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0C3" w:rsidRDefault="00F360C3" w:rsidP="00F360C3">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360C3" w:rsidRDefault="00F360C3" w:rsidP="00F360C3">
      <w:pPr>
        <w:jc w:val="center"/>
        <w:rPr>
          <w:rFonts w:ascii="Arial" w:hAnsi="Arial"/>
        </w:rPr>
      </w:pPr>
      <w:r>
        <w:rPr>
          <w:rFonts w:ascii="Arial" w:hAnsi="Arial"/>
        </w:rPr>
        <w:t>Australian Capital Territory</w:t>
      </w:r>
    </w:p>
    <w:p w:rsidR="00F360C3" w:rsidRDefault="005A71E6" w:rsidP="00F360C3">
      <w:pPr>
        <w:pStyle w:val="Billname1"/>
      </w:pPr>
      <w:r>
        <w:fldChar w:fldCharType="begin"/>
      </w:r>
      <w:r>
        <w:instrText xml:space="preserve"> REF Citation \*charformat </w:instrText>
      </w:r>
      <w:r>
        <w:fldChar w:fldCharType="separate"/>
      </w:r>
      <w:r w:rsidR="00571369">
        <w:t>Gaming Machine Act 2004</w:t>
      </w:r>
      <w:r>
        <w:fldChar w:fldCharType="end"/>
      </w:r>
      <w:r w:rsidR="00F360C3">
        <w:t xml:space="preserve">    </w:t>
      </w:r>
    </w:p>
    <w:p w:rsidR="00F360C3" w:rsidRDefault="00D46298" w:rsidP="00F360C3">
      <w:pPr>
        <w:pStyle w:val="ActNo"/>
      </w:pPr>
      <w:bookmarkStart w:id="1" w:name="LawNo"/>
      <w:r>
        <w:t>A2004-34</w:t>
      </w:r>
      <w:bookmarkEnd w:id="1"/>
    </w:p>
    <w:p w:rsidR="00F360C3" w:rsidRDefault="00F360C3" w:rsidP="00F360C3">
      <w:pPr>
        <w:pStyle w:val="RepubNo"/>
      </w:pPr>
      <w:r>
        <w:t xml:space="preserve">Republication No </w:t>
      </w:r>
      <w:bookmarkStart w:id="2" w:name="RepubNo"/>
      <w:r w:rsidR="00D46298">
        <w:t>40</w:t>
      </w:r>
      <w:bookmarkEnd w:id="2"/>
    </w:p>
    <w:p w:rsidR="00F360C3" w:rsidRDefault="00F360C3" w:rsidP="00F360C3">
      <w:pPr>
        <w:pStyle w:val="EffectiveDate"/>
      </w:pPr>
      <w:r>
        <w:t xml:space="preserve">Effective:  </w:t>
      </w:r>
      <w:bookmarkStart w:id="3" w:name="EffectiveDate"/>
      <w:r w:rsidR="00D46298">
        <w:t>2 July 2018</w:t>
      </w:r>
      <w:bookmarkEnd w:id="3"/>
      <w:r w:rsidR="00D46298">
        <w:t xml:space="preserve"> – </w:t>
      </w:r>
      <w:bookmarkStart w:id="4" w:name="EndEffDate"/>
      <w:r w:rsidR="00D46298">
        <w:t>10 December 2018</w:t>
      </w:r>
      <w:bookmarkEnd w:id="4"/>
    </w:p>
    <w:p w:rsidR="00F360C3" w:rsidRDefault="00F360C3" w:rsidP="00F360C3">
      <w:pPr>
        <w:pStyle w:val="CoverInForce"/>
      </w:pPr>
      <w:r>
        <w:t xml:space="preserve">Republication date: </w:t>
      </w:r>
      <w:bookmarkStart w:id="5" w:name="InForceDate"/>
      <w:r w:rsidR="00D46298">
        <w:t>2 July 2018</w:t>
      </w:r>
      <w:bookmarkEnd w:id="5"/>
    </w:p>
    <w:p w:rsidR="00F360C3" w:rsidRPr="00BB03CF" w:rsidRDefault="00F360C3" w:rsidP="002E4F8B">
      <w:pPr>
        <w:pStyle w:val="CoverInForce"/>
      </w:pPr>
      <w:r>
        <w:t xml:space="preserve">Last amendment made by </w:t>
      </w:r>
      <w:bookmarkStart w:id="6" w:name="LastAmdt"/>
      <w:r w:rsidR="00E818E1" w:rsidRPr="00F360C3">
        <w:rPr>
          <w:rStyle w:val="charCitHyperlinkAbbrev"/>
        </w:rPr>
        <w:fldChar w:fldCharType="begin"/>
      </w:r>
      <w:r w:rsidR="00D46298">
        <w:rPr>
          <w:rStyle w:val="charCitHyperlinkAbbrev"/>
        </w:rPr>
        <w:instrText>HYPERLINK "http://www.legislation.act.gov.au/a/2018-21/default.asp" \o "Casino and Other Gaming Legislation Amendment Act 2018"</w:instrText>
      </w:r>
      <w:r w:rsidR="00E818E1" w:rsidRPr="00F360C3">
        <w:rPr>
          <w:rStyle w:val="charCitHyperlinkAbbrev"/>
        </w:rPr>
        <w:fldChar w:fldCharType="separate"/>
      </w:r>
      <w:r w:rsidR="00D46298">
        <w:rPr>
          <w:rStyle w:val="charCitHyperlinkAbbrev"/>
        </w:rPr>
        <w:t>A2018</w:t>
      </w:r>
      <w:r w:rsidR="00D46298">
        <w:rPr>
          <w:rStyle w:val="charCitHyperlinkAbbrev"/>
        </w:rPr>
        <w:noBreakHyphen/>
        <w:t>21</w:t>
      </w:r>
      <w:r w:rsidR="00E818E1" w:rsidRPr="00F360C3">
        <w:rPr>
          <w:rStyle w:val="charCitHyperlinkAbbrev"/>
        </w:rPr>
        <w:fldChar w:fldCharType="end"/>
      </w:r>
      <w:bookmarkEnd w:id="6"/>
      <w:r w:rsidR="00BB03CF" w:rsidRPr="00BB03CF">
        <w:rPr>
          <w:rStyle w:val="charCitHyperlinkAbbrev"/>
        </w:rPr>
        <w:br/>
      </w:r>
      <w:r w:rsidR="00BB03CF" w:rsidRPr="00BB03CF">
        <w:t>(republication for expiry of transitional provisions (pt 21))</w:t>
      </w:r>
    </w:p>
    <w:p w:rsidR="00F360C3" w:rsidRDefault="00F360C3" w:rsidP="00F360C3"/>
    <w:p w:rsidR="00F360C3" w:rsidRDefault="00F360C3" w:rsidP="00F360C3"/>
    <w:p w:rsidR="00F360C3" w:rsidRDefault="00F360C3" w:rsidP="00F360C3"/>
    <w:p w:rsidR="00F360C3" w:rsidRDefault="00F360C3" w:rsidP="00F360C3"/>
    <w:p w:rsidR="00F360C3" w:rsidRDefault="00F360C3" w:rsidP="00F360C3">
      <w:pPr>
        <w:spacing w:after="240"/>
        <w:rPr>
          <w:rFonts w:ascii="Arial" w:hAnsi="Arial"/>
        </w:rPr>
      </w:pPr>
    </w:p>
    <w:p w:rsidR="00F360C3" w:rsidRPr="00101B4C" w:rsidRDefault="00F360C3" w:rsidP="00F360C3">
      <w:pPr>
        <w:pStyle w:val="PageBreak"/>
      </w:pPr>
      <w:r w:rsidRPr="00101B4C">
        <w:br w:type="page"/>
      </w:r>
    </w:p>
    <w:p w:rsidR="00F360C3" w:rsidRDefault="00F360C3" w:rsidP="00F360C3">
      <w:pPr>
        <w:pStyle w:val="CoverHeading"/>
      </w:pPr>
      <w:r>
        <w:lastRenderedPageBreak/>
        <w:t>About this republication</w:t>
      </w:r>
    </w:p>
    <w:p w:rsidR="00F360C3" w:rsidRDefault="00F360C3" w:rsidP="00F360C3">
      <w:pPr>
        <w:pStyle w:val="CoverSubHdg"/>
      </w:pPr>
      <w:r>
        <w:t>The republished law</w:t>
      </w:r>
    </w:p>
    <w:p w:rsidR="00F360C3" w:rsidRDefault="00F360C3" w:rsidP="00F360C3">
      <w:pPr>
        <w:pStyle w:val="CoverText"/>
      </w:pPr>
      <w:r>
        <w:t xml:space="preserve">This is a republication of the </w:t>
      </w:r>
      <w:r w:rsidR="002E4F8B" w:rsidRPr="00D46298">
        <w:rPr>
          <w:i/>
        </w:rPr>
        <w:fldChar w:fldCharType="begin"/>
      </w:r>
      <w:r w:rsidR="002E4F8B" w:rsidRPr="00D46298">
        <w:rPr>
          <w:i/>
        </w:rPr>
        <w:instrText xml:space="preserve"> REF citation *\charformat  \* MERGEFORMAT </w:instrText>
      </w:r>
      <w:r w:rsidR="002E4F8B" w:rsidRPr="00D46298">
        <w:rPr>
          <w:i/>
        </w:rPr>
        <w:fldChar w:fldCharType="separate"/>
      </w:r>
      <w:r w:rsidR="00571369" w:rsidRPr="00571369">
        <w:rPr>
          <w:i/>
        </w:rPr>
        <w:t>Gaming Machine Act 2004</w:t>
      </w:r>
      <w:r w:rsidR="002E4F8B" w:rsidRPr="00D46298">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5A71E6">
        <w:fldChar w:fldCharType="begin"/>
      </w:r>
      <w:r w:rsidR="005A71E6">
        <w:instrText xml:space="preserve"> REF InForceDate *\charformat </w:instrText>
      </w:r>
      <w:r w:rsidR="005A71E6">
        <w:fldChar w:fldCharType="separate"/>
      </w:r>
      <w:r w:rsidR="00571369">
        <w:t>2 July 2018</w:t>
      </w:r>
      <w:r w:rsidR="005A71E6">
        <w:fldChar w:fldCharType="end"/>
      </w:r>
      <w:r w:rsidRPr="0074598E">
        <w:rPr>
          <w:rStyle w:val="charItals"/>
        </w:rPr>
        <w:t xml:space="preserve">.  </w:t>
      </w:r>
      <w:r>
        <w:t xml:space="preserve">It also includes any commencement, amendment, repeal or expiry affecting this republished law to </w:t>
      </w:r>
      <w:r w:rsidR="005A71E6">
        <w:fldChar w:fldCharType="begin"/>
      </w:r>
      <w:r w:rsidR="005A71E6">
        <w:instrText xml:space="preserve"> REF EffectiveDate *\charformat </w:instrText>
      </w:r>
      <w:r w:rsidR="005A71E6">
        <w:fldChar w:fldCharType="separate"/>
      </w:r>
      <w:r w:rsidR="00571369">
        <w:t>2 July 2018</w:t>
      </w:r>
      <w:r w:rsidR="005A71E6">
        <w:fldChar w:fldCharType="end"/>
      </w:r>
      <w:r>
        <w:t xml:space="preserve">.  </w:t>
      </w:r>
    </w:p>
    <w:p w:rsidR="00F360C3" w:rsidRDefault="00F360C3" w:rsidP="00F360C3">
      <w:pPr>
        <w:pStyle w:val="CoverText"/>
      </w:pPr>
      <w:r>
        <w:t xml:space="preserve">The legislation history and amendment history of the republished law are set out in endnotes 3 and 4. </w:t>
      </w:r>
    </w:p>
    <w:p w:rsidR="00F360C3" w:rsidRDefault="00F360C3" w:rsidP="00F360C3">
      <w:pPr>
        <w:pStyle w:val="CoverSubHdg"/>
      </w:pPr>
      <w:r>
        <w:t>Kinds of republications</w:t>
      </w:r>
    </w:p>
    <w:p w:rsidR="00F360C3" w:rsidRDefault="00F360C3" w:rsidP="00F360C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F360C3" w:rsidRDefault="00F360C3" w:rsidP="00F360C3">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F360C3" w:rsidRDefault="00F360C3" w:rsidP="00F360C3">
      <w:pPr>
        <w:pStyle w:val="CoverTextBullet"/>
        <w:ind w:left="357" w:hanging="357"/>
      </w:pPr>
      <w:r>
        <w:t>unauthorised republications.</w:t>
      </w:r>
    </w:p>
    <w:p w:rsidR="00F360C3" w:rsidRDefault="00F360C3" w:rsidP="00F360C3">
      <w:pPr>
        <w:pStyle w:val="CoverText"/>
      </w:pPr>
      <w:r>
        <w:t>The status of this republication appears on the bottom of each page.</w:t>
      </w:r>
    </w:p>
    <w:p w:rsidR="00F360C3" w:rsidRDefault="00F360C3" w:rsidP="00F360C3">
      <w:pPr>
        <w:pStyle w:val="CoverSubHdg"/>
      </w:pPr>
      <w:r>
        <w:t>Editorial changes</w:t>
      </w:r>
    </w:p>
    <w:p w:rsidR="00F360C3" w:rsidRDefault="00F360C3" w:rsidP="00F360C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F360C3" w:rsidRDefault="00F360C3" w:rsidP="00F360C3">
      <w:pPr>
        <w:pStyle w:val="CoverText"/>
      </w:pPr>
      <w:r>
        <w:t>This republication</w:t>
      </w:r>
      <w:r w:rsidR="00902AFA">
        <w:t xml:space="preserve"> does not</w:t>
      </w:r>
      <w:r w:rsidR="00C72786">
        <w:t xml:space="preserve"> </w:t>
      </w:r>
      <w:r>
        <w:t>include amendments made under part 11.3 (see endnote 1).</w:t>
      </w:r>
    </w:p>
    <w:p w:rsidR="00F360C3" w:rsidRDefault="00F360C3" w:rsidP="00F360C3">
      <w:pPr>
        <w:pStyle w:val="CoverSubHdg"/>
      </w:pPr>
      <w:r>
        <w:t>Uncommenced provisions and amendments</w:t>
      </w:r>
    </w:p>
    <w:p w:rsidR="00F360C3" w:rsidRDefault="00F360C3" w:rsidP="00F360C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F360C3" w:rsidRDefault="00F360C3" w:rsidP="00F360C3">
      <w:pPr>
        <w:pStyle w:val="CoverSubHdg"/>
      </w:pPr>
      <w:r>
        <w:t>Modifications</w:t>
      </w:r>
    </w:p>
    <w:p w:rsidR="00F360C3" w:rsidRDefault="00F360C3" w:rsidP="00F360C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5621BA">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F360C3" w:rsidRDefault="00F360C3" w:rsidP="00F360C3">
      <w:pPr>
        <w:pStyle w:val="CoverSubHdg"/>
      </w:pPr>
      <w:r>
        <w:t>Penalties</w:t>
      </w:r>
    </w:p>
    <w:p w:rsidR="00F360C3" w:rsidRPr="003765DF" w:rsidRDefault="00F360C3" w:rsidP="00F360C3">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F360C3" w:rsidRDefault="00F360C3" w:rsidP="00F360C3">
      <w:pPr>
        <w:pStyle w:val="00SigningPage"/>
        <w:sectPr w:rsidR="00F360C3" w:rsidSect="00F360C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F360C3" w:rsidRDefault="00F360C3" w:rsidP="00F360C3">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360C3" w:rsidRDefault="00F360C3" w:rsidP="00F360C3">
      <w:pPr>
        <w:jc w:val="center"/>
        <w:rPr>
          <w:rFonts w:ascii="Arial" w:hAnsi="Arial"/>
        </w:rPr>
      </w:pPr>
      <w:r>
        <w:rPr>
          <w:rFonts w:ascii="Arial" w:hAnsi="Arial"/>
        </w:rPr>
        <w:t>Australian Capital Territory</w:t>
      </w:r>
    </w:p>
    <w:p w:rsidR="00F360C3" w:rsidRDefault="005A71E6" w:rsidP="00F360C3">
      <w:pPr>
        <w:pStyle w:val="Billname"/>
      </w:pPr>
      <w:r>
        <w:fldChar w:fldCharType="begin"/>
      </w:r>
      <w:r>
        <w:instrText xml:space="preserve"> REF Citation \*charformat  \* MERGEFORMAT </w:instrText>
      </w:r>
      <w:r>
        <w:fldChar w:fldCharType="separate"/>
      </w:r>
      <w:r w:rsidR="00571369">
        <w:t>Gaming Machine Act 2004</w:t>
      </w:r>
      <w:r>
        <w:fldChar w:fldCharType="end"/>
      </w:r>
    </w:p>
    <w:p w:rsidR="00F360C3" w:rsidRDefault="00F360C3" w:rsidP="00F360C3">
      <w:pPr>
        <w:pStyle w:val="ActNo"/>
      </w:pPr>
    </w:p>
    <w:p w:rsidR="00F360C3" w:rsidRDefault="00F360C3" w:rsidP="00F360C3">
      <w:pPr>
        <w:pStyle w:val="Placeholder"/>
      </w:pPr>
      <w:r>
        <w:rPr>
          <w:rStyle w:val="charContents"/>
          <w:sz w:val="16"/>
        </w:rPr>
        <w:t xml:space="preserve">  </w:t>
      </w:r>
      <w:r>
        <w:rPr>
          <w:rStyle w:val="charPage"/>
        </w:rPr>
        <w:t xml:space="preserve">  </w:t>
      </w:r>
    </w:p>
    <w:p w:rsidR="00F360C3" w:rsidRDefault="00F360C3" w:rsidP="00F360C3">
      <w:pPr>
        <w:pStyle w:val="N-TOCheading"/>
      </w:pPr>
      <w:r>
        <w:rPr>
          <w:rStyle w:val="charContents"/>
        </w:rPr>
        <w:t>Contents</w:t>
      </w:r>
    </w:p>
    <w:p w:rsidR="00F360C3" w:rsidRDefault="00F360C3" w:rsidP="00F360C3">
      <w:pPr>
        <w:pStyle w:val="N-9pt"/>
      </w:pPr>
      <w:r>
        <w:tab/>
      </w:r>
      <w:r>
        <w:rPr>
          <w:rStyle w:val="charPage"/>
        </w:rPr>
        <w:t>Page</w:t>
      </w:r>
    </w:p>
    <w:p w:rsidR="00CF6335" w:rsidRDefault="00CF633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947633" w:history="1">
        <w:r w:rsidRPr="0082039A">
          <w:t>Part 1</w:t>
        </w:r>
        <w:r>
          <w:rPr>
            <w:rFonts w:asciiTheme="minorHAnsi" w:eastAsiaTheme="minorEastAsia" w:hAnsiTheme="minorHAnsi" w:cstheme="minorBidi"/>
            <w:b w:val="0"/>
            <w:sz w:val="22"/>
            <w:szCs w:val="22"/>
            <w:lang w:eastAsia="en-AU"/>
          </w:rPr>
          <w:tab/>
        </w:r>
        <w:r w:rsidRPr="0082039A">
          <w:t>Preliminary</w:t>
        </w:r>
        <w:r w:rsidRPr="00CF6335">
          <w:rPr>
            <w:vanish/>
          </w:rPr>
          <w:tab/>
        </w:r>
        <w:r w:rsidRPr="00CF6335">
          <w:rPr>
            <w:vanish/>
          </w:rPr>
          <w:fldChar w:fldCharType="begin"/>
        </w:r>
        <w:r w:rsidRPr="00CF6335">
          <w:rPr>
            <w:vanish/>
          </w:rPr>
          <w:instrText xml:space="preserve"> PAGEREF _Toc531947633 \h </w:instrText>
        </w:r>
        <w:r w:rsidRPr="00CF6335">
          <w:rPr>
            <w:vanish/>
          </w:rPr>
        </w:r>
        <w:r w:rsidRPr="00CF6335">
          <w:rPr>
            <w:vanish/>
          </w:rPr>
          <w:fldChar w:fldCharType="separate"/>
        </w:r>
        <w:r w:rsidR="00571369">
          <w:rPr>
            <w:vanish/>
          </w:rPr>
          <w:t>2</w:t>
        </w:r>
        <w:r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34" w:history="1">
        <w:r w:rsidRPr="0082039A">
          <w:t>1</w:t>
        </w:r>
        <w:r>
          <w:rPr>
            <w:rFonts w:asciiTheme="minorHAnsi" w:eastAsiaTheme="minorEastAsia" w:hAnsiTheme="minorHAnsi" w:cstheme="minorBidi"/>
            <w:sz w:val="22"/>
            <w:szCs w:val="22"/>
            <w:lang w:eastAsia="en-AU"/>
          </w:rPr>
          <w:tab/>
        </w:r>
        <w:r w:rsidRPr="0082039A">
          <w:t>Name of Act</w:t>
        </w:r>
        <w:r>
          <w:tab/>
        </w:r>
        <w:r>
          <w:fldChar w:fldCharType="begin"/>
        </w:r>
        <w:r>
          <w:instrText xml:space="preserve"> PAGEREF _Toc531947634 \h </w:instrText>
        </w:r>
        <w:r>
          <w:fldChar w:fldCharType="separate"/>
        </w:r>
        <w:r w:rsidR="00571369">
          <w:t>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35" w:history="1">
        <w:r w:rsidRPr="0082039A">
          <w:t>3</w:t>
        </w:r>
        <w:r>
          <w:rPr>
            <w:rFonts w:asciiTheme="minorHAnsi" w:eastAsiaTheme="minorEastAsia" w:hAnsiTheme="minorHAnsi" w:cstheme="minorBidi"/>
            <w:sz w:val="22"/>
            <w:szCs w:val="22"/>
            <w:lang w:eastAsia="en-AU"/>
          </w:rPr>
          <w:tab/>
        </w:r>
        <w:r w:rsidRPr="0082039A">
          <w:t>Dictionary</w:t>
        </w:r>
        <w:r>
          <w:tab/>
        </w:r>
        <w:r>
          <w:fldChar w:fldCharType="begin"/>
        </w:r>
        <w:r>
          <w:instrText xml:space="preserve"> PAGEREF _Toc531947635 \h </w:instrText>
        </w:r>
        <w:r>
          <w:fldChar w:fldCharType="separate"/>
        </w:r>
        <w:r w:rsidR="00571369">
          <w:t>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36" w:history="1">
        <w:r w:rsidRPr="0082039A">
          <w:t>4</w:t>
        </w:r>
        <w:r>
          <w:rPr>
            <w:rFonts w:asciiTheme="minorHAnsi" w:eastAsiaTheme="minorEastAsia" w:hAnsiTheme="minorHAnsi" w:cstheme="minorBidi"/>
            <w:sz w:val="22"/>
            <w:szCs w:val="22"/>
            <w:lang w:eastAsia="en-AU"/>
          </w:rPr>
          <w:tab/>
        </w:r>
        <w:r w:rsidRPr="0082039A">
          <w:t>Notes</w:t>
        </w:r>
        <w:r>
          <w:tab/>
        </w:r>
        <w:r>
          <w:fldChar w:fldCharType="begin"/>
        </w:r>
        <w:r>
          <w:instrText xml:space="preserve"> PAGEREF _Toc531947636 \h </w:instrText>
        </w:r>
        <w:r>
          <w:fldChar w:fldCharType="separate"/>
        </w:r>
        <w:r w:rsidR="00571369">
          <w:t>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37" w:history="1">
        <w:r w:rsidRPr="0082039A">
          <w:t>5</w:t>
        </w:r>
        <w:r>
          <w:rPr>
            <w:rFonts w:asciiTheme="minorHAnsi" w:eastAsiaTheme="minorEastAsia" w:hAnsiTheme="minorHAnsi" w:cstheme="minorBidi"/>
            <w:sz w:val="22"/>
            <w:szCs w:val="22"/>
            <w:lang w:eastAsia="en-AU"/>
          </w:rPr>
          <w:tab/>
        </w:r>
        <w:r w:rsidRPr="0082039A">
          <w:t>Offences against Act—application of Criminal Code etc</w:t>
        </w:r>
        <w:r>
          <w:tab/>
        </w:r>
        <w:r>
          <w:fldChar w:fldCharType="begin"/>
        </w:r>
        <w:r>
          <w:instrText xml:space="preserve"> PAGEREF _Toc531947637 \h </w:instrText>
        </w:r>
        <w:r>
          <w:fldChar w:fldCharType="separate"/>
        </w:r>
        <w:r w:rsidR="00571369">
          <w:t>3</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638" w:history="1">
        <w:r w:rsidR="00CF6335" w:rsidRPr="0082039A">
          <w:t>Part 2</w:t>
        </w:r>
        <w:r w:rsidR="00CF6335">
          <w:rPr>
            <w:rFonts w:asciiTheme="minorHAnsi" w:eastAsiaTheme="minorEastAsia" w:hAnsiTheme="minorHAnsi" w:cstheme="minorBidi"/>
            <w:b w:val="0"/>
            <w:sz w:val="22"/>
            <w:szCs w:val="22"/>
            <w:lang w:eastAsia="en-AU"/>
          </w:rPr>
          <w:tab/>
        </w:r>
        <w:r w:rsidR="00CF6335" w:rsidRPr="0082039A">
          <w:t>Important concepts</w:t>
        </w:r>
        <w:r w:rsidR="00CF6335" w:rsidRPr="00CF6335">
          <w:rPr>
            <w:vanish/>
          </w:rPr>
          <w:tab/>
        </w:r>
        <w:r w:rsidR="00CF6335" w:rsidRPr="00CF6335">
          <w:rPr>
            <w:vanish/>
          </w:rPr>
          <w:fldChar w:fldCharType="begin"/>
        </w:r>
        <w:r w:rsidR="00CF6335" w:rsidRPr="00CF6335">
          <w:rPr>
            <w:vanish/>
          </w:rPr>
          <w:instrText xml:space="preserve"> PAGEREF _Toc531947638 \h </w:instrText>
        </w:r>
        <w:r w:rsidR="00CF6335" w:rsidRPr="00CF6335">
          <w:rPr>
            <w:vanish/>
          </w:rPr>
        </w:r>
        <w:r w:rsidR="00CF6335" w:rsidRPr="00CF6335">
          <w:rPr>
            <w:vanish/>
          </w:rPr>
          <w:fldChar w:fldCharType="separate"/>
        </w:r>
        <w:r w:rsidR="00571369">
          <w:rPr>
            <w:vanish/>
          </w:rPr>
          <w:t>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39" w:history="1">
        <w:r w:rsidRPr="0082039A">
          <w:t>6</w:t>
        </w:r>
        <w:r>
          <w:rPr>
            <w:rFonts w:asciiTheme="minorHAnsi" w:eastAsiaTheme="minorEastAsia" w:hAnsiTheme="minorHAnsi" w:cstheme="minorBidi"/>
            <w:sz w:val="22"/>
            <w:szCs w:val="22"/>
            <w:lang w:eastAsia="en-AU"/>
          </w:rPr>
          <w:tab/>
        </w:r>
        <w:r w:rsidRPr="0082039A">
          <w:t>Eligibility of individuals</w:t>
        </w:r>
        <w:r>
          <w:tab/>
        </w:r>
        <w:r>
          <w:fldChar w:fldCharType="begin"/>
        </w:r>
        <w:r>
          <w:instrText xml:space="preserve"> PAGEREF _Toc531947639 \h </w:instrText>
        </w:r>
        <w:r>
          <w:fldChar w:fldCharType="separate"/>
        </w:r>
        <w:r w:rsidR="00571369">
          <w:t>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0" w:history="1">
        <w:r w:rsidRPr="0082039A">
          <w:t>7</w:t>
        </w:r>
        <w:r>
          <w:rPr>
            <w:rFonts w:asciiTheme="minorHAnsi" w:eastAsiaTheme="minorEastAsia" w:hAnsiTheme="minorHAnsi" w:cstheme="minorBidi"/>
            <w:sz w:val="22"/>
            <w:szCs w:val="22"/>
            <w:lang w:eastAsia="en-AU"/>
          </w:rPr>
          <w:tab/>
        </w:r>
        <w:r w:rsidRPr="0082039A">
          <w:t>Eligibility of corporations</w:t>
        </w:r>
        <w:r>
          <w:tab/>
        </w:r>
        <w:r>
          <w:fldChar w:fldCharType="begin"/>
        </w:r>
        <w:r>
          <w:instrText xml:space="preserve"> PAGEREF _Toc531947640 \h </w:instrText>
        </w:r>
        <w:r>
          <w:fldChar w:fldCharType="separate"/>
        </w:r>
        <w:r w:rsidR="00571369">
          <w:t>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1" w:history="1">
        <w:r w:rsidRPr="0082039A">
          <w:t>8</w:t>
        </w:r>
        <w:r>
          <w:rPr>
            <w:rFonts w:asciiTheme="minorHAnsi" w:eastAsiaTheme="minorEastAsia" w:hAnsiTheme="minorHAnsi" w:cstheme="minorBidi"/>
            <w:sz w:val="22"/>
            <w:szCs w:val="22"/>
            <w:lang w:eastAsia="en-AU"/>
          </w:rPr>
          <w:tab/>
        </w:r>
        <w:r w:rsidRPr="0082039A">
          <w:t xml:space="preserve">Meaning of </w:t>
        </w:r>
        <w:r w:rsidRPr="0082039A">
          <w:rPr>
            <w:i/>
          </w:rPr>
          <w:t>influential person</w:t>
        </w:r>
        <w:r>
          <w:tab/>
        </w:r>
        <w:r>
          <w:fldChar w:fldCharType="begin"/>
        </w:r>
        <w:r>
          <w:instrText xml:space="preserve"> PAGEREF _Toc531947641 \h </w:instrText>
        </w:r>
        <w:r>
          <w:fldChar w:fldCharType="separate"/>
        </w:r>
        <w:r w:rsidR="00571369">
          <w:t>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2" w:history="1">
        <w:r w:rsidRPr="0082039A">
          <w:t>9</w:t>
        </w:r>
        <w:r>
          <w:rPr>
            <w:rFonts w:asciiTheme="minorHAnsi" w:eastAsiaTheme="minorEastAsia" w:hAnsiTheme="minorHAnsi" w:cstheme="minorBidi"/>
            <w:sz w:val="22"/>
            <w:szCs w:val="22"/>
            <w:lang w:eastAsia="en-AU"/>
          </w:rPr>
          <w:tab/>
        </w:r>
        <w:r w:rsidRPr="0082039A">
          <w:t>Proper completion—applications under Act</w:t>
        </w:r>
        <w:r>
          <w:tab/>
        </w:r>
        <w:r>
          <w:fldChar w:fldCharType="begin"/>
        </w:r>
        <w:r>
          <w:instrText xml:space="preserve"> PAGEREF _Toc531947642 \h </w:instrText>
        </w:r>
        <w:r>
          <w:fldChar w:fldCharType="separate"/>
        </w:r>
        <w:r w:rsidR="00571369">
          <w:t>8</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643" w:history="1">
        <w:r w:rsidR="00CF6335" w:rsidRPr="0082039A">
          <w:t>Part 2B</w:t>
        </w:r>
        <w:r w:rsidR="00CF6335">
          <w:rPr>
            <w:rFonts w:asciiTheme="minorHAnsi" w:eastAsiaTheme="minorEastAsia" w:hAnsiTheme="minorHAnsi" w:cstheme="minorBidi"/>
            <w:b w:val="0"/>
            <w:sz w:val="22"/>
            <w:szCs w:val="22"/>
            <w:lang w:eastAsia="en-AU"/>
          </w:rPr>
          <w:tab/>
        </w:r>
        <w:r w:rsidR="00CF6335" w:rsidRPr="0082039A">
          <w:t>Licences and authorisations</w:t>
        </w:r>
        <w:r w:rsidR="00CF6335" w:rsidRPr="00CF6335">
          <w:rPr>
            <w:vanish/>
          </w:rPr>
          <w:tab/>
        </w:r>
        <w:r w:rsidR="00CF6335" w:rsidRPr="00CF6335">
          <w:rPr>
            <w:vanish/>
          </w:rPr>
          <w:fldChar w:fldCharType="begin"/>
        </w:r>
        <w:r w:rsidR="00CF6335" w:rsidRPr="00CF6335">
          <w:rPr>
            <w:vanish/>
          </w:rPr>
          <w:instrText xml:space="preserve"> PAGEREF _Toc531947643 \h </w:instrText>
        </w:r>
        <w:r w:rsidR="00CF6335" w:rsidRPr="00CF6335">
          <w:rPr>
            <w:vanish/>
          </w:rPr>
        </w:r>
        <w:r w:rsidR="00CF6335" w:rsidRPr="00CF6335">
          <w:rPr>
            <w:vanish/>
          </w:rPr>
          <w:fldChar w:fldCharType="separate"/>
        </w:r>
        <w:r w:rsidR="00571369">
          <w:rPr>
            <w:vanish/>
          </w:rPr>
          <w:t>10</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44" w:history="1">
        <w:r w:rsidR="00CF6335" w:rsidRPr="0082039A">
          <w:t>Division 2B.1</w:t>
        </w:r>
        <w:r w:rsidR="00CF6335">
          <w:rPr>
            <w:rFonts w:asciiTheme="minorHAnsi" w:eastAsiaTheme="minorEastAsia" w:hAnsiTheme="minorHAnsi" w:cstheme="minorBidi"/>
            <w:b w:val="0"/>
            <w:sz w:val="22"/>
            <w:szCs w:val="22"/>
            <w:lang w:eastAsia="en-AU"/>
          </w:rPr>
          <w:tab/>
        </w:r>
        <w:r w:rsidR="00CF6335" w:rsidRPr="0082039A">
          <w:t>Definitions and important concepts</w:t>
        </w:r>
        <w:r w:rsidR="00CF6335" w:rsidRPr="00CF6335">
          <w:rPr>
            <w:vanish/>
          </w:rPr>
          <w:tab/>
        </w:r>
        <w:r w:rsidR="00CF6335" w:rsidRPr="00CF6335">
          <w:rPr>
            <w:vanish/>
          </w:rPr>
          <w:fldChar w:fldCharType="begin"/>
        </w:r>
        <w:r w:rsidR="00CF6335" w:rsidRPr="00CF6335">
          <w:rPr>
            <w:vanish/>
          </w:rPr>
          <w:instrText xml:space="preserve"> PAGEREF _Toc531947644 \h </w:instrText>
        </w:r>
        <w:r w:rsidR="00CF6335" w:rsidRPr="00CF6335">
          <w:rPr>
            <w:vanish/>
          </w:rPr>
        </w:r>
        <w:r w:rsidR="00CF6335" w:rsidRPr="00CF6335">
          <w:rPr>
            <w:vanish/>
          </w:rPr>
          <w:fldChar w:fldCharType="separate"/>
        </w:r>
        <w:r w:rsidR="00571369">
          <w:rPr>
            <w:vanish/>
          </w:rPr>
          <w:t>10</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5" w:history="1">
        <w:r w:rsidRPr="0082039A">
          <w:t>11</w:t>
        </w:r>
        <w:r>
          <w:rPr>
            <w:rFonts w:asciiTheme="minorHAnsi" w:eastAsiaTheme="minorEastAsia" w:hAnsiTheme="minorHAnsi" w:cstheme="minorBidi"/>
            <w:sz w:val="22"/>
            <w:szCs w:val="22"/>
            <w:lang w:eastAsia="en-AU"/>
          </w:rPr>
          <w:tab/>
        </w:r>
        <w:r w:rsidRPr="0082039A">
          <w:t>Definitions—pt 2B</w:t>
        </w:r>
        <w:r>
          <w:tab/>
        </w:r>
        <w:r>
          <w:fldChar w:fldCharType="begin"/>
        </w:r>
        <w:r>
          <w:instrText xml:space="preserve"> PAGEREF _Toc531947645 \h </w:instrText>
        </w:r>
        <w:r>
          <w:fldChar w:fldCharType="separate"/>
        </w:r>
        <w:r w:rsidR="00571369">
          <w:t>10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6" w:history="1">
        <w:r w:rsidRPr="0082039A">
          <w:t>12</w:t>
        </w:r>
        <w:r>
          <w:rPr>
            <w:rFonts w:asciiTheme="minorHAnsi" w:eastAsiaTheme="minorEastAsia" w:hAnsiTheme="minorHAnsi" w:cstheme="minorBidi"/>
            <w:sz w:val="22"/>
            <w:szCs w:val="22"/>
            <w:lang w:eastAsia="en-AU"/>
          </w:rPr>
          <w:tab/>
        </w:r>
        <w:r w:rsidRPr="0082039A">
          <w:t xml:space="preserve">Meaning of </w:t>
        </w:r>
        <w:r w:rsidRPr="0082039A">
          <w:rPr>
            <w:i/>
          </w:rPr>
          <w:t>social impact assessment</w:t>
        </w:r>
        <w:r>
          <w:tab/>
        </w:r>
        <w:r>
          <w:fldChar w:fldCharType="begin"/>
        </w:r>
        <w:r>
          <w:instrText xml:space="preserve"> PAGEREF _Toc531947646 \h </w:instrText>
        </w:r>
        <w:r>
          <w:fldChar w:fldCharType="separate"/>
        </w:r>
        <w:r w:rsidR="00571369">
          <w:t>10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7" w:history="1">
        <w:r w:rsidRPr="0082039A">
          <w:t>13</w:t>
        </w:r>
        <w:r>
          <w:rPr>
            <w:rFonts w:asciiTheme="minorHAnsi" w:eastAsiaTheme="minorEastAsia" w:hAnsiTheme="minorHAnsi" w:cstheme="minorBidi"/>
            <w:sz w:val="22"/>
            <w:szCs w:val="22"/>
            <w:lang w:eastAsia="en-AU"/>
          </w:rPr>
          <w:tab/>
        </w:r>
        <w:r w:rsidRPr="0082039A">
          <w:t>Social impact assessment—publication</w:t>
        </w:r>
        <w:r>
          <w:tab/>
        </w:r>
        <w:r>
          <w:fldChar w:fldCharType="begin"/>
        </w:r>
        <w:r>
          <w:instrText xml:space="preserve"> PAGEREF _Toc531947647 \h </w:instrText>
        </w:r>
        <w:r>
          <w:fldChar w:fldCharType="separate"/>
        </w:r>
        <w:r w:rsidR="00571369">
          <w:t>11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48" w:history="1">
        <w:r w:rsidRPr="0082039A">
          <w:t>14</w:t>
        </w:r>
        <w:r>
          <w:rPr>
            <w:rFonts w:asciiTheme="minorHAnsi" w:eastAsiaTheme="minorEastAsia" w:hAnsiTheme="minorHAnsi" w:cstheme="minorBidi"/>
            <w:sz w:val="22"/>
            <w:szCs w:val="22"/>
            <w:lang w:eastAsia="en-AU"/>
          </w:rPr>
          <w:tab/>
        </w:r>
        <w:r w:rsidRPr="0082039A">
          <w:t>Applications to be dealt with in order of receipt etc</w:t>
        </w:r>
        <w:r>
          <w:tab/>
        </w:r>
        <w:r>
          <w:fldChar w:fldCharType="begin"/>
        </w:r>
        <w:r>
          <w:instrText xml:space="preserve"> PAGEREF _Toc531947648 \h </w:instrText>
        </w:r>
        <w:r>
          <w:fldChar w:fldCharType="separate"/>
        </w:r>
        <w:r w:rsidR="00571369">
          <w:t>13</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49" w:history="1">
        <w:r w:rsidR="00CF6335" w:rsidRPr="0082039A">
          <w:t>Division 2B.2</w:t>
        </w:r>
        <w:r w:rsidR="00CF6335">
          <w:rPr>
            <w:rFonts w:asciiTheme="minorHAnsi" w:eastAsiaTheme="minorEastAsia" w:hAnsiTheme="minorHAnsi" w:cstheme="minorBidi"/>
            <w:b w:val="0"/>
            <w:sz w:val="22"/>
            <w:szCs w:val="22"/>
            <w:lang w:eastAsia="en-AU"/>
          </w:rPr>
          <w:tab/>
        </w:r>
        <w:r w:rsidR="00CF6335" w:rsidRPr="0082039A">
          <w:t>Class C licences—application and issue</w:t>
        </w:r>
        <w:r w:rsidR="00CF6335" w:rsidRPr="00CF6335">
          <w:rPr>
            <w:vanish/>
          </w:rPr>
          <w:tab/>
        </w:r>
        <w:r w:rsidR="00CF6335" w:rsidRPr="00CF6335">
          <w:rPr>
            <w:vanish/>
          </w:rPr>
          <w:fldChar w:fldCharType="begin"/>
        </w:r>
        <w:r w:rsidR="00CF6335" w:rsidRPr="00CF6335">
          <w:rPr>
            <w:vanish/>
          </w:rPr>
          <w:instrText xml:space="preserve"> PAGEREF _Toc531947649 \h </w:instrText>
        </w:r>
        <w:r w:rsidR="00CF6335" w:rsidRPr="00CF6335">
          <w:rPr>
            <w:vanish/>
          </w:rPr>
        </w:r>
        <w:r w:rsidR="00CF6335" w:rsidRPr="00CF6335">
          <w:rPr>
            <w:vanish/>
          </w:rPr>
          <w:fldChar w:fldCharType="separate"/>
        </w:r>
        <w:r w:rsidR="00571369">
          <w:rPr>
            <w:vanish/>
          </w:rPr>
          <w:t>14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0" w:history="1">
        <w:r w:rsidRPr="0082039A">
          <w:t>15</w:t>
        </w:r>
        <w:r>
          <w:rPr>
            <w:rFonts w:asciiTheme="minorHAnsi" w:eastAsiaTheme="minorEastAsia" w:hAnsiTheme="minorHAnsi" w:cstheme="minorBidi"/>
            <w:sz w:val="22"/>
            <w:szCs w:val="22"/>
            <w:lang w:eastAsia="en-AU"/>
          </w:rPr>
          <w:tab/>
        </w:r>
        <w:r w:rsidRPr="0082039A">
          <w:t>Licence for class C gaming machines—application</w:t>
        </w:r>
        <w:r>
          <w:tab/>
        </w:r>
        <w:r>
          <w:fldChar w:fldCharType="begin"/>
        </w:r>
        <w:r>
          <w:instrText xml:space="preserve"> PAGEREF _Toc531947650 \h </w:instrText>
        </w:r>
        <w:r>
          <w:fldChar w:fldCharType="separate"/>
        </w:r>
        <w:r w:rsidR="00571369">
          <w:t>14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1" w:history="1">
        <w:r w:rsidRPr="0082039A">
          <w:t>16</w:t>
        </w:r>
        <w:r>
          <w:rPr>
            <w:rFonts w:asciiTheme="minorHAnsi" w:eastAsiaTheme="minorEastAsia" w:hAnsiTheme="minorHAnsi" w:cstheme="minorBidi"/>
            <w:sz w:val="22"/>
            <w:szCs w:val="22"/>
            <w:lang w:eastAsia="en-AU"/>
          </w:rPr>
          <w:tab/>
        </w:r>
        <w:r w:rsidRPr="0082039A">
          <w:t>Class C licence application—contents</w:t>
        </w:r>
        <w:r>
          <w:tab/>
        </w:r>
        <w:r>
          <w:fldChar w:fldCharType="begin"/>
        </w:r>
        <w:r>
          <w:instrText xml:space="preserve"> PAGEREF _Toc531947651 \h </w:instrText>
        </w:r>
        <w:r>
          <w:fldChar w:fldCharType="separate"/>
        </w:r>
        <w:r w:rsidR="00571369">
          <w:t>14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2" w:history="1">
        <w:r w:rsidRPr="0082039A">
          <w:t>17</w:t>
        </w:r>
        <w:r>
          <w:rPr>
            <w:rFonts w:asciiTheme="minorHAnsi" w:eastAsiaTheme="minorEastAsia" w:hAnsiTheme="minorHAnsi" w:cstheme="minorBidi"/>
            <w:sz w:val="22"/>
            <w:szCs w:val="22"/>
            <w:lang w:eastAsia="en-AU"/>
          </w:rPr>
          <w:tab/>
        </w:r>
        <w:r w:rsidRPr="0082039A">
          <w:t>Class C licence—decision on application</w:t>
        </w:r>
        <w:r>
          <w:tab/>
        </w:r>
        <w:r>
          <w:fldChar w:fldCharType="begin"/>
        </w:r>
        <w:r>
          <w:instrText xml:space="preserve"> PAGEREF _Toc531947652 \h </w:instrText>
        </w:r>
        <w:r>
          <w:fldChar w:fldCharType="separate"/>
        </w:r>
        <w:r w:rsidR="00571369">
          <w:t>16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3" w:history="1">
        <w:r w:rsidRPr="0082039A">
          <w:t>18</w:t>
        </w:r>
        <w:r>
          <w:rPr>
            <w:rFonts w:asciiTheme="minorHAnsi" w:eastAsiaTheme="minorEastAsia" w:hAnsiTheme="minorHAnsi" w:cstheme="minorBidi"/>
            <w:sz w:val="22"/>
            <w:szCs w:val="22"/>
            <w:lang w:eastAsia="en-AU"/>
          </w:rPr>
          <w:tab/>
        </w:r>
        <w:r w:rsidRPr="0082039A">
          <w:t>Class C licence application—grounds for refusal</w:t>
        </w:r>
        <w:r>
          <w:tab/>
        </w:r>
        <w:r>
          <w:fldChar w:fldCharType="begin"/>
        </w:r>
        <w:r>
          <w:instrText xml:space="preserve"> PAGEREF _Toc531947653 \h </w:instrText>
        </w:r>
        <w:r>
          <w:fldChar w:fldCharType="separate"/>
        </w:r>
        <w:r w:rsidR="00571369">
          <w:t>17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4" w:history="1">
        <w:r w:rsidRPr="0082039A">
          <w:t>19</w:t>
        </w:r>
        <w:r>
          <w:rPr>
            <w:rFonts w:asciiTheme="minorHAnsi" w:eastAsiaTheme="minorEastAsia" w:hAnsiTheme="minorHAnsi" w:cstheme="minorBidi"/>
            <w:sz w:val="22"/>
            <w:szCs w:val="22"/>
            <w:lang w:eastAsia="en-AU"/>
          </w:rPr>
          <w:tab/>
        </w:r>
        <w:r w:rsidRPr="0082039A">
          <w:t>Class C licence—conditions</w:t>
        </w:r>
        <w:r>
          <w:tab/>
        </w:r>
        <w:r>
          <w:fldChar w:fldCharType="begin"/>
        </w:r>
        <w:r>
          <w:instrText xml:space="preserve"> PAGEREF _Toc531947654 \h </w:instrText>
        </w:r>
        <w:r>
          <w:fldChar w:fldCharType="separate"/>
        </w:r>
        <w:r w:rsidR="00571369">
          <w:t>18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5" w:history="1">
        <w:r w:rsidRPr="0082039A">
          <w:t>20</w:t>
        </w:r>
        <w:r>
          <w:rPr>
            <w:rFonts w:asciiTheme="minorHAnsi" w:eastAsiaTheme="minorEastAsia" w:hAnsiTheme="minorHAnsi" w:cstheme="minorBidi"/>
            <w:sz w:val="22"/>
            <w:szCs w:val="22"/>
            <w:lang w:eastAsia="en-AU"/>
          </w:rPr>
          <w:tab/>
        </w:r>
        <w:r w:rsidRPr="0082039A">
          <w:t>Class C licence—form</w:t>
        </w:r>
        <w:r>
          <w:tab/>
        </w:r>
        <w:r>
          <w:fldChar w:fldCharType="begin"/>
        </w:r>
        <w:r>
          <w:instrText xml:space="preserve"> PAGEREF _Toc531947655 \h </w:instrText>
        </w:r>
        <w:r>
          <w:fldChar w:fldCharType="separate"/>
        </w:r>
        <w:r w:rsidR="00571369">
          <w:t>18</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56" w:history="1">
        <w:r w:rsidR="00CF6335" w:rsidRPr="0082039A">
          <w:t>Division 2B.3</w:t>
        </w:r>
        <w:r w:rsidR="00CF6335">
          <w:rPr>
            <w:rFonts w:asciiTheme="minorHAnsi" w:eastAsiaTheme="minorEastAsia" w:hAnsiTheme="minorHAnsi" w:cstheme="minorBidi"/>
            <w:b w:val="0"/>
            <w:sz w:val="22"/>
            <w:szCs w:val="22"/>
            <w:lang w:eastAsia="en-AU"/>
          </w:rPr>
          <w:tab/>
        </w:r>
        <w:r w:rsidR="00CF6335" w:rsidRPr="0082039A">
          <w:t>Authorisation certificates for class C gaming machines—application and issue</w:t>
        </w:r>
        <w:r w:rsidR="00CF6335" w:rsidRPr="00CF6335">
          <w:rPr>
            <w:vanish/>
          </w:rPr>
          <w:tab/>
        </w:r>
        <w:r w:rsidR="00CF6335" w:rsidRPr="00CF6335">
          <w:rPr>
            <w:vanish/>
          </w:rPr>
          <w:fldChar w:fldCharType="begin"/>
        </w:r>
        <w:r w:rsidR="00CF6335" w:rsidRPr="00CF6335">
          <w:rPr>
            <w:vanish/>
          </w:rPr>
          <w:instrText xml:space="preserve"> PAGEREF _Toc531947656 \h </w:instrText>
        </w:r>
        <w:r w:rsidR="00CF6335" w:rsidRPr="00CF6335">
          <w:rPr>
            <w:vanish/>
          </w:rPr>
        </w:r>
        <w:r w:rsidR="00CF6335" w:rsidRPr="00CF6335">
          <w:rPr>
            <w:vanish/>
          </w:rPr>
          <w:fldChar w:fldCharType="separate"/>
        </w:r>
        <w:r w:rsidR="00571369">
          <w:rPr>
            <w:vanish/>
          </w:rPr>
          <w:t>19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7" w:history="1">
        <w:r w:rsidRPr="0082039A">
          <w:t>21</w:t>
        </w:r>
        <w:r>
          <w:rPr>
            <w:rFonts w:asciiTheme="minorHAnsi" w:eastAsiaTheme="minorEastAsia" w:hAnsiTheme="minorHAnsi" w:cstheme="minorBidi"/>
            <w:sz w:val="22"/>
            <w:szCs w:val="22"/>
            <w:lang w:eastAsia="en-AU"/>
          </w:rPr>
          <w:tab/>
        </w:r>
        <w:r w:rsidRPr="0082039A">
          <w:t>Authorisation certificate for class C gaming machines—application</w:t>
        </w:r>
        <w:r>
          <w:tab/>
        </w:r>
        <w:r>
          <w:fldChar w:fldCharType="begin"/>
        </w:r>
        <w:r>
          <w:instrText xml:space="preserve"> PAGEREF _Toc531947657 \h </w:instrText>
        </w:r>
        <w:r>
          <w:fldChar w:fldCharType="separate"/>
        </w:r>
        <w:r w:rsidR="00571369">
          <w:t>19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8" w:history="1">
        <w:r w:rsidRPr="0082039A">
          <w:t>22</w:t>
        </w:r>
        <w:r>
          <w:rPr>
            <w:rFonts w:asciiTheme="minorHAnsi" w:eastAsiaTheme="minorEastAsia" w:hAnsiTheme="minorHAnsi" w:cstheme="minorBidi"/>
            <w:sz w:val="22"/>
            <w:szCs w:val="22"/>
            <w:lang w:eastAsia="en-AU"/>
          </w:rPr>
          <w:tab/>
        </w:r>
        <w:r w:rsidRPr="0082039A">
          <w:t>Authorisation certificate for class C gaming machines—contents of application</w:t>
        </w:r>
        <w:r>
          <w:tab/>
        </w:r>
        <w:r>
          <w:fldChar w:fldCharType="begin"/>
        </w:r>
        <w:r>
          <w:instrText xml:space="preserve"> PAGEREF _Toc531947658 \h </w:instrText>
        </w:r>
        <w:r>
          <w:fldChar w:fldCharType="separate"/>
        </w:r>
        <w:r w:rsidR="00571369">
          <w:t>20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59" w:history="1">
        <w:r w:rsidRPr="0082039A">
          <w:t>23</w:t>
        </w:r>
        <w:r>
          <w:rPr>
            <w:rFonts w:asciiTheme="minorHAnsi" w:eastAsiaTheme="minorEastAsia" w:hAnsiTheme="minorHAnsi" w:cstheme="minorBidi"/>
            <w:sz w:val="22"/>
            <w:szCs w:val="22"/>
            <w:lang w:eastAsia="en-AU"/>
          </w:rPr>
          <w:tab/>
        </w:r>
        <w:r w:rsidRPr="0082039A">
          <w:t>Authorisation certificate for class C gaming machines—decision on application</w:t>
        </w:r>
        <w:r>
          <w:tab/>
        </w:r>
        <w:r>
          <w:fldChar w:fldCharType="begin"/>
        </w:r>
        <w:r>
          <w:instrText xml:space="preserve"> PAGEREF _Toc531947659 \h </w:instrText>
        </w:r>
        <w:r>
          <w:fldChar w:fldCharType="separate"/>
        </w:r>
        <w:r w:rsidR="00571369">
          <w:t>22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0" w:history="1">
        <w:r w:rsidRPr="0082039A">
          <w:t>24</w:t>
        </w:r>
        <w:r>
          <w:rPr>
            <w:rFonts w:asciiTheme="minorHAnsi" w:eastAsiaTheme="minorEastAsia" w:hAnsiTheme="minorHAnsi" w:cstheme="minorBidi"/>
            <w:sz w:val="22"/>
            <w:szCs w:val="22"/>
            <w:lang w:eastAsia="en-AU"/>
          </w:rPr>
          <w:tab/>
        </w:r>
        <w:r w:rsidRPr="0082039A">
          <w:t>Authorisation certificate application for class C gaming machines—grounds for refusal</w:t>
        </w:r>
        <w:r>
          <w:tab/>
        </w:r>
        <w:r>
          <w:fldChar w:fldCharType="begin"/>
        </w:r>
        <w:r>
          <w:instrText xml:space="preserve"> PAGEREF _Toc531947660 \h </w:instrText>
        </w:r>
        <w:r>
          <w:fldChar w:fldCharType="separate"/>
        </w:r>
        <w:r w:rsidR="00571369">
          <w:t>24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1" w:history="1">
        <w:r w:rsidRPr="0082039A">
          <w:t>25</w:t>
        </w:r>
        <w:r>
          <w:rPr>
            <w:rFonts w:asciiTheme="minorHAnsi" w:eastAsiaTheme="minorEastAsia" w:hAnsiTheme="minorHAnsi" w:cstheme="minorBidi"/>
            <w:sz w:val="22"/>
            <w:szCs w:val="22"/>
            <w:lang w:eastAsia="en-AU"/>
          </w:rPr>
          <w:tab/>
        </w:r>
        <w:r w:rsidRPr="0082039A">
          <w:t>Issue of authorisation certificate for class C gaming machines—number of gaming machines to be operated</w:t>
        </w:r>
        <w:r>
          <w:tab/>
        </w:r>
        <w:r>
          <w:fldChar w:fldCharType="begin"/>
        </w:r>
        <w:r>
          <w:instrText xml:space="preserve"> PAGEREF _Toc531947661 \h </w:instrText>
        </w:r>
        <w:r>
          <w:fldChar w:fldCharType="separate"/>
        </w:r>
        <w:r w:rsidR="00571369">
          <w:t>24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2" w:history="1">
        <w:r w:rsidRPr="0082039A">
          <w:t>26</w:t>
        </w:r>
        <w:r>
          <w:rPr>
            <w:rFonts w:asciiTheme="minorHAnsi" w:eastAsiaTheme="minorEastAsia" w:hAnsiTheme="minorHAnsi" w:cstheme="minorBidi"/>
            <w:sz w:val="22"/>
            <w:szCs w:val="22"/>
            <w:lang w:eastAsia="en-AU"/>
          </w:rPr>
          <w:tab/>
        </w:r>
        <w:r w:rsidRPr="0082039A">
          <w:t>Authorisation certificate for class C gaming machines—conditions</w:t>
        </w:r>
        <w:r>
          <w:tab/>
        </w:r>
        <w:r>
          <w:fldChar w:fldCharType="begin"/>
        </w:r>
        <w:r>
          <w:instrText xml:space="preserve"> PAGEREF _Toc531947662 \h </w:instrText>
        </w:r>
        <w:r>
          <w:fldChar w:fldCharType="separate"/>
        </w:r>
        <w:r w:rsidR="00571369">
          <w:t>25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3" w:history="1">
        <w:r w:rsidRPr="0082039A">
          <w:t>27</w:t>
        </w:r>
        <w:r>
          <w:rPr>
            <w:rFonts w:asciiTheme="minorHAnsi" w:eastAsiaTheme="minorEastAsia" w:hAnsiTheme="minorHAnsi" w:cstheme="minorBidi"/>
            <w:sz w:val="22"/>
            <w:szCs w:val="22"/>
            <w:lang w:eastAsia="en-AU"/>
          </w:rPr>
          <w:tab/>
        </w:r>
        <w:r w:rsidRPr="0082039A">
          <w:t>Authorisation certificate for class C gaming machines—form</w:t>
        </w:r>
        <w:r>
          <w:tab/>
        </w:r>
        <w:r>
          <w:fldChar w:fldCharType="begin"/>
        </w:r>
        <w:r>
          <w:instrText xml:space="preserve"> PAGEREF _Toc531947663 \h </w:instrText>
        </w:r>
        <w:r>
          <w:fldChar w:fldCharType="separate"/>
        </w:r>
        <w:r w:rsidR="00571369">
          <w:t>25</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64" w:history="1">
        <w:r w:rsidR="00CF6335" w:rsidRPr="0082039A">
          <w:t>Division 2B.4</w:t>
        </w:r>
        <w:r w:rsidR="00CF6335">
          <w:rPr>
            <w:rFonts w:asciiTheme="minorHAnsi" w:eastAsiaTheme="minorEastAsia" w:hAnsiTheme="minorHAnsi" w:cstheme="minorBidi"/>
            <w:b w:val="0"/>
            <w:sz w:val="22"/>
            <w:szCs w:val="22"/>
            <w:lang w:eastAsia="en-AU"/>
          </w:rPr>
          <w:tab/>
        </w:r>
        <w:r w:rsidR="00CF6335" w:rsidRPr="0082039A">
          <w:t>Licences and authorisation certificates—class B gaming machines</w:t>
        </w:r>
        <w:r w:rsidR="00CF6335" w:rsidRPr="00CF6335">
          <w:rPr>
            <w:vanish/>
          </w:rPr>
          <w:tab/>
        </w:r>
        <w:r w:rsidR="00CF6335" w:rsidRPr="00CF6335">
          <w:rPr>
            <w:vanish/>
          </w:rPr>
          <w:fldChar w:fldCharType="begin"/>
        </w:r>
        <w:r w:rsidR="00CF6335" w:rsidRPr="00CF6335">
          <w:rPr>
            <w:vanish/>
          </w:rPr>
          <w:instrText xml:space="preserve"> PAGEREF _Toc531947664 \h </w:instrText>
        </w:r>
        <w:r w:rsidR="00CF6335" w:rsidRPr="00CF6335">
          <w:rPr>
            <w:vanish/>
          </w:rPr>
        </w:r>
        <w:r w:rsidR="00CF6335" w:rsidRPr="00CF6335">
          <w:rPr>
            <w:vanish/>
          </w:rPr>
          <w:fldChar w:fldCharType="separate"/>
        </w:r>
        <w:r w:rsidR="00571369">
          <w:rPr>
            <w:vanish/>
          </w:rPr>
          <w:t>26</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5" w:history="1">
        <w:r w:rsidRPr="0082039A">
          <w:t>28</w:t>
        </w:r>
        <w:r>
          <w:rPr>
            <w:rFonts w:asciiTheme="minorHAnsi" w:eastAsiaTheme="minorEastAsia" w:hAnsiTheme="minorHAnsi" w:cstheme="minorBidi"/>
            <w:sz w:val="22"/>
            <w:szCs w:val="22"/>
            <w:lang w:eastAsia="en-AU"/>
          </w:rPr>
          <w:tab/>
        </w:r>
        <w:r w:rsidRPr="0082039A">
          <w:t>Licence and authorisation certificate for class B gaming machines—restricted application</w:t>
        </w:r>
        <w:r>
          <w:tab/>
        </w:r>
        <w:r>
          <w:fldChar w:fldCharType="begin"/>
        </w:r>
        <w:r>
          <w:instrText xml:space="preserve"> PAGEREF _Toc531947665 \h </w:instrText>
        </w:r>
        <w:r>
          <w:fldChar w:fldCharType="separate"/>
        </w:r>
        <w:r w:rsidR="00571369">
          <w:t>26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6" w:history="1">
        <w:r w:rsidRPr="0082039A">
          <w:t>29</w:t>
        </w:r>
        <w:r>
          <w:rPr>
            <w:rFonts w:asciiTheme="minorHAnsi" w:eastAsiaTheme="minorEastAsia" w:hAnsiTheme="minorHAnsi" w:cstheme="minorBidi"/>
            <w:sz w:val="22"/>
            <w:szCs w:val="22"/>
            <w:lang w:eastAsia="en-AU"/>
          </w:rPr>
          <w:tab/>
        </w:r>
        <w:r w:rsidRPr="0082039A">
          <w:t>Class B licence and authorisation certificate—decision on application</w:t>
        </w:r>
        <w:r>
          <w:tab/>
        </w:r>
        <w:r>
          <w:fldChar w:fldCharType="begin"/>
        </w:r>
        <w:r>
          <w:instrText xml:space="preserve"> PAGEREF _Toc531947666 \h </w:instrText>
        </w:r>
        <w:r>
          <w:fldChar w:fldCharType="separate"/>
        </w:r>
        <w:r w:rsidR="00571369">
          <w:t>28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7" w:history="1">
        <w:r w:rsidRPr="0082039A">
          <w:t>30</w:t>
        </w:r>
        <w:r>
          <w:rPr>
            <w:rFonts w:asciiTheme="minorHAnsi" w:eastAsiaTheme="minorEastAsia" w:hAnsiTheme="minorHAnsi" w:cstheme="minorBidi"/>
            <w:sz w:val="22"/>
            <w:szCs w:val="22"/>
            <w:lang w:eastAsia="en-AU"/>
          </w:rPr>
          <w:tab/>
        </w:r>
        <w:r w:rsidRPr="0082039A">
          <w:t>Class B licence and authorisation certificate—conditions and form</w:t>
        </w:r>
        <w:r>
          <w:tab/>
        </w:r>
        <w:r>
          <w:fldChar w:fldCharType="begin"/>
        </w:r>
        <w:r>
          <w:instrText xml:space="preserve"> PAGEREF _Toc531947667 \h </w:instrText>
        </w:r>
        <w:r>
          <w:fldChar w:fldCharType="separate"/>
        </w:r>
        <w:r w:rsidR="00571369">
          <w:t>29</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68" w:history="1">
        <w:r w:rsidR="00CF6335" w:rsidRPr="0082039A">
          <w:t>Division 2B.5</w:t>
        </w:r>
        <w:r w:rsidR="00CF6335">
          <w:rPr>
            <w:rFonts w:asciiTheme="minorHAnsi" w:eastAsiaTheme="minorEastAsia" w:hAnsiTheme="minorHAnsi" w:cstheme="minorBidi"/>
            <w:b w:val="0"/>
            <w:sz w:val="22"/>
            <w:szCs w:val="22"/>
            <w:lang w:eastAsia="en-AU"/>
          </w:rPr>
          <w:tab/>
        </w:r>
        <w:r w:rsidR="00CF6335" w:rsidRPr="0082039A">
          <w:t>Licences and authorisation certificates—amendments</w:t>
        </w:r>
        <w:r w:rsidR="00CF6335" w:rsidRPr="00CF6335">
          <w:rPr>
            <w:vanish/>
          </w:rPr>
          <w:tab/>
        </w:r>
        <w:r w:rsidR="00CF6335" w:rsidRPr="00CF6335">
          <w:rPr>
            <w:vanish/>
          </w:rPr>
          <w:fldChar w:fldCharType="begin"/>
        </w:r>
        <w:r w:rsidR="00CF6335" w:rsidRPr="00CF6335">
          <w:rPr>
            <w:vanish/>
          </w:rPr>
          <w:instrText xml:space="preserve"> PAGEREF _Toc531947668 \h </w:instrText>
        </w:r>
        <w:r w:rsidR="00CF6335" w:rsidRPr="00CF6335">
          <w:rPr>
            <w:vanish/>
          </w:rPr>
        </w:r>
        <w:r w:rsidR="00CF6335" w:rsidRPr="00CF6335">
          <w:rPr>
            <w:vanish/>
          </w:rPr>
          <w:fldChar w:fldCharType="separate"/>
        </w:r>
        <w:r w:rsidR="00571369">
          <w:rPr>
            <w:vanish/>
          </w:rPr>
          <w:t>31</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69" w:history="1">
        <w:r w:rsidRPr="0082039A">
          <w:t>31</w:t>
        </w:r>
        <w:r>
          <w:rPr>
            <w:rFonts w:asciiTheme="minorHAnsi" w:eastAsiaTheme="minorEastAsia" w:hAnsiTheme="minorHAnsi" w:cstheme="minorBidi"/>
            <w:sz w:val="22"/>
            <w:szCs w:val="22"/>
            <w:lang w:eastAsia="en-AU"/>
          </w:rPr>
          <w:tab/>
        </w:r>
        <w:r w:rsidRPr="0082039A">
          <w:t>Licence amendment—application</w:t>
        </w:r>
        <w:r>
          <w:tab/>
        </w:r>
        <w:r>
          <w:fldChar w:fldCharType="begin"/>
        </w:r>
        <w:r>
          <w:instrText xml:space="preserve"> PAGEREF _Toc531947669 \h </w:instrText>
        </w:r>
        <w:r>
          <w:fldChar w:fldCharType="separate"/>
        </w:r>
        <w:r w:rsidR="00571369">
          <w:t>31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0" w:history="1">
        <w:r w:rsidRPr="0082039A">
          <w:t>32</w:t>
        </w:r>
        <w:r>
          <w:rPr>
            <w:rFonts w:asciiTheme="minorHAnsi" w:eastAsiaTheme="minorEastAsia" w:hAnsiTheme="minorHAnsi" w:cstheme="minorBidi"/>
            <w:sz w:val="22"/>
            <w:szCs w:val="22"/>
            <w:lang w:eastAsia="en-AU"/>
          </w:rPr>
          <w:tab/>
        </w:r>
        <w:r w:rsidRPr="0082039A">
          <w:t>Licence amendment decision—minor amendment</w:t>
        </w:r>
        <w:r>
          <w:tab/>
        </w:r>
        <w:r>
          <w:fldChar w:fldCharType="begin"/>
        </w:r>
        <w:r>
          <w:instrText xml:space="preserve"> PAGEREF _Toc531947670 \h </w:instrText>
        </w:r>
        <w:r>
          <w:fldChar w:fldCharType="separate"/>
        </w:r>
        <w:r w:rsidR="00571369">
          <w:t>32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1" w:history="1">
        <w:r w:rsidRPr="0082039A">
          <w:t>33</w:t>
        </w:r>
        <w:r>
          <w:rPr>
            <w:rFonts w:asciiTheme="minorHAnsi" w:eastAsiaTheme="minorEastAsia" w:hAnsiTheme="minorHAnsi" w:cstheme="minorBidi"/>
            <w:sz w:val="22"/>
            <w:szCs w:val="22"/>
            <w:lang w:eastAsia="en-AU"/>
          </w:rPr>
          <w:tab/>
        </w:r>
        <w:r w:rsidRPr="0082039A">
          <w:t>Authorisation certificate amendment—application</w:t>
        </w:r>
        <w:r>
          <w:tab/>
        </w:r>
        <w:r>
          <w:fldChar w:fldCharType="begin"/>
        </w:r>
        <w:r>
          <w:instrText xml:space="preserve"> PAGEREF _Toc531947671 \h </w:instrText>
        </w:r>
        <w:r>
          <w:fldChar w:fldCharType="separate"/>
        </w:r>
        <w:r w:rsidR="00571369">
          <w:t>33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2" w:history="1">
        <w:r w:rsidRPr="0082039A">
          <w:t>34</w:t>
        </w:r>
        <w:r>
          <w:rPr>
            <w:rFonts w:asciiTheme="minorHAnsi" w:eastAsiaTheme="minorEastAsia" w:hAnsiTheme="minorHAnsi" w:cstheme="minorBidi"/>
            <w:sz w:val="22"/>
            <w:szCs w:val="22"/>
            <w:lang w:eastAsia="en-AU"/>
          </w:rPr>
          <w:tab/>
        </w:r>
        <w:r w:rsidRPr="0082039A">
          <w:t>Authorisation certificate amendment—contents of application</w:t>
        </w:r>
        <w:r>
          <w:tab/>
        </w:r>
        <w:r>
          <w:fldChar w:fldCharType="begin"/>
        </w:r>
        <w:r>
          <w:instrText xml:space="preserve"> PAGEREF _Toc531947672 \h </w:instrText>
        </w:r>
        <w:r>
          <w:fldChar w:fldCharType="separate"/>
        </w:r>
        <w:r w:rsidR="00571369">
          <w:t>34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3" w:history="1">
        <w:r w:rsidRPr="0082039A">
          <w:t>35</w:t>
        </w:r>
        <w:r>
          <w:rPr>
            <w:rFonts w:asciiTheme="minorHAnsi" w:eastAsiaTheme="minorEastAsia" w:hAnsiTheme="minorHAnsi" w:cstheme="minorBidi"/>
            <w:sz w:val="22"/>
            <w:szCs w:val="22"/>
            <w:lang w:eastAsia="en-AU"/>
          </w:rPr>
          <w:tab/>
        </w:r>
        <w:r w:rsidRPr="0082039A">
          <w:t>Authorisation certificate amendment decision—gaming area amendment</w:t>
        </w:r>
        <w:r>
          <w:tab/>
        </w:r>
        <w:r>
          <w:fldChar w:fldCharType="begin"/>
        </w:r>
        <w:r>
          <w:instrText xml:space="preserve"> PAGEREF _Toc531947673 \h </w:instrText>
        </w:r>
        <w:r>
          <w:fldChar w:fldCharType="separate"/>
        </w:r>
        <w:r w:rsidR="00571369">
          <w:t>35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4" w:history="1">
        <w:r w:rsidRPr="0082039A">
          <w:t>36</w:t>
        </w:r>
        <w:r>
          <w:rPr>
            <w:rFonts w:asciiTheme="minorHAnsi" w:eastAsiaTheme="minorEastAsia" w:hAnsiTheme="minorHAnsi" w:cstheme="minorBidi"/>
            <w:sz w:val="22"/>
            <w:szCs w:val="22"/>
            <w:lang w:eastAsia="en-AU"/>
          </w:rPr>
          <w:tab/>
        </w:r>
        <w:r w:rsidRPr="0082039A">
          <w:t>Authorisation certificate amendment decision—premises relocation amendment</w:t>
        </w:r>
        <w:r>
          <w:tab/>
        </w:r>
        <w:r>
          <w:fldChar w:fldCharType="begin"/>
        </w:r>
        <w:r>
          <w:instrText xml:space="preserve"> PAGEREF _Toc531947674 \h </w:instrText>
        </w:r>
        <w:r>
          <w:fldChar w:fldCharType="separate"/>
        </w:r>
        <w:r w:rsidR="00571369">
          <w:t>36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5" w:history="1">
        <w:r w:rsidRPr="0082039A">
          <w:t>37</w:t>
        </w:r>
        <w:r>
          <w:rPr>
            <w:rFonts w:asciiTheme="minorHAnsi" w:eastAsiaTheme="minorEastAsia" w:hAnsiTheme="minorHAnsi" w:cstheme="minorBidi"/>
            <w:sz w:val="22"/>
            <w:szCs w:val="22"/>
            <w:lang w:eastAsia="en-AU"/>
          </w:rPr>
          <w:tab/>
        </w:r>
        <w:r w:rsidRPr="0082039A">
          <w:t>Authorisation certificate amendment decision—increase maximum amendment</w:t>
        </w:r>
        <w:r>
          <w:tab/>
        </w:r>
        <w:r>
          <w:fldChar w:fldCharType="begin"/>
        </w:r>
        <w:r>
          <w:instrText xml:space="preserve"> PAGEREF _Toc531947675 \h </w:instrText>
        </w:r>
        <w:r>
          <w:fldChar w:fldCharType="separate"/>
        </w:r>
        <w:r w:rsidR="00571369">
          <w:t>38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6" w:history="1">
        <w:r w:rsidRPr="0082039A">
          <w:t>37A</w:t>
        </w:r>
        <w:r>
          <w:rPr>
            <w:rFonts w:asciiTheme="minorHAnsi" w:eastAsiaTheme="minorEastAsia" w:hAnsiTheme="minorHAnsi" w:cstheme="minorBidi"/>
            <w:sz w:val="22"/>
            <w:szCs w:val="22"/>
            <w:lang w:eastAsia="en-AU"/>
          </w:rPr>
          <w:tab/>
        </w:r>
        <w:r w:rsidRPr="0082039A">
          <w:t>Authorisation certificate amendment—increase maximum to not more than relevant number</w:t>
        </w:r>
        <w:r>
          <w:tab/>
        </w:r>
        <w:r>
          <w:fldChar w:fldCharType="begin"/>
        </w:r>
        <w:r>
          <w:instrText xml:space="preserve"> PAGEREF _Toc531947676 \h </w:instrText>
        </w:r>
        <w:r>
          <w:fldChar w:fldCharType="separate"/>
        </w:r>
        <w:r w:rsidR="00571369">
          <w:t>40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7" w:history="1">
        <w:r w:rsidRPr="0082039A">
          <w:t>37B</w:t>
        </w:r>
        <w:r>
          <w:rPr>
            <w:rFonts w:asciiTheme="minorHAnsi" w:eastAsiaTheme="minorEastAsia" w:hAnsiTheme="minorHAnsi" w:cstheme="minorBidi"/>
            <w:sz w:val="22"/>
            <w:szCs w:val="22"/>
            <w:lang w:eastAsia="en-AU"/>
          </w:rPr>
          <w:tab/>
        </w:r>
        <w:r w:rsidRPr="0082039A">
          <w:t>Authorisation certificate amendment—technical amendment</w:t>
        </w:r>
        <w:r>
          <w:tab/>
        </w:r>
        <w:r>
          <w:fldChar w:fldCharType="begin"/>
        </w:r>
        <w:r>
          <w:instrText xml:space="preserve"> PAGEREF _Toc531947677 \h </w:instrText>
        </w:r>
        <w:r>
          <w:fldChar w:fldCharType="separate"/>
        </w:r>
        <w:r w:rsidR="00571369">
          <w:t>41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8" w:history="1">
        <w:r w:rsidRPr="0082039A">
          <w:t>37C</w:t>
        </w:r>
        <w:r>
          <w:rPr>
            <w:rFonts w:asciiTheme="minorHAnsi" w:eastAsiaTheme="minorEastAsia" w:hAnsiTheme="minorHAnsi" w:cstheme="minorBidi"/>
            <w:sz w:val="22"/>
            <w:szCs w:val="22"/>
            <w:lang w:eastAsia="en-AU"/>
          </w:rPr>
          <w:tab/>
        </w:r>
        <w:r w:rsidRPr="0082039A">
          <w:t>Amendment of licence, authorisation certificate etc—commission’s own initiative</w:t>
        </w:r>
        <w:r>
          <w:tab/>
        </w:r>
        <w:r>
          <w:fldChar w:fldCharType="begin"/>
        </w:r>
        <w:r>
          <w:instrText xml:space="preserve"> PAGEREF _Toc531947678 \h </w:instrText>
        </w:r>
        <w:r>
          <w:fldChar w:fldCharType="separate"/>
        </w:r>
        <w:r w:rsidR="00571369">
          <w:t>42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79" w:history="1">
        <w:r w:rsidRPr="0082039A">
          <w:t>37D</w:t>
        </w:r>
        <w:r>
          <w:rPr>
            <w:rFonts w:asciiTheme="minorHAnsi" w:eastAsiaTheme="minorEastAsia" w:hAnsiTheme="minorHAnsi" w:cstheme="minorBidi"/>
            <w:sz w:val="22"/>
            <w:szCs w:val="22"/>
            <w:lang w:eastAsia="en-AU"/>
          </w:rPr>
          <w:tab/>
        </w:r>
        <w:r w:rsidRPr="0082039A">
          <w:t>Re-issue of amended licence, authorisation certificate etc</w:t>
        </w:r>
        <w:r>
          <w:tab/>
        </w:r>
        <w:r>
          <w:fldChar w:fldCharType="begin"/>
        </w:r>
        <w:r>
          <w:instrText xml:space="preserve"> PAGEREF _Toc531947679 \h </w:instrText>
        </w:r>
        <w:r>
          <w:fldChar w:fldCharType="separate"/>
        </w:r>
        <w:r w:rsidR="00571369">
          <w:t>43</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80" w:history="1">
        <w:r w:rsidR="00CF6335" w:rsidRPr="0082039A">
          <w:t>Division 2B.6</w:t>
        </w:r>
        <w:r w:rsidR="00CF6335">
          <w:rPr>
            <w:rFonts w:asciiTheme="minorHAnsi" w:eastAsiaTheme="minorEastAsia" w:hAnsiTheme="minorHAnsi" w:cstheme="minorBidi"/>
            <w:b w:val="0"/>
            <w:sz w:val="22"/>
            <w:szCs w:val="22"/>
            <w:lang w:eastAsia="en-AU"/>
          </w:rPr>
          <w:tab/>
        </w:r>
        <w:r w:rsidR="00CF6335" w:rsidRPr="0082039A">
          <w:t>Transfer and surrender of licences and authorisation certificates</w:t>
        </w:r>
        <w:r w:rsidR="00CF6335" w:rsidRPr="00CF6335">
          <w:rPr>
            <w:vanish/>
          </w:rPr>
          <w:tab/>
        </w:r>
        <w:r w:rsidR="00CF6335" w:rsidRPr="00CF6335">
          <w:rPr>
            <w:vanish/>
          </w:rPr>
          <w:fldChar w:fldCharType="begin"/>
        </w:r>
        <w:r w:rsidR="00CF6335" w:rsidRPr="00CF6335">
          <w:rPr>
            <w:vanish/>
          </w:rPr>
          <w:instrText xml:space="preserve"> PAGEREF _Toc531947680 \h </w:instrText>
        </w:r>
        <w:r w:rsidR="00CF6335" w:rsidRPr="00CF6335">
          <w:rPr>
            <w:vanish/>
          </w:rPr>
        </w:r>
        <w:r w:rsidR="00CF6335" w:rsidRPr="00CF6335">
          <w:rPr>
            <w:vanish/>
          </w:rPr>
          <w:fldChar w:fldCharType="separate"/>
        </w:r>
        <w:r w:rsidR="00571369">
          <w:rPr>
            <w:vanish/>
          </w:rPr>
          <w:t>44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1" w:history="1">
        <w:r w:rsidRPr="0082039A">
          <w:t>37E</w:t>
        </w:r>
        <w:r>
          <w:rPr>
            <w:rFonts w:asciiTheme="minorHAnsi" w:eastAsiaTheme="minorEastAsia" w:hAnsiTheme="minorHAnsi" w:cstheme="minorBidi"/>
            <w:sz w:val="22"/>
            <w:szCs w:val="22"/>
            <w:lang w:eastAsia="en-AU"/>
          </w:rPr>
          <w:tab/>
        </w:r>
        <w:r w:rsidRPr="0082039A">
          <w:t>Transferring an authorisation certificate</w:t>
        </w:r>
        <w:r>
          <w:tab/>
        </w:r>
        <w:r>
          <w:fldChar w:fldCharType="begin"/>
        </w:r>
        <w:r>
          <w:instrText xml:space="preserve"> PAGEREF _Toc531947681 \h </w:instrText>
        </w:r>
        <w:r>
          <w:fldChar w:fldCharType="separate"/>
        </w:r>
        <w:r w:rsidR="00571369">
          <w:t>44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2" w:history="1">
        <w:r w:rsidRPr="0082039A">
          <w:t>37F</w:t>
        </w:r>
        <w:r>
          <w:rPr>
            <w:rFonts w:asciiTheme="minorHAnsi" w:eastAsiaTheme="minorEastAsia" w:hAnsiTheme="minorHAnsi" w:cstheme="minorBidi"/>
            <w:sz w:val="22"/>
            <w:szCs w:val="22"/>
            <w:lang w:eastAsia="en-AU"/>
          </w:rPr>
          <w:tab/>
        </w:r>
        <w:r w:rsidRPr="0082039A">
          <w:t>Surrender of licences, authorisation certificates and authorisations</w:t>
        </w:r>
        <w:r>
          <w:tab/>
        </w:r>
        <w:r>
          <w:fldChar w:fldCharType="begin"/>
        </w:r>
        <w:r>
          <w:instrText xml:space="preserve"> PAGEREF _Toc531947682 \h </w:instrText>
        </w:r>
        <w:r>
          <w:fldChar w:fldCharType="separate"/>
        </w:r>
        <w:r w:rsidR="00571369">
          <w:t>45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3" w:history="1">
        <w:r w:rsidRPr="0082039A">
          <w:t>37G</w:t>
        </w:r>
        <w:r>
          <w:rPr>
            <w:rFonts w:asciiTheme="minorHAnsi" w:eastAsiaTheme="minorEastAsia" w:hAnsiTheme="minorHAnsi" w:cstheme="minorBidi"/>
            <w:sz w:val="22"/>
            <w:szCs w:val="22"/>
            <w:lang w:eastAsia="en-AU"/>
          </w:rPr>
          <w:tab/>
        </w:r>
        <w:r w:rsidRPr="0082039A">
          <w:t>Offence—failure to dispose of gaming machines</w:t>
        </w:r>
        <w:r>
          <w:tab/>
        </w:r>
        <w:r>
          <w:fldChar w:fldCharType="begin"/>
        </w:r>
        <w:r>
          <w:instrText xml:space="preserve"> PAGEREF _Toc531947683 \h </w:instrText>
        </w:r>
        <w:r>
          <w:fldChar w:fldCharType="separate"/>
        </w:r>
        <w:r w:rsidR="00571369">
          <w:t>47</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684" w:history="1">
        <w:r w:rsidR="00CF6335" w:rsidRPr="0082039A">
          <w:t>Part 2C</w:t>
        </w:r>
        <w:r w:rsidR="00CF6335">
          <w:rPr>
            <w:rFonts w:asciiTheme="minorHAnsi" w:eastAsiaTheme="minorEastAsia" w:hAnsiTheme="minorHAnsi" w:cstheme="minorBidi"/>
            <w:b w:val="0"/>
            <w:sz w:val="22"/>
            <w:szCs w:val="22"/>
            <w:lang w:eastAsia="en-AU"/>
          </w:rPr>
          <w:tab/>
        </w:r>
        <w:r w:rsidR="00CF6335" w:rsidRPr="0082039A">
          <w:t>In</w:t>
        </w:r>
        <w:r w:rsidR="00CF6335" w:rsidRPr="0082039A">
          <w:noBreakHyphen/>
          <w:t>principle authorisation certificates</w:t>
        </w:r>
        <w:r w:rsidR="00CF6335" w:rsidRPr="00CF6335">
          <w:rPr>
            <w:vanish/>
          </w:rPr>
          <w:tab/>
        </w:r>
        <w:r w:rsidR="00CF6335" w:rsidRPr="00CF6335">
          <w:rPr>
            <w:vanish/>
          </w:rPr>
          <w:fldChar w:fldCharType="begin"/>
        </w:r>
        <w:r w:rsidR="00CF6335" w:rsidRPr="00CF6335">
          <w:rPr>
            <w:vanish/>
          </w:rPr>
          <w:instrText xml:space="preserve"> PAGEREF _Toc531947684 \h </w:instrText>
        </w:r>
        <w:r w:rsidR="00CF6335" w:rsidRPr="00CF6335">
          <w:rPr>
            <w:vanish/>
          </w:rPr>
        </w:r>
        <w:r w:rsidR="00CF6335" w:rsidRPr="00CF6335">
          <w:rPr>
            <w:vanish/>
          </w:rPr>
          <w:fldChar w:fldCharType="separate"/>
        </w:r>
        <w:r w:rsidR="00571369">
          <w:rPr>
            <w:vanish/>
          </w:rPr>
          <w:t>49</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85" w:history="1">
        <w:r w:rsidR="00CF6335" w:rsidRPr="0082039A">
          <w:t>Division 2C.1</w:t>
        </w:r>
        <w:r w:rsidR="00CF6335">
          <w:rPr>
            <w:rFonts w:asciiTheme="minorHAnsi" w:eastAsiaTheme="minorEastAsia" w:hAnsiTheme="minorHAnsi" w:cstheme="minorBidi"/>
            <w:b w:val="0"/>
            <w:sz w:val="22"/>
            <w:szCs w:val="22"/>
            <w:lang w:eastAsia="en-AU"/>
          </w:rPr>
          <w:tab/>
        </w:r>
        <w:r w:rsidR="00CF6335" w:rsidRPr="0082039A">
          <w:t>Preliminary</w:t>
        </w:r>
        <w:r w:rsidR="00CF6335" w:rsidRPr="00CF6335">
          <w:rPr>
            <w:vanish/>
          </w:rPr>
          <w:tab/>
        </w:r>
        <w:r w:rsidR="00CF6335" w:rsidRPr="00CF6335">
          <w:rPr>
            <w:vanish/>
          </w:rPr>
          <w:fldChar w:fldCharType="begin"/>
        </w:r>
        <w:r w:rsidR="00CF6335" w:rsidRPr="00CF6335">
          <w:rPr>
            <w:vanish/>
          </w:rPr>
          <w:instrText xml:space="preserve"> PAGEREF _Toc531947685 \h </w:instrText>
        </w:r>
        <w:r w:rsidR="00CF6335" w:rsidRPr="00CF6335">
          <w:rPr>
            <w:vanish/>
          </w:rPr>
        </w:r>
        <w:r w:rsidR="00CF6335" w:rsidRPr="00CF6335">
          <w:rPr>
            <w:vanish/>
          </w:rPr>
          <w:fldChar w:fldCharType="separate"/>
        </w:r>
        <w:r w:rsidR="00571369">
          <w:rPr>
            <w:vanish/>
          </w:rPr>
          <w:t>49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6" w:history="1">
        <w:r w:rsidRPr="0082039A">
          <w:t>38</w:t>
        </w:r>
        <w:r>
          <w:rPr>
            <w:rFonts w:asciiTheme="minorHAnsi" w:eastAsiaTheme="minorEastAsia" w:hAnsiTheme="minorHAnsi" w:cstheme="minorBidi"/>
            <w:sz w:val="22"/>
            <w:szCs w:val="22"/>
            <w:lang w:eastAsia="en-AU"/>
          </w:rPr>
          <w:tab/>
        </w:r>
        <w:r w:rsidRPr="0082039A">
          <w:t>Object—pt 2C</w:t>
        </w:r>
        <w:r>
          <w:tab/>
        </w:r>
        <w:r>
          <w:fldChar w:fldCharType="begin"/>
        </w:r>
        <w:r>
          <w:instrText xml:space="preserve"> PAGEREF _Toc531947686 \h </w:instrText>
        </w:r>
        <w:r>
          <w:fldChar w:fldCharType="separate"/>
        </w:r>
        <w:r w:rsidR="00571369">
          <w:t>49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7" w:history="1">
        <w:r w:rsidRPr="0082039A">
          <w:t>38A</w:t>
        </w:r>
        <w:r>
          <w:rPr>
            <w:rFonts w:asciiTheme="minorHAnsi" w:eastAsiaTheme="minorEastAsia" w:hAnsiTheme="minorHAnsi" w:cstheme="minorBidi"/>
            <w:sz w:val="22"/>
            <w:szCs w:val="22"/>
            <w:lang w:eastAsia="en-AU"/>
          </w:rPr>
          <w:tab/>
        </w:r>
        <w:r w:rsidRPr="0082039A">
          <w:t>Definitions for Act</w:t>
        </w:r>
        <w:r>
          <w:tab/>
        </w:r>
        <w:r>
          <w:fldChar w:fldCharType="begin"/>
        </w:r>
        <w:r>
          <w:instrText xml:space="preserve"> PAGEREF _Toc531947687 \h </w:instrText>
        </w:r>
        <w:r>
          <w:fldChar w:fldCharType="separate"/>
        </w:r>
        <w:r w:rsidR="00571369">
          <w:t>49</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88" w:history="1">
        <w:r w:rsidR="00CF6335" w:rsidRPr="0082039A">
          <w:t>Division 2C.2</w:t>
        </w:r>
        <w:r w:rsidR="00CF6335">
          <w:rPr>
            <w:rFonts w:asciiTheme="minorHAnsi" w:eastAsiaTheme="minorEastAsia" w:hAnsiTheme="minorHAnsi" w:cstheme="minorBidi"/>
            <w:b w:val="0"/>
            <w:sz w:val="22"/>
            <w:szCs w:val="22"/>
            <w:lang w:eastAsia="en-AU"/>
          </w:rPr>
          <w:tab/>
        </w:r>
        <w:r w:rsidR="00CF6335" w:rsidRPr="0082039A">
          <w:t>In-principle authorisation certificate—application</w:t>
        </w:r>
        <w:r w:rsidR="00CF6335" w:rsidRPr="00CF6335">
          <w:rPr>
            <w:vanish/>
          </w:rPr>
          <w:tab/>
        </w:r>
        <w:r w:rsidR="00CF6335" w:rsidRPr="00CF6335">
          <w:rPr>
            <w:vanish/>
          </w:rPr>
          <w:fldChar w:fldCharType="begin"/>
        </w:r>
        <w:r w:rsidR="00CF6335" w:rsidRPr="00CF6335">
          <w:rPr>
            <w:vanish/>
          </w:rPr>
          <w:instrText xml:space="preserve"> PAGEREF _Toc531947688 \h </w:instrText>
        </w:r>
        <w:r w:rsidR="00CF6335" w:rsidRPr="00CF6335">
          <w:rPr>
            <w:vanish/>
          </w:rPr>
        </w:r>
        <w:r w:rsidR="00CF6335" w:rsidRPr="00CF6335">
          <w:rPr>
            <w:vanish/>
          </w:rPr>
          <w:fldChar w:fldCharType="separate"/>
        </w:r>
        <w:r w:rsidR="00571369">
          <w:rPr>
            <w:vanish/>
          </w:rPr>
          <w:t>50</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89" w:history="1">
        <w:r w:rsidRPr="0082039A">
          <w:t>38B</w:t>
        </w:r>
        <w:r>
          <w:rPr>
            <w:rFonts w:asciiTheme="minorHAnsi" w:eastAsiaTheme="minorEastAsia" w:hAnsiTheme="minorHAnsi" w:cstheme="minorBidi"/>
            <w:sz w:val="22"/>
            <w:szCs w:val="22"/>
            <w:lang w:eastAsia="en-AU"/>
          </w:rPr>
          <w:tab/>
        </w:r>
        <w:r w:rsidRPr="0082039A">
          <w:t>In-principle authorisation certificate—application</w:t>
        </w:r>
        <w:r>
          <w:tab/>
        </w:r>
        <w:r>
          <w:fldChar w:fldCharType="begin"/>
        </w:r>
        <w:r>
          <w:instrText xml:space="preserve"> PAGEREF _Toc531947689 \h </w:instrText>
        </w:r>
        <w:r>
          <w:fldChar w:fldCharType="separate"/>
        </w:r>
        <w:r w:rsidR="00571369">
          <w:t>50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0" w:history="1">
        <w:r w:rsidRPr="0082039A">
          <w:t>38C</w:t>
        </w:r>
        <w:r>
          <w:rPr>
            <w:rFonts w:asciiTheme="minorHAnsi" w:eastAsiaTheme="minorEastAsia" w:hAnsiTheme="minorHAnsi" w:cstheme="minorBidi"/>
            <w:sz w:val="22"/>
            <w:szCs w:val="22"/>
            <w:lang w:eastAsia="en-AU"/>
          </w:rPr>
          <w:tab/>
        </w:r>
        <w:r w:rsidRPr="0082039A">
          <w:t>In-principle authorisation certificate application—contents</w:t>
        </w:r>
        <w:r>
          <w:tab/>
        </w:r>
        <w:r>
          <w:fldChar w:fldCharType="begin"/>
        </w:r>
        <w:r>
          <w:instrText xml:space="preserve"> PAGEREF _Toc531947690 \h </w:instrText>
        </w:r>
        <w:r>
          <w:fldChar w:fldCharType="separate"/>
        </w:r>
        <w:r w:rsidR="00571369">
          <w:t>50</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91" w:history="1">
        <w:r w:rsidR="00CF6335" w:rsidRPr="0082039A">
          <w:t>Division 2C.3</w:t>
        </w:r>
        <w:r w:rsidR="00CF6335">
          <w:rPr>
            <w:rFonts w:asciiTheme="minorHAnsi" w:eastAsiaTheme="minorEastAsia" w:hAnsiTheme="minorHAnsi" w:cstheme="minorBidi"/>
            <w:b w:val="0"/>
            <w:sz w:val="22"/>
            <w:szCs w:val="22"/>
            <w:lang w:eastAsia="en-AU"/>
          </w:rPr>
          <w:tab/>
        </w:r>
        <w:r w:rsidR="00CF6335" w:rsidRPr="0082039A">
          <w:t>In-principle authorisation certificate—issue</w:t>
        </w:r>
        <w:r w:rsidR="00CF6335" w:rsidRPr="00CF6335">
          <w:rPr>
            <w:vanish/>
          </w:rPr>
          <w:tab/>
        </w:r>
        <w:r w:rsidR="00CF6335" w:rsidRPr="00CF6335">
          <w:rPr>
            <w:vanish/>
          </w:rPr>
          <w:fldChar w:fldCharType="begin"/>
        </w:r>
        <w:r w:rsidR="00CF6335" w:rsidRPr="00CF6335">
          <w:rPr>
            <w:vanish/>
          </w:rPr>
          <w:instrText xml:space="preserve"> PAGEREF _Toc531947691 \h </w:instrText>
        </w:r>
        <w:r w:rsidR="00CF6335" w:rsidRPr="00CF6335">
          <w:rPr>
            <w:vanish/>
          </w:rPr>
        </w:r>
        <w:r w:rsidR="00CF6335" w:rsidRPr="00CF6335">
          <w:rPr>
            <w:vanish/>
          </w:rPr>
          <w:fldChar w:fldCharType="separate"/>
        </w:r>
        <w:r w:rsidR="00571369">
          <w:rPr>
            <w:vanish/>
          </w:rPr>
          <w:t>51</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2" w:history="1">
        <w:r w:rsidRPr="0082039A">
          <w:t>38D</w:t>
        </w:r>
        <w:r>
          <w:rPr>
            <w:rFonts w:asciiTheme="minorHAnsi" w:eastAsiaTheme="minorEastAsia" w:hAnsiTheme="minorHAnsi" w:cstheme="minorBidi"/>
            <w:sz w:val="22"/>
            <w:szCs w:val="22"/>
            <w:lang w:eastAsia="en-AU"/>
          </w:rPr>
          <w:tab/>
        </w:r>
        <w:r w:rsidRPr="0082039A">
          <w:t>In-principle authorisation certificate—decision on application</w:t>
        </w:r>
        <w:r>
          <w:tab/>
        </w:r>
        <w:r>
          <w:fldChar w:fldCharType="begin"/>
        </w:r>
        <w:r>
          <w:instrText xml:space="preserve"> PAGEREF _Toc531947692 \h </w:instrText>
        </w:r>
        <w:r>
          <w:fldChar w:fldCharType="separate"/>
        </w:r>
        <w:r w:rsidR="00571369">
          <w:t>51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3" w:history="1">
        <w:r w:rsidRPr="0082039A">
          <w:t>38E</w:t>
        </w:r>
        <w:r>
          <w:rPr>
            <w:rFonts w:asciiTheme="minorHAnsi" w:eastAsiaTheme="minorEastAsia" w:hAnsiTheme="minorHAnsi" w:cstheme="minorBidi"/>
            <w:sz w:val="22"/>
            <w:szCs w:val="22"/>
            <w:lang w:eastAsia="en-AU"/>
          </w:rPr>
          <w:tab/>
        </w:r>
        <w:r w:rsidRPr="0082039A">
          <w:t>In</w:t>
        </w:r>
        <w:r w:rsidRPr="0082039A">
          <w:noBreakHyphen/>
          <w:t>principle authorisation certificate—form</w:t>
        </w:r>
        <w:r>
          <w:tab/>
        </w:r>
        <w:r>
          <w:fldChar w:fldCharType="begin"/>
        </w:r>
        <w:r>
          <w:instrText xml:space="preserve"> PAGEREF _Toc531947693 \h </w:instrText>
        </w:r>
        <w:r>
          <w:fldChar w:fldCharType="separate"/>
        </w:r>
        <w:r w:rsidR="00571369">
          <w:t>52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4" w:history="1">
        <w:r w:rsidRPr="0082039A">
          <w:t>38F</w:t>
        </w:r>
        <w:r>
          <w:rPr>
            <w:rFonts w:asciiTheme="minorHAnsi" w:eastAsiaTheme="minorEastAsia" w:hAnsiTheme="minorHAnsi" w:cstheme="minorBidi"/>
            <w:sz w:val="22"/>
            <w:szCs w:val="22"/>
            <w:lang w:eastAsia="en-AU"/>
          </w:rPr>
          <w:tab/>
        </w:r>
        <w:r w:rsidRPr="0082039A">
          <w:t>In</w:t>
        </w:r>
        <w:r w:rsidRPr="0082039A">
          <w:noBreakHyphen/>
          <w:t>principle authorisation certificate—conditions</w:t>
        </w:r>
        <w:r>
          <w:tab/>
        </w:r>
        <w:r>
          <w:fldChar w:fldCharType="begin"/>
        </w:r>
        <w:r>
          <w:instrText xml:space="preserve"> PAGEREF _Toc531947694 \h </w:instrText>
        </w:r>
        <w:r>
          <w:fldChar w:fldCharType="separate"/>
        </w:r>
        <w:r w:rsidR="00571369">
          <w:t>52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5" w:history="1">
        <w:r w:rsidRPr="0082039A">
          <w:t>38G</w:t>
        </w:r>
        <w:r>
          <w:rPr>
            <w:rFonts w:asciiTheme="minorHAnsi" w:eastAsiaTheme="minorEastAsia" w:hAnsiTheme="minorHAnsi" w:cstheme="minorBidi"/>
            <w:sz w:val="22"/>
            <w:szCs w:val="22"/>
            <w:lang w:eastAsia="en-AU"/>
          </w:rPr>
          <w:tab/>
        </w:r>
        <w:r w:rsidRPr="0082039A">
          <w:t>In</w:t>
        </w:r>
        <w:r w:rsidRPr="0082039A">
          <w:noBreakHyphen/>
          <w:t>principle authorisation certificate—term</w:t>
        </w:r>
        <w:r>
          <w:tab/>
        </w:r>
        <w:r>
          <w:fldChar w:fldCharType="begin"/>
        </w:r>
        <w:r>
          <w:instrText xml:space="preserve"> PAGEREF _Toc531947695 \h </w:instrText>
        </w:r>
        <w:r>
          <w:fldChar w:fldCharType="separate"/>
        </w:r>
        <w:r w:rsidR="00571369">
          <w:t>53</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696" w:history="1">
        <w:r w:rsidR="00CF6335" w:rsidRPr="0082039A">
          <w:t>Division 2C.4</w:t>
        </w:r>
        <w:r w:rsidR="00CF6335">
          <w:rPr>
            <w:rFonts w:asciiTheme="minorHAnsi" w:eastAsiaTheme="minorEastAsia" w:hAnsiTheme="minorHAnsi" w:cstheme="minorBidi"/>
            <w:b w:val="0"/>
            <w:sz w:val="22"/>
            <w:szCs w:val="22"/>
            <w:lang w:eastAsia="en-AU"/>
          </w:rPr>
          <w:tab/>
        </w:r>
        <w:r w:rsidR="00CF6335" w:rsidRPr="0082039A">
          <w:t>In-principle authorisation certificate—transfer</w:t>
        </w:r>
        <w:r w:rsidR="00CF6335" w:rsidRPr="00CF6335">
          <w:rPr>
            <w:vanish/>
          </w:rPr>
          <w:tab/>
        </w:r>
        <w:r w:rsidR="00CF6335" w:rsidRPr="00CF6335">
          <w:rPr>
            <w:vanish/>
          </w:rPr>
          <w:fldChar w:fldCharType="begin"/>
        </w:r>
        <w:r w:rsidR="00CF6335" w:rsidRPr="00CF6335">
          <w:rPr>
            <w:vanish/>
          </w:rPr>
          <w:instrText xml:space="preserve"> PAGEREF _Toc531947696 \h </w:instrText>
        </w:r>
        <w:r w:rsidR="00CF6335" w:rsidRPr="00CF6335">
          <w:rPr>
            <w:vanish/>
          </w:rPr>
        </w:r>
        <w:r w:rsidR="00CF6335" w:rsidRPr="00CF6335">
          <w:rPr>
            <w:vanish/>
          </w:rPr>
          <w:fldChar w:fldCharType="separate"/>
        </w:r>
        <w:r w:rsidR="00571369">
          <w:rPr>
            <w:vanish/>
          </w:rPr>
          <w:t>53</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7" w:history="1">
        <w:r w:rsidRPr="0082039A">
          <w:t>38H</w:t>
        </w:r>
        <w:r>
          <w:rPr>
            <w:rFonts w:asciiTheme="minorHAnsi" w:eastAsiaTheme="minorEastAsia" w:hAnsiTheme="minorHAnsi" w:cstheme="minorBidi"/>
            <w:sz w:val="22"/>
            <w:szCs w:val="22"/>
            <w:lang w:eastAsia="en-AU"/>
          </w:rPr>
          <w:tab/>
        </w:r>
        <w:r w:rsidRPr="0082039A">
          <w:t>In</w:t>
        </w:r>
        <w:r w:rsidRPr="0082039A">
          <w:noBreakHyphen/>
          <w:t>principle authorisation certificate—application to transfer</w:t>
        </w:r>
        <w:r>
          <w:tab/>
        </w:r>
        <w:r>
          <w:fldChar w:fldCharType="begin"/>
        </w:r>
        <w:r>
          <w:instrText xml:space="preserve"> PAGEREF _Toc531947697 \h </w:instrText>
        </w:r>
        <w:r>
          <w:fldChar w:fldCharType="separate"/>
        </w:r>
        <w:r w:rsidR="00571369">
          <w:t>53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8" w:history="1">
        <w:r w:rsidRPr="0082039A">
          <w:t>38I</w:t>
        </w:r>
        <w:r>
          <w:rPr>
            <w:rFonts w:asciiTheme="minorHAnsi" w:eastAsiaTheme="minorEastAsia" w:hAnsiTheme="minorHAnsi" w:cstheme="minorBidi"/>
            <w:sz w:val="22"/>
            <w:szCs w:val="22"/>
            <w:lang w:eastAsia="en-AU"/>
          </w:rPr>
          <w:tab/>
        </w:r>
        <w:r w:rsidRPr="0082039A">
          <w:t>In</w:t>
        </w:r>
        <w:r w:rsidRPr="0082039A">
          <w:noBreakHyphen/>
          <w:t>principle authorisation certificate—transfer decision</w:t>
        </w:r>
        <w:r>
          <w:tab/>
        </w:r>
        <w:r>
          <w:fldChar w:fldCharType="begin"/>
        </w:r>
        <w:r>
          <w:instrText xml:space="preserve"> PAGEREF _Toc531947698 \h </w:instrText>
        </w:r>
        <w:r>
          <w:fldChar w:fldCharType="separate"/>
        </w:r>
        <w:r w:rsidR="00571369">
          <w:t>54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699" w:history="1">
        <w:r w:rsidRPr="0082039A">
          <w:t>38J</w:t>
        </w:r>
        <w:r>
          <w:rPr>
            <w:rFonts w:asciiTheme="minorHAnsi" w:eastAsiaTheme="minorEastAsia" w:hAnsiTheme="minorHAnsi" w:cstheme="minorBidi"/>
            <w:sz w:val="22"/>
            <w:szCs w:val="22"/>
            <w:lang w:eastAsia="en-AU"/>
          </w:rPr>
          <w:tab/>
        </w:r>
        <w:r w:rsidRPr="0082039A">
          <w:t>In</w:t>
        </w:r>
        <w:r w:rsidRPr="0082039A">
          <w:noBreakHyphen/>
          <w:t>principle authorisation certificate—application for extension</w:t>
        </w:r>
        <w:r>
          <w:tab/>
        </w:r>
        <w:r>
          <w:fldChar w:fldCharType="begin"/>
        </w:r>
        <w:r>
          <w:instrText xml:space="preserve"> PAGEREF _Toc531947699 \h </w:instrText>
        </w:r>
        <w:r>
          <w:fldChar w:fldCharType="separate"/>
        </w:r>
        <w:r w:rsidR="00571369">
          <w:t>55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0" w:history="1">
        <w:r w:rsidRPr="0082039A">
          <w:t>38K</w:t>
        </w:r>
        <w:r>
          <w:rPr>
            <w:rFonts w:asciiTheme="minorHAnsi" w:eastAsiaTheme="minorEastAsia" w:hAnsiTheme="minorHAnsi" w:cstheme="minorBidi"/>
            <w:sz w:val="22"/>
            <w:szCs w:val="22"/>
            <w:lang w:eastAsia="en-AU"/>
          </w:rPr>
          <w:tab/>
        </w:r>
        <w:r w:rsidRPr="0082039A">
          <w:t>In</w:t>
        </w:r>
        <w:r w:rsidRPr="0082039A">
          <w:noBreakHyphen/>
          <w:t>principle authorisation certificate—extension decision</w:t>
        </w:r>
        <w:r>
          <w:tab/>
        </w:r>
        <w:r>
          <w:fldChar w:fldCharType="begin"/>
        </w:r>
        <w:r>
          <w:instrText xml:space="preserve"> PAGEREF _Toc531947700 \h </w:instrText>
        </w:r>
        <w:r>
          <w:fldChar w:fldCharType="separate"/>
        </w:r>
        <w:r w:rsidR="00571369">
          <w:t>56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1" w:history="1">
        <w:r w:rsidRPr="0082039A">
          <w:t>38L</w:t>
        </w:r>
        <w:r>
          <w:rPr>
            <w:rFonts w:asciiTheme="minorHAnsi" w:eastAsiaTheme="minorEastAsia" w:hAnsiTheme="minorHAnsi" w:cstheme="minorBidi"/>
            <w:sz w:val="22"/>
            <w:szCs w:val="22"/>
            <w:lang w:eastAsia="en-AU"/>
          </w:rPr>
          <w:tab/>
        </w:r>
        <w:r w:rsidRPr="0082039A">
          <w:t>In</w:t>
        </w:r>
        <w:r w:rsidRPr="0082039A">
          <w:noBreakHyphen/>
          <w:t>principle authorisation certificate—surrender</w:t>
        </w:r>
        <w:r>
          <w:tab/>
        </w:r>
        <w:r>
          <w:fldChar w:fldCharType="begin"/>
        </w:r>
        <w:r>
          <w:instrText xml:space="preserve"> PAGEREF _Toc531947701 \h </w:instrText>
        </w:r>
        <w:r>
          <w:fldChar w:fldCharType="separate"/>
        </w:r>
        <w:r w:rsidR="00571369">
          <w:t>56</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02" w:history="1">
        <w:r w:rsidR="00CF6335" w:rsidRPr="0082039A">
          <w:t>Division 2C.5</w:t>
        </w:r>
        <w:r w:rsidR="00CF6335">
          <w:rPr>
            <w:rFonts w:asciiTheme="minorHAnsi" w:eastAsiaTheme="minorEastAsia" w:hAnsiTheme="minorHAnsi" w:cstheme="minorBidi"/>
            <w:b w:val="0"/>
            <w:sz w:val="22"/>
            <w:szCs w:val="22"/>
            <w:lang w:eastAsia="en-AU"/>
          </w:rPr>
          <w:tab/>
        </w:r>
        <w:r w:rsidR="00CF6335" w:rsidRPr="0082039A">
          <w:t>In-principle authorisation certificates—conversion</w:t>
        </w:r>
        <w:r w:rsidR="00CF6335" w:rsidRPr="00CF6335">
          <w:rPr>
            <w:vanish/>
          </w:rPr>
          <w:tab/>
        </w:r>
        <w:r w:rsidR="00CF6335" w:rsidRPr="00CF6335">
          <w:rPr>
            <w:vanish/>
          </w:rPr>
          <w:fldChar w:fldCharType="begin"/>
        </w:r>
        <w:r w:rsidR="00CF6335" w:rsidRPr="00CF6335">
          <w:rPr>
            <w:vanish/>
          </w:rPr>
          <w:instrText xml:space="preserve"> PAGEREF _Toc531947702 \h </w:instrText>
        </w:r>
        <w:r w:rsidR="00CF6335" w:rsidRPr="00CF6335">
          <w:rPr>
            <w:vanish/>
          </w:rPr>
        </w:r>
        <w:r w:rsidR="00CF6335" w:rsidRPr="00CF6335">
          <w:rPr>
            <w:vanish/>
          </w:rPr>
          <w:fldChar w:fldCharType="separate"/>
        </w:r>
        <w:r w:rsidR="00571369">
          <w:rPr>
            <w:vanish/>
          </w:rPr>
          <w:t>57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3" w:history="1">
        <w:r w:rsidRPr="0082039A">
          <w:t>38M</w:t>
        </w:r>
        <w:r>
          <w:rPr>
            <w:rFonts w:asciiTheme="minorHAnsi" w:eastAsiaTheme="minorEastAsia" w:hAnsiTheme="minorHAnsi" w:cstheme="minorBidi"/>
            <w:sz w:val="22"/>
            <w:szCs w:val="22"/>
            <w:lang w:eastAsia="en-AU"/>
          </w:rPr>
          <w:tab/>
        </w:r>
        <w:r w:rsidRPr="0082039A">
          <w:t>Conversion of in</w:t>
        </w:r>
        <w:r w:rsidRPr="0082039A">
          <w:noBreakHyphen/>
          <w:t>principle authorisation certificate to authorisation certificate—application</w:t>
        </w:r>
        <w:r>
          <w:tab/>
        </w:r>
        <w:r>
          <w:fldChar w:fldCharType="begin"/>
        </w:r>
        <w:r>
          <w:instrText xml:space="preserve"> PAGEREF _Toc531947703 \h </w:instrText>
        </w:r>
        <w:r>
          <w:fldChar w:fldCharType="separate"/>
        </w:r>
        <w:r w:rsidR="00571369">
          <w:t>57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4" w:history="1">
        <w:r w:rsidRPr="0082039A">
          <w:t>38N</w:t>
        </w:r>
        <w:r>
          <w:rPr>
            <w:rFonts w:asciiTheme="minorHAnsi" w:eastAsiaTheme="minorEastAsia" w:hAnsiTheme="minorHAnsi" w:cstheme="minorBidi"/>
            <w:sz w:val="22"/>
            <w:szCs w:val="22"/>
            <w:lang w:eastAsia="en-AU"/>
          </w:rPr>
          <w:tab/>
        </w:r>
        <w:r w:rsidRPr="0082039A">
          <w:t>Conversion of in</w:t>
        </w:r>
        <w:r w:rsidRPr="0082039A">
          <w:noBreakHyphen/>
          <w:t>principle authorisation certificate to authorisation certificate—decision</w:t>
        </w:r>
        <w:r>
          <w:tab/>
        </w:r>
        <w:r>
          <w:fldChar w:fldCharType="begin"/>
        </w:r>
        <w:r>
          <w:instrText xml:space="preserve"> PAGEREF _Toc531947704 \h </w:instrText>
        </w:r>
        <w:r>
          <w:fldChar w:fldCharType="separate"/>
        </w:r>
        <w:r w:rsidR="00571369">
          <w:t>59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5" w:history="1">
        <w:r w:rsidRPr="0082039A">
          <w:t>38O</w:t>
        </w:r>
        <w:r>
          <w:rPr>
            <w:rFonts w:asciiTheme="minorHAnsi" w:eastAsiaTheme="minorEastAsia" w:hAnsiTheme="minorHAnsi" w:cstheme="minorBidi"/>
            <w:sz w:val="22"/>
            <w:szCs w:val="22"/>
            <w:lang w:eastAsia="en-AU"/>
          </w:rPr>
          <w:tab/>
        </w:r>
        <w:r w:rsidRPr="0082039A">
          <w:t>Consequences of conversion—other in-principle authorisation certificates for the land or premises expire</w:t>
        </w:r>
        <w:r>
          <w:tab/>
        </w:r>
        <w:r>
          <w:fldChar w:fldCharType="begin"/>
        </w:r>
        <w:r>
          <w:instrText xml:space="preserve"> PAGEREF _Toc531947705 \h </w:instrText>
        </w:r>
        <w:r>
          <w:fldChar w:fldCharType="separate"/>
        </w:r>
        <w:r w:rsidR="00571369">
          <w:t>61</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706" w:history="1">
        <w:r w:rsidR="00CF6335" w:rsidRPr="0082039A">
          <w:t>Part 3</w:t>
        </w:r>
        <w:r w:rsidR="00CF6335">
          <w:rPr>
            <w:rFonts w:asciiTheme="minorHAnsi" w:eastAsiaTheme="minorEastAsia" w:hAnsiTheme="minorHAnsi" w:cstheme="minorBidi"/>
            <w:b w:val="0"/>
            <w:sz w:val="22"/>
            <w:szCs w:val="22"/>
            <w:lang w:eastAsia="en-AU"/>
          </w:rPr>
          <w:tab/>
        </w:r>
        <w:r w:rsidR="00CF6335" w:rsidRPr="0082039A">
          <w:t>Licences and authorisation certificates—conditions</w:t>
        </w:r>
        <w:r w:rsidR="00CF6335" w:rsidRPr="00CF6335">
          <w:rPr>
            <w:vanish/>
          </w:rPr>
          <w:tab/>
        </w:r>
        <w:r w:rsidR="00CF6335" w:rsidRPr="00CF6335">
          <w:rPr>
            <w:vanish/>
          </w:rPr>
          <w:fldChar w:fldCharType="begin"/>
        </w:r>
        <w:r w:rsidR="00CF6335" w:rsidRPr="00CF6335">
          <w:rPr>
            <w:vanish/>
          </w:rPr>
          <w:instrText xml:space="preserve"> PAGEREF _Toc531947706 \h </w:instrText>
        </w:r>
        <w:r w:rsidR="00CF6335" w:rsidRPr="00CF6335">
          <w:rPr>
            <w:vanish/>
          </w:rPr>
        </w:r>
        <w:r w:rsidR="00CF6335" w:rsidRPr="00CF6335">
          <w:rPr>
            <w:vanish/>
          </w:rPr>
          <w:fldChar w:fldCharType="separate"/>
        </w:r>
        <w:r w:rsidR="00571369">
          <w:rPr>
            <w:vanish/>
          </w:rPr>
          <w:t>62</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07" w:history="1">
        <w:r w:rsidR="00CF6335" w:rsidRPr="0082039A">
          <w:t>Division 3.1</w:t>
        </w:r>
        <w:r w:rsidR="00CF6335">
          <w:rPr>
            <w:rFonts w:asciiTheme="minorHAnsi" w:eastAsiaTheme="minorEastAsia" w:hAnsiTheme="minorHAnsi" w:cstheme="minorBidi"/>
            <w:b w:val="0"/>
            <w:sz w:val="22"/>
            <w:szCs w:val="22"/>
            <w:lang w:eastAsia="en-AU"/>
          </w:rPr>
          <w:tab/>
        </w:r>
        <w:r w:rsidR="00CF6335" w:rsidRPr="0082039A">
          <w:t>Compliance with licence conditions</w:t>
        </w:r>
        <w:r w:rsidR="00CF6335" w:rsidRPr="00CF6335">
          <w:rPr>
            <w:vanish/>
          </w:rPr>
          <w:tab/>
        </w:r>
        <w:r w:rsidR="00CF6335" w:rsidRPr="00CF6335">
          <w:rPr>
            <w:vanish/>
          </w:rPr>
          <w:fldChar w:fldCharType="begin"/>
        </w:r>
        <w:r w:rsidR="00CF6335" w:rsidRPr="00CF6335">
          <w:rPr>
            <w:vanish/>
          </w:rPr>
          <w:instrText xml:space="preserve"> PAGEREF _Toc531947707 \h </w:instrText>
        </w:r>
        <w:r w:rsidR="00CF6335" w:rsidRPr="00CF6335">
          <w:rPr>
            <w:vanish/>
          </w:rPr>
        </w:r>
        <w:r w:rsidR="00CF6335" w:rsidRPr="00CF6335">
          <w:rPr>
            <w:vanish/>
          </w:rPr>
          <w:fldChar w:fldCharType="separate"/>
        </w:r>
        <w:r w:rsidR="00571369">
          <w:rPr>
            <w:vanish/>
          </w:rPr>
          <w:t>62</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08" w:history="1">
        <w:r w:rsidRPr="0082039A">
          <w:t>39</w:t>
        </w:r>
        <w:r>
          <w:rPr>
            <w:rFonts w:asciiTheme="minorHAnsi" w:eastAsiaTheme="minorEastAsia" w:hAnsiTheme="minorHAnsi" w:cstheme="minorBidi"/>
            <w:sz w:val="22"/>
            <w:szCs w:val="22"/>
            <w:lang w:eastAsia="en-AU"/>
          </w:rPr>
          <w:tab/>
        </w:r>
        <w:r w:rsidRPr="0082039A">
          <w:t>Offence—failure to comply with condition</w:t>
        </w:r>
        <w:r>
          <w:tab/>
        </w:r>
        <w:r>
          <w:fldChar w:fldCharType="begin"/>
        </w:r>
        <w:r>
          <w:instrText xml:space="preserve"> PAGEREF _Toc531947708 \h </w:instrText>
        </w:r>
        <w:r>
          <w:fldChar w:fldCharType="separate"/>
        </w:r>
        <w:r w:rsidR="00571369">
          <w:t>62</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09" w:history="1">
        <w:r w:rsidR="00CF6335" w:rsidRPr="0082039A">
          <w:t>Division 3.2</w:t>
        </w:r>
        <w:r w:rsidR="00CF6335">
          <w:rPr>
            <w:rFonts w:asciiTheme="minorHAnsi" w:eastAsiaTheme="minorEastAsia" w:hAnsiTheme="minorHAnsi" w:cstheme="minorBidi"/>
            <w:b w:val="0"/>
            <w:sz w:val="22"/>
            <w:szCs w:val="22"/>
            <w:lang w:eastAsia="en-AU"/>
          </w:rPr>
          <w:tab/>
        </w:r>
        <w:r w:rsidR="00CF6335" w:rsidRPr="0082039A">
          <w:t>General licence and authorisation certificate conditions</w:t>
        </w:r>
        <w:r w:rsidR="00CF6335" w:rsidRPr="00CF6335">
          <w:rPr>
            <w:vanish/>
          </w:rPr>
          <w:tab/>
        </w:r>
        <w:r w:rsidR="00CF6335" w:rsidRPr="00CF6335">
          <w:rPr>
            <w:vanish/>
          </w:rPr>
          <w:fldChar w:fldCharType="begin"/>
        </w:r>
        <w:r w:rsidR="00CF6335" w:rsidRPr="00CF6335">
          <w:rPr>
            <w:vanish/>
          </w:rPr>
          <w:instrText xml:space="preserve"> PAGEREF _Toc531947709 \h </w:instrText>
        </w:r>
        <w:r w:rsidR="00CF6335" w:rsidRPr="00CF6335">
          <w:rPr>
            <w:vanish/>
          </w:rPr>
        </w:r>
        <w:r w:rsidR="00CF6335" w:rsidRPr="00CF6335">
          <w:rPr>
            <w:vanish/>
          </w:rPr>
          <w:fldChar w:fldCharType="separate"/>
        </w:r>
        <w:r w:rsidR="00571369">
          <w:rPr>
            <w:vanish/>
          </w:rPr>
          <w:t>62</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0" w:history="1">
        <w:r w:rsidRPr="0082039A">
          <w:t>39A</w:t>
        </w:r>
        <w:r>
          <w:rPr>
            <w:rFonts w:asciiTheme="minorHAnsi" w:eastAsiaTheme="minorEastAsia" w:hAnsiTheme="minorHAnsi" w:cstheme="minorBidi"/>
            <w:sz w:val="22"/>
            <w:szCs w:val="22"/>
            <w:lang w:eastAsia="en-AU"/>
          </w:rPr>
          <w:tab/>
        </w:r>
        <w:r w:rsidRPr="0082039A">
          <w:t>Compliance with requirements for issue of licence and authorisation certificate</w:t>
        </w:r>
        <w:r>
          <w:tab/>
        </w:r>
        <w:r>
          <w:fldChar w:fldCharType="begin"/>
        </w:r>
        <w:r>
          <w:instrText xml:space="preserve"> PAGEREF _Toc531947710 \h </w:instrText>
        </w:r>
        <w:r>
          <w:fldChar w:fldCharType="separate"/>
        </w:r>
        <w:r w:rsidR="00571369">
          <w:t>62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1" w:history="1">
        <w:r w:rsidRPr="0082039A">
          <w:t>40</w:t>
        </w:r>
        <w:r>
          <w:rPr>
            <w:rFonts w:asciiTheme="minorHAnsi" w:eastAsiaTheme="minorEastAsia" w:hAnsiTheme="minorHAnsi" w:cstheme="minorBidi"/>
            <w:sz w:val="22"/>
            <w:szCs w:val="22"/>
            <w:lang w:eastAsia="en-AU"/>
          </w:rPr>
          <w:tab/>
        </w:r>
        <w:r w:rsidRPr="0082039A">
          <w:t>Compliance with directions</w:t>
        </w:r>
        <w:r>
          <w:tab/>
        </w:r>
        <w:r>
          <w:fldChar w:fldCharType="begin"/>
        </w:r>
        <w:r>
          <w:instrText xml:space="preserve"> PAGEREF _Toc531947711 \h </w:instrText>
        </w:r>
        <w:r>
          <w:fldChar w:fldCharType="separate"/>
        </w:r>
        <w:r w:rsidR="00571369">
          <w:t>63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2" w:history="1">
        <w:r w:rsidRPr="0082039A">
          <w:t>41</w:t>
        </w:r>
        <w:r>
          <w:rPr>
            <w:rFonts w:asciiTheme="minorHAnsi" w:eastAsiaTheme="minorEastAsia" w:hAnsiTheme="minorHAnsi" w:cstheme="minorBidi"/>
            <w:sz w:val="22"/>
            <w:szCs w:val="22"/>
            <w:lang w:eastAsia="en-AU"/>
          </w:rPr>
          <w:tab/>
        </w:r>
        <w:r w:rsidRPr="0082039A">
          <w:t>Licence and authorisation certificate to be kept at premises</w:t>
        </w:r>
        <w:r>
          <w:tab/>
        </w:r>
        <w:r>
          <w:fldChar w:fldCharType="begin"/>
        </w:r>
        <w:r>
          <w:instrText xml:space="preserve"> PAGEREF _Toc531947712 \h </w:instrText>
        </w:r>
        <w:r>
          <w:fldChar w:fldCharType="separate"/>
        </w:r>
        <w:r w:rsidR="00571369">
          <w:t>63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3" w:history="1">
        <w:r w:rsidRPr="0082039A">
          <w:t>42</w:t>
        </w:r>
        <w:r>
          <w:rPr>
            <w:rFonts w:asciiTheme="minorHAnsi" w:eastAsiaTheme="minorEastAsia" w:hAnsiTheme="minorHAnsi" w:cstheme="minorBidi"/>
            <w:sz w:val="22"/>
            <w:szCs w:val="22"/>
            <w:lang w:eastAsia="en-AU"/>
          </w:rPr>
          <w:tab/>
        </w:r>
        <w:r w:rsidRPr="0082039A">
          <w:t>Licence and authorisation certificate to be available on request</w:t>
        </w:r>
        <w:r>
          <w:tab/>
        </w:r>
        <w:r>
          <w:fldChar w:fldCharType="begin"/>
        </w:r>
        <w:r>
          <w:instrText xml:space="preserve"> PAGEREF _Toc531947713 \h </w:instrText>
        </w:r>
        <w:r>
          <w:fldChar w:fldCharType="separate"/>
        </w:r>
        <w:r w:rsidR="00571369">
          <w:t>64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4" w:history="1">
        <w:r w:rsidRPr="0082039A">
          <w:t>42A</w:t>
        </w:r>
        <w:r>
          <w:rPr>
            <w:rFonts w:asciiTheme="minorHAnsi" w:eastAsiaTheme="minorEastAsia" w:hAnsiTheme="minorHAnsi" w:cstheme="minorBidi"/>
            <w:sz w:val="22"/>
            <w:szCs w:val="22"/>
            <w:lang w:eastAsia="en-AU"/>
          </w:rPr>
          <w:tab/>
        </w:r>
        <w:r w:rsidRPr="0082039A">
          <w:t>Assistance with reviews</w:t>
        </w:r>
        <w:r>
          <w:tab/>
        </w:r>
        <w:r>
          <w:fldChar w:fldCharType="begin"/>
        </w:r>
        <w:r>
          <w:instrText xml:space="preserve"> PAGEREF _Toc531947714 \h </w:instrText>
        </w:r>
        <w:r>
          <w:fldChar w:fldCharType="separate"/>
        </w:r>
        <w:r w:rsidR="00571369">
          <w:t>64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5" w:history="1">
        <w:r w:rsidRPr="0082039A">
          <w:t>43</w:t>
        </w:r>
        <w:r>
          <w:rPr>
            <w:rFonts w:asciiTheme="minorHAnsi" w:eastAsiaTheme="minorEastAsia" w:hAnsiTheme="minorHAnsi" w:cstheme="minorBidi"/>
            <w:sz w:val="22"/>
            <w:szCs w:val="22"/>
            <w:lang w:eastAsia="en-AU"/>
          </w:rPr>
          <w:tab/>
        </w:r>
        <w:r w:rsidRPr="0082039A">
          <w:t>Rules and control procedures for operation of gaming machines and peripheral equipment</w:t>
        </w:r>
        <w:r>
          <w:tab/>
        </w:r>
        <w:r>
          <w:fldChar w:fldCharType="begin"/>
        </w:r>
        <w:r>
          <w:instrText xml:space="preserve"> PAGEREF _Toc531947715 \h </w:instrText>
        </w:r>
        <w:r>
          <w:fldChar w:fldCharType="separate"/>
        </w:r>
        <w:r w:rsidR="00571369">
          <w:t>65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6" w:history="1">
        <w:r w:rsidRPr="0082039A">
          <w:t>44</w:t>
        </w:r>
        <w:r>
          <w:rPr>
            <w:rFonts w:asciiTheme="minorHAnsi" w:eastAsiaTheme="minorEastAsia" w:hAnsiTheme="minorHAnsi" w:cstheme="minorBidi"/>
            <w:sz w:val="22"/>
            <w:szCs w:val="22"/>
            <w:lang w:eastAsia="en-AU"/>
          </w:rPr>
          <w:tab/>
        </w:r>
        <w:r w:rsidRPr="0082039A">
          <w:t>Installation in accordance with Act</w:t>
        </w:r>
        <w:r>
          <w:tab/>
        </w:r>
        <w:r>
          <w:fldChar w:fldCharType="begin"/>
        </w:r>
        <w:r>
          <w:instrText xml:space="preserve"> PAGEREF _Toc531947716 \h </w:instrText>
        </w:r>
        <w:r>
          <w:fldChar w:fldCharType="separate"/>
        </w:r>
        <w:r w:rsidR="00571369">
          <w:t>65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7" w:history="1">
        <w:r w:rsidRPr="0082039A">
          <w:t>45</w:t>
        </w:r>
        <w:r>
          <w:rPr>
            <w:rFonts w:asciiTheme="minorHAnsi" w:eastAsiaTheme="minorEastAsia" w:hAnsiTheme="minorHAnsi" w:cstheme="minorBidi"/>
            <w:sz w:val="22"/>
            <w:szCs w:val="22"/>
            <w:lang w:eastAsia="en-AU"/>
          </w:rPr>
          <w:tab/>
        </w:r>
        <w:r w:rsidRPr="0082039A">
          <w:t>Installation certificate</w:t>
        </w:r>
        <w:r>
          <w:tab/>
        </w:r>
        <w:r>
          <w:fldChar w:fldCharType="begin"/>
        </w:r>
        <w:r>
          <w:instrText xml:space="preserve"> PAGEREF _Toc531947717 \h </w:instrText>
        </w:r>
        <w:r>
          <w:fldChar w:fldCharType="separate"/>
        </w:r>
        <w:r w:rsidR="00571369">
          <w:t>65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8" w:history="1">
        <w:r w:rsidRPr="0082039A">
          <w:t>46</w:t>
        </w:r>
        <w:r>
          <w:rPr>
            <w:rFonts w:asciiTheme="minorHAnsi" w:eastAsiaTheme="minorEastAsia" w:hAnsiTheme="minorHAnsi" w:cstheme="minorBidi"/>
            <w:sz w:val="22"/>
            <w:szCs w:val="22"/>
            <w:lang w:eastAsia="en-AU"/>
          </w:rPr>
          <w:tab/>
        </w:r>
        <w:r w:rsidRPr="0082039A">
          <w:t>Operation after installation</w:t>
        </w:r>
        <w:r>
          <w:tab/>
        </w:r>
        <w:r>
          <w:fldChar w:fldCharType="begin"/>
        </w:r>
        <w:r>
          <w:instrText xml:space="preserve"> PAGEREF _Toc531947718 \h </w:instrText>
        </w:r>
        <w:r>
          <w:fldChar w:fldCharType="separate"/>
        </w:r>
        <w:r w:rsidR="00571369">
          <w:t>66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19" w:history="1">
        <w:r w:rsidRPr="0082039A">
          <w:t>47</w:t>
        </w:r>
        <w:r>
          <w:rPr>
            <w:rFonts w:asciiTheme="minorHAnsi" w:eastAsiaTheme="minorEastAsia" w:hAnsiTheme="minorHAnsi" w:cstheme="minorBidi"/>
            <w:sz w:val="22"/>
            <w:szCs w:val="22"/>
            <w:lang w:eastAsia="en-AU"/>
          </w:rPr>
          <w:tab/>
        </w:r>
        <w:r w:rsidRPr="0082039A">
          <w:t>Operation subject to correct percentage payout</w:t>
        </w:r>
        <w:r>
          <w:tab/>
        </w:r>
        <w:r>
          <w:fldChar w:fldCharType="begin"/>
        </w:r>
        <w:r>
          <w:instrText xml:space="preserve"> PAGEREF _Toc531947719 \h </w:instrText>
        </w:r>
        <w:r>
          <w:fldChar w:fldCharType="separate"/>
        </w:r>
        <w:r w:rsidR="00571369">
          <w:t>66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0" w:history="1">
        <w:r w:rsidRPr="0082039A">
          <w:t>48</w:t>
        </w:r>
        <w:r>
          <w:rPr>
            <w:rFonts w:asciiTheme="minorHAnsi" w:eastAsiaTheme="minorEastAsia" w:hAnsiTheme="minorHAnsi" w:cstheme="minorBidi"/>
            <w:sz w:val="22"/>
            <w:szCs w:val="22"/>
            <w:lang w:eastAsia="en-AU"/>
          </w:rPr>
          <w:tab/>
        </w:r>
        <w:r w:rsidRPr="0082039A">
          <w:t>Approved statement to be displayed</w:t>
        </w:r>
        <w:r>
          <w:tab/>
        </w:r>
        <w:r>
          <w:fldChar w:fldCharType="begin"/>
        </w:r>
        <w:r>
          <w:instrText xml:space="preserve"> PAGEREF _Toc531947720 \h </w:instrText>
        </w:r>
        <w:r>
          <w:fldChar w:fldCharType="separate"/>
        </w:r>
        <w:r w:rsidR="00571369">
          <w:t>66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1" w:history="1">
        <w:r w:rsidRPr="0082039A">
          <w:t>49</w:t>
        </w:r>
        <w:r>
          <w:rPr>
            <w:rFonts w:asciiTheme="minorHAnsi" w:eastAsiaTheme="minorEastAsia" w:hAnsiTheme="minorHAnsi" w:cstheme="minorBidi"/>
            <w:sz w:val="22"/>
            <w:szCs w:val="22"/>
            <w:lang w:eastAsia="en-AU"/>
          </w:rPr>
          <w:tab/>
        </w:r>
        <w:r w:rsidRPr="0082039A">
          <w:t>Maximum stake amount</w:t>
        </w:r>
        <w:r>
          <w:tab/>
        </w:r>
        <w:r>
          <w:fldChar w:fldCharType="begin"/>
        </w:r>
        <w:r>
          <w:instrText xml:space="preserve"> PAGEREF _Toc531947721 \h </w:instrText>
        </w:r>
        <w:r>
          <w:fldChar w:fldCharType="separate"/>
        </w:r>
        <w:r w:rsidR="00571369">
          <w:t>67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2" w:history="1">
        <w:r w:rsidRPr="0082039A">
          <w:t>50</w:t>
        </w:r>
        <w:r>
          <w:rPr>
            <w:rFonts w:asciiTheme="minorHAnsi" w:eastAsiaTheme="minorEastAsia" w:hAnsiTheme="minorHAnsi" w:cstheme="minorBidi"/>
            <w:sz w:val="22"/>
            <w:szCs w:val="22"/>
            <w:lang w:eastAsia="en-AU"/>
          </w:rPr>
          <w:tab/>
        </w:r>
        <w:r w:rsidRPr="0082039A">
          <w:t>Licensee to comply with relevant codes of practice</w:t>
        </w:r>
        <w:r>
          <w:tab/>
        </w:r>
        <w:r>
          <w:fldChar w:fldCharType="begin"/>
        </w:r>
        <w:r>
          <w:instrText xml:space="preserve"> PAGEREF _Toc531947722 \h </w:instrText>
        </w:r>
        <w:r>
          <w:fldChar w:fldCharType="separate"/>
        </w:r>
        <w:r w:rsidR="00571369">
          <w:t>67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3" w:history="1">
        <w:r w:rsidRPr="0082039A">
          <w:t>52</w:t>
        </w:r>
        <w:r>
          <w:rPr>
            <w:rFonts w:asciiTheme="minorHAnsi" w:eastAsiaTheme="minorEastAsia" w:hAnsiTheme="minorHAnsi" w:cstheme="minorBidi"/>
            <w:sz w:val="22"/>
            <w:szCs w:val="22"/>
            <w:lang w:eastAsia="en-AU"/>
          </w:rPr>
          <w:tab/>
        </w:r>
        <w:r w:rsidRPr="0082039A">
          <w:t>Accounts relating to gaming machines</w:t>
        </w:r>
        <w:r>
          <w:tab/>
        </w:r>
        <w:r>
          <w:fldChar w:fldCharType="begin"/>
        </w:r>
        <w:r>
          <w:instrText xml:space="preserve"> PAGEREF _Toc531947723 \h </w:instrText>
        </w:r>
        <w:r>
          <w:fldChar w:fldCharType="separate"/>
        </w:r>
        <w:r w:rsidR="00571369">
          <w:t>67</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24" w:history="1">
        <w:r w:rsidR="00CF6335" w:rsidRPr="0082039A">
          <w:t>Division 3.3</w:t>
        </w:r>
        <w:r w:rsidR="00CF6335">
          <w:rPr>
            <w:rFonts w:asciiTheme="minorHAnsi" w:eastAsiaTheme="minorEastAsia" w:hAnsiTheme="minorHAnsi" w:cstheme="minorBidi"/>
            <w:b w:val="0"/>
            <w:sz w:val="22"/>
            <w:szCs w:val="22"/>
            <w:lang w:eastAsia="en-AU"/>
          </w:rPr>
          <w:tab/>
        </w:r>
        <w:r w:rsidR="00CF6335" w:rsidRPr="0082039A">
          <w:t>Club licence conditions</w:t>
        </w:r>
        <w:r w:rsidR="00CF6335" w:rsidRPr="00CF6335">
          <w:rPr>
            <w:vanish/>
          </w:rPr>
          <w:tab/>
        </w:r>
        <w:r w:rsidR="00CF6335" w:rsidRPr="00CF6335">
          <w:rPr>
            <w:vanish/>
          </w:rPr>
          <w:fldChar w:fldCharType="begin"/>
        </w:r>
        <w:r w:rsidR="00CF6335" w:rsidRPr="00CF6335">
          <w:rPr>
            <w:vanish/>
          </w:rPr>
          <w:instrText xml:space="preserve"> PAGEREF _Toc531947724 \h </w:instrText>
        </w:r>
        <w:r w:rsidR="00CF6335" w:rsidRPr="00CF6335">
          <w:rPr>
            <w:vanish/>
          </w:rPr>
        </w:r>
        <w:r w:rsidR="00CF6335" w:rsidRPr="00CF6335">
          <w:rPr>
            <w:vanish/>
          </w:rPr>
          <w:fldChar w:fldCharType="separate"/>
        </w:r>
        <w:r w:rsidR="00571369">
          <w:rPr>
            <w:vanish/>
          </w:rPr>
          <w:t>67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5" w:history="1">
        <w:r w:rsidRPr="0082039A">
          <w:t>52A</w:t>
        </w:r>
        <w:r>
          <w:rPr>
            <w:rFonts w:asciiTheme="minorHAnsi" w:eastAsiaTheme="minorEastAsia" w:hAnsiTheme="minorHAnsi" w:cstheme="minorBidi"/>
            <w:sz w:val="22"/>
            <w:szCs w:val="22"/>
            <w:lang w:eastAsia="en-AU"/>
          </w:rPr>
          <w:tab/>
        </w:r>
        <w:r w:rsidRPr="0082039A">
          <w:t>Application of Casino (Electronic Gaming) Act 2017 to gaming machines operated near casino</w:t>
        </w:r>
        <w:r>
          <w:tab/>
        </w:r>
        <w:r>
          <w:fldChar w:fldCharType="begin"/>
        </w:r>
        <w:r>
          <w:instrText xml:space="preserve"> PAGEREF _Toc531947725 \h </w:instrText>
        </w:r>
        <w:r>
          <w:fldChar w:fldCharType="separate"/>
        </w:r>
        <w:r w:rsidR="00571369">
          <w:t>67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6" w:history="1">
        <w:r w:rsidRPr="0082039A">
          <w:t>53</w:t>
        </w:r>
        <w:r>
          <w:rPr>
            <w:rFonts w:asciiTheme="minorHAnsi" w:eastAsiaTheme="minorEastAsia" w:hAnsiTheme="minorHAnsi" w:cstheme="minorBidi"/>
            <w:sz w:val="22"/>
            <w:szCs w:val="22"/>
            <w:lang w:eastAsia="en-AU"/>
          </w:rPr>
          <w:tab/>
        </w:r>
        <w:r w:rsidRPr="0082039A">
          <w:t>Conditions about inequitable benefits</w:t>
        </w:r>
        <w:r>
          <w:tab/>
        </w:r>
        <w:r>
          <w:fldChar w:fldCharType="begin"/>
        </w:r>
        <w:r>
          <w:instrText xml:space="preserve"> PAGEREF _Toc531947726 \h </w:instrText>
        </w:r>
        <w:r>
          <w:fldChar w:fldCharType="separate"/>
        </w:r>
        <w:r w:rsidR="00571369">
          <w:t>69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7" w:history="1">
        <w:r w:rsidRPr="0082039A">
          <w:t>53A</w:t>
        </w:r>
        <w:r>
          <w:rPr>
            <w:rFonts w:asciiTheme="minorHAnsi" w:eastAsiaTheme="minorEastAsia" w:hAnsiTheme="minorHAnsi" w:cstheme="minorBidi"/>
            <w:sz w:val="22"/>
            <w:szCs w:val="22"/>
            <w:lang w:eastAsia="en-AU"/>
          </w:rPr>
          <w:tab/>
        </w:r>
        <w:r w:rsidRPr="0082039A">
          <w:t>Condition about club’s constitution—consistency with gaming laws</w:t>
        </w:r>
        <w:r>
          <w:tab/>
        </w:r>
        <w:r>
          <w:fldChar w:fldCharType="begin"/>
        </w:r>
        <w:r>
          <w:instrText xml:space="preserve"> PAGEREF _Toc531947727 \h </w:instrText>
        </w:r>
        <w:r>
          <w:fldChar w:fldCharType="separate"/>
        </w:r>
        <w:r w:rsidR="00571369">
          <w:t>70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8" w:history="1">
        <w:r w:rsidRPr="0082039A">
          <w:t>53B</w:t>
        </w:r>
        <w:r>
          <w:rPr>
            <w:rFonts w:asciiTheme="minorHAnsi" w:eastAsiaTheme="minorEastAsia" w:hAnsiTheme="minorHAnsi" w:cstheme="minorBidi"/>
            <w:sz w:val="22"/>
            <w:szCs w:val="22"/>
            <w:lang w:eastAsia="en-AU"/>
          </w:rPr>
          <w:tab/>
        </w:r>
        <w:r w:rsidRPr="0082039A">
          <w:t>Condition about club’s constitution—amendment if inconsistent with gaming laws</w:t>
        </w:r>
        <w:r>
          <w:tab/>
        </w:r>
        <w:r>
          <w:fldChar w:fldCharType="begin"/>
        </w:r>
        <w:r>
          <w:instrText xml:space="preserve"> PAGEREF _Toc531947728 \h </w:instrText>
        </w:r>
        <w:r>
          <w:fldChar w:fldCharType="separate"/>
        </w:r>
        <w:r w:rsidR="00571369">
          <w:t>70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29" w:history="1">
        <w:r w:rsidRPr="0082039A">
          <w:t>54</w:t>
        </w:r>
        <w:r>
          <w:rPr>
            <w:rFonts w:asciiTheme="minorHAnsi" w:eastAsiaTheme="minorEastAsia" w:hAnsiTheme="minorHAnsi" w:cstheme="minorBidi"/>
            <w:sz w:val="22"/>
            <w:szCs w:val="22"/>
            <w:lang w:eastAsia="en-AU"/>
          </w:rPr>
          <w:tab/>
        </w:r>
        <w:r w:rsidRPr="0082039A">
          <w:t>Annual report of clubs</w:t>
        </w:r>
        <w:r>
          <w:tab/>
        </w:r>
        <w:r>
          <w:fldChar w:fldCharType="begin"/>
        </w:r>
        <w:r>
          <w:instrText xml:space="preserve"> PAGEREF _Toc531947729 \h </w:instrText>
        </w:r>
        <w:r>
          <w:fldChar w:fldCharType="separate"/>
        </w:r>
        <w:r w:rsidR="00571369">
          <w:t>71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0" w:history="1">
        <w:r w:rsidRPr="0082039A">
          <w:t>54A</w:t>
        </w:r>
        <w:r>
          <w:rPr>
            <w:rFonts w:asciiTheme="minorHAnsi" w:eastAsiaTheme="minorEastAsia" w:hAnsiTheme="minorHAnsi" w:cstheme="minorBidi"/>
            <w:sz w:val="22"/>
            <w:szCs w:val="22"/>
            <w:lang w:eastAsia="en-AU"/>
          </w:rPr>
          <w:tab/>
        </w:r>
        <w:r w:rsidRPr="0082039A">
          <w:t>Conditions about guests and temporary membership</w:t>
        </w:r>
        <w:r>
          <w:tab/>
        </w:r>
        <w:r>
          <w:fldChar w:fldCharType="begin"/>
        </w:r>
        <w:r>
          <w:instrText xml:space="preserve"> PAGEREF _Toc531947730 \h </w:instrText>
        </w:r>
        <w:r>
          <w:fldChar w:fldCharType="separate"/>
        </w:r>
        <w:r w:rsidR="00571369">
          <w:t>72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1" w:history="1">
        <w:r w:rsidRPr="0082039A">
          <w:t>55</w:t>
        </w:r>
        <w:r>
          <w:rPr>
            <w:rFonts w:asciiTheme="minorHAnsi" w:eastAsiaTheme="minorEastAsia" w:hAnsiTheme="minorHAnsi" w:cstheme="minorBidi"/>
            <w:sz w:val="22"/>
            <w:szCs w:val="22"/>
            <w:lang w:eastAsia="en-AU"/>
          </w:rPr>
          <w:tab/>
        </w:r>
        <w:r w:rsidRPr="0082039A">
          <w:t>Other conditions of club licences</w:t>
        </w:r>
        <w:r>
          <w:tab/>
        </w:r>
        <w:r>
          <w:fldChar w:fldCharType="begin"/>
        </w:r>
        <w:r>
          <w:instrText xml:space="preserve"> PAGEREF _Toc531947731 \h </w:instrText>
        </w:r>
        <w:r>
          <w:fldChar w:fldCharType="separate"/>
        </w:r>
        <w:r w:rsidR="00571369">
          <w:t>73</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732" w:history="1">
        <w:r w:rsidR="00CF6335" w:rsidRPr="0082039A">
          <w:t>Part 4</w:t>
        </w:r>
        <w:r w:rsidR="00CF6335">
          <w:rPr>
            <w:rFonts w:asciiTheme="minorHAnsi" w:eastAsiaTheme="minorEastAsia" w:hAnsiTheme="minorHAnsi" w:cstheme="minorBidi"/>
            <w:b w:val="0"/>
            <w:sz w:val="22"/>
            <w:szCs w:val="22"/>
            <w:lang w:eastAsia="en-AU"/>
          </w:rPr>
          <w:tab/>
        </w:r>
        <w:r w:rsidR="00CF6335" w:rsidRPr="0082039A">
          <w:t>Disciplinary action</w:t>
        </w:r>
        <w:r w:rsidR="00CF6335" w:rsidRPr="00CF6335">
          <w:rPr>
            <w:vanish/>
          </w:rPr>
          <w:tab/>
        </w:r>
        <w:r w:rsidR="00CF6335" w:rsidRPr="00CF6335">
          <w:rPr>
            <w:vanish/>
          </w:rPr>
          <w:fldChar w:fldCharType="begin"/>
        </w:r>
        <w:r w:rsidR="00CF6335" w:rsidRPr="00CF6335">
          <w:rPr>
            <w:vanish/>
          </w:rPr>
          <w:instrText xml:space="preserve"> PAGEREF _Toc531947732 \h </w:instrText>
        </w:r>
        <w:r w:rsidR="00CF6335" w:rsidRPr="00CF6335">
          <w:rPr>
            <w:vanish/>
          </w:rPr>
        </w:r>
        <w:r w:rsidR="00CF6335" w:rsidRPr="00CF6335">
          <w:rPr>
            <w:vanish/>
          </w:rPr>
          <w:fldChar w:fldCharType="separate"/>
        </w:r>
        <w:r w:rsidR="00571369">
          <w:rPr>
            <w:vanish/>
          </w:rPr>
          <w:t>74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3" w:history="1">
        <w:r w:rsidRPr="0082039A">
          <w:t>56</w:t>
        </w:r>
        <w:r>
          <w:rPr>
            <w:rFonts w:asciiTheme="minorHAnsi" w:eastAsiaTheme="minorEastAsia" w:hAnsiTheme="minorHAnsi" w:cstheme="minorBidi"/>
            <w:sz w:val="22"/>
            <w:szCs w:val="22"/>
            <w:lang w:eastAsia="en-AU"/>
          </w:rPr>
          <w:tab/>
        </w:r>
        <w:r w:rsidRPr="0082039A">
          <w:t>Definitions—pt 4</w:t>
        </w:r>
        <w:r>
          <w:tab/>
        </w:r>
        <w:r>
          <w:fldChar w:fldCharType="begin"/>
        </w:r>
        <w:r>
          <w:instrText xml:space="preserve"> PAGEREF _Toc531947733 \h </w:instrText>
        </w:r>
        <w:r>
          <w:fldChar w:fldCharType="separate"/>
        </w:r>
        <w:r w:rsidR="00571369">
          <w:t>74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4" w:history="1">
        <w:r w:rsidRPr="0082039A">
          <w:t>57</w:t>
        </w:r>
        <w:r>
          <w:rPr>
            <w:rFonts w:asciiTheme="minorHAnsi" w:eastAsiaTheme="minorEastAsia" w:hAnsiTheme="minorHAnsi" w:cstheme="minorBidi"/>
            <w:sz w:val="22"/>
            <w:szCs w:val="22"/>
            <w:lang w:eastAsia="en-AU"/>
          </w:rPr>
          <w:tab/>
        </w:r>
        <w:r w:rsidRPr="0082039A">
          <w:t>Grounds for disciplinary action</w:t>
        </w:r>
        <w:r>
          <w:tab/>
        </w:r>
        <w:r>
          <w:fldChar w:fldCharType="begin"/>
        </w:r>
        <w:r>
          <w:instrText xml:space="preserve"> PAGEREF _Toc531947734 \h </w:instrText>
        </w:r>
        <w:r>
          <w:fldChar w:fldCharType="separate"/>
        </w:r>
        <w:r w:rsidR="00571369">
          <w:t>75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5" w:history="1">
        <w:r w:rsidRPr="0082039A">
          <w:t>58</w:t>
        </w:r>
        <w:r>
          <w:rPr>
            <w:rFonts w:asciiTheme="minorHAnsi" w:eastAsiaTheme="minorEastAsia" w:hAnsiTheme="minorHAnsi" w:cstheme="minorBidi"/>
            <w:sz w:val="22"/>
            <w:szCs w:val="22"/>
            <w:lang w:eastAsia="en-AU"/>
          </w:rPr>
          <w:tab/>
        </w:r>
        <w:r w:rsidRPr="0082039A">
          <w:t>Disciplinary action</w:t>
        </w:r>
        <w:r>
          <w:tab/>
        </w:r>
        <w:r>
          <w:fldChar w:fldCharType="begin"/>
        </w:r>
        <w:r>
          <w:instrText xml:space="preserve"> PAGEREF _Toc531947735 \h </w:instrText>
        </w:r>
        <w:r>
          <w:fldChar w:fldCharType="separate"/>
        </w:r>
        <w:r w:rsidR="00571369">
          <w:t>76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6" w:history="1">
        <w:r w:rsidRPr="0082039A">
          <w:t>59</w:t>
        </w:r>
        <w:r>
          <w:rPr>
            <w:rFonts w:asciiTheme="minorHAnsi" w:eastAsiaTheme="minorEastAsia" w:hAnsiTheme="minorHAnsi" w:cstheme="minorBidi"/>
            <w:sz w:val="22"/>
            <w:szCs w:val="22"/>
            <w:lang w:eastAsia="en-AU"/>
          </w:rPr>
          <w:tab/>
        </w:r>
        <w:r w:rsidRPr="0082039A">
          <w:t>Criteria for disciplinary action</w:t>
        </w:r>
        <w:r>
          <w:tab/>
        </w:r>
        <w:r>
          <w:fldChar w:fldCharType="begin"/>
        </w:r>
        <w:r>
          <w:instrText xml:space="preserve"> PAGEREF _Toc531947736 \h </w:instrText>
        </w:r>
        <w:r>
          <w:fldChar w:fldCharType="separate"/>
        </w:r>
        <w:r w:rsidR="00571369">
          <w:t>78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7" w:history="1">
        <w:r w:rsidRPr="0082039A">
          <w:t>60</w:t>
        </w:r>
        <w:r>
          <w:rPr>
            <w:rFonts w:asciiTheme="minorHAnsi" w:eastAsiaTheme="minorEastAsia" w:hAnsiTheme="minorHAnsi" w:cstheme="minorBidi"/>
            <w:sz w:val="22"/>
            <w:szCs w:val="22"/>
            <w:lang w:eastAsia="en-AU"/>
          </w:rPr>
          <w:tab/>
        </w:r>
        <w:r w:rsidRPr="0082039A">
          <w:t>When disciplinary notice may be given</w:t>
        </w:r>
        <w:r>
          <w:tab/>
        </w:r>
        <w:r>
          <w:fldChar w:fldCharType="begin"/>
        </w:r>
        <w:r>
          <w:instrText xml:space="preserve"> PAGEREF _Toc531947737 \h </w:instrText>
        </w:r>
        <w:r>
          <w:fldChar w:fldCharType="separate"/>
        </w:r>
        <w:r w:rsidR="00571369">
          <w:t>78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8" w:history="1">
        <w:r w:rsidRPr="0082039A">
          <w:t>61</w:t>
        </w:r>
        <w:r>
          <w:rPr>
            <w:rFonts w:asciiTheme="minorHAnsi" w:eastAsiaTheme="minorEastAsia" w:hAnsiTheme="minorHAnsi" w:cstheme="minorBidi"/>
            <w:sz w:val="22"/>
            <w:szCs w:val="22"/>
            <w:lang w:eastAsia="en-AU"/>
          </w:rPr>
          <w:tab/>
        </w:r>
        <w:r w:rsidRPr="0082039A">
          <w:t>Disciplinary notices</w:t>
        </w:r>
        <w:r>
          <w:tab/>
        </w:r>
        <w:r>
          <w:fldChar w:fldCharType="begin"/>
        </w:r>
        <w:r>
          <w:instrText xml:space="preserve"> PAGEREF _Toc531947738 \h </w:instrText>
        </w:r>
        <w:r>
          <w:fldChar w:fldCharType="separate"/>
        </w:r>
        <w:r w:rsidR="00571369">
          <w:t>78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39" w:history="1">
        <w:r w:rsidRPr="0082039A">
          <w:t>62</w:t>
        </w:r>
        <w:r>
          <w:rPr>
            <w:rFonts w:asciiTheme="minorHAnsi" w:eastAsiaTheme="minorEastAsia" w:hAnsiTheme="minorHAnsi" w:cstheme="minorBidi"/>
            <w:sz w:val="22"/>
            <w:szCs w:val="22"/>
            <w:lang w:eastAsia="en-AU"/>
          </w:rPr>
          <w:tab/>
        </w:r>
        <w:r w:rsidRPr="0082039A">
          <w:t>Commission may take disciplinary action against licensee</w:t>
        </w:r>
        <w:r>
          <w:tab/>
        </w:r>
        <w:r>
          <w:fldChar w:fldCharType="begin"/>
        </w:r>
        <w:r>
          <w:instrText xml:space="preserve"> PAGEREF _Toc531947739 \h </w:instrText>
        </w:r>
        <w:r>
          <w:fldChar w:fldCharType="separate"/>
        </w:r>
        <w:r w:rsidR="00571369">
          <w:t>79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0" w:history="1">
        <w:r w:rsidRPr="0082039A">
          <w:t>62A</w:t>
        </w:r>
        <w:r>
          <w:rPr>
            <w:rFonts w:asciiTheme="minorHAnsi" w:eastAsiaTheme="minorEastAsia" w:hAnsiTheme="minorHAnsi" w:cstheme="minorBidi"/>
            <w:sz w:val="22"/>
            <w:szCs w:val="22"/>
            <w:lang w:eastAsia="en-AU"/>
          </w:rPr>
          <w:tab/>
        </w:r>
        <w:r w:rsidRPr="0082039A">
          <w:t>Disciplinary action in relation to trading authorisations and gaming machines—directions</w:t>
        </w:r>
        <w:r>
          <w:tab/>
        </w:r>
        <w:r>
          <w:fldChar w:fldCharType="begin"/>
        </w:r>
        <w:r>
          <w:instrText xml:space="preserve"> PAGEREF _Toc531947740 \h </w:instrText>
        </w:r>
        <w:r>
          <w:fldChar w:fldCharType="separate"/>
        </w:r>
        <w:r w:rsidR="00571369">
          <w:t>79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1" w:history="1">
        <w:r w:rsidRPr="0082039A">
          <w:t>63</w:t>
        </w:r>
        <w:r>
          <w:rPr>
            <w:rFonts w:asciiTheme="minorHAnsi" w:eastAsiaTheme="minorEastAsia" w:hAnsiTheme="minorHAnsi" w:cstheme="minorBidi"/>
            <w:sz w:val="22"/>
            <w:szCs w:val="22"/>
            <w:lang w:eastAsia="en-AU"/>
          </w:rPr>
          <w:tab/>
        </w:r>
        <w:r w:rsidRPr="0082039A">
          <w:t>Suspension of licence and authorisation certificate because of suspension of general and on licences</w:t>
        </w:r>
        <w:r>
          <w:tab/>
        </w:r>
        <w:r>
          <w:fldChar w:fldCharType="begin"/>
        </w:r>
        <w:r>
          <w:instrText xml:space="preserve"> PAGEREF _Toc531947741 \h </w:instrText>
        </w:r>
        <w:r>
          <w:fldChar w:fldCharType="separate"/>
        </w:r>
        <w:r w:rsidR="00571369">
          <w:t>80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2" w:history="1">
        <w:r w:rsidRPr="0082039A">
          <w:t>64</w:t>
        </w:r>
        <w:r>
          <w:rPr>
            <w:rFonts w:asciiTheme="minorHAnsi" w:eastAsiaTheme="minorEastAsia" w:hAnsiTheme="minorHAnsi" w:cstheme="minorBidi"/>
            <w:sz w:val="22"/>
            <w:szCs w:val="22"/>
            <w:lang w:eastAsia="en-AU"/>
          </w:rPr>
          <w:tab/>
        </w:r>
        <w:r w:rsidRPr="0082039A">
          <w:t>Cancellation of authorisation certificate because of cancellation etc of general and on licences</w:t>
        </w:r>
        <w:r>
          <w:tab/>
        </w:r>
        <w:r>
          <w:fldChar w:fldCharType="begin"/>
        </w:r>
        <w:r>
          <w:instrText xml:space="preserve"> PAGEREF _Toc531947742 \h </w:instrText>
        </w:r>
        <w:r>
          <w:fldChar w:fldCharType="separate"/>
        </w:r>
        <w:r w:rsidR="00571369">
          <w:t>81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3" w:history="1">
        <w:r w:rsidRPr="0082039A">
          <w:t>65</w:t>
        </w:r>
        <w:r>
          <w:rPr>
            <w:rFonts w:asciiTheme="minorHAnsi" w:eastAsiaTheme="minorEastAsia" w:hAnsiTheme="minorHAnsi" w:cstheme="minorBidi"/>
            <w:sz w:val="22"/>
            <w:szCs w:val="22"/>
            <w:lang w:eastAsia="en-AU"/>
          </w:rPr>
          <w:tab/>
        </w:r>
        <w:r w:rsidRPr="0082039A">
          <w:t>Return of licence and authorisation certificate on cancellation</w:t>
        </w:r>
        <w:r>
          <w:tab/>
        </w:r>
        <w:r>
          <w:fldChar w:fldCharType="begin"/>
        </w:r>
        <w:r>
          <w:instrText xml:space="preserve"> PAGEREF _Toc531947743 \h </w:instrText>
        </w:r>
        <w:r>
          <w:fldChar w:fldCharType="separate"/>
        </w:r>
        <w:r w:rsidR="00571369">
          <w:t>81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4" w:history="1">
        <w:r w:rsidRPr="0082039A">
          <w:t>65A</w:t>
        </w:r>
        <w:r>
          <w:rPr>
            <w:rFonts w:asciiTheme="minorHAnsi" w:eastAsiaTheme="minorEastAsia" w:hAnsiTheme="minorHAnsi" w:cstheme="minorBidi"/>
            <w:sz w:val="22"/>
            <w:szCs w:val="22"/>
            <w:lang w:eastAsia="en-AU"/>
          </w:rPr>
          <w:tab/>
        </w:r>
        <w:r w:rsidRPr="0082039A">
          <w:t>Cancellation of licences and authorisation certificates—disposal of gaming machines</w:t>
        </w:r>
        <w:r>
          <w:tab/>
        </w:r>
        <w:r>
          <w:fldChar w:fldCharType="begin"/>
        </w:r>
        <w:r>
          <w:instrText xml:space="preserve"> PAGEREF _Toc531947744 \h </w:instrText>
        </w:r>
        <w:r>
          <w:fldChar w:fldCharType="separate"/>
        </w:r>
        <w:r w:rsidR="00571369">
          <w:t>82</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745" w:history="1">
        <w:r w:rsidR="00CF6335" w:rsidRPr="0082039A">
          <w:t>Part 5</w:t>
        </w:r>
        <w:r w:rsidR="00CF6335">
          <w:rPr>
            <w:rFonts w:asciiTheme="minorHAnsi" w:eastAsiaTheme="minorEastAsia" w:hAnsiTheme="minorHAnsi" w:cstheme="minorBidi"/>
            <w:b w:val="0"/>
            <w:sz w:val="22"/>
            <w:szCs w:val="22"/>
            <w:lang w:eastAsia="en-AU"/>
          </w:rPr>
          <w:tab/>
        </w:r>
        <w:r w:rsidR="00CF6335" w:rsidRPr="0082039A">
          <w:t>Centralised monitoring system</w:t>
        </w:r>
        <w:r w:rsidR="00CF6335" w:rsidRPr="00CF6335">
          <w:rPr>
            <w:vanish/>
          </w:rPr>
          <w:tab/>
        </w:r>
        <w:r w:rsidR="00CF6335" w:rsidRPr="00CF6335">
          <w:rPr>
            <w:vanish/>
          </w:rPr>
          <w:fldChar w:fldCharType="begin"/>
        </w:r>
        <w:r w:rsidR="00CF6335" w:rsidRPr="00CF6335">
          <w:rPr>
            <w:vanish/>
          </w:rPr>
          <w:instrText xml:space="preserve"> PAGEREF _Toc531947745 \h </w:instrText>
        </w:r>
        <w:r w:rsidR="00CF6335" w:rsidRPr="00CF6335">
          <w:rPr>
            <w:vanish/>
          </w:rPr>
        </w:r>
        <w:r w:rsidR="00CF6335" w:rsidRPr="00CF6335">
          <w:rPr>
            <w:vanish/>
          </w:rPr>
          <w:fldChar w:fldCharType="separate"/>
        </w:r>
        <w:r w:rsidR="00571369">
          <w:rPr>
            <w:vanish/>
          </w:rPr>
          <w:t>83</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6" w:history="1">
        <w:r w:rsidRPr="0082039A">
          <w:t>66</w:t>
        </w:r>
        <w:r>
          <w:rPr>
            <w:rFonts w:asciiTheme="minorHAnsi" w:eastAsiaTheme="minorEastAsia" w:hAnsiTheme="minorHAnsi" w:cstheme="minorBidi"/>
            <w:sz w:val="22"/>
            <w:szCs w:val="22"/>
            <w:lang w:eastAsia="en-AU"/>
          </w:rPr>
          <w:tab/>
        </w:r>
        <w:r w:rsidRPr="0082039A">
          <w:t xml:space="preserve">Meaning of </w:t>
        </w:r>
        <w:r w:rsidRPr="0082039A">
          <w:rPr>
            <w:i/>
          </w:rPr>
          <w:t>centralised monitoring system</w:t>
        </w:r>
        <w:r>
          <w:tab/>
        </w:r>
        <w:r>
          <w:fldChar w:fldCharType="begin"/>
        </w:r>
        <w:r>
          <w:instrText xml:space="preserve"> PAGEREF _Toc531947746 \h </w:instrText>
        </w:r>
        <w:r>
          <w:fldChar w:fldCharType="separate"/>
        </w:r>
        <w:r w:rsidR="00571369">
          <w:t>83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47" w:history="1">
        <w:r w:rsidRPr="0082039A">
          <w:t>67</w:t>
        </w:r>
        <w:r>
          <w:rPr>
            <w:rFonts w:asciiTheme="minorHAnsi" w:eastAsiaTheme="minorEastAsia" w:hAnsiTheme="minorHAnsi" w:cstheme="minorBidi"/>
            <w:sz w:val="22"/>
            <w:szCs w:val="22"/>
            <w:lang w:eastAsia="en-AU"/>
          </w:rPr>
          <w:tab/>
        </w:r>
        <w:r w:rsidRPr="0082039A">
          <w:t>Regulations about CMS</w:t>
        </w:r>
        <w:r>
          <w:tab/>
        </w:r>
        <w:r>
          <w:fldChar w:fldCharType="begin"/>
        </w:r>
        <w:r>
          <w:instrText xml:space="preserve"> PAGEREF _Toc531947747 \h </w:instrText>
        </w:r>
        <w:r>
          <w:fldChar w:fldCharType="separate"/>
        </w:r>
        <w:r w:rsidR="00571369">
          <w:t>83</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748" w:history="1">
        <w:r w:rsidR="00CF6335" w:rsidRPr="0082039A">
          <w:t>Part 6</w:t>
        </w:r>
        <w:r w:rsidR="00CF6335">
          <w:rPr>
            <w:rFonts w:asciiTheme="minorHAnsi" w:eastAsiaTheme="minorEastAsia" w:hAnsiTheme="minorHAnsi" w:cstheme="minorBidi"/>
            <w:b w:val="0"/>
            <w:sz w:val="22"/>
            <w:szCs w:val="22"/>
            <w:lang w:eastAsia="en-AU"/>
          </w:rPr>
          <w:tab/>
        </w:r>
        <w:r w:rsidR="00CF6335" w:rsidRPr="0082039A">
          <w:t>Approval of gaming machines, peripherals, suppliers and technicians</w:t>
        </w:r>
        <w:r w:rsidR="00CF6335" w:rsidRPr="00CF6335">
          <w:rPr>
            <w:vanish/>
          </w:rPr>
          <w:tab/>
        </w:r>
        <w:r w:rsidR="00CF6335" w:rsidRPr="00CF6335">
          <w:rPr>
            <w:vanish/>
          </w:rPr>
          <w:fldChar w:fldCharType="begin"/>
        </w:r>
        <w:r w:rsidR="00CF6335" w:rsidRPr="00CF6335">
          <w:rPr>
            <w:vanish/>
          </w:rPr>
          <w:instrText xml:space="preserve"> PAGEREF _Toc531947748 \h </w:instrText>
        </w:r>
        <w:r w:rsidR="00CF6335" w:rsidRPr="00CF6335">
          <w:rPr>
            <w:vanish/>
          </w:rPr>
        </w:r>
        <w:r w:rsidR="00CF6335" w:rsidRPr="00CF6335">
          <w:rPr>
            <w:vanish/>
          </w:rPr>
          <w:fldChar w:fldCharType="separate"/>
        </w:r>
        <w:r w:rsidR="00571369">
          <w:rPr>
            <w:vanish/>
          </w:rPr>
          <w:t>84</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49" w:history="1">
        <w:r w:rsidR="00CF6335" w:rsidRPr="0082039A">
          <w:t>Division 6.1</w:t>
        </w:r>
        <w:r w:rsidR="00CF6335">
          <w:rPr>
            <w:rFonts w:asciiTheme="minorHAnsi" w:eastAsiaTheme="minorEastAsia" w:hAnsiTheme="minorHAnsi" w:cstheme="minorBidi"/>
            <w:b w:val="0"/>
            <w:sz w:val="22"/>
            <w:szCs w:val="22"/>
            <w:lang w:eastAsia="en-AU"/>
          </w:rPr>
          <w:tab/>
        </w:r>
        <w:r w:rsidR="00CF6335" w:rsidRPr="0082039A">
          <w:t>Approval of gaming machines and peripheral equipment</w:t>
        </w:r>
        <w:r w:rsidR="00CF6335" w:rsidRPr="00CF6335">
          <w:rPr>
            <w:vanish/>
          </w:rPr>
          <w:tab/>
        </w:r>
        <w:r w:rsidR="00CF6335" w:rsidRPr="00CF6335">
          <w:rPr>
            <w:vanish/>
          </w:rPr>
          <w:fldChar w:fldCharType="begin"/>
        </w:r>
        <w:r w:rsidR="00CF6335" w:rsidRPr="00CF6335">
          <w:rPr>
            <w:vanish/>
          </w:rPr>
          <w:instrText xml:space="preserve"> PAGEREF _Toc531947749 \h </w:instrText>
        </w:r>
        <w:r w:rsidR="00CF6335" w:rsidRPr="00CF6335">
          <w:rPr>
            <w:vanish/>
          </w:rPr>
        </w:r>
        <w:r w:rsidR="00CF6335" w:rsidRPr="00CF6335">
          <w:rPr>
            <w:vanish/>
          </w:rPr>
          <w:fldChar w:fldCharType="separate"/>
        </w:r>
        <w:r w:rsidR="00571369">
          <w:rPr>
            <w:vanish/>
          </w:rPr>
          <w:t>84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0" w:history="1">
        <w:r w:rsidRPr="0082039A">
          <w:t>68</w:t>
        </w:r>
        <w:r>
          <w:rPr>
            <w:rFonts w:asciiTheme="minorHAnsi" w:eastAsiaTheme="minorEastAsia" w:hAnsiTheme="minorHAnsi" w:cstheme="minorBidi"/>
            <w:sz w:val="22"/>
            <w:szCs w:val="22"/>
            <w:lang w:eastAsia="en-AU"/>
          </w:rPr>
          <w:tab/>
        </w:r>
        <w:r w:rsidRPr="0082039A">
          <w:t xml:space="preserve">Meaning of </w:t>
        </w:r>
        <w:r w:rsidRPr="0082039A">
          <w:rPr>
            <w:i/>
          </w:rPr>
          <w:t>peripheral</w:t>
        </w:r>
        <w:r w:rsidRPr="0082039A">
          <w:t xml:space="preserve"> </w:t>
        </w:r>
        <w:r w:rsidRPr="0082039A">
          <w:rPr>
            <w:i/>
          </w:rPr>
          <w:t>equipment</w:t>
        </w:r>
        <w:r>
          <w:tab/>
        </w:r>
        <w:r>
          <w:fldChar w:fldCharType="begin"/>
        </w:r>
        <w:r>
          <w:instrText xml:space="preserve"> PAGEREF _Toc531947750 \h </w:instrText>
        </w:r>
        <w:r>
          <w:fldChar w:fldCharType="separate"/>
        </w:r>
        <w:r w:rsidR="00571369">
          <w:t>84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1" w:history="1">
        <w:r w:rsidRPr="0082039A">
          <w:t>69</w:t>
        </w:r>
        <w:r>
          <w:rPr>
            <w:rFonts w:asciiTheme="minorHAnsi" w:eastAsiaTheme="minorEastAsia" w:hAnsiTheme="minorHAnsi" w:cstheme="minorBidi"/>
            <w:sz w:val="22"/>
            <w:szCs w:val="22"/>
            <w:lang w:eastAsia="en-AU"/>
          </w:rPr>
          <w:tab/>
        </w:r>
        <w:r w:rsidRPr="0082039A">
          <w:t>Approval of gaming machines and peripheral equipment</w:t>
        </w:r>
        <w:r>
          <w:tab/>
        </w:r>
        <w:r>
          <w:fldChar w:fldCharType="begin"/>
        </w:r>
        <w:r>
          <w:instrText xml:space="preserve"> PAGEREF _Toc531947751 \h </w:instrText>
        </w:r>
        <w:r>
          <w:fldChar w:fldCharType="separate"/>
        </w:r>
        <w:r w:rsidR="00571369">
          <w:t>84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2" w:history="1">
        <w:r w:rsidRPr="0082039A">
          <w:t>70</w:t>
        </w:r>
        <w:r>
          <w:rPr>
            <w:rFonts w:asciiTheme="minorHAnsi" w:eastAsiaTheme="minorEastAsia" w:hAnsiTheme="minorHAnsi" w:cstheme="minorBidi"/>
            <w:sz w:val="22"/>
            <w:szCs w:val="22"/>
            <w:lang w:eastAsia="en-AU"/>
          </w:rPr>
          <w:tab/>
        </w:r>
        <w:r w:rsidRPr="0082039A">
          <w:t>Cancellation or suspension of gaming machine and peripheral equipment approval</w:t>
        </w:r>
        <w:r>
          <w:tab/>
        </w:r>
        <w:r>
          <w:fldChar w:fldCharType="begin"/>
        </w:r>
        <w:r>
          <w:instrText xml:space="preserve"> PAGEREF _Toc531947752 \h </w:instrText>
        </w:r>
        <w:r>
          <w:fldChar w:fldCharType="separate"/>
        </w:r>
        <w:r w:rsidR="00571369">
          <w:t>85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3" w:history="1">
        <w:r w:rsidRPr="0082039A">
          <w:t>71</w:t>
        </w:r>
        <w:r>
          <w:rPr>
            <w:rFonts w:asciiTheme="minorHAnsi" w:eastAsiaTheme="minorEastAsia" w:hAnsiTheme="minorHAnsi" w:cstheme="minorBidi"/>
            <w:sz w:val="22"/>
            <w:szCs w:val="22"/>
            <w:lang w:eastAsia="en-AU"/>
          </w:rPr>
          <w:tab/>
        </w:r>
        <w:r w:rsidRPr="0082039A">
          <w:t>Computer cabinet access register</w:t>
        </w:r>
        <w:r>
          <w:tab/>
        </w:r>
        <w:r>
          <w:fldChar w:fldCharType="begin"/>
        </w:r>
        <w:r>
          <w:instrText xml:space="preserve"> PAGEREF _Toc531947753 \h </w:instrText>
        </w:r>
        <w:r>
          <w:fldChar w:fldCharType="separate"/>
        </w:r>
        <w:r w:rsidR="00571369">
          <w:t>86</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54" w:history="1">
        <w:r w:rsidR="00CF6335" w:rsidRPr="0082039A">
          <w:t>Division 6.2</w:t>
        </w:r>
        <w:r w:rsidR="00CF6335">
          <w:rPr>
            <w:rFonts w:asciiTheme="minorHAnsi" w:eastAsiaTheme="minorEastAsia" w:hAnsiTheme="minorHAnsi" w:cstheme="minorBidi"/>
            <w:b w:val="0"/>
            <w:sz w:val="22"/>
            <w:szCs w:val="22"/>
            <w:lang w:eastAsia="en-AU"/>
          </w:rPr>
          <w:tab/>
        </w:r>
        <w:r w:rsidR="00CF6335" w:rsidRPr="0082039A">
          <w:t>Approved suppliers</w:t>
        </w:r>
        <w:r w:rsidR="00CF6335" w:rsidRPr="00CF6335">
          <w:rPr>
            <w:vanish/>
          </w:rPr>
          <w:tab/>
        </w:r>
        <w:r w:rsidR="00CF6335" w:rsidRPr="00CF6335">
          <w:rPr>
            <w:vanish/>
          </w:rPr>
          <w:fldChar w:fldCharType="begin"/>
        </w:r>
        <w:r w:rsidR="00CF6335" w:rsidRPr="00CF6335">
          <w:rPr>
            <w:vanish/>
          </w:rPr>
          <w:instrText xml:space="preserve"> PAGEREF _Toc531947754 \h </w:instrText>
        </w:r>
        <w:r w:rsidR="00CF6335" w:rsidRPr="00CF6335">
          <w:rPr>
            <w:vanish/>
          </w:rPr>
        </w:r>
        <w:r w:rsidR="00CF6335" w:rsidRPr="00CF6335">
          <w:rPr>
            <w:vanish/>
          </w:rPr>
          <w:fldChar w:fldCharType="separate"/>
        </w:r>
        <w:r w:rsidR="00571369">
          <w:rPr>
            <w:vanish/>
          </w:rPr>
          <w:t>87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5" w:history="1">
        <w:r w:rsidRPr="0082039A">
          <w:t>72</w:t>
        </w:r>
        <w:r>
          <w:rPr>
            <w:rFonts w:asciiTheme="minorHAnsi" w:eastAsiaTheme="minorEastAsia" w:hAnsiTheme="minorHAnsi" w:cstheme="minorBidi"/>
            <w:sz w:val="22"/>
            <w:szCs w:val="22"/>
            <w:lang w:eastAsia="en-AU"/>
          </w:rPr>
          <w:tab/>
        </w:r>
        <w:r w:rsidRPr="0082039A">
          <w:t>Application and approval as supplier</w:t>
        </w:r>
        <w:r>
          <w:tab/>
        </w:r>
        <w:r>
          <w:fldChar w:fldCharType="begin"/>
        </w:r>
        <w:r>
          <w:instrText xml:space="preserve"> PAGEREF _Toc531947755 \h </w:instrText>
        </w:r>
        <w:r>
          <w:fldChar w:fldCharType="separate"/>
        </w:r>
        <w:r w:rsidR="00571369">
          <w:t>87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6" w:history="1">
        <w:r w:rsidRPr="0082039A">
          <w:t>73</w:t>
        </w:r>
        <w:r>
          <w:rPr>
            <w:rFonts w:asciiTheme="minorHAnsi" w:eastAsiaTheme="minorEastAsia" w:hAnsiTheme="minorHAnsi" w:cstheme="minorBidi"/>
            <w:sz w:val="22"/>
            <w:szCs w:val="22"/>
            <w:lang w:eastAsia="en-AU"/>
          </w:rPr>
          <w:tab/>
        </w:r>
        <w:r w:rsidRPr="0082039A">
          <w:t>Giving copy of certificate about approved supplier</w:t>
        </w:r>
        <w:r>
          <w:tab/>
        </w:r>
        <w:r>
          <w:fldChar w:fldCharType="begin"/>
        </w:r>
        <w:r>
          <w:instrText xml:space="preserve"> PAGEREF _Toc531947756 \h </w:instrText>
        </w:r>
        <w:r>
          <w:fldChar w:fldCharType="separate"/>
        </w:r>
        <w:r w:rsidR="00571369">
          <w:t>88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7" w:history="1">
        <w:r w:rsidRPr="0082039A">
          <w:t>73A</w:t>
        </w:r>
        <w:r>
          <w:rPr>
            <w:rFonts w:asciiTheme="minorHAnsi" w:eastAsiaTheme="minorEastAsia" w:hAnsiTheme="minorHAnsi" w:cstheme="minorBidi"/>
            <w:sz w:val="22"/>
            <w:szCs w:val="22"/>
            <w:lang w:eastAsia="en-AU"/>
          </w:rPr>
          <w:tab/>
        </w:r>
        <w:r w:rsidRPr="0082039A">
          <w:t>Cancellation etc of supplier’s approval</w:t>
        </w:r>
        <w:r>
          <w:tab/>
        </w:r>
        <w:r>
          <w:fldChar w:fldCharType="begin"/>
        </w:r>
        <w:r>
          <w:instrText xml:space="preserve"> PAGEREF _Toc531947757 \h </w:instrText>
        </w:r>
        <w:r>
          <w:fldChar w:fldCharType="separate"/>
        </w:r>
        <w:r w:rsidR="00571369">
          <w:t>88</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58" w:history="1">
        <w:r w:rsidR="00CF6335" w:rsidRPr="0082039A">
          <w:t>Division 6.3</w:t>
        </w:r>
        <w:r w:rsidR="00CF6335">
          <w:rPr>
            <w:rFonts w:asciiTheme="minorHAnsi" w:eastAsiaTheme="minorEastAsia" w:hAnsiTheme="minorHAnsi" w:cstheme="minorBidi"/>
            <w:b w:val="0"/>
            <w:sz w:val="22"/>
            <w:szCs w:val="22"/>
            <w:lang w:eastAsia="en-AU"/>
          </w:rPr>
          <w:tab/>
        </w:r>
        <w:r w:rsidR="00CF6335" w:rsidRPr="0082039A">
          <w:t>Approved technicians</w:t>
        </w:r>
        <w:r w:rsidR="00CF6335" w:rsidRPr="00CF6335">
          <w:rPr>
            <w:vanish/>
          </w:rPr>
          <w:tab/>
        </w:r>
        <w:r w:rsidR="00CF6335" w:rsidRPr="00CF6335">
          <w:rPr>
            <w:vanish/>
          </w:rPr>
          <w:fldChar w:fldCharType="begin"/>
        </w:r>
        <w:r w:rsidR="00CF6335" w:rsidRPr="00CF6335">
          <w:rPr>
            <w:vanish/>
          </w:rPr>
          <w:instrText xml:space="preserve"> PAGEREF _Toc531947758 \h </w:instrText>
        </w:r>
        <w:r w:rsidR="00CF6335" w:rsidRPr="00CF6335">
          <w:rPr>
            <w:vanish/>
          </w:rPr>
        </w:r>
        <w:r w:rsidR="00CF6335" w:rsidRPr="00CF6335">
          <w:rPr>
            <w:vanish/>
          </w:rPr>
          <w:fldChar w:fldCharType="separate"/>
        </w:r>
        <w:r w:rsidR="00571369">
          <w:rPr>
            <w:vanish/>
          </w:rPr>
          <w:t>89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59" w:history="1">
        <w:r w:rsidRPr="0082039A">
          <w:t>74</w:t>
        </w:r>
        <w:r>
          <w:rPr>
            <w:rFonts w:asciiTheme="minorHAnsi" w:eastAsiaTheme="minorEastAsia" w:hAnsiTheme="minorHAnsi" w:cstheme="minorBidi"/>
            <w:sz w:val="22"/>
            <w:szCs w:val="22"/>
            <w:lang w:eastAsia="en-AU"/>
          </w:rPr>
          <w:tab/>
        </w:r>
        <w:r w:rsidRPr="0082039A">
          <w:t>Application for approval as technician</w:t>
        </w:r>
        <w:r>
          <w:tab/>
        </w:r>
        <w:r>
          <w:fldChar w:fldCharType="begin"/>
        </w:r>
        <w:r>
          <w:instrText xml:space="preserve"> PAGEREF _Toc531947759 \h </w:instrText>
        </w:r>
        <w:r>
          <w:fldChar w:fldCharType="separate"/>
        </w:r>
        <w:r w:rsidR="00571369">
          <w:t>89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0" w:history="1">
        <w:r w:rsidRPr="0082039A">
          <w:t>75</w:t>
        </w:r>
        <w:r>
          <w:rPr>
            <w:rFonts w:asciiTheme="minorHAnsi" w:eastAsiaTheme="minorEastAsia" w:hAnsiTheme="minorHAnsi" w:cstheme="minorBidi"/>
            <w:sz w:val="22"/>
            <w:szCs w:val="22"/>
            <w:lang w:eastAsia="en-AU"/>
          </w:rPr>
          <w:tab/>
        </w:r>
        <w:r w:rsidRPr="0082039A">
          <w:t>Approval of technicians</w:t>
        </w:r>
        <w:r>
          <w:tab/>
        </w:r>
        <w:r>
          <w:fldChar w:fldCharType="begin"/>
        </w:r>
        <w:r>
          <w:instrText xml:space="preserve"> PAGEREF _Toc531947760 \h </w:instrText>
        </w:r>
        <w:r>
          <w:fldChar w:fldCharType="separate"/>
        </w:r>
        <w:r w:rsidR="00571369">
          <w:t>90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1" w:history="1">
        <w:r w:rsidRPr="0082039A">
          <w:t>76</w:t>
        </w:r>
        <w:r>
          <w:rPr>
            <w:rFonts w:asciiTheme="minorHAnsi" w:eastAsiaTheme="minorEastAsia" w:hAnsiTheme="minorHAnsi" w:cstheme="minorBidi"/>
            <w:sz w:val="22"/>
            <w:szCs w:val="22"/>
            <w:lang w:eastAsia="en-AU"/>
          </w:rPr>
          <w:tab/>
        </w:r>
        <w:r w:rsidRPr="0082039A">
          <w:t>Short-term approval of technicians</w:t>
        </w:r>
        <w:r>
          <w:tab/>
        </w:r>
        <w:r>
          <w:fldChar w:fldCharType="begin"/>
        </w:r>
        <w:r>
          <w:instrText xml:space="preserve"> PAGEREF _Toc531947761 \h </w:instrText>
        </w:r>
        <w:r>
          <w:fldChar w:fldCharType="separate"/>
        </w:r>
        <w:r w:rsidR="00571369">
          <w:t>91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2" w:history="1">
        <w:r w:rsidRPr="0082039A">
          <w:t>77</w:t>
        </w:r>
        <w:r>
          <w:rPr>
            <w:rFonts w:asciiTheme="minorHAnsi" w:eastAsiaTheme="minorEastAsia" w:hAnsiTheme="minorHAnsi" w:cstheme="minorBidi"/>
            <w:sz w:val="22"/>
            <w:szCs w:val="22"/>
            <w:lang w:eastAsia="en-AU"/>
          </w:rPr>
          <w:tab/>
        </w:r>
        <w:r w:rsidRPr="0082039A">
          <w:t>Ending short-term approvals</w:t>
        </w:r>
        <w:r>
          <w:tab/>
        </w:r>
        <w:r>
          <w:fldChar w:fldCharType="begin"/>
        </w:r>
        <w:r>
          <w:instrText xml:space="preserve"> PAGEREF _Toc531947762 \h </w:instrText>
        </w:r>
        <w:r>
          <w:fldChar w:fldCharType="separate"/>
        </w:r>
        <w:r w:rsidR="00571369">
          <w:t>92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3" w:history="1">
        <w:r w:rsidRPr="0082039A">
          <w:t>78</w:t>
        </w:r>
        <w:r>
          <w:rPr>
            <w:rFonts w:asciiTheme="minorHAnsi" w:eastAsiaTheme="minorEastAsia" w:hAnsiTheme="minorHAnsi" w:cstheme="minorBidi"/>
            <w:sz w:val="22"/>
            <w:szCs w:val="22"/>
            <w:lang w:eastAsia="en-AU"/>
          </w:rPr>
          <w:tab/>
        </w:r>
        <w:r w:rsidRPr="0082039A">
          <w:t>Transfer etc of technician’s approval</w:t>
        </w:r>
        <w:r>
          <w:tab/>
        </w:r>
        <w:r>
          <w:fldChar w:fldCharType="begin"/>
        </w:r>
        <w:r>
          <w:instrText xml:space="preserve"> PAGEREF _Toc531947763 \h </w:instrText>
        </w:r>
        <w:r>
          <w:fldChar w:fldCharType="separate"/>
        </w:r>
        <w:r w:rsidR="00571369">
          <w:t>92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4" w:history="1">
        <w:r w:rsidRPr="0082039A">
          <w:t>79</w:t>
        </w:r>
        <w:r>
          <w:rPr>
            <w:rFonts w:asciiTheme="minorHAnsi" w:eastAsiaTheme="minorEastAsia" w:hAnsiTheme="minorHAnsi" w:cstheme="minorBidi"/>
            <w:sz w:val="22"/>
            <w:szCs w:val="22"/>
            <w:lang w:eastAsia="en-AU"/>
          </w:rPr>
          <w:tab/>
        </w:r>
        <w:r w:rsidRPr="0082039A">
          <w:t>Cancellation etc of technician’s approval</w:t>
        </w:r>
        <w:r>
          <w:tab/>
        </w:r>
        <w:r>
          <w:fldChar w:fldCharType="begin"/>
        </w:r>
        <w:r>
          <w:instrText xml:space="preserve"> PAGEREF _Toc531947764 \h </w:instrText>
        </w:r>
        <w:r>
          <w:fldChar w:fldCharType="separate"/>
        </w:r>
        <w:r w:rsidR="00571369">
          <w:t>93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5" w:history="1">
        <w:r w:rsidRPr="0082039A">
          <w:t>80</w:t>
        </w:r>
        <w:r>
          <w:rPr>
            <w:rFonts w:asciiTheme="minorHAnsi" w:eastAsiaTheme="minorEastAsia" w:hAnsiTheme="minorHAnsi" w:cstheme="minorBidi"/>
            <w:sz w:val="22"/>
            <w:szCs w:val="22"/>
            <w:lang w:eastAsia="en-AU"/>
          </w:rPr>
          <w:tab/>
        </w:r>
        <w:r w:rsidRPr="0082039A">
          <w:t>Certificates and identity cards for approved technicians</w:t>
        </w:r>
        <w:r>
          <w:tab/>
        </w:r>
        <w:r>
          <w:fldChar w:fldCharType="begin"/>
        </w:r>
        <w:r>
          <w:instrText xml:space="preserve"> PAGEREF _Toc531947765 \h </w:instrText>
        </w:r>
        <w:r>
          <w:fldChar w:fldCharType="separate"/>
        </w:r>
        <w:r w:rsidR="00571369">
          <w:t>94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6" w:history="1">
        <w:r w:rsidRPr="0082039A">
          <w:t>81</w:t>
        </w:r>
        <w:r>
          <w:rPr>
            <w:rFonts w:asciiTheme="minorHAnsi" w:eastAsiaTheme="minorEastAsia" w:hAnsiTheme="minorHAnsi" w:cstheme="minorBidi"/>
            <w:sz w:val="22"/>
            <w:szCs w:val="22"/>
            <w:lang w:eastAsia="en-AU"/>
          </w:rPr>
          <w:tab/>
        </w:r>
        <w:r w:rsidRPr="0082039A">
          <w:t>Giving copy of certificate about approved technician or identity card</w:t>
        </w:r>
        <w:r>
          <w:tab/>
        </w:r>
        <w:r>
          <w:fldChar w:fldCharType="begin"/>
        </w:r>
        <w:r>
          <w:instrText xml:space="preserve"> PAGEREF _Toc531947766 \h </w:instrText>
        </w:r>
        <w:r>
          <w:fldChar w:fldCharType="separate"/>
        </w:r>
        <w:r w:rsidR="00571369">
          <w:t>94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7" w:history="1">
        <w:r w:rsidRPr="0082039A">
          <w:t>82</w:t>
        </w:r>
        <w:r>
          <w:rPr>
            <w:rFonts w:asciiTheme="minorHAnsi" w:eastAsiaTheme="minorEastAsia" w:hAnsiTheme="minorHAnsi" w:cstheme="minorBidi"/>
            <w:sz w:val="22"/>
            <w:szCs w:val="22"/>
            <w:lang w:eastAsia="en-AU"/>
          </w:rPr>
          <w:tab/>
        </w:r>
        <w:r w:rsidRPr="0082039A">
          <w:t>Notice by supplier if technician no longer employed</w:t>
        </w:r>
        <w:r>
          <w:tab/>
        </w:r>
        <w:r>
          <w:fldChar w:fldCharType="begin"/>
        </w:r>
        <w:r>
          <w:instrText xml:space="preserve"> PAGEREF _Toc531947767 \h </w:instrText>
        </w:r>
        <w:r>
          <w:fldChar w:fldCharType="separate"/>
        </w:r>
        <w:r w:rsidR="00571369">
          <w:t>95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8" w:history="1">
        <w:r w:rsidRPr="0082039A">
          <w:t>83</w:t>
        </w:r>
        <w:r>
          <w:rPr>
            <w:rFonts w:asciiTheme="minorHAnsi" w:eastAsiaTheme="minorEastAsia" w:hAnsiTheme="minorHAnsi" w:cstheme="minorBidi"/>
            <w:sz w:val="22"/>
            <w:szCs w:val="22"/>
            <w:lang w:eastAsia="en-AU"/>
          </w:rPr>
          <w:tab/>
        </w:r>
        <w:r w:rsidRPr="0082039A">
          <w:t>Return of approval certificates and identity cards for approved technicians</w:t>
        </w:r>
        <w:r>
          <w:tab/>
        </w:r>
        <w:r>
          <w:fldChar w:fldCharType="begin"/>
        </w:r>
        <w:r>
          <w:instrText xml:space="preserve"> PAGEREF _Toc531947768 \h </w:instrText>
        </w:r>
        <w:r>
          <w:fldChar w:fldCharType="separate"/>
        </w:r>
        <w:r w:rsidR="00571369">
          <w:t>95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69" w:history="1">
        <w:r w:rsidRPr="0082039A">
          <w:t>84</w:t>
        </w:r>
        <w:r>
          <w:rPr>
            <w:rFonts w:asciiTheme="minorHAnsi" w:eastAsiaTheme="minorEastAsia" w:hAnsiTheme="minorHAnsi" w:cstheme="minorBidi"/>
            <w:sz w:val="22"/>
            <w:szCs w:val="22"/>
            <w:lang w:eastAsia="en-AU"/>
          </w:rPr>
          <w:tab/>
        </w:r>
        <w:r w:rsidRPr="0082039A">
          <w:t>Renewal of technician’s approval</w:t>
        </w:r>
        <w:r>
          <w:tab/>
        </w:r>
        <w:r>
          <w:fldChar w:fldCharType="begin"/>
        </w:r>
        <w:r>
          <w:instrText xml:space="preserve"> PAGEREF _Toc531947769 \h </w:instrText>
        </w:r>
        <w:r>
          <w:fldChar w:fldCharType="separate"/>
        </w:r>
        <w:r w:rsidR="00571369">
          <w:t>96</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770" w:history="1">
        <w:r w:rsidR="00CF6335" w:rsidRPr="0082039A">
          <w:t>Part 6A</w:t>
        </w:r>
        <w:r w:rsidR="00CF6335">
          <w:rPr>
            <w:rFonts w:asciiTheme="minorHAnsi" w:eastAsiaTheme="minorEastAsia" w:hAnsiTheme="minorHAnsi" w:cstheme="minorBidi"/>
            <w:b w:val="0"/>
            <w:sz w:val="22"/>
            <w:szCs w:val="22"/>
            <w:lang w:eastAsia="en-AU"/>
          </w:rPr>
          <w:tab/>
        </w:r>
        <w:r w:rsidR="00CF6335" w:rsidRPr="0082039A">
          <w:t>Gaming machine dealings</w:t>
        </w:r>
        <w:r w:rsidR="00CF6335" w:rsidRPr="00CF6335">
          <w:rPr>
            <w:vanish/>
          </w:rPr>
          <w:tab/>
        </w:r>
        <w:r w:rsidR="00CF6335" w:rsidRPr="00CF6335">
          <w:rPr>
            <w:vanish/>
          </w:rPr>
          <w:fldChar w:fldCharType="begin"/>
        </w:r>
        <w:r w:rsidR="00CF6335" w:rsidRPr="00CF6335">
          <w:rPr>
            <w:vanish/>
          </w:rPr>
          <w:instrText xml:space="preserve"> PAGEREF _Toc531947770 \h </w:instrText>
        </w:r>
        <w:r w:rsidR="00CF6335" w:rsidRPr="00CF6335">
          <w:rPr>
            <w:vanish/>
          </w:rPr>
        </w:r>
        <w:r w:rsidR="00CF6335" w:rsidRPr="00CF6335">
          <w:rPr>
            <w:vanish/>
          </w:rPr>
          <w:fldChar w:fldCharType="separate"/>
        </w:r>
        <w:r w:rsidR="00571369">
          <w:rPr>
            <w:vanish/>
          </w:rPr>
          <w:t>98</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71" w:history="1">
        <w:r w:rsidR="00CF6335" w:rsidRPr="0082039A">
          <w:t>Division 6A.1</w:t>
        </w:r>
        <w:r w:rsidR="00CF6335">
          <w:rPr>
            <w:rFonts w:asciiTheme="minorHAnsi" w:eastAsiaTheme="minorEastAsia" w:hAnsiTheme="minorHAnsi" w:cstheme="minorBidi"/>
            <w:b w:val="0"/>
            <w:sz w:val="22"/>
            <w:szCs w:val="22"/>
            <w:lang w:eastAsia="en-AU"/>
          </w:rPr>
          <w:tab/>
        </w:r>
        <w:r w:rsidR="00CF6335" w:rsidRPr="0082039A">
          <w:t>Gaming machine dealings</w:t>
        </w:r>
        <w:r w:rsidR="00CF6335" w:rsidRPr="00CF6335">
          <w:rPr>
            <w:vanish/>
          </w:rPr>
          <w:tab/>
        </w:r>
        <w:r w:rsidR="00CF6335" w:rsidRPr="00CF6335">
          <w:rPr>
            <w:vanish/>
          </w:rPr>
          <w:fldChar w:fldCharType="begin"/>
        </w:r>
        <w:r w:rsidR="00CF6335" w:rsidRPr="00CF6335">
          <w:rPr>
            <w:vanish/>
          </w:rPr>
          <w:instrText xml:space="preserve"> PAGEREF _Toc531947771 \h </w:instrText>
        </w:r>
        <w:r w:rsidR="00CF6335" w:rsidRPr="00CF6335">
          <w:rPr>
            <w:vanish/>
          </w:rPr>
        </w:r>
        <w:r w:rsidR="00CF6335" w:rsidRPr="00CF6335">
          <w:rPr>
            <w:vanish/>
          </w:rPr>
          <w:fldChar w:fldCharType="separate"/>
        </w:r>
        <w:r w:rsidR="00571369">
          <w:rPr>
            <w:vanish/>
          </w:rPr>
          <w:t>98</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2" w:history="1">
        <w:r w:rsidRPr="0082039A">
          <w:t>97</w:t>
        </w:r>
        <w:r>
          <w:rPr>
            <w:rFonts w:asciiTheme="minorHAnsi" w:eastAsiaTheme="minorEastAsia" w:hAnsiTheme="minorHAnsi" w:cstheme="minorBidi"/>
            <w:sz w:val="22"/>
            <w:szCs w:val="22"/>
            <w:lang w:eastAsia="en-AU"/>
          </w:rPr>
          <w:tab/>
        </w:r>
        <w:r w:rsidRPr="0082039A">
          <w:t>Control procedures</w:t>
        </w:r>
        <w:r>
          <w:tab/>
        </w:r>
        <w:r>
          <w:fldChar w:fldCharType="begin"/>
        </w:r>
        <w:r>
          <w:instrText xml:space="preserve"> PAGEREF _Toc531947772 \h </w:instrText>
        </w:r>
        <w:r>
          <w:fldChar w:fldCharType="separate"/>
        </w:r>
        <w:r w:rsidR="00571369">
          <w:t>98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3" w:history="1">
        <w:r w:rsidRPr="0082039A">
          <w:t>98</w:t>
        </w:r>
        <w:r>
          <w:rPr>
            <w:rFonts w:asciiTheme="minorHAnsi" w:eastAsiaTheme="minorEastAsia" w:hAnsiTheme="minorHAnsi" w:cstheme="minorBidi"/>
            <w:sz w:val="22"/>
            <w:szCs w:val="22"/>
            <w:lang w:eastAsia="en-AU"/>
          </w:rPr>
          <w:tab/>
        </w:r>
        <w:r w:rsidRPr="0082039A">
          <w:t>Acquisition of gaming machines and peripheral equipment—general</w:t>
        </w:r>
        <w:r>
          <w:tab/>
        </w:r>
        <w:r>
          <w:fldChar w:fldCharType="begin"/>
        </w:r>
        <w:r>
          <w:instrText xml:space="preserve"> PAGEREF _Toc531947773 \h </w:instrText>
        </w:r>
        <w:r>
          <w:fldChar w:fldCharType="separate"/>
        </w:r>
        <w:r w:rsidR="00571369">
          <w:t>99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4" w:history="1">
        <w:r w:rsidRPr="0082039A">
          <w:t>99</w:t>
        </w:r>
        <w:r>
          <w:rPr>
            <w:rFonts w:asciiTheme="minorHAnsi" w:eastAsiaTheme="minorEastAsia" w:hAnsiTheme="minorHAnsi" w:cstheme="minorBidi"/>
            <w:sz w:val="22"/>
            <w:szCs w:val="22"/>
            <w:lang w:eastAsia="en-AU"/>
          </w:rPr>
          <w:tab/>
        </w:r>
        <w:r w:rsidRPr="0082039A">
          <w:t>Acquisition of authorisations and gaming machines—notification</w:t>
        </w:r>
        <w:r>
          <w:tab/>
        </w:r>
        <w:r>
          <w:fldChar w:fldCharType="begin"/>
        </w:r>
        <w:r>
          <w:instrText xml:space="preserve"> PAGEREF _Toc531947774 \h </w:instrText>
        </w:r>
        <w:r>
          <w:fldChar w:fldCharType="separate"/>
        </w:r>
        <w:r w:rsidR="00571369">
          <w:t>100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5" w:history="1">
        <w:r w:rsidRPr="0082039A">
          <w:t>100</w:t>
        </w:r>
        <w:r>
          <w:rPr>
            <w:rFonts w:asciiTheme="minorHAnsi" w:eastAsiaTheme="minorEastAsia" w:hAnsiTheme="minorHAnsi" w:cstheme="minorBidi"/>
            <w:sz w:val="22"/>
            <w:szCs w:val="22"/>
            <w:lang w:eastAsia="en-AU"/>
          </w:rPr>
          <w:tab/>
        </w:r>
        <w:r w:rsidRPr="0082039A">
          <w:t>Acquisition of gaming machines—amendment of authorisation schedule etc</w:t>
        </w:r>
        <w:r>
          <w:tab/>
        </w:r>
        <w:r>
          <w:fldChar w:fldCharType="begin"/>
        </w:r>
        <w:r>
          <w:instrText xml:space="preserve"> PAGEREF _Toc531947775 \h </w:instrText>
        </w:r>
        <w:r>
          <w:fldChar w:fldCharType="separate"/>
        </w:r>
        <w:r w:rsidR="00571369">
          <w:t>101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6" w:history="1">
        <w:r w:rsidRPr="0082039A">
          <w:t>103</w:t>
        </w:r>
        <w:r>
          <w:rPr>
            <w:rFonts w:asciiTheme="minorHAnsi" w:eastAsiaTheme="minorEastAsia" w:hAnsiTheme="minorHAnsi" w:cstheme="minorBidi"/>
            <w:sz w:val="22"/>
            <w:szCs w:val="22"/>
            <w:lang w:eastAsia="en-AU"/>
          </w:rPr>
          <w:tab/>
        </w:r>
        <w:r w:rsidRPr="0082039A">
          <w:t>Possession and operation of gaming machines</w:t>
        </w:r>
        <w:r>
          <w:tab/>
        </w:r>
        <w:r>
          <w:fldChar w:fldCharType="begin"/>
        </w:r>
        <w:r>
          <w:instrText xml:space="preserve"> PAGEREF _Toc531947776 \h </w:instrText>
        </w:r>
        <w:r>
          <w:fldChar w:fldCharType="separate"/>
        </w:r>
        <w:r w:rsidR="00571369">
          <w:t>102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7" w:history="1">
        <w:r w:rsidRPr="0082039A">
          <w:t>104</w:t>
        </w:r>
        <w:r>
          <w:rPr>
            <w:rFonts w:asciiTheme="minorHAnsi" w:eastAsiaTheme="minorEastAsia" w:hAnsiTheme="minorHAnsi" w:cstheme="minorBidi"/>
            <w:sz w:val="22"/>
            <w:szCs w:val="22"/>
            <w:lang w:eastAsia="en-AU"/>
          </w:rPr>
          <w:tab/>
        </w:r>
        <w:r w:rsidRPr="0082039A">
          <w:t>Offence—operating unauthorised, stored or quarantined gaming machines</w:t>
        </w:r>
        <w:r>
          <w:tab/>
        </w:r>
        <w:r>
          <w:fldChar w:fldCharType="begin"/>
        </w:r>
        <w:r>
          <w:instrText xml:space="preserve"> PAGEREF _Toc531947777 \h </w:instrText>
        </w:r>
        <w:r>
          <w:fldChar w:fldCharType="separate"/>
        </w:r>
        <w:r w:rsidR="00571369">
          <w:t>102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78" w:history="1">
        <w:r w:rsidRPr="0082039A">
          <w:t>105</w:t>
        </w:r>
        <w:r>
          <w:rPr>
            <w:rFonts w:asciiTheme="minorHAnsi" w:eastAsiaTheme="minorEastAsia" w:hAnsiTheme="minorHAnsi" w:cstheme="minorBidi"/>
            <w:sz w:val="22"/>
            <w:szCs w:val="22"/>
            <w:lang w:eastAsia="en-AU"/>
          </w:rPr>
          <w:tab/>
        </w:r>
        <w:r w:rsidRPr="0082039A">
          <w:t>Operation of gaming machines other than in accordance with authorisations</w:t>
        </w:r>
        <w:r>
          <w:tab/>
        </w:r>
        <w:r>
          <w:fldChar w:fldCharType="begin"/>
        </w:r>
        <w:r>
          <w:instrText xml:space="preserve"> PAGEREF _Toc531947778 \h </w:instrText>
        </w:r>
        <w:r>
          <w:fldChar w:fldCharType="separate"/>
        </w:r>
        <w:r w:rsidR="00571369">
          <w:t>103</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79" w:history="1">
        <w:r w:rsidR="00CF6335" w:rsidRPr="0082039A">
          <w:t>Division 6A.2</w:t>
        </w:r>
        <w:r w:rsidR="00CF6335">
          <w:rPr>
            <w:rFonts w:asciiTheme="minorHAnsi" w:eastAsiaTheme="minorEastAsia" w:hAnsiTheme="minorHAnsi" w:cstheme="minorBidi"/>
            <w:b w:val="0"/>
            <w:sz w:val="22"/>
            <w:szCs w:val="22"/>
            <w:lang w:eastAsia="en-AU"/>
          </w:rPr>
          <w:tab/>
        </w:r>
        <w:r w:rsidR="00CF6335" w:rsidRPr="0082039A">
          <w:t>Repossession of gaming machines</w:t>
        </w:r>
        <w:r w:rsidR="00CF6335" w:rsidRPr="00CF6335">
          <w:rPr>
            <w:vanish/>
          </w:rPr>
          <w:tab/>
        </w:r>
        <w:r w:rsidR="00CF6335" w:rsidRPr="00CF6335">
          <w:rPr>
            <w:vanish/>
          </w:rPr>
          <w:fldChar w:fldCharType="begin"/>
        </w:r>
        <w:r w:rsidR="00CF6335" w:rsidRPr="00CF6335">
          <w:rPr>
            <w:vanish/>
          </w:rPr>
          <w:instrText xml:space="preserve"> PAGEREF _Toc531947779 \h </w:instrText>
        </w:r>
        <w:r w:rsidR="00CF6335" w:rsidRPr="00CF6335">
          <w:rPr>
            <w:vanish/>
          </w:rPr>
        </w:r>
        <w:r w:rsidR="00CF6335" w:rsidRPr="00CF6335">
          <w:rPr>
            <w:vanish/>
          </w:rPr>
          <w:fldChar w:fldCharType="separate"/>
        </w:r>
        <w:r w:rsidR="00571369">
          <w:rPr>
            <w:vanish/>
          </w:rPr>
          <w:t>104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0" w:history="1">
        <w:r w:rsidRPr="0082039A">
          <w:t>105A</w:t>
        </w:r>
        <w:r>
          <w:rPr>
            <w:rFonts w:asciiTheme="minorHAnsi" w:eastAsiaTheme="minorEastAsia" w:hAnsiTheme="minorHAnsi" w:cstheme="minorBidi"/>
            <w:sz w:val="22"/>
            <w:szCs w:val="22"/>
            <w:lang w:eastAsia="en-AU"/>
          </w:rPr>
          <w:tab/>
        </w:r>
        <w:r w:rsidRPr="0082039A">
          <w:t>Definitions—div 6A.2</w:t>
        </w:r>
        <w:r>
          <w:tab/>
        </w:r>
        <w:r>
          <w:fldChar w:fldCharType="begin"/>
        </w:r>
        <w:r>
          <w:instrText xml:space="preserve"> PAGEREF _Toc531947780 \h </w:instrText>
        </w:r>
        <w:r>
          <w:fldChar w:fldCharType="separate"/>
        </w:r>
        <w:r w:rsidR="00571369">
          <w:t>104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1" w:history="1">
        <w:r w:rsidRPr="0082039A">
          <w:t>106</w:t>
        </w:r>
        <w:r>
          <w:rPr>
            <w:rFonts w:asciiTheme="minorHAnsi" w:eastAsiaTheme="minorEastAsia" w:hAnsiTheme="minorHAnsi" w:cstheme="minorBidi"/>
            <w:sz w:val="22"/>
            <w:szCs w:val="22"/>
            <w:lang w:eastAsia="en-AU"/>
          </w:rPr>
          <w:tab/>
        </w:r>
        <w:r w:rsidRPr="0082039A">
          <w:t>Offences by people repossessing gaming machines</w:t>
        </w:r>
        <w:r>
          <w:tab/>
        </w:r>
        <w:r>
          <w:fldChar w:fldCharType="begin"/>
        </w:r>
        <w:r>
          <w:instrText xml:space="preserve"> PAGEREF _Toc531947781 \h </w:instrText>
        </w:r>
        <w:r>
          <w:fldChar w:fldCharType="separate"/>
        </w:r>
        <w:r w:rsidR="00571369">
          <w:t>104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2" w:history="1">
        <w:r w:rsidRPr="0082039A">
          <w:t>107</w:t>
        </w:r>
        <w:r>
          <w:rPr>
            <w:rFonts w:asciiTheme="minorHAnsi" w:eastAsiaTheme="minorEastAsia" w:hAnsiTheme="minorHAnsi" w:cstheme="minorBidi"/>
            <w:sz w:val="22"/>
            <w:szCs w:val="22"/>
            <w:lang w:eastAsia="en-AU"/>
          </w:rPr>
          <w:tab/>
        </w:r>
        <w:r w:rsidRPr="0082039A">
          <w:t>Approval for repossession—application</w:t>
        </w:r>
        <w:r>
          <w:tab/>
        </w:r>
        <w:r>
          <w:fldChar w:fldCharType="begin"/>
        </w:r>
        <w:r>
          <w:instrText xml:space="preserve"> PAGEREF _Toc531947782 \h </w:instrText>
        </w:r>
        <w:r>
          <w:fldChar w:fldCharType="separate"/>
        </w:r>
        <w:r w:rsidR="00571369">
          <w:t>105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3" w:history="1">
        <w:r w:rsidRPr="0082039A">
          <w:t>108</w:t>
        </w:r>
        <w:r>
          <w:rPr>
            <w:rFonts w:asciiTheme="minorHAnsi" w:eastAsiaTheme="minorEastAsia" w:hAnsiTheme="minorHAnsi" w:cstheme="minorBidi"/>
            <w:sz w:val="22"/>
            <w:szCs w:val="22"/>
            <w:lang w:eastAsia="en-AU"/>
          </w:rPr>
          <w:tab/>
        </w:r>
        <w:r w:rsidRPr="0082039A">
          <w:t>Approval of repossession of gaming machines</w:t>
        </w:r>
        <w:r>
          <w:tab/>
        </w:r>
        <w:r>
          <w:fldChar w:fldCharType="begin"/>
        </w:r>
        <w:r>
          <w:instrText xml:space="preserve"> PAGEREF _Toc531947783 \h </w:instrText>
        </w:r>
        <w:r>
          <w:fldChar w:fldCharType="separate"/>
        </w:r>
        <w:r w:rsidR="00571369">
          <w:t>105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4" w:history="1">
        <w:r w:rsidRPr="0082039A">
          <w:t>109</w:t>
        </w:r>
        <w:r>
          <w:rPr>
            <w:rFonts w:asciiTheme="minorHAnsi" w:eastAsiaTheme="minorEastAsia" w:hAnsiTheme="minorHAnsi" w:cstheme="minorBidi"/>
            <w:sz w:val="22"/>
            <w:szCs w:val="22"/>
            <w:lang w:eastAsia="en-AU"/>
          </w:rPr>
          <w:tab/>
        </w:r>
        <w:r w:rsidRPr="0082039A">
          <w:t>Conditions on approval to repossess gaming machine</w:t>
        </w:r>
        <w:r>
          <w:tab/>
        </w:r>
        <w:r>
          <w:fldChar w:fldCharType="begin"/>
        </w:r>
        <w:r>
          <w:instrText xml:space="preserve"> PAGEREF _Toc531947784 \h </w:instrText>
        </w:r>
        <w:r>
          <w:fldChar w:fldCharType="separate"/>
        </w:r>
        <w:r w:rsidR="00571369">
          <w:t>106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5" w:history="1">
        <w:r w:rsidRPr="0082039A">
          <w:t>109A</w:t>
        </w:r>
        <w:r>
          <w:rPr>
            <w:rFonts w:asciiTheme="minorHAnsi" w:eastAsiaTheme="minorEastAsia" w:hAnsiTheme="minorHAnsi" w:cstheme="minorBidi"/>
            <w:sz w:val="22"/>
            <w:szCs w:val="22"/>
            <w:lang w:eastAsia="en-AU"/>
          </w:rPr>
          <w:tab/>
        </w:r>
        <w:r w:rsidRPr="0082039A">
          <w:t>Repossessed gaming machines—amendment of authorisation schedule</w:t>
        </w:r>
        <w:r>
          <w:tab/>
        </w:r>
        <w:r>
          <w:fldChar w:fldCharType="begin"/>
        </w:r>
        <w:r>
          <w:instrText xml:space="preserve"> PAGEREF _Toc531947785 \h </w:instrText>
        </w:r>
        <w:r>
          <w:fldChar w:fldCharType="separate"/>
        </w:r>
        <w:r w:rsidR="00571369">
          <w:t>106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6" w:history="1">
        <w:r w:rsidRPr="0082039A">
          <w:t>110</w:t>
        </w:r>
        <w:r>
          <w:rPr>
            <w:rFonts w:asciiTheme="minorHAnsi" w:eastAsiaTheme="minorEastAsia" w:hAnsiTheme="minorHAnsi" w:cstheme="minorBidi"/>
            <w:sz w:val="22"/>
            <w:szCs w:val="22"/>
            <w:lang w:eastAsia="en-AU"/>
          </w:rPr>
          <w:tab/>
        </w:r>
        <w:r w:rsidRPr="0082039A">
          <w:t>Contravention of repossession approval conditions</w:t>
        </w:r>
        <w:r>
          <w:tab/>
        </w:r>
        <w:r>
          <w:fldChar w:fldCharType="begin"/>
        </w:r>
        <w:r>
          <w:instrText xml:space="preserve"> PAGEREF _Toc531947786 \h </w:instrText>
        </w:r>
        <w:r>
          <w:fldChar w:fldCharType="separate"/>
        </w:r>
        <w:r w:rsidR="00571369">
          <w:t>107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7" w:history="1">
        <w:r w:rsidRPr="0082039A">
          <w:t>110A</w:t>
        </w:r>
        <w:r>
          <w:rPr>
            <w:rFonts w:asciiTheme="minorHAnsi" w:eastAsiaTheme="minorEastAsia" w:hAnsiTheme="minorHAnsi" w:cstheme="minorBidi"/>
            <w:sz w:val="22"/>
            <w:szCs w:val="22"/>
            <w:lang w:eastAsia="en-AU"/>
          </w:rPr>
          <w:tab/>
        </w:r>
        <w:r w:rsidRPr="0082039A">
          <w:t>Appointment of external administrator</w:t>
        </w:r>
        <w:r>
          <w:tab/>
        </w:r>
        <w:r>
          <w:fldChar w:fldCharType="begin"/>
        </w:r>
        <w:r>
          <w:instrText xml:space="preserve"> PAGEREF _Toc531947787 \h </w:instrText>
        </w:r>
        <w:r>
          <w:fldChar w:fldCharType="separate"/>
        </w:r>
        <w:r w:rsidR="00571369">
          <w:t>107</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88" w:history="1">
        <w:r w:rsidR="00CF6335" w:rsidRPr="0082039A">
          <w:t>Division 6A.3</w:t>
        </w:r>
        <w:r w:rsidR="00CF6335">
          <w:rPr>
            <w:rFonts w:asciiTheme="minorHAnsi" w:eastAsiaTheme="minorEastAsia" w:hAnsiTheme="minorHAnsi" w:cstheme="minorBidi"/>
            <w:b w:val="0"/>
            <w:sz w:val="22"/>
            <w:szCs w:val="22"/>
            <w:lang w:eastAsia="en-AU"/>
          </w:rPr>
          <w:tab/>
        </w:r>
        <w:r w:rsidR="00CF6335" w:rsidRPr="0082039A">
          <w:t>Disposal of gaming machines</w:t>
        </w:r>
        <w:r w:rsidR="00CF6335" w:rsidRPr="00CF6335">
          <w:rPr>
            <w:vanish/>
          </w:rPr>
          <w:tab/>
        </w:r>
        <w:r w:rsidR="00CF6335" w:rsidRPr="00CF6335">
          <w:rPr>
            <w:vanish/>
          </w:rPr>
          <w:fldChar w:fldCharType="begin"/>
        </w:r>
        <w:r w:rsidR="00CF6335" w:rsidRPr="00CF6335">
          <w:rPr>
            <w:vanish/>
          </w:rPr>
          <w:instrText xml:space="preserve"> PAGEREF _Toc531947788 \h </w:instrText>
        </w:r>
        <w:r w:rsidR="00CF6335" w:rsidRPr="00CF6335">
          <w:rPr>
            <w:vanish/>
          </w:rPr>
        </w:r>
        <w:r w:rsidR="00CF6335" w:rsidRPr="00CF6335">
          <w:rPr>
            <w:vanish/>
          </w:rPr>
          <w:fldChar w:fldCharType="separate"/>
        </w:r>
        <w:r w:rsidR="00571369">
          <w:rPr>
            <w:vanish/>
          </w:rPr>
          <w:t>107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89" w:history="1">
        <w:r w:rsidRPr="0082039A">
          <w:t>111</w:t>
        </w:r>
        <w:r>
          <w:rPr>
            <w:rFonts w:asciiTheme="minorHAnsi" w:eastAsiaTheme="minorEastAsia" w:hAnsiTheme="minorHAnsi" w:cstheme="minorBidi"/>
            <w:sz w:val="22"/>
            <w:szCs w:val="22"/>
            <w:lang w:eastAsia="en-AU"/>
          </w:rPr>
          <w:tab/>
        </w:r>
        <w:r w:rsidRPr="0082039A">
          <w:t>Unapproved disposal of gaming machines</w:t>
        </w:r>
        <w:r>
          <w:tab/>
        </w:r>
        <w:r>
          <w:fldChar w:fldCharType="begin"/>
        </w:r>
        <w:r>
          <w:instrText xml:space="preserve"> PAGEREF _Toc531947789 \h </w:instrText>
        </w:r>
        <w:r>
          <w:fldChar w:fldCharType="separate"/>
        </w:r>
        <w:r w:rsidR="00571369">
          <w:t>107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0" w:history="1">
        <w:r w:rsidRPr="0082039A">
          <w:t>112</w:t>
        </w:r>
        <w:r>
          <w:rPr>
            <w:rFonts w:asciiTheme="minorHAnsi" w:eastAsiaTheme="minorEastAsia" w:hAnsiTheme="minorHAnsi" w:cstheme="minorBidi"/>
            <w:sz w:val="22"/>
            <w:szCs w:val="22"/>
            <w:lang w:eastAsia="en-AU"/>
          </w:rPr>
          <w:tab/>
        </w:r>
        <w:r w:rsidRPr="0082039A">
          <w:t>Application for approval for disposal of gaming machines</w:t>
        </w:r>
        <w:r>
          <w:tab/>
        </w:r>
        <w:r>
          <w:fldChar w:fldCharType="begin"/>
        </w:r>
        <w:r>
          <w:instrText xml:space="preserve"> PAGEREF _Toc531947790 \h </w:instrText>
        </w:r>
        <w:r>
          <w:fldChar w:fldCharType="separate"/>
        </w:r>
        <w:r w:rsidR="00571369">
          <w:t>108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1" w:history="1">
        <w:r w:rsidRPr="0082039A">
          <w:t>113</w:t>
        </w:r>
        <w:r>
          <w:rPr>
            <w:rFonts w:asciiTheme="minorHAnsi" w:eastAsiaTheme="minorEastAsia" w:hAnsiTheme="minorHAnsi" w:cstheme="minorBidi"/>
            <w:sz w:val="22"/>
            <w:szCs w:val="22"/>
            <w:lang w:eastAsia="en-AU"/>
          </w:rPr>
          <w:tab/>
        </w:r>
        <w:r w:rsidRPr="0082039A">
          <w:t>Approval of disposal of gaming machines</w:t>
        </w:r>
        <w:r>
          <w:tab/>
        </w:r>
        <w:r>
          <w:fldChar w:fldCharType="begin"/>
        </w:r>
        <w:r>
          <w:instrText xml:space="preserve"> PAGEREF _Toc531947791 \h </w:instrText>
        </w:r>
        <w:r>
          <w:fldChar w:fldCharType="separate"/>
        </w:r>
        <w:r w:rsidR="00571369">
          <w:t>108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2" w:history="1">
        <w:r w:rsidRPr="0082039A">
          <w:t>113A</w:t>
        </w:r>
        <w:r>
          <w:rPr>
            <w:rFonts w:asciiTheme="minorHAnsi" w:eastAsiaTheme="minorEastAsia" w:hAnsiTheme="minorHAnsi" w:cstheme="minorBidi"/>
            <w:sz w:val="22"/>
            <w:szCs w:val="22"/>
            <w:lang w:eastAsia="en-AU"/>
          </w:rPr>
          <w:tab/>
        </w:r>
        <w:r w:rsidRPr="0082039A">
          <w:t>Disposal of gaming machines—notifiable action</w:t>
        </w:r>
        <w:r>
          <w:tab/>
        </w:r>
        <w:r>
          <w:fldChar w:fldCharType="begin"/>
        </w:r>
        <w:r>
          <w:instrText xml:space="preserve"> PAGEREF _Toc531947792 \h </w:instrText>
        </w:r>
        <w:r>
          <w:fldChar w:fldCharType="separate"/>
        </w:r>
        <w:r w:rsidR="00571369">
          <w:t>109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3" w:history="1">
        <w:r w:rsidRPr="0082039A">
          <w:t>113B</w:t>
        </w:r>
        <w:r>
          <w:rPr>
            <w:rFonts w:asciiTheme="minorHAnsi" w:eastAsiaTheme="minorEastAsia" w:hAnsiTheme="minorHAnsi" w:cstheme="minorBidi"/>
            <w:sz w:val="22"/>
            <w:szCs w:val="22"/>
            <w:lang w:eastAsia="en-AU"/>
          </w:rPr>
          <w:tab/>
        </w:r>
        <w:r w:rsidRPr="0082039A">
          <w:t>Destruction of gaming machines—commission’s attendance</w:t>
        </w:r>
        <w:r>
          <w:tab/>
        </w:r>
        <w:r>
          <w:fldChar w:fldCharType="begin"/>
        </w:r>
        <w:r>
          <w:instrText xml:space="preserve"> PAGEREF _Toc531947793 \h </w:instrText>
        </w:r>
        <w:r>
          <w:fldChar w:fldCharType="separate"/>
        </w:r>
        <w:r w:rsidR="00571369">
          <w:t>110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4" w:history="1">
        <w:r w:rsidRPr="0082039A">
          <w:t>113C</w:t>
        </w:r>
        <w:r>
          <w:rPr>
            <w:rFonts w:asciiTheme="minorHAnsi" w:eastAsiaTheme="minorEastAsia" w:hAnsiTheme="minorHAnsi" w:cstheme="minorBidi"/>
            <w:sz w:val="22"/>
            <w:szCs w:val="22"/>
            <w:lang w:eastAsia="en-AU"/>
          </w:rPr>
          <w:tab/>
        </w:r>
        <w:r w:rsidRPr="0082039A">
          <w:t>Disposal of gaming machines—direction about manner of disposal</w:t>
        </w:r>
        <w:r>
          <w:tab/>
        </w:r>
        <w:r>
          <w:fldChar w:fldCharType="begin"/>
        </w:r>
        <w:r>
          <w:instrText xml:space="preserve"> PAGEREF _Toc531947794 \h </w:instrText>
        </w:r>
        <w:r>
          <w:fldChar w:fldCharType="separate"/>
        </w:r>
        <w:r w:rsidR="00571369">
          <w:t>111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5" w:history="1">
        <w:r w:rsidRPr="0082039A">
          <w:t>113D</w:t>
        </w:r>
        <w:r>
          <w:rPr>
            <w:rFonts w:asciiTheme="minorHAnsi" w:eastAsiaTheme="minorEastAsia" w:hAnsiTheme="minorHAnsi" w:cstheme="minorBidi"/>
            <w:sz w:val="22"/>
            <w:szCs w:val="22"/>
            <w:lang w:eastAsia="en-AU"/>
          </w:rPr>
          <w:tab/>
        </w:r>
        <w:r w:rsidRPr="0082039A">
          <w:t>Offence—failure to dispose of gaming machine within required time</w:t>
        </w:r>
        <w:r>
          <w:tab/>
        </w:r>
        <w:r>
          <w:fldChar w:fldCharType="begin"/>
        </w:r>
        <w:r>
          <w:instrText xml:space="preserve"> PAGEREF _Toc531947795 \h </w:instrText>
        </w:r>
        <w:r>
          <w:fldChar w:fldCharType="separate"/>
        </w:r>
        <w:r w:rsidR="00571369">
          <w:t>111</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796" w:history="1">
        <w:r w:rsidR="00CF6335" w:rsidRPr="0082039A">
          <w:t>Division 6A.4</w:t>
        </w:r>
        <w:r w:rsidR="00CF6335">
          <w:rPr>
            <w:rFonts w:asciiTheme="minorHAnsi" w:eastAsiaTheme="minorEastAsia" w:hAnsiTheme="minorHAnsi" w:cstheme="minorBidi"/>
            <w:b w:val="0"/>
            <w:sz w:val="22"/>
            <w:szCs w:val="22"/>
            <w:lang w:eastAsia="en-AU"/>
          </w:rPr>
          <w:tab/>
        </w:r>
        <w:r w:rsidR="00CF6335" w:rsidRPr="0082039A">
          <w:t>Seizure of gaming machines</w:t>
        </w:r>
        <w:r w:rsidR="00CF6335" w:rsidRPr="00CF6335">
          <w:rPr>
            <w:vanish/>
          </w:rPr>
          <w:tab/>
        </w:r>
        <w:r w:rsidR="00CF6335" w:rsidRPr="00CF6335">
          <w:rPr>
            <w:vanish/>
          </w:rPr>
          <w:fldChar w:fldCharType="begin"/>
        </w:r>
        <w:r w:rsidR="00CF6335" w:rsidRPr="00CF6335">
          <w:rPr>
            <w:vanish/>
          </w:rPr>
          <w:instrText xml:space="preserve"> PAGEREF _Toc531947796 \h </w:instrText>
        </w:r>
        <w:r w:rsidR="00CF6335" w:rsidRPr="00CF6335">
          <w:rPr>
            <w:vanish/>
          </w:rPr>
        </w:r>
        <w:r w:rsidR="00CF6335" w:rsidRPr="00CF6335">
          <w:rPr>
            <w:vanish/>
          </w:rPr>
          <w:fldChar w:fldCharType="separate"/>
        </w:r>
        <w:r w:rsidR="00571369">
          <w:rPr>
            <w:vanish/>
          </w:rPr>
          <w:t>112</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7" w:history="1">
        <w:r w:rsidRPr="0082039A">
          <w:t>114</w:t>
        </w:r>
        <w:r>
          <w:rPr>
            <w:rFonts w:asciiTheme="minorHAnsi" w:eastAsiaTheme="minorEastAsia" w:hAnsiTheme="minorHAnsi" w:cstheme="minorBidi"/>
            <w:sz w:val="22"/>
            <w:szCs w:val="22"/>
            <w:lang w:eastAsia="en-AU"/>
          </w:rPr>
          <w:tab/>
        </w:r>
        <w:r w:rsidRPr="0082039A">
          <w:t>Seizure of unlawful gaming machines</w:t>
        </w:r>
        <w:r>
          <w:tab/>
        </w:r>
        <w:r>
          <w:fldChar w:fldCharType="begin"/>
        </w:r>
        <w:r>
          <w:instrText xml:space="preserve"> PAGEREF _Toc531947797 \h </w:instrText>
        </w:r>
        <w:r>
          <w:fldChar w:fldCharType="separate"/>
        </w:r>
        <w:r w:rsidR="00571369">
          <w:t>112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8" w:history="1">
        <w:r w:rsidRPr="0082039A">
          <w:t>115</w:t>
        </w:r>
        <w:r>
          <w:rPr>
            <w:rFonts w:asciiTheme="minorHAnsi" w:eastAsiaTheme="minorEastAsia" w:hAnsiTheme="minorHAnsi" w:cstheme="minorBidi"/>
            <w:sz w:val="22"/>
            <w:szCs w:val="22"/>
            <w:lang w:eastAsia="en-AU"/>
          </w:rPr>
          <w:tab/>
        </w:r>
        <w:r w:rsidRPr="0082039A">
          <w:t>Receipt for gaming machines seized</w:t>
        </w:r>
        <w:r>
          <w:tab/>
        </w:r>
        <w:r>
          <w:fldChar w:fldCharType="begin"/>
        </w:r>
        <w:r>
          <w:instrText xml:space="preserve"> PAGEREF _Toc531947798 \h </w:instrText>
        </w:r>
        <w:r>
          <w:fldChar w:fldCharType="separate"/>
        </w:r>
        <w:r w:rsidR="00571369">
          <w:t>112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799" w:history="1">
        <w:r w:rsidRPr="0082039A">
          <w:t>116</w:t>
        </w:r>
        <w:r>
          <w:rPr>
            <w:rFonts w:asciiTheme="minorHAnsi" w:eastAsiaTheme="minorEastAsia" w:hAnsiTheme="minorHAnsi" w:cstheme="minorBidi"/>
            <w:sz w:val="22"/>
            <w:szCs w:val="22"/>
            <w:lang w:eastAsia="en-AU"/>
          </w:rPr>
          <w:tab/>
        </w:r>
        <w:r w:rsidRPr="0082039A">
          <w:t>Application for order disallowing seizure</w:t>
        </w:r>
        <w:r>
          <w:tab/>
        </w:r>
        <w:r>
          <w:fldChar w:fldCharType="begin"/>
        </w:r>
        <w:r>
          <w:instrText xml:space="preserve"> PAGEREF _Toc531947799 \h </w:instrText>
        </w:r>
        <w:r>
          <w:fldChar w:fldCharType="separate"/>
        </w:r>
        <w:r w:rsidR="00571369">
          <w:t>113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0" w:history="1">
        <w:r w:rsidRPr="0082039A">
          <w:t>117</w:t>
        </w:r>
        <w:r>
          <w:rPr>
            <w:rFonts w:asciiTheme="minorHAnsi" w:eastAsiaTheme="minorEastAsia" w:hAnsiTheme="minorHAnsi" w:cstheme="minorBidi"/>
            <w:sz w:val="22"/>
            <w:szCs w:val="22"/>
            <w:lang w:eastAsia="en-AU"/>
          </w:rPr>
          <w:tab/>
        </w:r>
        <w:r w:rsidRPr="0082039A">
          <w:t>Order for return of seized gaming machine</w:t>
        </w:r>
        <w:r>
          <w:tab/>
        </w:r>
        <w:r>
          <w:fldChar w:fldCharType="begin"/>
        </w:r>
        <w:r>
          <w:instrText xml:space="preserve"> PAGEREF _Toc531947800 \h </w:instrText>
        </w:r>
        <w:r>
          <w:fldChar w:fldCharType="separate"/>
        </w:r>
        <w:r w:rsidR="00571369">
          <w:t>113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1" w:history="1">
        <w:r w:rsidRPr="0082039A">
          <w:t>118</w:t>
        </w:r>
        <w:r>
          <w:rPr>
            <w:rFonts w:asciiTheme="minorHAnsi" w:eastAsiaTheme="minorEastAsia" w:hAnsiTheme="minorHAnsi" w:cstheme="minorBidi"/>
            <w:sz w:val="22"/>
            <w:szCs w:val="22"/>
            <w:lang w:eastAsia="en-AU"/>
          </w:rPr>
          <w:tab/>
        </w:r>
        <w:r w:rsidRPr="0082039A">
          <w:t>Adjournment pending hearing of other proceedings</w:t>
        </w:r>
        <w:r>
          <w:tab/>
        </w:r>
        <w:r>
          <w:fldChar w:fldCharType="begin"/>
        </w:r>
        <w:r>
          <w:instrText xml:space="preserve"> PAGEREF _Toc531947801 \h </w:instrText>
        </w:r>
        <w:r>
          <w:fldChar w:fldCharType="separate"/>
        </w:r>
        <w:r w:rsidR="00571369">
          <w:t>114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2" w:history="1">
        <w:r w:rsidRPr="0082039A">
          <w:t>119</w:t>
        </w:r>
        <w:r>
          <w:rPr>
            <w:rFonts w:asciiTheme="minorHAnsi" w:eastAsiaTheme="minorEastAsia" w:hAnsiTheme="minorHAnsi" w:cstheme="minorBidi"/>
            <w:sz w:val="22"/>
            <w:szCs w:val="22"/>
            <w:lang w:eastAsia="en-AU"/>
          </w:rPr>
          <w:tab/>
        </w:r>
        <w:r w:rsidRPr="0082039A">
          <w:t>Forfeiture of seized gaming machines</w:t>
        </w:r>
        <w:r>
          <w:tab/>
        </w:r>
        <w:r>
          <w:fldChar w:fldCharType="begin"/>
        </w:r>
        <w:r>
          <w:instrText xml:space="preserve"> PAGEREF _Toc531947802 \h </w:instrText>
        </w:r>
        <w:r>
          <w:fldChar w:fldCharType="separate"/>
        </w:r>
        <w:r w:rsidR="00571369">
          <w:t>114</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803" w:history="1">
        <w:r w:rsidR="00CF6335" w:rsidRPr="0082039A">
          <w:t>Division 6A.5</w:t>
        </w:r>
        <w:r w:rsidR="00CF6335">
          <w:rPr>
            <w:rFonts w:asciiTheme="minorHAnsi" w:eastAsiaTheme="minorEastAsia" w:hAnsiTheme="minorHAnsi" w:cstheme="minorBidi"/>
            <w:b w:val="0"/>
            <w:sz w:val="22"/>
            <w:szCs w:val="22"/>
            <w:lang w:eastAsia="en-AU"/>
          </w:rPr>
          <w:tab/>
        </w:r>
        <w:r w:rsidR="00CF6335" w:rsidRPr="0082039A">
          <w:t>Installation and operation of gaming machines</w:t>
        </w:r>
        <w:r w:rsidR="00CF6335" w:rsidRPr="00CF6335">
          <w:rPr>
            <w:vanish/>
          </w:rPr>
          <w:tab/>
        </w:r>
        <w:r w:rsidR="00CF6335" w:rsidRPr="00CF6335">
          <w:rPr>
            <w:vanish/>
          </w:rPr>
          <w:fldChar w:fldCharType="begin"/>
        </w:r>
        <w:r w:rsidR="00CF6335" w:rsidRPr="00CF6335">
          <w:rPr>
            <w:vanish/>
          </w:rPr>
          <w:instrText xml:space="preserve"> PAGEREF _Toc531947803 \h </w:instrText>
        </w:r>
        <w:r w:rsidR="00CF6335" w:rsidRPr="00CF6335">
          <w:rPr>
            <w:vanish/>
          </w:rPr>
        </w:r>
        <w:r w:rsidR="00CF6335" w:rsidRPr="00CF6335">
          <w:rPr>
            <w:vanish/>
          </w:rPr>
          <w:fldChar w:fldCharType="separate"/>
        </w:r>
        <w:r w:rsidR="00571369">
          <w:rPr>
            <w:vanish/>
          </w:rPr>
          <w:t>115</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4" w:history="1">
        <w:r w:rsidRPr="0082039A">
          <w:t>120</w:t>
        </w:r>
        <w:r>
          <w:rPr>
            <w:rFonts w:asciiTheme="minorHAnsi" w:eastAsiaTheme="minorEastAsia" w:hAnsiTheme="minorHAnsi" w:cstheme="minorBidi"/>
            <w:sz w:val="22"/>
            <w:szCs w:val="22"/>
            <w:lang w:eastAsia="en-AU"/>
          </w:rPr>
          <w:tab/>
        </w:r>
        <w:r w:rsidRPr="0082039A">
          <w:t>Installation to be in accordance with approval of commission</w:t>
        </w:r>
        <w:r>
          <w:tab/>
        </w:r>
        <w:r>
          <w:fldChar w:fldCharType="begin"/>
        </w:r>
        <w:r>
          <w:instrText xml:space="preserve"> PAGEREF _Toc531947804 \h </w:instrText>
        </w:r>
        <w:r>
          <w:fldChar w:fldCharType="separate"/>
        </w:r>
        <w:r w:rsidR="00571369">
          <w:t>115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5" w:history="1">
        <w:r w:rsidRPr="0082039A">
          <w:t>121</w:t>
        </w:r>
        <w:r>
          <w:rPr>
            <w:rFonts w:asciiTheme="minorHAnsi" w:eastAsiaTheme="minorEastAsia" w:hAnsiTheme="minorHAnsi" w:cstheme="minorBidi"/>
            <w:sz w:val="22"/>
            <w:szCs w:val="22"/>
            <w:lang w:eastAsia="en-AU"/>
          </w:rPr>
          <w:tab/>
        </w:r>
        <w:r w:rsidRPr="0082039A">
          <w:t>Offence to install gaming machines</w:t>
        </w:r>
        <w:r>
          <w:tab/>
        </w:r>
        <w:r>
          <w:fldChar w:fldCharType="begin"/>
        </w:r>
        <w:r>
          <w:instrText xml:space="preserve"> PAGEREF _Toc531947805 \h </w:instrText>
        </w:r>
        <w:r>
          <w:fldChar w:fldCharType="separate"/>
        </w:r>
        <w:r w:rsidR="00571369">
          <w:t>115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6" w:history="1">
        <w:r w:rsidRPr="0082039A">
          <w:t>122</w:t>
        </w:r>
        <w:r>
          <w:rPr>
            <w:rFonts w:asciiTheme="minorHAnsi" w:eastAsiaTheme="minorEastAsia" w:hAnsiTheme="minorHAnsi" w:cstheme="minorBidi"/>
            <w:sz w:val="22"/>
            <w:szCs w:val="22"/>
            <w:lang w:eastAsia="en-AU"/>
          </w:rPr>
          <w:tab/>
        </w:r>
        <w:r w:rsidRPr="0082039A">
          <w:t>Certificate about meter readings</w:t>
        </w:r>
        <w:r>
          <w:tab/>
        </w:r>
        <w:r>
          <w:fldChar w:fldCharType="begin"/>
        </w:r>
        <w:r>
          <w:instrText xml:space="preserve"> PAGEREF _Toc531947806 \h </w:instrText>
        </w:r>
        <w:r>
          <w:fldChar w:fldCharType="separate"/>
        </w:r>
        <w:r w:rsidR="00571369">
          <w:t>116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7" w:history="1">
        <w:r w:rsidRPr="0082039A">
          <w:t>123</w:t>
        </w:r>
        <w:r>
          <w:rPr>
            <w:rFonts w:asciiTheme="minorHAnsi" w:eastAsiaTheme="minorEastAsia" w:hAnsiTheme="minorHAnsi" w:cstheme="minorBidi"/>
            <w:sz w:val="22"/>
            <w:szCs w:val="22"/>
            <w:lang w:eastAsia="en-AU"/>
          </w:rPr>
          <w:tab/>
        </w:r>
        <w:r w:rsidRPr="0082039A">
          <w:t>Sealing computer cabinet</w:t>
        </w:r>
        <w:r>
          <w:tab/>
        </w:r>
        <w:r>
          <w:fldChar w:fldCharType="begin"/>
        </w:r>
        <w:r>
          <w:instrText xml:space="preserve"> PAGEREF _Toc531947807 \h </w:instrText>
        </w:r>
        <w:r>
          <w:fldChar w:fldCharType="separate"/>
        </w:r>
        <w:r w:rsidR="00571369">
          <w:t>116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8" w:history="1">
        <w:r w:rsidRPr="0082039A">
          <w:t>124</w:t>
        </w:r>
        <w:r>
          <w:rPr>
            <w:rFonts w:asciiTheme="minorHAnsi" w:eastAsiaTheme="minorEastAsia" w:hAnsiTheme="minorHAnsi" w:cstheme="minorBidi"/>
            <w:sz w:val="22"/>
            <w:szCs w:val="22"/>
            <w:lang w:eastAsia="en-AU"/>
          </w:rPr>
          <w:tab/>
        </w:r>
        <w:r w:rsidRPr="0082039A">
          <w:t>Commission may require information</w:t>
        </w:r>
        <w:r>
          <w:tab/>
        </w:r>
        <w:r>
          <w:fldChar w:fldCharType="begin"/>
        </w:r>
        <w:r>
          <w:instrText xml:space="preserve"> PAGEREF _Toc531947808 \h </w:instrText>
        </w:r>
        <w:r>
          <w:fldChar w:fldCharType="separate"/>
        </w:r>
        <w:r w:rsidR="00571369">
          <w:t>116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09" w:history="1">
        <w:r w:rsidRPr="0082039A">
          <w:t>125</w:t>
        </w:r>
        <w:r>
          <w:rPr>
            <w:rFonts w:asciiTheme="minorHAnsi" w:eastAsiaTheme="minorEastAsia" w:hAnsiTheme="minorHAnsi" w:cstheme="minorBidi"/>
            <w:sz w:val="22"/>
            <w:szCs w:val="22"/>
            <w:lang w:eastAsia="en-AU"/>
          </w:rPr>
          <w:tab/>
        </w:r>
        <w:r w:rsidRPr="0082039A">
          <w:t>Operation to be subject to correct percentage payout</w:t>
        </w:r>
        <w:r>
          <w:tab/>
        </w:r>
        <w:r>
          <w:fldChar w:fldCharType="begin"/>
        </w:r>
        <w:r>
          <w:instrText xml:space="preserve"> PAGEREF _Toc531947809 \h </w:instrText>
        </w:r>
        <w:r>
          <w:fldChar w:fldCharType="separate"/>
        </w:r>
        <w:r w:rsidR="00571369">
          <w:t>117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0" w:history="1">
        <w:r w:rsidRPr="0082039A">
          <w:t>126</w:t>
        </w:r>
        <w:r>
          <w:rPr>
            <w:rFonts w:asciiTheme="minorHAnsi" w:eastAsiaTheme="minorEastAsia" w:hAnsiTheme="minorHAnsi" w:cstheme="minorBidi"/>
            <w:sz w:val="22"/>
            <w:szCs w:val="22"/>
            <w:lang w:eastAsia="en-AU"/>
          </w:rPr>
          <w:tab/>
        </w:r>
        <w:r w:rsidRPr="0082039A">
          <w:t>Approval of statement for display on gaming machines</w:t>
        </w:r>
        <w:r>
          <w:tab/>
        </w:r>
        <w:r>
          <w:fldChar w:fldCharType="begin"/>
        </w:r>
        <w:r>
          <w:instrText xml:space="preserve"> PAGEREF _Toc531947810 \h </w:instrText>
        </w:r>
        <w:r>
          <w:fldChar w:fldCharType="separate"/>
        </w:r>
        <w:r w:rsidR="00571369">
          <w:t>117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1" w:history="1">
        <w:r w:rsidRPr="0082039A">
          <w:t>127</w:t>
        </w:r>
        <w:r>
          <w:rPr>
            <w:rFonts w:asciiTheme="minorHAnsi" w:eastAsiaTheme="minorEastAsia" w:hAnsiTheme="minorHAnsi" w:cstheme="minorBidi"/>
            <w:sz w:val="22"/>
            <w:szCs w:val="22"/>
            <w:lang w:eastAsia="en-AU"/>
          </w:rPr>
          <w:tab/>
        </w:r>
        <w:r w:rsidRPr="0082039A">
          <w:t>Maximum stake amount</w:t>
        </w:r>
        <w:r>
          <w:tab/>
        </w:r>
        <w:r>
          <w:fldChar w:fldCharType="begin"/>
        </w:r>
        <w:r>
          <w:instrText xml:space="preserve"> PAGEREF _Toc531947811 \h </w:instrText>
        </w:r>
        <w:r>
          <w:fldChar w:fldCharType="separate"/>
        </w:r>
        <w:r w:rsidR="00571369">
          <w:t>117</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812" w:history="1">
        <w:r w:rsidR="00CF6335" w:rsidRPr="0082039A">
          <w:t>Division 6A.6</w:t>
        </w:r>
        <w:r w:rsidR="00CF6335">
          <w:rPr>
            <w:rFonts w:asciiTheme="minorHAnsi" w:eastAsiaTheme="minorEastAsia" w:hAnsiTheme="minorHAnsi" w:cstheme="minorBidi"/>
            <w:b w:val="0"/>
            <w:sz w:val="22"/>
            <w:szCs w:val="22"/>
            <w:lang w:eastAsia="en-AU"/>
          </w:rPr>
          <w:tab/>
        </w:r>
        <w:r w:rsidR="00CF6335" w:rsidRPr="0082039A">
          <w:t>Trading of authorisations and gaming machines</w:t>
        </w:r>
        <w:r w:rsidR="00CF6335" w:rsidRPr="00CF6335">
          <w:rPr>
            <w:vanish/>
          </w:rPr>
          <w:tab/>
        </w:r>
        <w:r w:rsidR="00CF6335" w:rsidRPr="00CF6335">
          <w:rPr>
            <w:vanish/>
          </w:rPr>
          <w:fldChar w:fldCharType="begin"/>
        </w:r>
        <w:r w:rsidR="00CF6335" w:rsidRPr="00CF6335">
          <w:rPr>
            <w:vanish/>
          </w:rPr>
          <w:instrText xml:space="preserve"> PAGEREF _Toc531947812 \h </w:instrText>
        </w:r>
        <w:r w:rsidR="00CF6335" w:rsidRPr="00CF6335">
          <w:rPr>
            <w:vanish/>
          </w:rPr>
        </w:r>
        <w:r w:rsidR="00CF6335" w:rsidRPr="00CF6335">
          <w:rPr>
            <w:vanish/>
          </w:rPr>
          <w:fldChar w:fldCharType="separate"/>
        </w:r>
        <w:r w:rsidR="00571369">
          <w:rPr>
            <w:vanish/>
          </w:rPr>
          <w:t>118</w:t>
        </w:r>
        <w:r w:rsidR="00CF6335" w:rsidRPr="00CF6335">
          <w:rPr>
            <w:vanish/>
          </w:rP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13" w:history="1">
        <w:r w:rsidR="00CF6335" w:rsidRPr="0082039A">
          <w:t>Subdivision 6A.6.1</w:t>
        </w:r>
        <w:r w:rsidR="00CF6335">
          <w:rPr>
            <w:rFonts w:asciiTheme="minorHAnsi" w:eastAsiaTheme="minorEastAsia" w:hAnsiTheme="minorHAnsi" w:cstheme="minorBidi"/>
            <w:b w:val="0"/>
            <w:sz w:val="22"/>
            <w:szCs w:val="22"/>
            <w:lang w:eastAsia="en-AU"/>
          </w:rPr>
          <w:tab/>
        </w:r>
        <w:r w:rsidR="00CF6335" w:rsidRPr="0082039A">
          <w:t>Preliminary</w:t>
        </w:r>
        <w:r w:rsidR="00CF6335" w:rsidRPr="00CF6335">
          <w:rPr>
            <w:vanish/>
          </w:rPr>
          <w:tab/>
        </w:r>
        <w:r w:rsidR="00CF6335" w:rsidRPr="00CF6335">
          <w:rPr>
            <w:vanish/>
          </w:rPr>
          <w:fldChar w:fldCharType="begin"/>
        </w:r>
        <w:r w:rsidR="00CF6335" w:rsidRPr="00CF6335">
          <w:rPr>
            <w:vanish/>
          </w:rPr>
          <w:instrText xml:space="preserve"> PAGEREF _Toc531947813 \h </w:instrText>
        </w:r>
        <w:r w:rsidR="00CF6335" w:rsidRPr="00CF6335">
          <w:rPr>
            <w:vanish/>
          </w:rPr>
        </w:r>
        <w:r w:rsidR="00CF6335" w:rsidRPr="00CF6335">
          <w:rPr>
            <w:vanish/>
          </w:rPr>
          <w:fldChar w:fldCharType="separate"/>
        </w:r>
        <w:r w:rsidR="00571369">
          <w:rPr>
            <w:vanish/>
          </w:rPr>
          <w:t>118</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4" w:history="1">
        <w:r w:rsidRPr="0082039A">
          <w:t>127A</w:t>
        </w:r>
        <w:r>
          <w:rPr>
            <w:rFonts w:asciiTheme="minorHAnsi" w:eastAsiaTheme="minorEastAsia" w:hAnsiTheme="minorHAnsi" w:cstheme="minorBidi"/>
            <w:sz w:val="22"/>
            <w:szCs w:val="22"/>
            <w:lang w:eastAsia="en-AU"/>
          </w:rPr>
          <w:tab/>
        </w:r>
        <w:r w:rsidRPr="0082039A">
          <w:t>Objects—div 6A.6</w:t>
        </w:r>
        <w:r>
          <w:tab/>
        </w:r>
        <w:r>
          <w:fldChar w:fldCharType="begin"/>
        </w:r>
        <w:r>
          <w:instrText xml:space="preserve"> PAGEREF _Toc531947814 \h </w:instrText>
        </w:r>
        <w:r>
          <w:fldChar w:fldCharType="separate"/>
        </w:r>
        <w:r w:rsidR="00571369">
          <w:t>118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5" w:history="1">
        <w:r w:rsidRPr="0082039A">
          <w:t>127B</w:t>
        </w:r>
        <w:r>
          <w:rPr>
            <w:rFonts w:asciiTheme="minorHAnsi" w:eastAsiaTheme="minorEastAsia" w:hAnsiTheme="minorHAnsi" w:cstheme="minorBidi"/>
            <w:sz w:val="22"/>
            <w:szCs w:val="22"/>
            <w:lang w:eastAsia="en-AU"/>
          </w:rPr>
          <w:tab/>
        </w:r>
        <w:r w:rsidRPr="0082039A">
          <w:t>Definitions—div 6A.6</w:t>
        </w:r>
        <w:r>
          <w:tab/>
        </w:r>
        <w:r>
          <w:fldChar w:fldCharType="begin"/>
        </w:r>
        <w:r>
          <w:instrText xml:space="preserve"> PAGEREF _Toc531947815 \h </w:instrText>
        </w:r>
        <w:r>
          <w:fldChar w:fldCharType="separate"/>
        </w:r>
        <w:r w:rsidR="00571369">
          <w:t>118</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16" w:history="1">
        <w:r w:rsidR="00CF6335" w:rsidRPr="0082039A">
          <w:t>Subdivision 6A.6.2</w:t>
        </w:r>
        <w:r w:rsidR="00CF6335">
          <w:rPr>
            <w:rFonts w:asciiTheme="minorHAnsi" w:eastAsiaTheme="minorEastAsia" w:hAnsiTheme="minorHAnsi" w:cstheme="minorBidi"/>
            <w:b w:val="0"/>
            <w:sz w:val="22"/>
            <w:szCs w:val="22"/>
            <w:lang w:eastAsia="en-AU"/>
          </w:rPr>
          <w:tab/>
        </w:r>
        <w:r w:rsidR="00CF6335" w:rsidRPr="0082039A">
          <w:t>Trading class B authorisations</w:t>
        </w:r>
        <w:r w:rsidR="00CF6335" w:rsidRPr="00CF6335">
          <w:rPr>
            <w:vanish/>
          </w:rPr>
          <w:tab/>
        </w:r>
        <w:r w:rsidR="00CF6335" w:rsidRPr="00CF6335">
          <w:rPr>
            <w:vanish/>
          </w:rPr>
          <w:fldChar w:fldCharType="begin"/>
        </w:r>
        <w:r w:rsidR="00CF6335" w:rsidRPr="00CF6335">
          <w:rPr>
            <w:vanish/>
          </w:rPr>
          <w:instrText xml:space="preserve"> PAGEREF _Toc531947816 \h </w:instrText>
        </w:r>
        <w:r w:rsidR="00CF6335" w:rsidRPr="00CF6335">
          <w:rPr>
            <w:vanish/>
          </w:rPr>
        </w:r>
        <w:r w:rsidR="00CF6335" w:rsidRPr="00CF6335">
          <w:rPr>
            <w:vanish/>
          </w:rPr>
          <w:fldChar w:fldCharType="separate"/>
        </w:r>
        <w:r w:rsidR="00571369">
          <w:rPr>
            <w:vanish/>
          </w:rPr>
          <w:t>119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7" w:history="1">
        <w:r w:rsidRPr="0082039A">
          <w:t>127C</w:t>
        </w:r>
        <w:r>
          <w:rPr>
            <w:rFonts w:asciiTheme="minorHAnsi" w:eastAsiaTheme="minorEastAsia" w:hAnsiTheme="minorHAnsi" w:cstheme="minorBidi"/>
            <w:sz w:val="22"/>
            <w:szCs w:val="22"/>
            <w:lang w:eastAsia="en-AU"/>
          </w:rPr>
          <w:tab/>
        </w:r>
        <w:r w:rsidRPr="0082039A">
          <w:t>Selling class B authorisations</w:t>
        </w:r>
        <w:r>
          <w:tab/>
        </w:r>
        <w:r>
          <w:fldChar w:fldCharType="begin"/>
        </w:r>
        <w:r>
          <w:instrText xml:space="preserve"> PAGEREF _Toc531947817 \h </w:instrText>
        </w:r>
        <w:r>
          <w:fldChar w:fldCharType="separate"/>
        </w:r>
        <w:r w:rsidR="00571369">
          <w:t>119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18" w:history="1">
        <w:r w:rsidRPr="0082039A">
          <w:t>127D</w:t>
        </w:r>
        <w:r>
          <w:rPr>
            <w:rFonts w:asciiTheme="minorHAnsi" w:eastAsiaTheme="minorEastAsia" w:hAnsiTheme="minorHAnsi" w:cstheme="minorBidi"/>
            <w:sz w:val="22"/>
            <w:szCs w:val="22"/>
            <w:lang w:eastAsia="en-AU"/>
          </w:rPr>
          <w:tab/>
        </w:r>
        <w:r w:rsidRPr="0082039A">
          <w:t>Offence—selling class B gaming machines</w:t>
        </w:r>
        <w:r>
          <w:tab/>
        </w:r>
        <w:r>
          <w:fldChar w:fldCharType="begin"/>
        </w:r>
        <w:r>
          <w:instrText xml:space="preserve"> PAGEREF _Toc531947818 \h </w:instrText>
        </w:r>
        <w:r>
          <w:fldChar w:fldCharType="separate"/>
        </w:r>
        <w:r w:rsidR="00571369">
          <w:t>120</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19" w:history="1">
        <w:r w:rsidR="00CF6335" w:rsidRPr="0082039A">
          <w:t>Subdivision 6A.6.3</w:t>
        </w:r>
        <w:r w:rsidR="00CF6335">
          <w:rPr>
            <w:rFonts w:asciiTheme="minorHAnsi" w:eastAsiaTheme="minorEastAsia" w:hAnsiTheme="minorHAnsi" w:cstheme="minorBidi"/>
            <w:b w:val="0"/>
            <w:sz w:val="22"/>
            <w:szCs w:val="22"/>
            <w:lang w:eastAsia="en-AU"/>
          </w:rPr>
          <w:tab/>
        </w:r>
        <w:r w:rsidR="00CF6335" w:rsidRPr="0082039A">
          <w:t>Trading class C authorisations and gaming machines</w:t>
        </w:r>
        <w:r w:rsidR="00CF6335" w:rsidRPr="00CF6335">
          <w:rPr>
            <w:vanish/>
          </w:rPr>
          <w:tab/>
        </w:r>
        <w:r w:rsidR="00CF6335" w:rsidRPr="00CF6335">
          <w:rPr>
            <w:vanish/>
          </w:rPr>
          <w:fldChar w:fldCharType="begin"/>
        </w:r>
        <w:r w:rsidR="00CF6335" w:rsidRPr="00CF6335">
          <w:rPr>
            <w:vanish/>
          </w:rPr>
          <w:instrText xml:space="preserve"> PAGEREF _Toc531947819 \h </w:instrText>
        </w:r>
        <w:r w:rsidR="00CF6335" w:rsidRPr="00CF6335">
          <w:rPr>
            <w:vanish/>
          </w:rPr>
        </w:r>
        <w:r w:rsidR="00CF6335" w:rsidRPr="00CF6335">
          <w:rPr>
            <w:vanish/>
          </w:rPr>
          <w:fldChar w:fldCharType="separate"/>
        </w:r>
        <w:r w:rsidR="00571369">
          <w:rPr>
            <w:vanish/>
          </w:rPr>
          <w:t>121</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0" w:history="1">
        <w:r w:rsidRPr="0082039A">
          <w:t>127E</w:t>
        </w:r>
        <w:r>
          <w:rPr>
            <w:rFonts w:asciiTheme="minorHAnsi" w:eastAsiaTheme="minorEastAsia" w:hAnsiTheme="minorHAnsi" w:cstheme="minorBidi"/>
            <w:sz w:val="22"/>
            <w:szCs w:val="22"/>
            <w:lang w:eastAsia="en-AU"/>
          </w:rPr>
          <w:tab/>
        </w:r>
        <w:r w:rsidRPr="0082039A">
          <w:t>Trading class C authorisations and gaming machines</w:t>
        </w:r>
        <w:r>
          <w:tab/>
        </w:r>
        <w:r>
          <w:fldChar w:fldCharType="begin"/>
        </w:r>
        <w:r>
          <w:instrText xml:space="preserve"> PAGEREF _Toc531947820 \h </w:instrText>
        </w:r>
        <w:r>
          <w:fldChar w:fldCharType="separate"/>
        </w:r>
        <w:r w:rsidR="00571369">
          <w:t>121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1" w:history="1">
        <w:r w:rsidRPr="0082039A">
          <w:t>127F</w:t>
        </w:r>
        <w:r>
          <w:rPr>
            <w:rFonts w:asciiTheme="minorHAnsi" w:eastAsiaTheme="minorEastAsia" w:hAnsiTheme="minorHAnsi" w:cstheme="minorBidi"/>
            <w:sz w:val="22"/>
            <w:szCs w:val="22"/>
            <w:lang w:eastAsia="en-AU"/>
          </w:rPr>
          <w:tab/>
        </w:r>
        <w:r w:rsidRPr="0082039A">
          <w:t>Trading authorisations——forfeiture requirement</w:t>
        </w:r>
        <w:r>
          <w:tab/>
        </w:r>
        <w:r>
          <w:fldChar w:fldCharType="begin"/>
        </w:r>
        <w:r>
          <w:instrText xml:space="preserve"> PAGEREF _Toc531947821 \h </w:instrText>
        </w:r>
        <w:r>
          <w:fldChar w:fldCharType="separate"/>
        </w:r>
        <w:r w:rsidR="00571369">
          <w:t>122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2" w:history="1">
        <w:r w:rsidRPr="0082039A">
          <w:t>127G</w:t>
        </w:r>
        <w:r>
          <w:rPr>
            <w:rFonts w:asciiTheme="minorHAnsi" w:eastAsiaTheme="minorEastAsia" w:hAnsiTheme="minorHAnsi" w:cstheme="minorBidi"/>
            <w:sz w:val="22"/>
            <w:szCs w:val="22"/>
            <w:lang w:eastAsia="en-AU"/>
          </w:rPr>
          <w:tab/>
        </w:r>
        <w:r w:rsidRPr="0082039A">
          <w:t>Offence—acquiring authorisations and gaming machines</w:t>
        </w:r>
        <w:r>
          <w:tab/>
        </w:r>
        <w:r>
          <w:fldChar w:fldCharType="begin"/>
        </w:r>
        <w:r>
          <w:instrText xml:space="preserve"> PAGEREF _Toc531947822 \h </w:instrText>
        </w:r>
        <w:r>
          <w:fldChar w:fldCharType="separate"/>
        </w:r>
        <w:r w:rsidR="00571369">
          <w:t>123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3" w:history="1">
        <w:r w:rsidRPr="0082039A">
          <w:t>127H</w:t>
        </w:r>
        <w:r>
          <w:rPr>
            <w:rFonts w:asciiTheme="minorHAnsi" w:eastAsiaTheme="minorEastAsia" w:hAnsiTheme="minorHAnsi" w:cstheme="minorBidi"/>
            <w:sz w:val="22"/>
            <w:szCs w:val="22"/>
            <w:lang w:eastAsia="en-AU"/>
          </w:rPr>
          <w:tab/>
        </w:r>
        <w:r w:rsidRPr="0082039A">
          <w:t>Selling class C gaming machines</w:t>
        </w:r>
        <w:r>
          <w:tab/>
        </w:r>
        <w:r>
          <w:fldChar w:fldCharType="begin"/>
        </w:r>
        <w:r>
          <w:instrText xml:space="preserve"> PAGEREF _Toc531947823 \h </w:instrText>
        </w:r>
        <w:r>
          <w:fldChar w:fldCharType="separate"/>
        </w:r>
        <w:r w:rsidR="00571369">
          <w:t>123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4" w:history="1">
        <w:r w:rsidRPr="0082039A">
          <w:t>127I</w:t>
        </w:r>
        <w:r>
          <w:rPr>
            <w:rFonts w:asciiTheme="minorHAnsi" w:eastAsiaTheme="minorEastAsia" w:hAnsiTheme="minorHAnsi" w:cstheme="minorBidi"/>
            <w:sz w:val="22"/>
            <w:szCs w:val="22"/>
            <w:lang w:eastAsia="en-AU"/>
          </w:rPr>
          <w:tab/>
        </w:r>
        <w:r w:rsidRPr="0082039A">
          <w:t>Selling class C authorisations</w:t>
        </w:r>
        <w:r>
          <w:tab/>
        </w:r>
        <w:r>
          <w:fldChar w:fldCharType="begin"/>
        </w:r>
        <w:r>
          <w:instrText xml:space="preserve"> PAGEREF _Toc531947824 \h </w:instrText>
        </w:r>
        <w:r>
          <w:fldChar w:fldCharType="separate"/>
        </w:r>
        <w:r w:rsidR="00571369">
          <w:t>124</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25" w:history="1">
        <w:r w:rsidR="00CF6335" w:rsidRPr="0082039A">
          <w:t>Subdivision 6A.6.4</w:t>
        </w:r>
        <w:r w:rsidR="00CF6335">
          <w:rPr>
            <w:rFonts w:asciiTheme="minorHAnsi" w:eastAsiaTheme="minorEastAsia" w:hAnsiTheme="minorHAnsi" w:cstheme="minorBidi"/>
            <w:b w:val="0"/>
            <w:sz w:val="22"/>
            <w:szCs w:val="22"/>
            <w:lang w:eastAsia="en-AU"/>
          </w:rPr>
          <w:tab/>
        </w:r>
        <w:r w:rsidR="00CF6335" w:rsidRPr="0082039A">
          <w:t>Trading authorisations and gaming machines—miscellaneous</w:t>
        </w:r>
        <w:r w:rsidR="00CF6335" w:rsidRPr="00CF6335">
          <w:rPr>
            <w:vanish/>
          </w:rPr>
          <w:tab/>
        </w:r>
        <w:r w:rsidR="00CF6335" w:rsidRPr="00CF6335">
          <w:rPr>
            <w:vanish/>
          </w:rPr>
          <w:fldChar w:fldCharType="begin"/>
        </w:r>
        <w:r w:rsidR="00CF6335" w:rsidRPr="00CF6335">
          <w:rPr>
            <w:vanish/>
          </w:rPr>
          <w:instrText xml:space="preserve"> PAGEREF _Toc531947825 \h </w:instrText>
        </w:r>
        <w:r w:rsidR="00CF6335" w:rsidRPr="00CF6335">
          <w:rPr>
            <w:vanish/>
          </w:rPr>
        </w:r>
        <w:r w:rsidR="00CF6335" w:rsidRPr="00CF6335">
          <w:rPr>
            <w:vanish/>
          </w:rPr>
          <w:fldChar w:fldCharType="separate"/>
        </w:r>
        <w:r w:rsidR="00571369">
          <w:rPr>
            <w:vanish/>
          </w:rPr>
          <w:t>124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6" w:history="1">
        <w:r w:rsidRPr="0082039A">
          <w:t>127J</w:t>
        </w:r>
        <w:r>
          <w:rPr>
            <w:rFonts w:asciiTheme="minorHAnsi" w:eastAsiaTheme="minorEastAsia" w:hAnsiTheme="minorHAnsi" w:cstheme="minorBidi"/>
            <w:sz w:val="22"/>
            <w:szCs w:val="22"/>
            <w:lang w:eastAsia="en-AU"/>
          </w:rPr>
          <w:tab/>
        </w:r>
        <w:r w:rsidRPr="0082039A">
          <w:t>Trading authorisations—disposal of gaming machines</w:t>
        </w:r>
        <w:r>
          <w:tab/>
        </w:r>
        <w:r>
          <w:fldChar w:fldCharType="begin"/>
        </w:r>
        <w:r>
          <w:instrText xml:space="preserve"> PAGEREF _Toc531947826 \h </w:instrText>
        </w:r>
        <w:r>
          <w:fldChar w:fldCharType="separate"/>
        </w:r>
        <w:r w:rsidR="00571369">
          <w:t>124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27" w:history="1">
        <w:r w:rsidRPr="0082039A">
          <w:t>127K</w:t>
        </w:r>
        <w:r>
          <w:rPr>
            <w:rFonts w:asciiTheme="minorHAnsi" w:eastAsiaTheme="minorEastAsia" w:hAnsiTheme="minorHAnsi" w:cstheme="minorBidi"/>
            <w:sz w:val="22"/>
            <w:szCs w:val="22"/>
            <w:lang w:eastAsia="en-AU"/>
          </w:rPr>
          <w:tab/>
        </w:r>
        <w:r w:rsidRPr="0082039A">
          <w:t>Trading authorisations and gaming machines—regulations</w:t>
        </w:r>
        <w:r>
          <w:tab/>
        </w:r>
        <w:r>
          <w:fldChar w:fldCharType="begin"/>
        </w:r>
        <w:r>
          <w:instrText xml:space="preserve"> PAGEREF _Toc531947827 \h </w:instrText>
        </w:r>
        <w:r>
          <w:fldChar w:fldCharType="separate"/>
        </w:r>
        <w:r w:rsidR="00571369">
          <w:t>125</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828" w:history="1">
        <w:r w:rsidR="00CF6335" w:rsidRPr="0082039A">
          <w:t>Division 6A.7</w:t>
        </w:r>
        <w:r w:rsidR="00CF6335">
          <w:rPr>
            <w:rFonts w:asciiTheme="minorHAnsi" w:eastAsiaTheme="minorEastAsia" w:hAnsiTheme="minorHAnsi" w:cstheme="minorBidi"/>
            <w:b w:val="0"/>
            <w:sz w:val="22"/>
            <w:szCs w:val="22"/>
            <w:lang w:eastAsia="en-AU"/>
          </w:rPr>
          <w:tab/>
        </w:r>
        <w:r w:rsidR="00CF6335" w:rsidRPr="0082039A">
          <w:t>Storage of authorisations and gaming machines</w:t>
        </w:r>
        <w:r w:rsidR="00CF6335" w:rsidRPr="00CF6335">
          <w:rPr>
            <w:vanish/>
          </w:rPr>
          <w:tab/>
        </w:r>
        <w:r w:rsidR="00CF6335" w:rsidRPr="00CF6335">
          <w:rPr>
            <w:vanish/>
          </w:rPr>
          <w:fldChar w:fldCharType="begin"/>
        </w:r>
        <w:r w:rsidR="00CF6335" w:rsidRPr="00CF6335">
          <w:rPr>
            <w:vanish/>
          </w:rPr>
          <w:instrText xml:space="preserve"> PAGEREF _Toc531947828 \h </w:instrText>
        </w:r>
        <w:r w:rsidR="00CF6335" w:rsidRPr="00CF6335">
          <w:rPr>
            <w:vanish/>
          </w:rPr>
        </w:r>
        <w:r w:rsidR="00CF6335" w:rsidRPr="00CF6335">
          <w:rPr>
            <w:vanish/>
          </w:rPr>
          <w:fldChar w:fldCharType="separate"/>
        </w:r>
        <w:r w:rsidR="00571369">
          <w:rPr>
            <w:vanish/>
          </w:rPr>
          <w:t>126</w:t>
        </w:r>
        <w:r w:rsidR="00CF6335" w:rsidRPr="00CF6335">
          <w:rPr>
            <w:vanish/>
          </w:rP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29" w:history="1">
        <w:r w:rsidR="00CF6335" w:rsidRPr="0082039A">
          <w:t>Subdivision 6A.7.1</w:t>
        </w:r>
        <w:r w:rsidR="00CF6335">
          <w:rPr>
            <w:rFonts w:asciiTheme="minorHAnsi" w:eastAsiaTheme="minorEastAsia" w:hAnsiTheme="minorHAnsi" w:cstheme="minorBidi"/>
            <w:b w:val="0"/>
            <w:sz w:val="22"/>
            <w:szCs w:val="22"/>
            <w:lang w:eastAsia="en-AU"/>
          </w:rPr>
          <w:tab/>
        </w:r>
        <w:r w:rsidR="00CF6335" w:rsidRPr="0082039A">
          <w:t>Interpretation</w:t>
        </w:r>
        <w:r w:rsidR="00CF6335" w:rsidRPr="00CF6335">
          <w:rPr>
            <w:vanish/>
          </w:rPr>
          <w:tab/>
        </w:r>
        <w:r w:rsidR="00CF6335" w:rsidRPr="00CF6335">
          <w:rPr>
            <w:vanish/>
          </w:rPr>
          <w:fldChar w:fldCharType="begin"/>
        </w:r>
        <w:r w:rsidR="00CF6335" w:rsidRPr="00CF6335">
          <w:rPr>
            <w:vanish/>
          </w:rPr>
          <w:instrText xml:space="preserve"> PAGEREF _Toc531947829 \h </w:instrText>
        </w:r>
        <w:r w:rsidR="00CF6335" w:rsidRPr="00CF6335">
          <w:rPr>
            <w:vanish/>
          </w:rPr>
        </w:r>
        <w:r w:rsidR="00CF6335" w:rsidRPr="00CF6335">
          <w:rPr>
            <w:vanish/>
          </w:rPr>
          <w:fldChar w:fldCharType="separate"/>
        </w:r>
        <w:r w:rsidR="00571369">
          <w:rPr>
            <w:vanish/>
          </w:rPr>
          <w:t>126</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0" w:history="1">
        <w:r w:rsidRPr="0082039A">
          <w:t>127L</w:t>
        </w:r>
        <w:r>
          <w:rPr>
            <w:rFonts w:asciiTheme="minorHAnsi" w:eastAsiaTheme="minorEastAsia" w:hAnsiTheme="minorHAnsi" w:cstheme="minorBidi"/>
            <w:sz w:val="22"/>
            <w:szCs w:val="22"/>
            <w:lang w:eastAsia="en-AU"/>
          </w:rPr>
          <w:tab/>
        </w:r>
        <w:r w:rsidRPr="0082039A">
          <w:t xml:space="preserve">Meaning of </w:t>
        </w:r>
        <w:r w:rsidRPr="0082039A">
          <w:rPr>
            <w:i/>
          </w:rPr>
          <w:t>storage permit</w:t>
        </w:r>
        <w:r w:rsidRPr="0082039A">
          <w:t>—Act</w:t>
        </w:r>
        <w:r>
          <w:tab/>
        </w:r>
        <w:r>
          <w:fldChar w:fldCharType="begin"/>
        </w:r>
        <w:r>
          <w:instrText xml:space="preserve"> PAGEREF _Toc531947830 \h </w:instrText>
        </w:r>
        <w:r>
          <w:fldChar w:fldCharType="separate"/>
        </w:r>
        <w:r w:rsidR="00571369">
          <w:t>126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1" w:history="1">
        <w:r w:rsidRPr="0082039A">
          <w:t>127M</w:t>
        </w:r>
        <w:r>
          <w:rPr>
            <w:rFonts w:asciiTheme="minorHAnsi" w:eastAsiaTheme="minorEastAsia" w:hAnsiTheme="minorHAnsi" w:cstheme="minorBidi"/>
            <w:sz w:val="22"/>
            <w:szCs w:val="22"/>
            <w:lang w:eastAsia="en-AU"/>
          </w:rPr>
          <w:tab/>
        </w:r>
        <w:r w:rsidRPr="0082039A">
          <w:t>Definitions—div 6A.7</w:t>
        </w:r>
        <w:r>
          <w:tab/>
        </w:r>
        <w:r>
          <w:fldChar w:fldCharType="begin"/>
        </w:r>
        <w:r>
          <w:instrText xml:space="preserve"> PAGEREF _Toc531947831 \h </w:instrText>
        </w:r>
        <w:r>
          <w:fldChar w:fldCharType="separate"/>
        </w:r>
        <w:r w:rsidR="00571369">
          <w:t>126</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32" w:history="1">
        <w:r w:rsidR="00CF6335" w:rsidRPr="0082039A">
          <w:t>Subdivision 6A.7.2</w:t>
        </w:r>
        <w:r w:rsidR="00CF6335">
          <w:rPr>
            <w:rFonts w:asciiTheme="minorHAnsi" w:eastAsiaTheme="minorEastAsia" w:hAnsiTheme="minorHAnsi" w:cstheme="minorBidi"/>
            <w:b w:val="0"/>
            <w:sz w:val="22"/>
            <w:szCs w:val="22"/>
            <w:lang w:eastAsia="en-AU"/>
          </w:rPr>
          <w:tab/>
        </w:r>
        <w:r w:rsidR="00CF6335" w:rsidRPr="0082039A">
          <w:t>Storage permits—application and decision</w:t>
        </w:r>
        <w:r w:rsidR="00CF6335" w:rsidRPr="00CF6335">
          <w:rPr>
            <w:vanish/>
          </w:rPr>
          <w:tab/>
        </w:r>
        <w:r w:rsidR="00CF6335" w:rsidRPr="00CF6335">
          <w:rPr>
            <w:vanish/>
          </w:rPr>
          <w:fldChar w:fldCharType="begin"/>
        </w:r>
        <w:r w:rsidR="00CF6335" w:rsidRPr="00CF6335">
          <w:rPr>
            <w:vanish/>
          </w:rPr>
          <w:instrText xml:space="preserve"> PAGEREF _Toc531947832 \h </w:instrText>
        </w:r>
        <w:r w:rsidR="00CF6335" w:rsidRPr="00CF6335">
          <w:rPr>
            <w:vanish/>
          </w:rPr>
        </w:r>
        <w:r w:rsidR="00CF6335" w:rsidRPr="00CF6335">
          <w:rPr>
            <w:vanish/>
          </w:rPr>
          <w:fldChar w:fldCharType="separate"/>
        </w:r>
        <w:r w:rsidR="00571369">
          <w:rPr>
            <w:vanish/>
          </w:rPr>
          <w:t>127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3" w:history="1">
        <w:r w:rsidRPr="0082039A">
          <w:t>127N</w:t>
        </w:r>
        <w:r>
          <w:rPr>
            <w:rFonts w:asciiTheme="minorHAnsi" w:eastAsiaTheme="minorEastAsia" w:hAnsiTheme="minorHAnsi" w:cstheme="minorBidi"/>
            <w:sz w:val="22"/>
            <w:szCs w:val="22"/>
            <w:lang w:eastAsia="en-AU"/>
          </w:rPr>
          <w:tab/>
        </w:r>
        <w:r w:rsidRPr="0082039A">
          <w:t>Storage permits—purpose</w:t>
        </w:r>
        <w:r>
          <w:tab/>
        </w:r>
        <w:r>
          <w:fldChar w:fldCharType="begin"/>
        </w:r>
        <w:r>
          <w:instrText xml:space="preserve"> PAGEREF _Toc531947833 \h </w:instrText>
        </w:r>
        <w:r>
          <w:fldChar w:fldCharType="separate"/>
        </w:r>
        <w:r w:rsidR="00571369">
          <w:t>127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4" w:history="1">
        <w:r w:rsidRPr="0082039A">
          <w:t>127O</w:t>
        </w:r>
        <w:r>
          <w:rPr>
            <w:rFonts w:asciiTheme="minorHAnsi" w:eastAsiaTheme="minorEastAsia" w:hAnsiTheme="minorHAnsi" w:cstheme="minorBidi"/>
            <w:sz w:val="22"/>
            <w:szCs w:val="22"/>
            <w:lang w:eastAsia="en-AU"/>
          </w:rPr>
          <w:tab/>
        </w:r>
        <w:r w:rsidRPr="0082039A">
          <w:t>Storage permit—application</w:t>
        </w:r>
        <w:r>
          <w:tab/>
        </w:r>
        <w:r>
          <w:fldChar w:fldCharType="begin"/>
        </w:r>
        <w:r>
          <w:instrText xml:space="preserve"> PAGEREF _Toc531947834 \h </w:instrText>
        </w:r>
        <w:r>
          <w:fldChar w:fldCharType="separate"/>
        </w:r>
        <w:r w:rsidR="00571369">
          <w:t>128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5" w:history="1">
        <w:r w:rsidRPr="0082039A">
          <w:t>127P</w:t>
        </w:r>
        <w:r>
          <w:rPr>
            <w:rFonts w:asciiTheme="minorHAnsi" w:eastAsiaTheme="minorEastAsia" w:hAnsiTheme="minorHAnsi" w:cstheme="minorBidi"/>
            <w:sz w:val="22"/>
            <w:szCs w:val="22"/>
            <w:lang w:eastAsia="en-AU"/>
          </w:rPr>
          <w:tab/>
        </w:r>
        <w:r w:rsidRPr="0082039A">
          <w:t>Storage permit—decision on application</w:t>
        </w:r>
        <w:r>
          <w:tab/>
        </w:r>
        <w:r>
          <w:fldChar w:fldCharType="begin"/>
        </w:r>
        <w:r>
          <w:instrText xml:space="preserve"> PAGEREF _Toc531947835 \h </w:instrText>
        </w:r>
        <w:r>
          <w:fldChar w:fldCharType="separate"/>
        </w:r>
        <w:r w:rsidR="00571369">
          <w:t>129</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36" w:history="1">
        <w:r w:rsidR="00CF6335" w:rsidRPr="0082039A">
          <w:t>Subdivision 6A.7.3</w:t>
        </w:r>
        <w:r w:rsidR="00CF6335">
          <w:rPr>
            <w:rFonts w:asciiTheme="minorHAnsi" w:eastAsiaTheme="minorEastAsia" w:hAnsiTheme="minorHAnsi" w:cstheme="minorBidi"/>
            <w:b w:val="0"/>
            <w:sz w:val="22"/>
            <w:szCs w:val="22"/>
            <w:lang w:eastAsia="en-AU"/>
          </w:rPr>
          <w:tab/>
        </w:r>
        <w:r w:rsidR="00CF6335" w:rsidRPr="0082039A">
          <w:t>Quarantine permits</w:t>
        </w:r>
        <w:r w:rsidR="00CF6335" w:rsidRPr="00CF6335">
          <w:rPr>
            <w:vanish/>
          </w:rPr>
          <w:tab/>
        </w:r>
        <w:r w:rsidR="00CF6335" w:rsidRPr="00CF6335">
          <w:rPr>
            <w:vanish/>
          </w:rPr>
          <w:fldChar w:fldCharType="begin"/>
        </w:r>
        <w:r w:rsidR="00CF6335" w:rsidRPr="00CF6335">
          <w:rPr>
            <w:vanish/>
          </w:rPr>
          <w:instrText xml:space="preserve"> PAGEREF _Toc531947836 \h </w:instrText>
        </w:r>
        <w:r w:rsidR="00CF6335" w:rsidRPr="00CF6335">
          <w:rPr>
            <w:vanish/>
          </w:rPr>
        </w:r>
        <w:r w:rsidR="00CF6335" w:rsidRPr="00CF6335">
          <w:rPr>
            <w:vanish/>
          </w:rPr>
          <w:fldChar w:fldCharType="separate"/>
        </w:r>
        <w:r w:rsidR="00571369">
          <w:rPr>
            <w:vanish/>
          </w:rPr>
          <w:t>130</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7" w:history="1">
        <w:r w:rsidRPr="0082039A">
          <w:t>127Q</w:t>
        </w:r>
        <w:r>
          <w:rPr>
            <w:rFonts w:asciiTheme="minorHAnsi" w:eastAsiaTheme="minorEastAsia" w:hAnsiTheme="minorHAnsi" w:cstheme="minorBidi"/>
            <w:sz w:val="22"/>
            <w:szCs w:val="22"/>
            <w:lang w:eastAsia="en-AU"/>
          </w:rPr>
          <w:tab/>
        </w:r>
        <w:r w:rsidRPr="0082039A">
          <w:t>Quarantine permits—notification and issue</w:t>
        </w:r>
        <w:r>
          <w:tab/>
        </w:r>
        <w:r>
          <w:fldChar w:fldCharType="begin"/>
        </w:r>
        <w:r>
          <w:instrText xml:space="preserve"> PAGEREF _Toc531947837 \h </w:instrText>
        </w:r>
        <w:r>
          <w:fldChar w:fldCharType="separate"/>
        </w:r>
        <w:r w:rsidR="00571369">
          <w:t>130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38" w:history="1">
        <w:r w:rsidRPr="0082039A">
          <w:t>127R</w:t>
        </w:r>
        <w:r>
          <w:rPr>
            <w:rFonts w:asciiTheme="minorHAnsi" w:eastAsiaTheme="minorEastAsia" w:hAnsiTheme="minorHAnsi" w:cstheme="minorBidi"/>
            <w:sz w:val="22"/>
            <w:szCs w:val="22"/>
            <w:lang w:eastAsia="en-AU"/>
          </w:rPr>
          <w:tab/>
        </w:r>
        <w:r w:rsidRPr="0082039A">
          <w:t>Quarantine permits—extension</w:t>
        </w:r>
        <w:r>
          <w:tab/>
        </w:r>
        <w:r>
          <w:fldChar w:fldCharType="begin"/>
        </w:r>
        <w:r>
          <w:instrText xml:space="preserve"> PAGEREF _Toc531947838 \h </w:instrText>
        </w:r>
        <w:r>
          <w:fldChar w:fldCharType="separate"/>
        </w:r>
        <w:r w:rsidR="00571369">
          <w:t>131</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39" w:history="1">
        <w:r w:rsidR="00CF6335" w:rsidRPr="0082039A">
          <w:t>Subdivision 6A.7.4</w:t>
        </w:r>
        <w:r w:rsidR="00CF6335">
          <w:rPr>
            <w:rFonts w:asciiTheme="minorHAnsi" w:eastAsiaTheme="minorEastAsia" w:hAnsiTheme="minorHAnsi" w:cstheme="minorBidi"/>
            <w:b w:val="0"/>
            <w:sz w:val="22"/>
            <w:szCs w:val="22"/>
            <w:lang w:eastAsia="en-AU"/>
          </w:rPr>
          <w:tab/>
        </w:r>
        <w:r w:rsidR="00CF6335" w:rsidRPr="0082039A">
          <w:t>Permits—form</w:t>
        </w:r>
        <w:r w:rsidR="00CF6335" w:rsidRPr="00CF6335">
          <w:rPr>
            <w:vanish/>
          </w:rPr>
          <w:tab/>
        </w:r>
        <w:r w:rsidR="00CF6335" w:rsidRPr="00CF6335">
          <w:rPr>
            <w:vanish/>
          </w:rPr>
          <w:fldChar w:fldCharType="begin"/>
        </w:r>
        <w:r w:rsidR="00CF6335" w:rsidRPr="00CF6335">
          <w:rPr>
            <w:vanish/>
          </w:rPr>
          <w:instrText xml:space="preserve"> PAGEREF _Toc531947839 \h </w:instrText>
        </w:r>
        <w:r w:rsidR="00CF6335" w:rsidRPr="00CF6335">
          <w:rPr>
            <w:vanish/>
          </w:rPr>
        </w:r>
        <w:r w:rsidR="00CF6335" w:rsidRPr="00CF6335">
          <w:rPr>
            <w:vanish/>
          </w:rPr>
          <w:fldChar w:fldCharType="separate"/>
        </w:r>
        <w:r w:rsidR="00571369">
          <w:rPr>
            <w:vanish/>
          </w:rPr>
          <w:t>132</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0" w:history="1">
        <w:r w:rsidRPr="0082039A">
          <w:t>127S</w:t>
        </w:r>
        <w:r>
          <w:rPr>
            <w:rFonts w:asciiTheme="minorHAnsi" w:eastAsiaTheme="minorEastAsia" w:hAnsiTheme="minorHAnsi" w:cstheme="minorBidi"/>
            <w:sz w:val="22"/>
            <w:szCs w:val="22"/>
            <w:lang w:eastAsia="en-AU"/>
          </w:rPr>
          <w:tab/>
        </w:r>
        <w:r w:rsidRPr="0082039A">
          <w:t>Permit—form</w:t>
        </w:r>
        <w:r>
          <w:tab/>
        </w:r>
        <w:r>
          <w:fldChar w:fldCharType="begin"/>
        </w:r>
        <w:r>
          <w:instrText xml:space="preserve"> PAGEREF _Toc531947840 \h </w:instrText>
        </w:r>
        <w:r>
          <w:fldChar w:fldCharType="separate"/>
        </w:r>
        <w:r w:rsidR="00571369">
          <w:t>132</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41" w:history="1">
        <w:r w:rsidR="00CF6335" w:rsidRPr="0082039A">
          <w:t>Subdivision 6A.7.5</w:t>
        </w:r>
        <w:r w:rsidR="00CF6335">
          <w:rPr>
            <w:rFonts w:asciiTheme="minorHAnsi" w:eastAsiaTheme="minorEastAsia" w:hAnsiTheme="minorHAnsi" w:cstheme="minorBidi"/>
            <w:b w:val="0"/>
            <w:sz w:val="22"/>
            <w:szCs w:val="22"/>
            <w:lang w:eastAsia="en-AU"/>
          </w:rPr>
          <w:tab/>
        </w:r>
        <w:r w:rsidR="00CF6335" w:rsidRPr="0082039A">
          <w:t>Permits—conditions</w:t>
        </w:r>
        <w:r w:rsidR="00CF6335" w:rsidRPr="00CF6335">
          <w:rPr>
            <w:vanish/>
          </w:rPr>
          <w:tab/>
        </w:r>
        <w:r w:rsidR="00CF6335" w:rsidRPr="00CF6335">
          <w:rPr>
            <w:vanish/>
          </w:rPr>
          <w:fldChar w:fldCharType="begin"/>
        </w:r>
        <w:r w:rsidR="00CF6335" w:rsidRPr="00CF6335">
          <w:rPr>
            <w:vanish/>
          </w:rPr>
          <w:instrText xml:space="preserve"> PAGEREF _Toc531947841 \h </w:instrText>
        </w:r>
        <w:r w:rsidR="00CF6335" w:rsidRPr="00CF6335">
          <w:rPr>
            <w:vanish/>
          </w:rPr>
        </w:r>
        <w:r w:rsidR="00CF6335" w:rsidRPr="00CF6335">
          <w:rPr>
            <w:vanish/>
          </w:rPr>
          <w:fldChar w:fldCharType="separate"/>
        </w:r>
        <w:r w:rsidR="00571369">
          <w:rPr>
            <w:vanish/>
          </w:rPr>
          <w:t>134</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2" w:history="1">
        <w:r w:rsidRPr="0082039A">
          <w:t>127T</w:t>
        </w:r>
        <w:r>
          <w:rPr>
            <w:rFonts w:asciiTheme="minorHAnsi" w:eastAsiaTheme="minorEastAsia" w:hAnsiTheme="minorHAnsi" w:cstheme="minorBidi"/>
            <w:sz w:val="22"/>
            <w:szCs w:val="22"/>
            <w:lang w:eastAsia="en-AU"/>
          </w:rPr>
          <w:tab/>
        </w:r>
        <w:r w:rsidRPr="0082039A">
          <w:t>Permit—conditions</w:t>
        </w:r>
        <w:r>
          <w:tab/>
        </w:r>
        <w:r>
          <w:fldChar w:fldCharType="begin"/>
        </w:r>
        <w:r>
          <w:instrText xml:space="preserve"> PAGEREF _Toc531947842 \h </w:instrText>
        </w:r>
        <w:r>
          <w:fldChar w:fldCharType="separate"/>
        </w:r>
        <w:r w:rsidR="00571369">
          <w:t>134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3" w:history="1">
        <w:r w:rsidRPr="0082039A">
          <w:t>127U</w:t>
        </w:r>
        <w:r>
          <w:rPr>
            <w:rFonts w:asciiTheme="minorHAnsi" w:eastAsiaTheme="minorEastAsia" w:hAnsiTheme="minorHAnsi" w:cstheme="minorBidi"/>
            <w:sz w:val="22"/>
            <w:szCs w:val="22"/>
            <w:lang w:eastAsia="en-AU"/>
          </w:rPr>
          <w:tab/>
        </w:r>
        <w:r w:rsidRPr="0082039A">
          <w:t>Permit—term</w:t>
        </w:r>
        <w:r>
          <w:tab/>
        </w:r>
        <w:r>
          <w:fldChar w:fldCharType="begin"/>
        </w:r>
        <w:r>
          <w:instrText xml:space="preserve"> PAGEREF _Toc531947843 \h </w:instrText>
        </w:r>
        <w:r>
          <w:fldChar w:fldCharType="separate"/>
        </w:r>
        <w:r w:rsidR="00571369">
          <w:t>136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4" w:history="1">
        <w:r w:rsidRPr="0082039A">
          <w:t>127V</w:t>
        </w:r>
        <w:r>
          <w:rPr>
            <w:rFonts w:asciiTheme="minorHAnsi" w:eastAsiaTheme="minorEastAsia" w:hAnsiTheme="minorHAnsi" w:cstheme="minorBidi"/>
            <w:sz w:val="22"/>
            <w:szCs w:val="22"/>
            <w:lang w:eastAsia="en-AU"/>
          </w:rPr>
          <w:tab/>
        </w:r>
        <w:r w:rsidRPr="0082039A">
          <w:t>Storage permit—application for extension</w:t>
        </w:r>
        <w:r>
          <w:tab/>
        </w:r>
        <w:r>
          <w:fldChar w:fldCharType="begin"/>
        </w:r>
        <w:r>
          <w:instrText xml:space="preserve"> PAGEREF _Toc531947844 \h </w:instrText>
        </w:r>
        <w:r>
          <w:fldChar w:fldCharType="separate"/>
        </w:r>
        <w:r w:rsidR="00571369">
          <w:t>136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5" w:history="1">
        <w:r w:rsidRPr="0082039A">
          <w:t>127W</w:t>
        </w:r>
        <w:r>
          <w:rPr>
            <w:rFonts w:asciiTheme="minorHAnsi" w:eastAsiaTheme="minorEastAsia" w:hAnsiTheme="minorHAnsi" w:cstheme="minorBidi"/>
            <w:sz w:val="22"/>
            <w:szCs w:val="22"/>
            <w:lang w:eastAsia="en-AU"/>
          </w:rPr>
          <w:tab/>
        </w:r>
        <w:r w:rsidRPr="0082039A">
          <w:t>Storage permit—extension decision</w:t>
        </w:r>
        <w:r>
          <w:tab/>
        </w:r>
        <w:r>
          <w:fldChar w:fldCharType="begin"/>
        </w:r>
        <w:r>
          <w:instrText xml:space="preserve"> PAGEREF _Toc531947845 \h </w:instrText>
        </w:r>
        <w:r>
          <w:fldChar w:fldCharType="separate"/>
        </w:r>
        <w:r w:rsidR="00571369">
          <w:t>137</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46" w:history="1">
        <w:r w:rsidR="00CF6335" w:rsidRPr="0082039A">
          <w:t>Subdivision 6A.7.6</w:t>
        </w:r>
        <w:r w:rsidR="00CF6335">
          <w:rPr>
            <w:rFonts w:asciiTheme="minorHAnsi" w:eastAsiaTheme="minorEastAsia" w:hAnsiTheme="minorHAnsi" w:cstheme="minorBidi"/>
            <w:b w:val="0"/>
            <w:sz w:val="22"/>
            <w:szCs w:val="22"/>
            <w:lang w:eastAsia="en-AU"/>
          </w:rPr>
          <w:tab/>
        </w:r>
        <w:r w:rsidR="00CF6335" w:rsidRPr="0082039A">
          <w:t>Permits—amendment</w:t>
        </w:r>
        <w:r w:rsidR="00CF6335" w:rsidRPr="00CF6335">
          <w:rPr>
            <w:vanish/>
          </w:rPr>
          <w:tab/>
        </w:r>
        <w:r w:rsidR="00CF6335" w:rsidRPr="00CF6335">
          <w:rPr>
            <w:vanish/>
          </w:rPr>
          <w:fldChar w:fldCharType="begin"/>
        </w:r>
        <w:r w:rsidR="00CF6335" w:rsidRPr="00CF6335">
          <w:rPr>
            <w:vanish/>
          </w:rPr>
          <w:instrText xml:space="preserve"> PAGEREF _Toc531947846 \h </w:instrText>
        </w:r>
        <w:r w:rsidR="00CF6335" w:rsidRPr="00CF6335">
          <w:rPr>
            <w:vanish/>
          </w:rPr>
        </w:r>
        <w:r w:rsidR="00CF6335" w:rsidRPr="00CF6335">
          <w:rPr>
            <w:vanish/>
          </w:rPr>
          <w:fldChar w:fldCharType="separate"/>
        </w:r>
        <w:r w:rsidR="00571369">
          <w:rPr>
            <w:vanish/>
          </w:rPr>
          <w:t>137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7" w:history="1">
        <w:r w:rsidRPr="0082039A">
          <w:t>127X</w:t>
        </w:r>
        <w:r>
          <w:rPr>
            <w:rFonts w:asciiTheme="minorHAnsi" w:eastAsiaTheme="minorEastAsia" w:hAnsiTheme="minorHAnsi" w:cstheme="minorBidi"/>
            <w:sz w:val="22"/>
            <w:szCs w:val="22"/>
            <w:lang w:eastAsia="en-AU"/>
          </w:rPr>
          <w:tab/>
        </w:r>
        <w:r w:rsidRPr="0082039A">
          <w:t>Permit amendment—notification</w:t>
        </w:r>
        <w:r>
          <w:tab/>
        </w:r>
        <w:r>
          <w:fldChar w:fldCharType="begin"/>
        </w:r>
        <w:r>
          <w:instrText xml:space="preserve"> PAGEREF _Toc531947847 \h </w:instrText>
        </w:r>
        <w:r>
          <w:fldChar w:fldCharType="separate"/>
        </w:r>
        <w:r w:rsidR="00571369">
          <w:t>137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8" w:history="1">
        <w:r w:rsidRPr="0082039A">
          <w:t>127Y</w:t>
        </w:r>
        <w:r>
          <w:rPr>
            <w:rFonts w:asciiTheme="minorHAnsi" w:eastAsiaTheme="minorEastAsia" w:hAnsiTheme="minorHAnsi" w:cstheme="minorBidi"/>
            <w:sz w:val="22"/>
            <w:szCs w:val="22"/>
            <w:lang w:eastAsia="en-AU"/>
          </w:rPr>
          <w:tab/>
        </w:r>
        <w:r w:rsidRPr="0082039A">
          <w:t>Permit amendment—decision</w:t>
        </w:r>
        <w:r>
          <w:tab/>
        </w:r>
        <w:r>
          <w:fldChar w:fldCharType="begin"/>
        </w:r>
        <w:r>
          <w:instrText xml:space="preserve"> PAGEREF _Toc531947848 \h </w:instrText>
        </w:r>
        <w:r>
          <w:fldChar w:fldCharType="separate"/>
        </w:r>
        <w:r w:rsidR="00571369">
          <w:t>138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49" w:history="1">
        <w:r w:rsidRPr="0082039A">
          <w:t>127Z</w:t>
        </w:r>
        <w:r>
          <w:rPr>
            <w:rFonts w:asciiTheme="minorHAnsi" w:eastAsiaTheme="minorEastAsia" w:hAnsiTheme="minorHAnsi" w:cstheme="minorBidi"/>
            <w:sz w:val="22"/>
            <w:szCs w:val="22"/>
            <w:lang w:eastAsia="en-AU"/>
          </w:rPr>
          <w:tab/>
        </w:r>
        <w:r w:rsidRPr="0082039A">
          <w:t>Permit amendment—commission’s own initiative</w:t>
        </w:r>
        <w:r>
          <w:tab/>
        </w:r>
        <w:r>
          <w:fldChar w:fldCharType="begin"/>
        </w:r>
        <w:r>
          <w:instrText xml:space="preserve"> PAGEREF _Toc531947849 \h </w:instrText>
        </w:r>
        <w:r>
          <w:fldChar w:fldCharType="separate"/>
        </w:r>
        <w:r w:rsidR="00571369">
          <w:t>138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0" w:history="1">
        <w:r w:rsidRPr="0082039A">
          <w:t>127ZA</w:t>
        </w:r>
        <w:r>
          <w:rPr>
            <w:rFonts w:asciiTheme="minorHAnsi" w:eastAsiaTheme="minorEastAsia" w:hAnsiTheme="minorHAnsi" w:cstheme="minorBidi"/>
            <w:sz w:val="22"/>
            <w:szCs w:val="22"/>
            <w:lang w:eastAsia="en-AU"/>
          </w:rPr>
          <w:tab/>
        </w:r>
        <w:r w:rsidRPr="0082039A">
          <w:t>Permit amendment—reissue of permit</w:t>
        </w:r>
        <w:r>
          <w:tab/>
        </w:r>
        <w:r>
          <w:fldChar w:fldCharType="begin"/>
        </w:r>
        <w:r>
          <w:instrText xml:space="preserve"> PAGEREF _Toc531947850 \h </w:instrText>
        </w:r>
        <w:r>
          <w:fldChar w:fldCharType="separate"/>
        </w:r>
        <w:r w:rsidR="00571369">
          <w:t>138</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51" w:history="1">
        <w:r w:rsidR="00CF6335" w:rsidRPr="0082039A">
          <w:t>Subdivision 6A.7.7</w:t>
        </w:r>
        <w:r w:rsidR="00CF6335">
          <w:rPr>
            <w:rFonts w:asciiTheme="minorHAnsi" w:eastAsiaTheme="minorEastAsia" w:hAnsiTheme="minorHAnsi" w:cstheme="minorBidi"/>
            <w:b w:val="0"/>
            <w:sz w:val="22"/>
            <w:szCs w:val="22"/>
            <w:lang w:eastAsia="en-AU"/>
          </w:rPr>
          <w:tab/>
        </w:r>
        <w:r w:rsidR="00CF6335" w:rsidRPr="0082039A">
          <w:t>Permits—trading authorisations under permits</w:t>
        </w:r>
        <w:r w:rsidR="00CF6335" w:rsidRPr="00CF6335">
          <w:rPr>
            <w:vanish/>
          </w:rPr>
          <w:tab/>
        </w:r>
        <w:r w:rsidR="00CF6335" w:rsidRPr="00CF6335">
          <w:rPr>
            <w:vanish/>
          </w:rPr>
          <w:fldChar w:fldCharType="begin"/>
        </w:r>
        <w:r w:rsidR="00CF6335" w:rsidRPr="00CF6335">
          <w:rPr>
            <w:vanish/>
          </w:rPr>
          <w:instrText xml:space="preserve"> PAGEREF _Toc531947851 \h </w:instrText>
        </w:r>
        <w:r w:rsidR="00CF6335" w:rsidRPr="00CF6335">
          <w:rPr>
            <w:vanish/>
          </w:rPr>
        </w:r>
        <w:r w:rsidR="00CF6335" w:rsidRPr="00CF6335">
          <w:rPr>
            <w:vanish/>
          </w:rPr>
          <w:fldChar w:fldCharType="separate"/>
        </w:r>
        <w:r w:rsidR="00571369">
          <w:rPr>
            <w:vanish/>
          </w:rPr>
          <w:t>139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2" w:history="1">
        <w:r w:rsidRPr="0082039A">
          <w:t>127ZB</w:t>
        </w:r>
        <w:r>
          <w:rPr>
            <w:rFonts w:asciiTheme="minorHAnsi" w:eastAsiaTheme="minorEastAsia" w:hAnsiTheme="minorHAnsi" w:cstheme="minorBidi"/>
            <w:sz w:val="22"/>
            <w:szCs w:val="22"/>
            <w:lang w:eastAsia="en-AU"/>
          </w:rPr>
          <w:tab/>
        </w:r>
        <w:r w:rsidRPr="0082039A">
          <w:t>Trading authorisations under permits—procedure</w:t>
        </w:r>
        <w:r>
          <w:tab/>
        </w:r>
        <w:r>
          <w:fldChar w:fldCharType="begin"/>
        </w:r>
        <w:r>
          <w:instrText xml:space="preserve"> PAGEREF _Toc531947852 \h </w:instrText>
        </w:r>
        <w:r>
          <w:fldChar w:fldCharType="separate"/>
        </w:r>
        <w:r w:rsidR="00571369">
          <w:t>139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3" w:history="1">
        <w:r w:rsidRPr="0082039A">
          <w:t>127ZC</w:t>
        </w:r>
        <w:r>
          <w:rPr>
            <w:rFonts w:asciiTheme="minorHAnsi" w:eastAsiaTheme="minorEastAsia" w:hAnsiTheme="minorHAnsi" w:cstheme="minorBidi"/>
            <w:sz w:val="22"/>
            <w:szCs w:val="22"/>
            <w:lang w:eastAsia="en-AU"/>
          </w:rPr>
          <w:tab/>
        </w:r>
        <w:r w:rsidRPr="0082039A">
          <w:t>Trading authorisations under permits—decision on application by disposing licensee</w:t>
        </w:r>
        <w:r>
          <w:tab/>
        </w:r>
        <w:r>
          <w:fldChar w:fldCharType="begin"/>
        </w:r>
        <w:r>
          <w:instrText xml:space="preserve"> PAGEREF _Toc531947853 \h </w:instrText>
        </w:r>
        <w:r>
          <w:fldChar w:fldCharType="separate"/>
        </w:r>
        <w:r w:rsidR="00571369">
          <w:t>140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4" w:history="1">
        <w:r w:rsidRPr="0082039A">
          <w:t>127ZD</w:t>
        </w:r>
        <w:r>
          <w:rPr>
            <w:rFonts w:asciiTheme="minorHAnsi" w:eastAsiaTheme="minorEastAsia" w:hAnsiTheme="minorHAnsi" w:cstheme="minorBidi"/>
            <w:sz w:val="22"/>
            <w:szCs w:val="22"/>
            <w:lang w:eastAsia="en-AU"/>
          </w:rPr>
          <w:tab/>
        </w:r>
        <w:r w:rsidRPr="0082039A">
          <w:t>Trading authorisations under permits—issue of quarantine permit to acquiring licensee</w:t>
        </w:r>
        <w:r>
          <w:tab/>
        </w:r>
        <w:r>
          <w:fldChar w:fldCharType="begin"/>
        </w:r>
        <w:r>
          <w:instrText xml:space="preserve"> PAGEREF _Toc531947854 \h </w:instrText>
        </w:r>
        <w:r>
          <w:fldChar w:fldCharType="separate"/>
        </w:r>
        <w:r w:rsidR="00571369">
          <w:t>140</w:t>
        </w:r>
        <w:r>
          <w:fldChar w:fldCharType="end"/>
        </w:r>
      </w:hyperlink>
    </w:p>
    <w:p w:rsidR="00CF6335" w:rsidRDefault="005A71E6">
      <w:pPr>
        <w:pStyle w:val="TOC4"/>
        <w:rPr>
          <w:rFonts w:asciiTheme="minorHAnsi" w:eastAsiaTheme="minorEastAsia" w:hAnsiTheme="minorHAnsi" w:cstheme="minorBidi"/>
          <w:b w:val="0"/>
          <w:sz w:val="22"/>
          <w:szCs w:val="22"/>
          <w:lang w:eastAsia="en-AU"/>
        </w:rPr>
      </w:pPr>
      <w:hyperlink w:anchor="_Toc531947855" w:history="1">
        <w:r w:rsidR="00CF6335" w:rsidRPr="0082039A">
          <w:t>Subdivision 6A.7.8</w:t>
        </w:r>
        <w:r w:rsidR="00CF6335">
          <w:rPr>
            <w:rFonts w:asciiTheme="minorHAnsi" w:eastAsiaTheme="minorEastAsia" w:hAnsiTheme="minorHAnsi" w:cstheme="minorBidi"/>
            <w:b w:val="0"/>
            <w:sz w:val="22"/>
            <w:szCs w:val="22"/>
            <w:lang w:eastAsia="en-AU"/>
          </w:rPr>
          <w:tab/>
        </w:r>
        <w:r w:rsidR="00CF6335" w:rsidRPr="0082039A">
          <w:t>Permits—miscellaneous</w:t>
        </w:r>
        <w:r w:rsidR="00CF6335" w:rsidRPr="00CF6335">
          <w:rPr>
            <w:vanish/>
          </w:rPr>
          <w:tab/>
        </w:r>
        <w:r w:rsidR="00CF6335" w:rsidRPr="00CF6335">
          <w:rPr>
            <w:vanish/>
          </w:rPr>
          <w:fldChar w:fldCharType="begin"/>
        </w:r>
        <w:r w:rsidR="00CF6335" w:rsidRPr="00CF6335">
          <w:rPr>
            <w:vanish/>
          </w:rPr>
          <w:instrText xml:space="preserve"> PAGEREF _Toc531947855 \h </w:instrText>
        </w:r>
        <w:r w:rsidR="00CF6335" w:rsidRPr="00CF6335">
          <w:rPr>
            <w:vanish/>
          </w:rPr>
        </w:r>
        <w:r w:rsidR="00CF6335" w:rsidRPr="00CF6335">
          <w:rPr>
            <w:vanish/>
          </w:rPr>
          <w:fldChar w:fldCharType="separate"/>
        </w:r>
        <w:r w:rsidR="00571369">
          <w:rPr>
            <w:vanish/>
          </w:rPr>
          <w:t>141</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6" w:history="1">
        <w:r w:rsidRPr="0082039A">
          <w:t>127ZE</w:t>
        </w:r>
        <w:r>
          <w:rPr>
            <w:rFonts w:asciiTheme="minorHAnsi" w:eastAsiaTheme="minorEastAsia" w:hAnsiTheme="minorHAnsi" w:cstheme="minorBidi"/>
            <w:sz w:val="22"/>
            <w:szCs w:val="22"/>
            <w:lang w:eastAsia="en-AU"/>
          </w:rPr>
          <w:tab/>
        </w:r>
        <w:r w:rsidRPr="0082039A">
          <w:t>Gaming machines and authorisations under permits—inspection</w:t>
        </w:r>
        <w:r>
          <w:tab/>
        </w:r>
        <w:r>
          <w:fldChar w:fldCharType="begin"/>
        </w:r>
        <w:r>
          <w:instrText xml:space="preserve"> PAGEREF _Toc531947856 \h </w:instrText>
        </w:r>
        <w:r>
          <w:fldChar w:fldCharType="separate"/>
        </w:r>
        <w:r w:rsidR="00571369">
          <w:t>141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7" w:history="1">
        <w:r w:rsidRPr="0082039A">
          <w:t>127ZF</w:t>
        </w:r>
        <w:r>
          <w:rPr>
            <w:rFonts w:asciiTheme="minorHAnsi" w:eastAsiaTheme="minorEastAsia" w:hAnsiTheme="minorHAnsi" w:cstheme="minorBidi"/>
            <w:sz w:val="22"/>
            <w:szCs w:val="22"/>
            <w:lang w:eastAsia="en-AU"/>
          </w:rPr>
          <w:tab/>
        </w:r>
        <w:r w:rsidRPr="0082039A">
          <w:t>Storage of gaming machines and authorisations—rules</w:t>
        </w:r>
        <w:r>
          <w:tab/>
        </w:r>
        <w:r>
          <w:fldChar w:fldCharType="begin"/>
        </w:r>
        <w:r>
          <w:instrText xml:space="preserve"> PAGEREF _Toc531947857 \h </w:instrText>
        </w:r>
        <w:r>
          <w:fldChar w:fldCharType="separate"/>
        </w:r>
        <w:r w:rsidR="00571369">
          <w:t>141</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858" w:history="1">
        <w:r w:rsidR="00CF6335" w:rsidRPr="0082039A">
          <w:t>Part 7</w:t>
        </w:r>
        <w:r w:rsidR="00CF6335">
          <w:rPr>
            <w:rFonts w:asciiTheme="minorHAnsi" w:eastAsiaTheme="minorEastAsia" w:hAnsiTheme="minorHAnsi" w:cstheme="minorBidi"/>
            <w:b w:val="0"/>
            <w:sz w:val="22"/>
            <w:szCs w:val="22"/>
            <w:lang w:eastAsia="en-AU"/>
          </w:rPr>
          <w:tab/>
        </w:r>
        <w:r w:rsidR="00CF6335" w:rsidRPr="0082039A">
          <w:t>Regulation of gaming machines generally</w:t>
        </w:r>
        <w:r w:rsidR="00CF6335" w:rsidRPr="00CF6335">
          <w:rPr>
            <w:vanish/>
          </w:rPr>
          <w:tab/>
        </w:r>
        <w:r w:rsidR="00CF6335" w:rsidRPr="00CF6335">
          <w:rPr>
            <w:vanish/>
          </w:rPr>
          <w:fldChar w:fldCharType="begin"/>
        </w:r>
        <w:r w:rsidR="00CF6335" w:rsidRPr="00CF6335">
          <w:rPr>
            <w:vanish/>
          </w:rPr>
          <w:instrText xml:space="preserve"> PAGEREF _Toc531947858 \h </w:instrText>
        </w:r>
        <w:r w:rsidR="00CF6335" w:rsidRPr="00CF6335">
          <w:rPr>
            <w:vanish/>
          </w:rPr>
        </w:r>
        <w:r w:rsidR="00CF6335" w:rsidRPr="00CF6335">
          <w:rPr>
            <w:vanish/>
          </w:rPr>
          <w:fldChar w:fldCharType="separate"/>
        </w:r>
        <w:r w:rsidR="00571369">
          <w:rPr>
            <w:vanish/>
          </w:rPr>
          <w:t>143</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59" w:history="1">
        <w:r w:rsidRPr="0082039A">
          <w:t>128</w:t>
        </w:r>
        <w:r>
          <w:rPr>
            <w:rFonts w:asciiTheme="minorHAnsi" w:eastAsiaTheme="minorEastAsia" w:hAnsiTheme="minorHAnsi" w:cstheme="minorBidi"/>
            <w:sz w:val="22"/>
            <w:szCs w:val="22"/>
            <w:lang w:eastAsia="en-AU"/>
          </w:rPr>
          <w:tab/>
        </w:r>
        <w:r w:rsidRPr="0082039A">
          <w:t>Machine access generally</w:t>
        </w:r>
        <w:r>
          <w:tab/>
        </w:r>
        <w:r>
          <w:fldChar w:fldCharType="begin"/>
        </w:r>
        <w:r>
          <w:instrText xml:space="preserve"> PAGEREF _Toc531947859 \h </w:instrText>
        </w:r>
        <w:r>
          <w:fldChar w:fldCharType="separate"/>
        </w:r>
        <w:r w:rsidR="00571369">
          <w:t>143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0" w:history="1">
        <w:r w:rsidRPr="0082039A">
          <w:t>129</w:t>
        </w:r>
        <w:r>
          <w:rPr>
            <w:rFonts w:asciiTheme="minorHAnsi" w:eastAsiaTheme="minorEastAsia" w:hAnsiTheme="minorHAnsi" w:cstheme="minorBidi"/>
            <w:sz w:val="22"/>
            <w:szCs w:val="22"/>
            <w:lang w:eastAsia="en-AU"/>
          </w:rPr>
          <w:tab/>
        </w:r>
        <w:r w:rsidRPr="0082039A">
          <w:t>Interference with gaming machines</w:t>
        </w:r>
        <w:r>
          <w:tab/>
        </w:r>
        <w:r>
          <w:fldChar w:fldCharType="begin"/>
        </w:r>
        <w:r>
          <w:instrText xml:space="preserve"> PAGEREF _Toc531947860 \h </w:instrText>
        </w:r>
        <w:r>
          <w:fldChar w:fldCharType="separate"/>
        </w:r>
        <w:r w:rsidR="00571369">
          <w:t>143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1" w:history="1">
        <w:r w:rsidRPr="0082039A">
          <w:t>130</w:t>
        </w:r>
        <w:r>
          <w:rPr>
            <w:rFonts w:asciiTheme="minorHAnsi" w:eastAsiaTheme="minorEastAsia" w:hAnsiTheme="minorHAnsi" w:cstheme="minorBidi"/>
            <w:sz w:val="22"/>
            <w:szCs w:val="22"/>
            <w:lang w:eastAsia="en-AU"/>
          </w:rPr>
          <w:tab/>
        </w:r>
        <w:r w:rsidRPr="0082039A">
          <w:t>Opening computer cabinets</w:t>
        </w:r>
        <w:r>
          <w:tab/>
        </w:r>
        <w:r>
          <w:fldChar w:fldCharType="begin"/>
        </w:r>
        <w:r>
          <w:instrText xml:space="preserve"> PAGEREF _Toc531947861 \h </w:instrText>
        </w:r>
        <w:r>
          <w:fldChar w:fldCharType="separate"/>
        </w:r>
        <w:r w:rsidR="00571369">
          <w:t>144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2" w:history="1">
        <w:r w:rsidRPr="0082039A">
          <w:t>131</w:t>
        </w:r>
        <w:r>
          <w:rPr>
            <w:rFonts w:asciiTheme="minorHAnsi" w:eastAsiaTheme="minorEastAsia" w:hAnsiTheme="minorHAnsi" w:cstheme="minorBidi"/>
            <w:sz w:val="22"/>
            <w:szCs w:val="22"/>
            <w:lang w:eastAsia="en-AU"/>
          </w:rPr>
          <w:tab/>
        </w:r>
        <w:r w:rsidRPr="0082039A">
          <w:t>Rendering gaming machines inoperable on authorisation ceasing to be in force</w:t>
        </w:r>
        <w:r>
          <w:tab/>
        </w:r>
        <w:r>
          <w:fldChar w:fldCharType="begin"/>
        </w:r>
        <w:r>
          <w:instrText xml:space="preserve"> PAGEREF _Toc531947862 \h </w:instrText>
        </w:r>
        <w:r>
          <w:fldChar w:fldCharType="separate"/>
        </w:r>
        <w:r w:rsidR="00571369">
          <w:t>144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3" w:history="1">
        <w:r w:rsidRPr="0082039A">
          <w:t>132</w:t>
        </w:r>
        <w:r>
          <w:rPr>
            <w:rFonts w:asciiTheme="minorHAnsi" w:eastAsiaTheme="minorEastAsia" w:hAnsiTheme="minorHAnsi" w:cstheme="minorBidi"/>
            <w:sz w:val="22"/>
            <w:szCs w:val="22"/>
            <w:lang w:eastAsia="en-AU"/>
          </w:rPr>
          <w:tab/>
        </w:r>
        <w:r w:rsidRPr="0082039A">
          <w:t>Removal of gaming machines from premises</w:t>
        </w:r>
        <w:r>
          <w:tab/>
        </w:r>
        <w:r>
          <w:fldChar w:fldCharType="begin"/>
        </w:r>
        <w:r>
          <w:instrText xml:space="preserve"> PAGEREF _Toc531947863 \h </w:instrText>
        </w:r>
        <w:r>
          <w:fldChar w:fldCharType="separate"/>
        </w:r>
        <w:r w:rsidR="00571369">
          <w:t>145</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864" w:history="1">
        <w:r w:rsidR="00CF6335" w:rsidRPr="0082039A">
          <w:t>Part 8</w:t>
        </w:r>
        <w:r w:rsidR="00CF6335">
          <w:rPr>
            <w:rFonts w:asciiTheme="minorHAnsi" w:eastAsiaTheme="minorEastAsia" w:hAnsiTheme="minorHAnsi" w:cstheme="minorBidi"/>
            <w:b w:val="0"/>
            <w:sz w:val="22"/>
            <w:szCs w:val="22"/>
            <w:lang w:eastAsia="en-AU"/>
          </w:rPr>
          <w:tab/>
        </w:r>
        <w:r w:rsidR="00CF6335" w:rsidRPr="0082039A">
          <w:t>Linked-jackpot arrangements</w:t>
        </w:r>
        <w:r w:rsidR="00CF6335" w:rsidRPr="00CF6335">
          <w:rPr>
            <w:vanish/>
          </w:rPr>
          <w:tab/>
        </w:r>
        <w:r w:rsidR="00CF6335" w:rsidRPr="00CF6335">
          <w:rPr>
            <w:vanish/>
          </w:rPr>
          <w:fldChar w:fldCharType="begin"/>
        </w:r>
        <w:r w:rsidR="00CF6335" w:rsidRPr="00CF6335">
          <w:rPr>
            <w:vanish/>
          </w:rPr>
          <w:instrText xml:space="preserve"> PAGEREF _Toc531947864 \h </w:instrText>
        </w:r>
        <w:r w:rsidR="00CF6335" w:rsidRPr="00CF6335">
          <w:rPr>
            <w:vanish/>
          </w:rPr>
        </w:r>
        <w:r w:rsidR="00CF6335" w:rsidRPr="00CF6335">
          <w:rPr>
            <w:vanish/>
          </w:rPr>
          <w:fldChar w:fldCharType="separate"/>
        </w:r>
        <w:r w:rsidR="00571369">
          <w:rPr>
            <w:vanish/>
          </w:rPr>
          <w:t>147</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5" w:history="1">
        <w:r w:rsidRPr="0082039A">
          <w:t>133</w:t>
        </w:r>
        <w:r>
          <w:rPr>
            <w:rFonts w:asciiTheme="minorHAnsi" w:eastAsiaTheme="minorEastAsia" w:hAnsiTheme="minorHAnsi" w:cstheme="minorBidi"/>
            <w:sz w:val="22"/>
            <w:szCs w:val="22"/>
            <w:lang w:eastAsia="en-AU"/>
          </w:rPr>
          <w:tab/>
        </w:r>
        <w:r w:rsidRPr="0082039A">
          <w:t>Operation of linked-jackpot arrangements</w:t>
        </w:r>
        <w:r>
          <w:tab/>
        </w:r>
        <w:r>
          <w:fldChar w:fldCharType="begin"/>
        </w:r>
        <w:r>
          <w:instrText xml:space="preserve"> PAGEREF _Toc531947865 \h </w:instrText>
        </w:r>
        <w:r>
          <w:fldChar w:fldCharType="separate"/>
        </w:r>
        <w:r w:rsidR="00571369">
          <w:t>147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6" w:history="1">
        <w:r w:rsidRPr="0082039A">
          <w:t>134</w:t>
        </w:r>
        <w:r>
          <w:rPr>
            <w:rFonts w:asciiTheme="minorHAnsi" w:eastAsiaTheme="minorEastAsia" w:hAnsiTheme="minorHAnsi" w:cstheme="minorBidi"/>
            <w:sz w:val="22"/>
            <w:szCs w:val="22"/>
            <w:lang w:eastAsia="en-AU"/>
          </w:rPr>
          <w:tab/>
        </w:r>
        <w:r w:rsidRPr="0082039A">
          <w:t>Single-user approval for linked-jackpot arrangements</w:t>
        </w:r>
        <w:r>
          <w:tab/>
        </w:r>
        <w:r>
          <w:fldChar w:fldCharType="begin"/>
        </w:r>
        <w:r>
          <w:instrText xml:space="preserve"> PAGEREF _Toc531947866 \h </w:instrText>
        </w:r>
        <w:r>
          <w:fldChar w:fldCharType="separate"/>
        </w:r>
        <w:r w:rsidR="00571369">
          <w:t>147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7" w:history="1">
        <w:r w:rsidRPr="0082039A">
          <w:t>135</w:t>
        </w:r>
        <w:r>
          <w:rPr>
            <w:rFonts w:asciiTheme="minorHAnsi" w:eastAsiaTheme="minorEastAsia" w:hAnsiTheme="minorHAnsi" w:cstheme="minorBidi"/>
            <w:sz w:val="22"/>
            <w:szCs w:val="22"/>
            <w:lang w:eastAsia="en-AU"/>
          </w:rPr>
          <w:tab/>
        </w:r>
        <w:r w:rsidRPr="0082039A">
          <w:t>Issue of multi-user permits</w:t>
        </w:r>
        <w:r>
          <w:tab/>
        </w:r>
        <w:r>
          <w:fldChar w:fldCharType="begin"/>
        </w:r>
        <w:r>
          <w:instrText xml:space="preserve"> PAGEREF _Toc531947867 \h </w:instrText>
        </w:r>
        <w:r>
          <w:fldChar w:fldCharType="separate"/>
        </w:r>
        <w:r w:rsidR="00571369">
          <w:t>148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8" w:history="1">
        <w:r w:rsidRPr="0082039A">
          <w:t>136</w:t>
        </w:r>
        <w:r>
          <w:rPr>
            <w:rFonts w:asciiTheme="minorHAnsi" w:eastAsiaTheme="minorEastAsia" w:hAnsiTheme="minorHAnsi" w:cstheme="minorBidi"/>
            <w:sz w:val="22"/>
            <w:szCs w:val="22"/>
            <w:lang w:eastAsia="en-AU"/>
          </w:rPr>
          <w:tab/>
        </w:r>
        <w:r w:rsidRPr="0082039A">
          <w:t>Conditions on multi-user permits</w:t>
        </w:r>
        <w:r>
          <w:tab/>
        </w:r>
        <w:r>
          <w:fldChar w:fldCharType="begin"/>
        </w:r>
        <w:r>
          <w:instrText xml:space="preserve"> PAGEREF _Toc531947868 \h </w:instrText>
        </w:r>
        <w:r>
          <w:fldChar w:fldCharType="separate"/>
        </w:r>
        <w:r w:rsidR="00571369">
          <w:t>150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69" w:history="1">
        <w:r w:rsidRPr="0082039A">
          <w:t>137</w:t>
        </w:r>
        <w:r>
          <w:rPr>
            <w:rFonts w:asciiTheme="minorHAnsi" w:eastAsiaTheme="minorEastAsia" w:hAnsiTheme="minorHAnsi" w:cstheme="minorBidi"/>
            <w:sz w:val="22"/>
            <w:szCs w:val="22"/>
            <w:lang w:eastAsia="en-AU"/>
          </w:rPr>
          <w:tab/>
        </w:r>
        <w:r w:rsidRPr="0082039A">
          <w:t>Term of multi-user permits</w:t>
        </w:r>
        <w:r>
          <w:tab/>
        </w:r>
        <w:r>
          <w:fldChar w:fldCharType="begin"/>
        </w:r>
        <w:r>
          <w:instrText xml:space="preserve"> PAGEREF _Toc531947869 \h </w:instrText>
        </w:r>
        <w:r>
          <w:fldChar w:fldCharType="separate"/>
        </w:r>
        <w:r w:rsidR="00571369">
          <w:t>151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0" w:history="1">
        <w:r w:rsidRPr="0082039A">
          <w:t>138</w:t>
        </w:r>
        <w:r>
          <w:rPr>
            <w:rFonts w:asciiTheme="minorHAnsi" w:eastAsiaTheme="minorEastAsia" w:hAnsiTheme="minorHAnsi" w:cstheme="minorBidi"/>
            <w:sz w:val="22"/>
            <w:szCs w:val="22"/>
            <w:lang w:eastAsia="en-AU"/>
          </w:rPr>
          <w:tab/>
        </w:r>
        <w:r w:rsidRPr="0082039A">
          <w:t>Amendment of multi-user permits in interest of users</w:t>
        </w:r>
        <w:r>
          <w:tab/>
        </w:r>
        <w:r>
          <w:fldChar w:fldCharType="begin"/>
        </w:r>
        <w:r>
          <w:instrText xml:space="preserve"> PAGEREF _Toc531947870 \h </w:instrText>
        </w:r>
        <w:r>
          <w:fldChar w:fldCharType="separate"/>
        </w:r>
        <w:r w:rsidR="00571369">
          <w:t>151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1" w:history="1">
        <w:r w:rsidRPr="0082039A">
          <w:t>139</w:t>
        </w:r>
        <w:r>
          <w:rPr>
            <w:rFonts w:asciiTheme="minorHAnsi" w:eastAsiaTheme="minorEastAsia" w:hAnsiTheme="minorHAnsi" w:cstheme="minorBidi"/>
            <w:sz w:val="22"/>
            <w:szCs w:val="22"/>
            <w:lang w:eastAsia="en-AU"/>
          </w:rPr>
          <w:tab/>
        </w:r>
        <w:r w:rsidRPr="0082039A">
          <w:t>Amendment of multi-user permit on request</w:t>
        </w:r>
        <w:r>
          <w:tab/>
        </w:r>
        <w:r>
          <w:fldChar w:fldCharType="begin"/>
        </w:r>
        <w:r>
          <w:instrText xml:space="preserve"> PAGEREF _Toc531947871 \h </w:instrText>
        </w:r>
        <w:r>
          <w:fldChar w:fldCharType="separate"/>
        </w:r>
        <w:r w:rsidR="00571369">
          <w:t>151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2" w:history="1">
        <w:r w:rsidRPr="0082039A">
          <w:t>140</w:t>
        </w:r>
        <w:r>
          <w:rPr>
            <w:rFonts w:asciiTheme="minorHAnsi" w:eastAsiaTheme="minorEastAsia" w:hAnsiTheme="minorHAnsi" w:cstheme="minorBidi"/>
            <w:sz w:val="22"/>
            <w:szCs w:val="22"/>
            <w:lang w:eastAsia="en-AU"/>
          </w:rPr>
          <w:tab/>
        </w:r>
        <w:r w:rsidRPr="0082039A">
          <w:t>Amendment of financial and operational aspects of multi-user permits</w:t>
        </w:r>
        <w:r>
          <w:tab/>
        </w:r>
        <w:r>
          <w:fldChar w:fldCharType="begin"/>
        </w:r>
        <w:r>
          <w:instrText xml:space="preserve"> PAGEREF _Toc531947872 \h </w:instrText>
        </w:r>
        <w:r>
          <w:fldChar w:fldCharType="separate"/>
        </w:r>
        <w:r w:rsidR="00571369">
          <w:t>153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3" w:history="1">
        <w:r w:rsidRPr="0082039A">
          <w:t>141</w:t>
        </w:r>
        <w:r>
          <w:rPr>
            <w:rFonts w:asciiTheme="minorHAnsi" w:eastAsiaTheme="minorEastAsia" w:hAnsiTheme="minorHAnsi" w:cstheme="minorBidi"/>
            <w:sz w:val="22"/>
            <w:szCs w:val="22"/>
            <w:lang w:eastAsia="en-AU"/>
          </w:rPr>
          <w:tab/>
        </w:r>
        <w:r w:rsidRPr="0082039A">
          <w:t>Transfer of multi-user permits</w:t>
        </w:r>
        <w:r>
          <w:tab/>
        </w:r>
        <w:r>
          <w:fldChar w:fldCharType="begin"/>
        </w:r>
        <w:r>
          <w:instrText xml:space="preserve"> PAGEREF _Toc531947873 \h </w:instrText>
        </w:r>
        <w:r>
          <w:fldChar w:fldCharType="separate"/>
        </w:r>
        <w:r w:rsidR="00571369">
          <w:t>153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4" w:history="1">
        <w:r w:rsidRPr="0082039A">
          <w:t>142</w:t>
        </w:r>
        <w:r>
          <w:rPr>
            <w:rFonts w:asciiTheme="minorHAnsi" w:eastAsiaTheme="minorEastAsia" w:hAnsiTheme="minorHAnsi" w:cstheme="minorBidi"/>
            <w:sz w:val="22"/>
            <w:szCs w:val="22"/>
            <w:lang w:eastAsia="en-AU"/>
          </w:rPr>
          <w:tab/>
        </w:r>
        <w:r w:rsidRPr="0082039A">
          <w:t>Surrender of multi-user permits</w:t>
        </w:r>
        <w:r>
          <w:tab/>
        </w:r>
        <w:r>
          <w:fldChar w:fldCharType="begin"/>
        </w:r>
        <w:r>
          <w:instrText xml:space="preserve"> PAGEREF _Toc531947874 \h </w:instrText>
        </w:r>
        <w:r>
          <w:fldChar w:fldCharType="separate"/>
        </w:r>
        <w:r w:rsidR="00571369">
          <w:t>153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5" w:history="1">
        <w:r w:rsidRPr="0082039A">
          <w:t>143</w:t>
        </w:r>
        <w:r>
          <w:rPr>
            <w:rFonts w:asciiTheme="minorHAnsi" w:eastAsiaTheme="minorEastAsia" w:hAnsiTheme="minorHAnsi" w:cstheme="minorBidi"/>
            <w:sz w:val="22"/>
            <w:szCs w:val="22"/>
            <w:lang w:eastAsia="en-AU"/>
          </w:rPr>
          <w:tab/>
        </w:r>
        <w:r w:rsidRPr="0082039A">
          <w:t>Unclaimed jackpots</w:t>
        </w:r>
        <w:r>
          <w:tab/>
        </w:r>
        <w:r>
          <w:fldChar w:fldCharType="begin"/>
        </w:r>
        <w:r>
          <w:instrText xml:space="preserve"> PAGEREF _Toc531947875 \h </w:instrText>
        </w:r>
        <w:r>
          <w:fldChar w:fldCharType="separate"/>
        </w:r>
        <w:r w:rsidR="00571369">
          <w:t>154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6" w:history="1">
        <w:r w:rsidRPr="0082039A">
          <w:t>144</w:t>
        </w:r>
        <w:r>
          <w:rPr>
            <w:rFonts w:asciiTheme="minorHAnsi" w:eastAsiaTheme="minorEastAsia" w:hAnsiTheme="minorHAnsi" w:cstheme="minorBidi"/>
            <w:sz w:val="22"/>
            <w:szCs w:val="22"/>
            <w:lang w:eastAsia="en-AU"/>
          </w:rPr>
          <w:tab/>
        </w:r>
        <w:r w:rsidRPr="0082039A">
          <w:t>Undisbursed jackpots</w:t>
        </w:r>
        <w:r>
          <w:tab/>
        </w:r>
        <w:r>
          <w:fldChar w:fldCharType="begin"/>
        </w:r>
        <w:r>
          <w:instrText xml:space="preserve"> PAGEREF _Toc531947876 \h </w:instrText>
        </w:r>
        <w:r>
          <w:fldChar w:fldCharType="separate"/>
        </w:r>
        <w:r w:rsidR="00571369">
          <w:t>154</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877" w:history="1">
        <w:r w:rsidR="00CF6335" w:rsidRPr="0082039A">
          <w:t>Part 9</w:t>
        </w:r>
        <w:r w:rsidR="00CF6335">
          <w:rPr>
            <w:rFonts w:asciiTheme="minorHAnsi" w:eastAsiaTheme="minorEastAsia" w:hAnsiTheme="minorHAnsi" w:cstheme="minorBidi"/>
            <w:b w:val="0"/>
            <w:sz w:val="22"/>
            <w:szCs w:val="22"/>
            <w:lang w:eastAsia="en-AU"/>
          </w:rPr>
          <w:tab/>
        </w:r>
        <w:r w:rsidR="00CF6335" w:rsidRPr="0082039A">
          <w:t>Club administration</w:t>
        </w:r>
        <w:r w:rsidR="00CF6335" w:rsidRPr="00CF6335">
          <w:rPr>
            <w:vanish/>
          </w:rPr>
          <w:tab/>
        </w:r>
        <w:r w:rsidR="00CF6335" w:rsidRPr="00CF6335">
          <w:rPr>
            <w:vanish/>
          </w:rPr>
          <w:fldChar w:fldCharType="begin"/>
        </w:r>
        <w:r w:rsidR="00CF6335" w:rsidRPr="00CF6335">
          <w:rPr>
            <w:vanish/>
          </w:rPr>
          <w:instrText xml:space="preserve"> PAGEREF _Toc531947877 \h </w:instrText>
        </w:r>
        <w:r w:rsidR="00CF6335" w:rsidRPr="00CF6335">
          <w:rPr>
            <w:vanish/>
          </w:rPr>
        </w:r>
        <w:r w:rsidR="00CF6335" w:rsidRPr="00CF6335">
          <w:rPr>
            <w:vanish/>
          </w:rPr>
          <w:fldChar w:fldCharType="separate"/>
        </w:r>
        <w:r w:rsidR="00571369">
          <w:rPr>
            <w:vanish/>
          </w:rPr>
          <w:t>156</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8" w:history="1">
        <w:r w:rsidRPr="0082039A">
          <w:t>144A</w:t>
        </w:r>
        <w:r>
          <w:rPr>
            <w:rFonts w:asciiTheme="minorHAnsi" w:eastAsiaTheme="minorEastAsia" w:hAnsiTheme="minorHAnsi" w:cstheme="minorBidi"/>
            <w:sz w:val="22"/>
            <w:szCs w:val="22"/>
            <w:lang w:eastAsia="en-AU"/>
          </w:rPr>
          <w:tab/>
        </w:r>
        <w:r w:rsidRPr="0082039A">
          <w:t>Definitions—pt 9</w:t>
        </w:r>
        <w:r>
          <w:tab/>
        </w:r>
        <w:r>
          <w:fldChar w:fldCharType="begin"/>
        </w:r>
        <w:r>
          <w:instrText xml:space="preserve"> PAGEREF _Toc531947878 \h </w:instrText>
        </w:r>
        <w:r>
          <w:fldChar w:fldCharType="separate"/>
        </w:r>
        <w:r w:rsidR="00571369">
          <w:t>156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79" w:history="1">
        <w:r w:rsidRPr="0082039A">
          <w:t>145</w:t>
        </w:r>
        <w:r>
          <w:rPr>
            <w:rFonts w:asciiTheme="minorHAnsi" w:eastAsiaTheme="minorEastAsia" w:hAnsiTheme="minorHAnsi" w:cstheme="minorBidi"/>
            <w:sz w:val="22"/>
            <w:szCs w:val="22"/>
            <w:lang w:eastAsia="en-AU"/>
          </w:rPr>
          <w:tab/>
        </w:r>
        <w:r w:rsidRPr="0082039A">
          <w:t>Eligible objects</w:t>
        </w:r>
        <w:r>
          <w:tab/>
        </w:r>
        <w:r>
          <w:fldChar w:fldCharType="begin"/>
        </w:r>
        <w:r>
          <w:instrText xml:space="preserve"> PAGEREF _Toc531947879 \h </w:instrText>
        </w:r>
        <w:r>
          <w:fldChar w:fldCharType="separate"/>
        </w:r>
        <w:r w:rsidR="00571369">
          <w:t>156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0" w:history="1">
        <w:r w:rsidRPr="0082039A">
          <w:t>146</w:t>
        </w:r>
        <w:r>
          <w:rPr>
            <w:rFonts w:asciiTheme="minorHAnsi" w:eastAsiaTheme="minorEastAsia" w:hAnsiTheme="minorHAnsi" w:cstheme="minorBidi"/>
            <w:sz w:val="22"/>
            <w:szCs w:val="22"/>
            <w:lang w:eastAsia="en-AU"/>
          </w:rPr>
          <w:tab/>
        </w:r>
        <w:r w:rsidRPr="0082039A">
          <w:t>Eligible clubs</w:t>
        </w:r>
        <w:r>
          <w:tab/>
        </w:r>
        <w:r>
          <w:fldChar w:fldCharType="begin"/>
        </w:r>
        <w:r>
          <w:instrText xml:space="preserve"> PAGEREF _Toc531947880 \h </w:instrText>
        </w:r>
        <w:r>
          <w:fldChar w:fldCharType="separate"/>
        </w:r>
        <w:r w:rsidR="00571369">
          <w:t>156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1" w:history="1">
        <w:r w:rsidRPr="0082039A">
          <w:t>147</w:t>
        </w:r>
        <w:r>
          <w:rPr>
            <w:rFonts w:asciiTheme="minorHAnsi" w:eastAsiaTheme="minorEastAsia" w:hAnsiTheme="minorHAnsi" w:cstheme="minorBidi"/>
            <w:sz w:val="22"/>
            <w:szCs w:val="22"/>
            <w:lang w:eastAsia="en-AU"/>
          </w:rPr>
          <w:tab/>
        </w:r>
        <w:r w:rsidRPr="0082039A">
          <w:t>Associated organisations—declaration</w:t>
        </w:r>
        <w:r>
          <w:tab/>
        </w:r>
        <w:r>
          <w:fldChar w:fldCharType="begin"/>
        </w:r>
        <w:r>
          <w:instrText xml:space="preserve"> PAGEREF _Toc531947881 \h </w:instrText>
        </w:r>
        <w:r>
          <w:fldChar w:fldCharType="separate"/>
        </w:r>
        <w:r w:rsidR="00571369">
          <w:t>157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2" w:history="1">
        <w:r w:rsidRPr="0082039A">
          <w:t>147A</w:t>
        </w:r>
        <w:r>
          <w:rPr>
            <w:rFonts w:asciiTheme="minorHAnsi" w:eastAsiaTheme="minorEastAsia" w:hAnsiTheme="minorHAnsi" w:cstheme="minorBidi"/>
            <w:sz w:val="22"/>
            <w:szCs w:val="22"/>
            <w:lang w:eastAsia="en-AU"/>
          </w:rPr>
          <w:tab/>
        </w:r>
        <w:r w:rsidRPr="0082039A">
          <w:t>Associated organisation declaration—condition</w:t>
        </w:r>
        <w:r>
          <w:tab/>
        </w:r>
        <w:r>
          <w:fldChar w:fldCharType="begin"/>
        </w:r>
        <w:r>
          <w:instrText xml:space="preserve"> PAGEREF _Toc531947882 \h </w:instrText>
        </w:r>
        <w:r>
          <w:fldChar w:fldCharType="separate"/>
        </w:r>
        <w:r w:rsidR="00571369">
          <w:t>158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3" w:history="1">
        <w:r w:rsidRPr="0082039A">
          <w:t>147B</w:t>
        </w:r>
        <w:r>
          <w:rPr>
            <w:rFonts w:asciiTheme="minorHAnsi" w:eastAsiaTheme="minorEastAsia" w:hAnsiTheme="minorHAnsi" w:cstheme="minorBidi"/>
            <w:sz w:val="22"/>
            <w:szCs w:val="22"/>
            <w:lang w:eastAsia="en-AU"/>
          </w:rPr>
          <w:tab/>
        </w:r>
        <w:r w:rsidRPr="0082039A">
          <w:t>Associated organisation—warning notice</w:t>
        </w:r>
        <w:r>
          <w:tab/>
        </w:r>
        <w:r>
          <w:fldChar w:fldCharType="begin"/>
        </w:r>
        <w:r>
          <w:instrText xml:space="preserve"> PAGEREF _Toc531947883 \h </w:instrText>
        </w:r>
        <w:r>
          <w:fldChar w:fldCharType="separate"/>
        </w:r>
        <w:r w:rsidR="00571369">
          <w:t>159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4" w:history="1">
        <w:r w:rsidRPr="0082039A">
          <w:t>147C</w:t>
        </w:r>
        <w:r>
          <w:rPr>
            <w:rFonts w:asciiTheme="minorHAnsi" w:eastAsiaTheme="minorEastAsia" w:hAnsiTheme="minorHAnsi" w:cstheme="minorBidi"/>
            <w:sz w:val="22"/>
            <w:szCs w:val="22"/>
            <w:lang w:eastAsia="en-AU"/>
          </w:rPr>
          <w:tab/>
        </w:r>
        <w:r w:rsidRPr="0082039A">
          <w:t>Associated organisation declaration—suspension or repeal</w:t>
        </w:r>
        <w:r>
          <w:tab/>
        </w:r>
        <w:r>
          <w:fldChar w:fldCharType="begin"/>
        </w:r>
        <w:r>
          <w:instrText xml:space="preserve"> PAGEREF _Toc531947884 \h </w:instrText>
        </w:r>
        <w:r>
          <w:fldChar w:fldCharType="separate"/>
        </w:r>
        <w:r w:rsidR="00571369">
          <w:t>160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5" w:history="1">
        <w:r w:rsidRPr="0082039A">
          <w:t>147D</w:t>
        </w:r>
        <w:r>
          <w:rPr>
            <w:rFonts w:asciiTheme="minorHAnsi" w:eastAsiaTheme="minorEastAsia" w:hAnsiTheme="minorHAnsi" w:cstheme="minorBidi"/>
            <w:sz w:val="22"/>
            <w:szCs w:val="22"/>
            <w:lang w:eastAsia="en-AU"/>
          </w:rPr>
          <w:tab/>
        </w:r>
        <w:r w:rsidRPr="0082039A">
          <w:t>Club elections—election of board directors</w:t>
        </w:r>
        <w:r>
          <w:tab/>
        </w:r>
        <w:r>
          <w:fldChar w:fldCharType="begin"/>
        </w:r>
        <w:r>
          <w:instrText xml:space="preserve"> PAGEREF _Toc531947885 \h </w:instrText>
        </w:r>
        <w:r>
          <w:fldChar w:fldCharType="separate"/>
        </w:r>
        <w:r w:rsidR="00571369">
          <w:t>160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6" w:history="1">
        <w:r w:rsidRPr="0082039A">
          <w:t>148</w:t>
        </w:r>
        <w:r>
          <w:rPr>
            <w:rFonts w:asciiTheme="minorHAnsi" w:eastAsiaTheme="minorEastAsia" w:hAnsiTheme="minorHAnsi" w:cstheme="minorBidi"/>
            <w:sz w:val="22"/>
            <w:szCs w:val="22"/>
            <w:lang w:eastAsia="en-AU"/>
          </w:rPr>
          <w:tab/>
        </w:r>
        <w:r w:rsidRPr="0082039A">
          <w:t>Club elections—record-keeping</w:t>
        </w:r>
        <w:r>
          <w:tab/>
        </w:r>
        <w:r>
          <w:fldChar w:fldCharType="begin"/>
        </w:r>
        <w:r>
          <w:instrText xml:space="preserve"> PAGEREF _Toc531947886 \h </w:instrText>
        </w:r>
        <w:r>
          <w:fldChar w:fldCharType="separate"/>
        </w:r>
        <w:r w:rsidR="00571369">
          <w:t>161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7" w:history="1">
        <w:r w:rsidRPr="0082039A">
          <w:t>148A</w:t>
        </w:r>
        <w:r>
          <w:rPr>
            <w:rFonts w:asciiTheme="minorHAnsi" w:eastAsiaTheme="minorEastAsia" w:hAnsiTheme="minorHAnsi" w:cstheme="minorBidi"/>
            <w:sz w:val="22"/>
            <w:szCs w:val="22"/>
            <w:lang w:eastAsia="en-AU"/>
          </w:rPr>
          <w:tab/>
        </w:r>
        <w:r w:rsidRPr="0082039A">
          <w:t>Club directors—acting in good faith</w:t>
        </w:r>
        <w:r>
          <w:tab/>
        </w:r>
        <w:r>
          <w:fldChar w:fldCharType="begin"/>
        </w:r>
        <w:r>
          <w:instrText xml:space="preserve"> PAGEREF _Toc531947887 \h </w:instrText>
        </w:r>
        <w:r>
          <w:fldChar w:fldCharType="separate"/>
        </w:r>
        <w:r w:rsidR="00571369">
          <w:t>161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8" w:history="1">
        <w:r w:rsidRPr="0082039A">
          <w:t>148B</w:t>
        </w:r>
        <w:r>
          <w:rPr>
            <w:rFonts w:asciiTheme="minorHAnsi" w:eastAsiaTheme="minorEastAsia" w:hAnsiTheme="minorHAnsi" w:cstheme="minorBidi"/>
            <w:sz w:val="22"/>
            <w:szCs w:val="22"/>
            <w:lang w:eastAsia="en-AU"/>
          </w:rPr>
          <w:tab/>
        </w:r>
        <w:r w:rsidRPr="0082039A">
          <w:t>Club constitution—consistency with gaming laws</w:t>
        </w:r>
        <w:r>
          <w:tab/>
        </w:r>
        <w:r>
          <w:fldChar w:fldCharType="begin"/>
        </w:r>
        <w:r>
          <w:instrText xml:space="preserve"> PAGEREF _Toc531947888 \h </w:instrText>
        </w:r>
        <w:r>
          <w:fldChar w:fldCharType="separate"/>
        </w:r>
        <w:r w:rsidR="00571369">
          <w:t>161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89" w:history="1">
        <w:r w:rsidRPr="0082039A">
          <w:t>149</w:t>
        </w:r>
        <w:r>
          <w:rPr>
            <w:rFonts w:asciiTheme="minorHAnsi" w:eastAsiaTheme="minorEastAsia" w:hAnsiTheme="minorHAnsi" w:cstheme="minorBidi"/>
            <w:sz w:val="22"/>
            <w:szCs w:val="22"/>
            <w:lang w:eastAsia="en-AU"/>
          </w:rPr>
          <w:tab/>
        </w:r>
        <w:r w:rsidRPr="0082039A">
          <w:t>Power to require information about status of eligible clubs</w:t>
        </w:r>
        <w:r>
          <w:tab/>
        </w:r>
        <w:r>
          <w:fldChar w:fldCharType="begin"/>
        </w:r>
        <w:r>
          <w:instrText xml:space="preserve"> PAGEREF _Toc531947889 \h </w:instrText>
        </w:r>
        <w:r>
          <w:fldChar w:fldCharType="separate"/>
        </w:r>
        <w:r w:rsidR="00571369">
          <w:t>162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0" w:history="1">
        <w:r w:rsidRPr="0082039A">
          <w:t>150</w:t>
        </w:r>
        <w:r>
          <w:rPr>
            <w:rFonts w:asciiTheme="minorHAnsi" w:eastAsiaTheme="minorEastAsia" w:hAnsiTheme="minorHAnsi" w:cstheme="minorBidi"/>
            <w:sz w:val="22"/>
            <w:szCs w:val="22"/>
            <w:lang w:eastAsia="en-AU"/>
          </w:rPr>
          <w:tab/>
        </w:r>
        <w:r w:rsidRPr="0082039A">
          <w:t>Disclosure of gifts by executive officer</w:t>
        </w:r>
        <w:r>
          <w:tab/>
        </w:r>
        <w:r>
          <w:fldChar w:fldCharType="begin"/>
        </w:r>
        <w:r>
          <w:instrText xml:space="preserve"> PAGEREF _Toc531947890 \h </w:instrText>
        </w:r>
        <w:r>
          <w:fldChar w:fldCharType="separate"/>
        </w:r>
        <w:r w:rsidR="00571369">
          <w:t>162</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891" w:history="1">
        <w:r w:rsidR="00CF6335" w:rsidRPr="0082039A">
          <w:t>Part 10</w:t>
        </w:r>
        <w:r w:rsidR="00CF6335">
          <w:rPr>
            <w:rFonts w:asciiTheme="minorHAnsi" w:eastAsiaTheme="minorEastAsia" w:hAnsiTheme="minorHAnsi" w:cstheme="minorBidi"/>
            <w:b w:val="0"/>
            <w:sz w:val="22"/>
            <w:szCs w:val="22"/>
            <w:lang w:eastAsia="en-AU"/>
          </w:rPr>
          <w:tab/>
        </w:r>
        <w:r w:rsidR="00CF6335" w:rsidRPr="0082039A">
          <w:t>Promoting responsible practices at authorised premises</w:t>
        </w:r>
        <w:r w:rsidR="00CF6335" w:rsidRPr="00CF6335">
          <w:rPr>
            <w:vanish/>
          </w:rPr>
          <w:tab/>
        </w:r>
        <w:r w:rsidR="00CF6335" w:rsidRPr="00CF6335">
          <w:rPr>
            <w:vanish/>
          </w:rPr>
          <w:fldChar w:fldCharType="begin"/>
        </w:r>
        <w:r w:rsidR="00CF6335" w:rsidRPr="00CF6335">
          <w:rPr>
            <w:vanish/>
          </w:rPr>
          <w:instrText xml:space="preserve"> PAGEREF _Toc531947891 \h </w:instrText>
        </w:r>
        <w:r w:rsidR="00CF6335" w:rsidRPr="00CF6335">
          <w:rPr>
            <w:vanish/>
          </w:rPr>
        </w:r>
        <w:r w:rsidR="00CF6335" w:rsidRPr="00CF6335">
          <w:rPr>
            <w:vanish/>
          </w:rPr>
          <w:fldChar w:fldCharType="separate"/>
        </w:r>
        <w:r w:rsidR="00571369">
          <w:rPr>
            <w:vanish/>
          </w:rPr>
          <w:t>163</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2" w:history="1">
        <w:r w:rsidRPr="0082039A">
          <w:t>151</w:t>
        </w:r>
        <w:r>
          <w:rPr>
            <w:rFonts w:asciiTheme="minorHAnsi" w:eastAsiaTheme="minorEastAsia" w:hAnsiTheme="minorHAnsi" w:cstheme="minorBidi"/>
            <w:sz w:val="22"/>
            <w:szCs w:val="22"/>
            <w:lang w:eastAsia="en-AU"/>
          </w:rPr>
          <w:tab/>
        </w:r>
        <w:r w:rsidRPr="0082039A">
          <w:t>Warning notices</w:t>
        </w:r>
        <w:r>
          <w:tab/>
        </w:r>
        <w:r>
          <w:fldChar w:fldCharType="begin"/>
        </w:r>
        <w:r>
          <w:instrText xml:space="preserve"> PAGEREF _Toc531947892 \h </w:instrText>
        </w:r>
        <w:r>
          <w:fldChar w:fldCharType="separate"/>
        </w:r>
        <w:r w:rsidR="00571369">
          <w:t>163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3" w:history="1">
        <w:r w:rsidRPr="0082039A">
          <w:t>152</w:t>
        </w:r>
        <w:r>
          <w:rPr>
            <w:rFonts w:asciiTheme="minorHAnsi" w:eastAsiaTheme="minorEastAsia" w:hAnsiTheme="minorHAnsi" w:cstheme="minorBidi"/>
            <w:sz w:val="22"/>
            <w:szCs w:val="22"/>
            <w:lang w:eastAsia="en-AU"/>
          </w:rPr>
          <w:tab/>
        </w:r>
        <w:r w:rsidRPr="0082039A">
          <w:t>External signs</w:t>
        </w:r>
        <w:r>
          <w:tab/>
        </w:r>
        <w:r>
          <w:fldChar w:fldCharType="begin"/>
        </w:r>
        <w:r>
          <w:instrText xml:space="preserve"> PAGEREF _Toc531947893 \h </w:instrText>
        </w:r>
        <w:r>
          <w:fldChar w:fldCharType="separate"/>
        </w:r>
        <w:r w:rsidR="00571369">
          <w:t>164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4" w:history="1">
        <w:r w:rsidRPr="0082039A">
          <w:t>152A</w:t>
        </w:r>
        <w:r>
          <w:rPr>
            <w:rFonts w:asciiTheme="minorHAnsi" w:eastAsiaTheme="minorEastAsia" w:hAnsiTheme="minorHAnsi" w:cstheme="minorBidi"/>
            <w:sz w:val="22"/>
            <w:szCs w:val="22"/>
            <w:lang w:eastAsia="en-AU"/>
          </w:rPr>
          <w:tab/>
        </w:r>
        <w:r w:rsidRPr="0082039A">
          <w:t>External visibility of gaming machines</w:t>
        </w:r>
        <w:r>
          <w:tab/>
        </w:r>
        <w:r>
          <w:fldChar w:fldCharType="begin"/>
        </w:r>
        <w:r>
          <w:instrText xml:space="preserve"> PAGEREF _Toc531947894 \h </w:instrText>
        </w:r>
        <w:r>
          <w:fldChar w:fldCharType="separate"/>
        </w:r>
        <w:r w:rsidR="00571369">
          <w:t>165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5" w:history="1">
        <w:r w:rsidRPr="0082039A">
          <w:t>153</w:t>
        </w:r>
        <w:r>
          <w:rPr>
            <w:rFonts w:asciiTheme="minorHAnsi" w:eastAsiaTheme="minorEastAsia" w:hAnsiTheme="minorHAnsi" w:cstheme="minorBidi"/>
            <w:sz w:val="22"/>
            <w:szCs w:val="22"/>
            <w:lang w:eastAsia="en-AU"/>
          </w:rPr>
          <w:tab/>
        </w:r>
        <w:r w:rsidRPr="0082039A">
          <w:t>Cash facilities</w:t>
        </w:r>
        <w:r>
          <w:tab/>
        </w:r>
        <w:r>
          <w:fldChar w:fldCharType="begin"/>
        </w:r>
        <w:r>
          <w:instrText xml:space="preserve"> PAGEREF _Toc531947895 \h </w:instrText>
        </w:r>
        <w:r>
          <w:fldChar w:fldCharType="separate"/>
        </w:r>
        <w:r w:rsidR="00571369">
          <w:t>165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6" w:history="1">
        <w:r w:rsidRPr="0082039A">
          <w:t>153A</w:t>
        </w:r>
        <w:r>
          <w:rPr>
            <w:rFonts w:asciiTheme="minorHAnsi" w:eastAsiaTheme="minorEastAsia" w:hAnsiTheme="minorHAnsi" w:cstheme="minorBidi"/>
            <w:sz w:val="22"/>
            <w:szCs w:val="22"/>
            <w:lang w:eastAsia="en-AU"/>
          </w:rPr>
          <w:tab/>
        </w:r>
        <w:r w:rsidRPr="0082039A">
          <w:t>Offence—ATM allowing withdrawals exceeding $250</w:t>
        </w:r>
        <w:r>
          <w:tab/>
        </w:r>
        <w:r>
          <w:fldChar w:fldCharType="begin"/>
        </w:r>
        <w:r>
          <w:instrText xml:space="preserve"> PAGEREF _Toc531947896 \h </w:instrText>
        </w:r>
        <w:r>
          <w:fldChar w:fldCharType="separate"/>
        </w:r>
        <w:r w:rsidR="00571369">
          <w:t>166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7" w:history="1">
        <w:r w:rsidRPr="0082039A">
          <w:t>154</w:t>
        </w:r>
        <w:r>
          <w:rPr>
            <w:rFonts w:asciiTheme="minorHAnsi" w:eastAsiaTheme="minorEastAsia" w:hAnsiTheme="minorHAnsi" w:cstheme="minorBidi"/>
            <w:sz w:val="22"/>
            <w:szCs w:val="22"/>
            <w:lang w:eastAsia="en-AU"/>
          </w:rPr>
          <w:tab/>
        </w:r>
        <w:r w:rsidRPr="0082039A">
          <w:t>Lending or extending credit</w:t>
        </w:r>
        <w:r>
          <w:tab/>
        </w:r>
        <w:r>
          <w:fldChar w:fldCharType="begin"/>
        </w:r>
        <w:r>
          <w:instrText xml:space="preserve"> PAGEREF _Toc531947897 \h </w:instrText>
        </w:r>
        <w:r>
          <w:fldChar w:fldCharType="separate"/>
        </w:r>
        <w:r w:rsidR="00571369">
          <w:t>167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8" w:history="1">
        <w:r w:rsidRPr="0082039A">
          <w:t>155</w:t>
        </w:r>
        <w:r>
          <w:rPr>
            <w:rFonts w:asciiTheme="minorHAnsi" w:eastAsiaTheme="minorEastAsia" w:hAnsiTheme="minorHAnsi" w:cstheme="minorBidi"/>
            <w:sz w:val="22"/>
            <w:szCs w:val="22"/>
            <w:lang w:eastAsia="en-AU"/>
          </w:rPr>
          <w:tab/>
        </w:r>
        <w:r w:rsidRPr="0082039A">
          <w:t>Children must not enter gaming area</w:t>
        </w:r>
        <w:r>
          <w:tab/>
        </w:r>
        <w:r>
          <w:fldChar w:fldCharType="begin"/>
        </w:r>
        <w:r>
          <w:instrText xml:space="preserve"> PAGEREF _Toc531947898 \h </w:instrText>
        </w:r>
        <w:r>
          <w:fldChar w:fldCharType="separate"/>
        </w:r>
        <w:r w:rsidR="00571369">
          <w:t>167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899" w:history="1">
        <w:r w:rsidRPr="0082039A">
          <w:t>156</w:t>
        </w:r>
        <w:r>
          <w:rPr>
            <w:rFonts w:asciiTheme="minorHAnsi" w:eastAsiaTheme="minorEastAsia" w:hAnsiTheme="minorHAnsi" w:cstheme="minorBidi"/>
            <w:sz w:val="22"/>
            <w:szCs w:val="22"/>
            <w:lang w:eastAsia="en-AU"/>
          </w:rPr>
          <w:tab/>
        </w:r>
        <w:r w:rsidRPr="0082039A">
          <w:t>Children must not play gaming machines</w:t>
        </w:r>
        <w:r>
          <w:tab/>
        </w:r>
        <w:r>
          <w:fldChar w:fldCharType="begin"/>
        </w:r>
        <w:r>
          <w:instrText xml:space="preserve"> PAGEREF _Toc531947899 \h </w:instrText>
        </w:r>
        <w:r>
          <w:fldChar w:fldCharType="separate"/>
        </w:r>
        <w:r w:rsidR="00571369">
          <w:t>168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0" w:history="1">
        <w:r w:rsidRPr="0082039A">
          <w:t>157</w:t>
        </w:r>
        <w:r>
          <w:rPr>
            <w:rFonts w:asciiTheme="minorHAnsi" w:eastAsiaTheme="minorEastAsia" w:hAnsiTheme="minorHAnsi" w:cstheme="minorBidi"/>
            <w:sz w:val="22"/>
            <w:szCs w:val="22"/>
            <w:lang w:eastAsia="en-AU"/>
          </w:rPr>
          <w:tab/>
        </w:r>
        <w:r w:rsidRPr="0082039A">
          <w:t>Using false identification</w:t>
        </w:r>
        <w:r>
          <w:tab/>
        </w:r>
        <w:r>
          <w:fldChar w:fldCharType="begin"/>
        </w:r>
        <w:r>
          <w:instrText xml:space="preserve"> PAGEREF _Toc531947900 \h </w:instrText>
        </w:r>
        <w:r>
          <w:fldChar w:fldCharType="separate"/>
        </w:r>
        <w:r w:rsidR="00571369">
          <w:t>168</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01" w:history="1">
        <w:r w:rsidR="00CF6335" w:rsidRPr="0082039A">
          <w:t>Part 11</w:t>
        </w:r>
        <w:r w:rsidR="00CF6335">
          <w:rPr>
            <w:rFonts w:asciiTheme="minorHAnsi" w:eastAsiaTheme="minorEastAsia" w:hAnsiTheme="minorHAnsi" w:cstheme="minorBidi"/>
            <w:b w:val="0"/>
            <w:sz w:val="22"/>
            <w:szCs w:val="22"/>
            <w:lang w:eastAsia="en-AU"/>
          </w:rPr>
          <w:tab/>
        </w:r>
        <w:r w:rsidR="00CF6335" w:rsidRPr="0082039A">
          <w:t>Finance</w:t>
        </w:r>
        <w:r w:rsidR="00CF6335" w:rsidRPr="00CF6335">
          <w:rPr>
            <w:vanish/>
          </w:rPr>
          <w:tab/>
        </w:r>
        <w:r w:rsidR="00CF6335" w:rsidRPr="00CF6335">
          <w:rPr>
            <w:vanish/>
          </w:rPr>
          <w:fldChar w:fldCharType="begin"/>
        </w:r>
        <w:r w:rsidR="00CF6335" w:rsidRPr="00CF6335">
          <w:rPr>
            <w:vanish/>
          </w:rPr>
          <w:instrText xml:space="preserve"> PAGEREF _Toc531947901 \h </w:instrText>
        </w:r>
        <w:r w:rsidR="00CF6335" w:rsidRPr="00CF6335">
          <w:rPr>
            <w:vanish/>
          </w:rPr>
        </w:r>
        <w:r w:rsidR="00CF6335" w:rsidRPr="00CF6335">
          <w:rPr>
            <w:vanish/>
          </w:rPr>
          <w:fldChar w:fldCharType="separate"/>
        </w:r>
        <w:r w:rsidR="00571369">
          <w:rPr>
            <w:vanish/>
          </w:rPr>
          <w:t>169</w:t>
        </w:r>
        <w:r w:rsidR="00CF6335" w:rsidRPr="00CF6335">
          <w:rPr>
            <w:vanish/>
          </w:rP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902" w:history="1">
        <w:r w:rsidR="00CF6335" w:rsidRPr="0082039A">
          <w:t>Division 11.1</w:t>
        </w:r>
        <w:r w:rsidR="00CF6335">
          <w:rPr>
            <w:rFonts w:asciiTheme="minorHAnsi" w:eastAsiaTheme="minorEastAsia" w:hAnsiTheme="minorHAnsi" w:cstheme="minorBidi"/>
            <w:b w:val="0"/>
            <w:sz w:val="22"/>
            <w:szCs w:val="22"/>
            <w:lang w:eastAsia="en-AU"/>
          </w:rPr>
          <w:tab/>
        </w:r>
        <w:r w:rsidR="00CF6335" w:rsidRPr="0082039A">
          <w:t>General</w:t>
        </w:r>
        <w:r w:rsidR="00CF6335" w:rsidRPr="00CF6335">
          <w:rPr>
            <w:vanish/>
          </w:rPr>
          <w:tab/>
        </w:r>
        <w:r w:rsidR="00CF6335" w:rsidRPr="00CF6335">
          <w:rPr>
            <w:vanish/>
          </w:rPr>
          <w:fldChar w:fldCharType="begin"/>
        </w:r>
        <w:r w:rsidR="00CF6335" w:rsidRPr="00CF6335">
          <w:rPr>
            <w:vanish/>
          </w:rPr>
          <w:instrText xml:space="preserve"> PAGEREF _Toc531947902 \h </w:instrText>
        </w:r>
        <w:r w:rsidR="00CF6335" w:rsidRPr="00CF6335">
          <w:rPr>
            <w:vanish/>
          </w:rPr>
        </w:r>
        <w:r w:rsidR="00CF6335" w:rsidRPr="00CF6335">
          <w:rPr>
            <w:vanish/>
          </w:rPr>
          <w:fldChar w:fldCharType="separate"/>
        </w:r>
        <w:r w:rsidR="00571369">
          <w:rPr>
            <w:vanish/>
          </w:rPr>
          <w:t>169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3" w:history="1">
        <w:r w:rsidRPr="0082039A">
          <w:t>157A</w:t>
        </w:r>
        <w:r>
          <w:rPr>
            <w:rFonts w:asciiTheme="minorHAnsi" w:eastAsiaTheme="minorEastAsia" w:hAnsiTheme="minorHAnsi" w:cstheme="minorBidi"/>
            <w:sz w:val="22"/>
            <w:szCs w:val="22"/>
            <w:lang w:eastAsia="en-AU"/>
          </w:rPr>
          <w:tab/>
        </w:r>
        <w:r w:rsidRPr="0082039A">
          <w:t>Definitions—pt 11</w:t>
        </w:r>
        <w:r>
          <w:tab/>
        </w:r>
        <w:r>
          <w:fldChar w:fldCharType="begin"/>
        </w:r>
        <w:r>
          <w:instrText xml:space="preserve"> PAGEREF _Toc531947903 \h </w:instrText>
        </w:r>
        <w:r>
          <w:fldChar w:fldCharType="separate"/>
        </w:r>
        <w:r w:rsidR="00571369">
          <w:t>169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4" w:history="1">
        <w:r w:rsidRPr="0082039A">
          <w:t>157B</w:t>
        </w:r>
        <w:r>
          <w:rPr>
            <w:rFonts w:asciiTheme="minorHAnsi" w:eastAsiaTheme="minorEastAsia" w:hAnsiTheme="minorHAnsi" w:cstheme="minorBidi"/>
            <w:sz w:val="22"/>
            <w:szCs w:val="22"/>
            <w:lang w:eastAsia="en-AU"/>
          </w:rPr>
          <w:tab/>
        </w:r>
        <w:r w:rsidRPr="0082039A">
          <w:t xml:space="preserve">Meaning of </w:t>
        </w:r>
        <w:r w:rsidRPr="0082039A">
          <w:rPr>
            <w:i/>
          </w:rPr>
          <w:t>club group</w:t>
        </w:r>
        <w:r w:rsidRPr="0082039A">
          <w:t xml:space="preserve"> etc—pt 11</w:t>
        </w:r>
        <w:r>
          <w:tab/>
        </w:r>
        <w:r>
          <w:fldChar w:fldCharType="begin"/>
        </w:r>
        <w:r>
          <w:instrText xml:space="preserve"> PAGEREF _Toc531947904 \h </w:instrText>
        </w:r>
        <w:r>
          <w:fldChar w:fldCharType="separate"/>
        </w:r>
        <w:r w:rsidR="00571369">
          <w:t>169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5" w:history="1">
        <w:r w:rsidRPr="0082039A">
          <w:t>157C</w:t>
        </w:r>
        <w:r>
          <w:rPr>
            <w:rFonts w:asciiTheme="minorHAnsi" w:eastAsiaTheme="minorEastAsia" w:hAnsiTheme="minorHAnsi" w:cstheme="minorBidi"/>
            <w:sz w:val="22"/>
            <w:szCs w:val="22"/>
            <w:lang w:eastAsia="en-AU"/>
          </w:rPr>
          <w:tab/>
        </w:r>
        <w:r w:rsidRPr="0082039A">
          <w:rPr>
            <w:lang w:eastAsia="en-AU"/>
          </w:rPr>
          <w:t>Determination that licensee not part of club group</w:t>
        </w:r>
        <w:r>
          <w:tab/>
        </w:r>
        <w:r>
          <w:fldChar w:fldCharType="begin"/>
        </w:r>
        <w:r>
          <w:instrText xml:space="preserve"> PAGEREF _Toc531947905 \h </w:instrText>
        </w:r>
        <w:r>
          <w:fldChar w:fldCharType="separate"/>
        </w:r>
        <w:r w:rsidR="00571369">
          <w:t>170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6" w:history="1">
        <w:r w:rsidRPr="0082039A">
          <w:t>157D</w:t>
        </w:r>
        <w:r>
          <w:rPr>
            <w:rFonts w:asciiTheme="minorHAnsi" w:eastAsiaTheme="minorEastAsia" w:hAnsiTheme="minorHAnsi" w:cstheme="minorBidi"/>
            <w:sz w:val="22"/>
            <w:szCs w:val="22"/>
            <w:lang w:eastAsia="en-AU"/>
          </w:rPr>
          <w:tab/>
        </w:r>
        <w:r w:rsidRPr="0082039A">
          <w:rPr>
            <w:lang w:eastAsia="en-AU"/>
          </w:rPr>
          <w:t>Notice of change to club group status</w:t>
        </w:r>
        <w:r>
          <w:tab/>
        </w:r>
        <w:r>
          <w:fldChar w:fldCharType="begin"/>
        </w:r>
        <w:r>
          <w:instrText xml:space="preserve"> PAGEREF _Toc531947906 \h </w:instrText>
        </w:r>
        <w:r>
          <w:fldChar w:fldCharType="separate"/>
        </w:r>
        <w:r w:rsidR="00571369">
          <w:t>171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7" w:history="1">
        <w:r w:rsidRPr="0082039A">
          <w:t>158</w:t>
        </w:r>
        <w:r>
          <w:rPr>
            <w:rFonts w:asciiTheme="minorHAnsi" w:eastAsiaTheme="minorEastAsia" w:hAnsiTheme="minorHAnsi" w:cstheme="minorBidi"/>
            <w:sz w:val="22"/>
            <w:szCs w:val="22"/>
            <w:lang w:eastAsia="en-AU"/>
          </w:rPr>
          <w:tab/>
        </w:r>
        <w:r w:rsidRPr="0082039A">
          <w:t>Audit of financial statements etc</w:t>
        </w:r>
        <w:r>
          <w:tab/>
        </w:r>
        <w:r>
          <w:fldChar w:fldCharType="begin"/>
        </w:r>
        <w:r>
          <w:instrText xml:space="preserve"> PAGEREF _Toc531947907 \h </w:instrText>
        </w:r>
        <w:r>
          <w:fldChar w:fldCharType="separate"/>
        </w:r>
        <w:r w:rsidR="00571369">
          <w:t>172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8" w:history="1">
        <w:r w:rsidRPr="0082039A">
          <w:t>159</w:t>
        </w:r>
        <w:r>
          <w:rPr>
            <w:rFonts w:asciiTheme="minorHAnsi" w:eastAsiaTheme="minorEastAsia" w:hAnsiTheme="minorHAnsi" w:cstheme="minorBidi"/>
            <w:sz w:val="22"/>
            <w:szCs w:val="22"/>
            <w:lang w:eastAsia="en-AU"/>
          </w:rPr>
          <w:tab/>
        </w:r>
        <w:r w:rsidRPr="0082039A">
          <w:t>Gaming machine tax</w:t>
        </w:r>
        <w:r>
          <w:tab/>
        </w:r>
        <w:r>
          <w:fldChar w:fldCharType="begin"/>
        </w:r>
        <w:r>
          <w:instrText xml:space="preserve"> PAGEREF _Toc531947908 \h </w:instrText>
        </w:r>
        <w:r>
          <w:fldChar w:fldCharType="separate"/>
        </w:r>
        <w:r w:rsidR="00571369">
          <w:t>173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09" w:history="1">
        <w:r w:rsidRPr="0082039A">
          <w:t>161</w:t>
        </w:r>
        <w:r>
          <w:rPr>
            <w:rFonts w:asciiTheme="minorHAnsi" w:eastAsiaTheme="minorEastAsia" w:hAnsiTheme="minorHAnsi" w:cstheme="minorBidi"/>
            <w:sz w:val="22"/>
            <w:szCs w:val="22"/>
            <w:lang w:eastAsia="en-AU"/>
          </w:rPr>
          <w:tab/>
        </w:r>
        <w:r w:rsidRPr="0082039A">
          <w:t>Payment of gaming machine tax</w:t>
        </w:r>
        <w:r>
          <w:tab/>
        </w:r>
        <w:r>
          <w:fldChar w:fldCharType="begin"/>
        </w:r>
        <w:r>
          <w:instrText xml:space="preserve"> PAGEREF _Toc531947909 \h </w:instrText>
        </w:r>
        <w:r>
          <w:fldChar w:fldCharType="separate"/>
        </w:r>
        <w:r w:rsidR="00571369">
          <w:t>174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0" w:history="1">
        <w:r w:rsidRPr="0082039A">
          <w:t>161A</w:t>
        </w:r>
        <w:r>
          <w:rPr>
            <w:rFonts w:asciiTheme="minorHAnsi" w:eastAsiaTheme="minorEastAsia" w:hAnsiTheme="minorHAnsi" w:cstheme="minorBidi"/>
            <w:sz w:val="22"/>
            <w:szCs w:val="22"/>
            <w:lang w:eastAsia="en-AU"/>
          </w:rPr>
          <w:tab/>
        </w:r>
        <w:r w:rsidRPr="0082039A">
          <w:rPr>
            <w:lang w:eastAsia="en-AU"/>
          </w:rPr>
          <w:t>Payment of gaming machine tax—quarterly election</w:t>
        </w:r>
        <w:r>
          <w:tab/>
        </w:r>
        <w:r>
          <w:fldChar w:fldCharType="begin"/>
        </w:r>
        <w:r>
          <w:instrText xml:space="preserve"> PAGEREF _Toc531947910 \h </w:instrText>
        </w:r>
        <w:r>
          <w:fldChar w:fldCharType="separate"/>
        </w:r>
        <w:r w:rsidR="00571369">
          <w:t>175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1" w:history="1">
        <w:r w:rsidRPr="0082039A">
          <w:t>162</w:t>
        </w:r>
        <w:r>
          <w:rPr>
            <w:rFonts w:asciiTheme="minorHAnsi" w:eastAsiaTheme="minorEastAsia" w:hAnsiTheme="minorHAnsi" w:cstheme="minorBidi"/>
            <w:sz w:val="22"/>
            <w:szCs w:val="22"/>
            <w:lang w:eastAsia="en-AU"/>
          </w:rPr>
          <w:tab/>
        </w:r>
        <w:r w:rsidRPr="0082039A">
          <w:rPr>
            <w:lang w:eastAsia="en-AU"/>
          </w:rPr>
          <w:t>Gaming machine tax returns</w:t>
        </w:r>
        <w:r>
          <w:tab/>
        </w:r>
        <w:r>
          <w:fldChar w:fldCharType="begin"/>
        </w:r>
        <w:r>
          <w:instrText xml:space="preserve"> PAGEREF _Toc531947911 \h </w:instrText>
        </w:r>
        <w:r>
          <w:fldChar w:fldCharType="separate"/>
        </w:r>
        <w:r w:rsidR="00571369">
          <w:t>175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2" w:history="1">
        <w:r w:rsidRPr="0082039A">
          <w:t>162A</w:t>
        </w:r>
        <w:r>
          <w:rPr>
            <w:rFonts w:asciiTheme="minorHAnsi" w:eastAsiaTheme="minorEastAsia" w:hAnsiTheme="minorHAnsi" w:cstheme="minorBidi"/>
            <w:sz w:val="22"/>
            <w:szCs w:val="22"/>
            <w:lang w:eastAsia="en-AU"/>
          </w:rPr>
          <w:tab/>
        </w:r>
        <w:r w:rsidRPr="0082039A">
          <w:t>Gaming machine tax rebate—financial year</w:t>
        </w:r>
        <w:r>
          <w:tab/>
        </w:r>
        <w:r>
          <w:fldChar w:fldCharType="begin"/>
        </w:r>
        <w:r>
          <w:instrText xml:space="preserve"> PAGEREF _Toc531947912 \h </w:instrText>
        </w:r>
        <w:r>
          <w:fldChar w:fldCharType="separate"/>
        </w:r>
        <w:r w:rsidR="00571369">
          <w:t>176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3" w:history="1">
        <w:r w:rsidRPr="0082039A">
          <w:t>162B</w:t>
        </w:r>
        <w:r>
          <w:rPr>
            <w:rFonts w:asciiTheme="minorHAnsi" w:eastAsiaTheme="minorEastAsia" w:hAnsiTheme="minorHAnsi" w:cstheme="minorBidi"/>
            <w:sz w:val="22"/>
            <w:szCs w:val="22"/>
            <w:lang w:eastAsia="en-AU"/>
          </w:rPr>
          <w:tab/>
        </w:r>
        <w:r w:rsidRPr="0082039A">
          <w:t>Gaming machine tax rebate—part financial year</w:t>
        </w:r>
        <w:r>
          <w:tab/>
        </w:r>
        <w:r>
          <w:fldChar w:fldCharType="begin"/>
        </w:r>
        <w:r>
          <w:instrText xml:space="preserve"> PAGEREF _Toc531947913 \h </w:instrText>
        </w:r>
        <w:r>
          <w:fldChar w:fldCharType="separate"/>
        </w:r>
        <w:r w:rsidR="00571369">
          <w:t>176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4" w:history="1">
        <w:r w:rsidRPr="0082039A">
          <w:t>162C</w:t>
        </w:r>
        <w:r>
          <w:rPr>
            <w:rFonts w:asciiTheme="minorHAnsi" w:eastAsiaTheme="minorEastAsia" w:hAnsiTheme="minorHAnsi" w:cstheme="minorBidi"/>
            <w:sz w:val="22"/>
            <w:szCs w:val="22"/>
            <w:lang w:eastAsia="en-AU"/>
          </w:rPr>
          <w:tab/>
        </w:r>
        <w:r w:rsidRPr="0082039A">
          <w:t>Gaming machine tax rebate</w:t>
        </w:r>
        <w:r w:rsidRPr="0082039A">
          <w:rPr>
            <w:lang w:eastAsia="en-AU"/>
          </w:rPr>
          <w:t>—claim</w:t>
        </w:r>
        <w:r>
          <w:tab/>
        </w:r>
        <w:r>
          <w:fldChar w:fldCharType="begin"/>
        </w:r>
        <w:r>
          <w:instrText xml:space="preserve"> PAGEREF _Toc531947914 \h </w:instrText>
        </w:r>
        <w:r>
          <w:fldChar w:fldCharType="separate"/>
        </w:r>
        <w:r w:rsidR="00571369">
          <w:t>176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5" w:history="1">
        <w:r w:rsidRPr="0082039A">
          <w:t>162D</w:t>
        </w:r>
        <w:r>
          <w:rPr>
            <w:rFonts w:asciiTheme="minorHAnsi" w:eastAsiaTheme="minorEastAsia" w:hAnsiTheme="minorHAnsi" w:cstheme="minorBidi"/>
            <w:sz w:val="22"/>
            <w:szCs w:val="22"/>
            <w:lang w:eastAsia="en-AU"/>
          </w:rPr>
          <w:tab/>
        </w:r>
        <w:r w:rsidRPr="0082039A">
          <w:rPr>
            <w:lang w:eastAsia="en-AU"/>
          </w:rPr>
          <w:t>Annual adjustment of gaming machine tax—GMT rebate</w:t>
        </w:r>
        <w:r>
          <w:tab/>
        </w:r>
        <w:r>
          <w:fldChar w:fldCharType="begin"/>
        </w:r>
        <w:r>
          <w:instrText xml:space="preserve"> PAGEREF _Toc531947915 \h </w:instrText>
        </w:r>
        <w:r>
          <w:fldChar w:fldCharType="separate"/>
        </w:r>
        <w:r w:rsidR="00571369">
          <w:t>177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6" w:history="1">
        <w:r w:rsidRPr="0082039A">
          <w:t>163</w:t>
        </w:r>
        <w:r>
          <w:rPr>
            <w:rFonts w:asciiTheme="minorHAnsi" w:eastAsiaTheme="minorEastAsia" w:hAnsiTheme="minorHAnsi" w:cstheme="minorBidi"/>
            <w:sz w:val="22"/>
            <w:szCs w:val="22"/>
            <w:lang w:eastAsia="en-AU"/>
          </w:rPr>
          <w:tab/>
        </w:r>
        <w:r w:rsidRPr="0082039A">
          <w:t>Payment of gaming machine tax following transfer</w:t>
        </w:r>
        <w:r>
          <w:tab/>
        </w:r>
        <w:r>
          <w:fldChar w:fldCharType="begin"/>
        </w:r>
        <w:r>
          <w:instrText xml:space="preserve"> PAGEREF _Toc531947916 \h </w:instrText>
        </w:r>
        <w:r>
          <w:fldChar w:fldCharType="separate"/>
        </w:r>
        <w:r w:rsidR="00571369">
          <w:t>178</w:t>
        </w:r>
        <w:r>
          <w:fldChar w:fldCharType="end"/>
        </w:r>
      </w:hyperlink>
    </w:p>
    <w:p w:rsidR="00CF6335" w:rsidRDefault="005A71E6">
      <w:pPr>
        <w:pStyle w:val="TOC3"/>
        <w:rPr>
          <w:rFonts w:asciiTheme="minorHAnsi" w:eastAsiaTheme="minorEastAsia" w:hAnsiTheme="minorHAnsi" w:cstheme="minorBidi"/>
          <w:b w:val="0"/>
          <w:sz w:val="22"/>
          <w:szCs w:val="22"/>
          <w:lang w:eastAsia="en-AU"/>
        </w:rPr>
      </w:pPr>
      <w:hyperlink w:anchor="_Toc531947917" w:history="1">
        <w:r w:rsidR="00CF6335" w:rsidRPr="0082039A">
          <w:t>Division 11.2</w:t>
        </w:r>
        <w:r w:rsidR="00CF6335">
          <w:rPr>
            <w:rFonts w:asciiTheme="minorHAnsi" w:eastAsiaTheme="minorEastAsia" w:hAnsiTheme="minorHAnsi" w:cstheme="minorBidi"/>
            <w:b w:val="0"/>
            <w:sz w:val="22"/>
            <w:szCs w:val="22"/>
            <w:lang w:eastAsia="en-AU"/>
          </w:rPr>
          <w:tab/>
        </w:r>
        <w:r w:rsidR="00CF6335" w:rsidRPr="0082039A">
          <w:t>Problem gambling assistance fund</w:t>
        </w:r>
        <w:r w:rsidR="00CF6335" w:rsidRPr="00CF6335">
          <w:rPr>
            <w:vanish/>
          </w:rPr>
          <w:tab/>
        </w:r>
        <w:r w:rsidR="00CF6335" w:rsidRPr="00CF6335">
          <w:rPr>
            <w:vanish/>
          </w:rPr>
          <w:fldChar w:fldCharType="begin"/>
        </w:r>
        <w:r w:rsidR="00CF6335" w:rsidRPr="00CF6335">
          <w:rPr>
            <w:vanish/>
          </w:rPr>
          <w:instrText xml:space="preserve"> PAGEREF _Toc531947917 \h </w:instrText>
        </w:r>
        <w:r w:rsidR="00CF6335" w:rsidRPr="00CF6335">
          <w:rPr>
            <w:vanish/>
          </w:rPr>
        </w:r>
        <w:r w:rsidR="00CF6335" w:rsidRPr="00CF6335">
          <w:rPr>
            <w:vanish/>
          </w:rPr>
          <w:fldChar w:fldCharType="separate"/>
        </w:r>
        <w:r w:rsidR="00571369">
          <w:rPr>
            <w:vanish/>
          </w:rPr>
          <w:t>178</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8" w:history="1">
        <w:r w:rsidRPr="0082039A">
          <w:t>163A</w:t>
        </w:r>
        <w:r>
          <w:rPr>
            <w:rFonts w:asciiTheme="minorHAnsi" w:eastAsiaTheme="minorEastAsia" w:hAnsiTheme="minorHAnsi" w:cstheme="minorBidi"/>
            <w:sz w:val="22"/>
            <w:szCs w:val="22"/>
            <w:lang w:eastAsia="en-AU"/>
          </w:rPr>
          <w:tab/>
        </w:r>
        <w:r w:rsidRPr="0082039A">
          <w:t>Required payment to problem gambling assistance fund</w:t>
        </w:r>
        <w:r>
          <w:tab/>
        </w:r>
        <w:r>
          <w:fldChar w:fldCharType="begin"/>
        </w:r>
        <w:r>
          <w:instrText xml:space="preserve"> PAGEREF _Toc531947918 \h </w:instrText>
        </w:r>
        <w:r>
          <w:fldChar w:fldCharType="separate"/>
        </w:r>
        <w:r w:rsidR="00571369">
          <w:t>178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19" w:history="1">
        <w:r w:rsidRPr="0082039A">
          <w:t>163AA</w:t>
        </w:r>
        <w:r>
          <w:rPr>
            <w:rFonts w:asciiTheme="minorHAnsi" w:eastAsiaTheme="minorEastAsia" w:hAnsiTheme="minorHAnsi" w:cstheme="minorBidi"/>
            <w:sz w:val="22"/>
            <w:szCs w:val="22"/>
            <w:lang w:eastAsia="en-AU"/>
          </w:rPr>
          <w:tab/>
        </w:r>
        <w:r w:rsidRPr="0082039A">
          <w:t>Problem gambling assistance fund—annual payment option</w:t>
        </w:r>
        <w:r>
          <w:tab/>
        </w:r>
        <w:r>
          <w:fldChar w:fldCharType="begin"/>
        </w:r>
        <w:r>
          <w:instrText xml:space="preserve"> PAGEREF _Toc531947919 \h </w:instrText>
        </w:r>
        <w:r>
          <w:fldChar w:fldCharType="separate"/>
        </w:r>
        <w:r w:rsidR="00571369">
          <w:t>179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0" w:history="1">
        <w:r w:rsidRPr="0082039A">
          <w:t>163B</w:t>
        </w:r>
        <w:r>
          <w:rPr>
            <w:rFonts w:asciiTheme="minorHAnsi" w:eastAsiaTheme="minorEastAsia" w:hAnsiTheme="minorHAnsi" w:cstheme="minorBidi"/>
            <w:sz w:val="22"/>
            <w:szCs w:val="22"/>
            <w:lang w:eastAsia="en-AU"/>
          </w:rPr>
          <w:tab/>
        </w:r>
        <w:r w:rsidRPr="0082039A">
          <w:t>Problem gambling assistance fund</w:t>
        </w:r>
        <w:r>
          <w:tab/>
        </w:r>
        <w:r>
          <w:fldChar w:fldCharType="begin"/>
        </w:r>
        <w:r>
          <w:instrText xml:space="preserve"> PAGEREF _Toc531947920 \h </w:instrText>
        </w:r>
        <w:r>
          <w:fldChar w:fldCharType="separate"/>
        </w:r>
        <w:r w:rsidR="00571369">
          <w:t>180</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21" w:history="1">
        <w:r w:rsidR="00CF6335" w:rsidRPr="0082039A">
          <w:t>Part 12</w:t>
        </w:r>
        <w:r w:rsidR="00CF6335">
          <w:rPr>
            <w:rFonts w:asciiTheme="minorHAnsi" w:eastAsiaTheme="minorEastAsia" w:hAnsiTheme="minorHAnsi" w:cstheme="minorBidi"/>
            <w:b w:val="0"/>
            <w:sz w:val="22"/>
            <w:szCs w:val="22"/>
            <w:lang w:eastAsia="en-AU"/>
          </w:rPr>
          <w:tab/>
        </w:r>
        <w:r w:rsidR="00CF6335" w:rsidRPr="0082039A">
          <w:t>Community contributions</w:t>
        </w:r>
        <w:r w:rsidR="00CF6335" w:rsidRPr="00CF6335">
          <w:rPr>
            <w:vanish/>
          </w:rPr>
          <w:tab/>
        </w:r>
        <w:r w:rsidR="00CF6335" w:rsidRPr="00CF6335">
          <w:rPr>
            <w:vanish/>
          </w:rPr>
          <w:fldChar w:fldCharType="begin"/>
        </w:r>
        <w:r w:rsidR="00CF6335" w:rsidRPr="00CF6335">
          <w:rPr>
            <w:vanish/>
          </w:rPr>
          <w:instrText xml:space="preserve"> PAGEREF _Toc531947921 \h </w:instrText>
        </w:r>
        <w:r w:rsidR="00CF6335" w:rsidRPr="00CF6335">
          <w:rPr>
            <w:vanish/>
          </w:rPr>
        </w:r>
        <w:r w:rsidR="00CF6335" w:rsidRPr="00CF6335">
          <w:rPr>
            <w:vanish/>
          </w:rPr>
          <w:fldChar w:fldCharType="separate"/>
        </w:r>
        <w:r w:rsidR="00571369">
          <w:rPr>
            <w:vanish/>
          </w:rPr>
          <w:t>181</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2" w:history="1">
        <w:r w:rsidRPr="0082039A">
          <w:t>164</w:t>
        </w:r>
        <w:r>
          <w:rPr>
            <w:rFonts w:asciiTheme="minorHAnsi" w:eastAsiaTheme="minorEastAsia" w:hAnsiTheme="minorHAnsi" w:cstheme="minorBidi"/>
            <w:sz w:val="22"/>
            <w:szCs w:val="22"/>
            <w:lang w:eastAsia="en-AU"/>
          </w:rPr>
          <w:tab/>
        </w:r>
        <w:r w:rsidRPr="0082039A">
          <w:t>Approval of community contributions</w:t>
        </w:r>
        <w:r>
          <w:tab/>
        </w:r>
        <w:r>
          <w:fldChar w:fldCharType="begin"/>
        </w:r>
        <w:r>
          <w:instrText xml:space="preserve"> PAGEREF _Toc531947922 \h </w:instrText>
        </w:r>
        <w:r>
          <w:fldChar w:fldCharType="separate"/>
        </w:r>
        <w:r w:rsidR="00571369">
          <w:t>181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3" w:history="1">
        <w:r w:rsidRPr="0082039A">
          <w:t>165</w:t>
        </w:r>
        <w:r>
          <w:rPr>
            <w:rFonts w:asciiTheme="minorHAnsi" w:eastAsiaTheme="minorEastAsia" w:hAnsiTheme="minorHAnsi" w:cstheme="minorBidi"/>
            <w:sz w:val="22"/>
            <w:szCs w:val="22"/>
            <w:lang w:eastAsia="en-AU"/>
          </w:rPr>
          <w:tab/>
        </w:r>
        <w:r w:rsidRPr="0082039A">
          <w:t>Records of contributions</w:t>
        </w:r>
        <w:r>
          <w:tab/>
        </w:r>
        <w:r>
          <w:fldChar w:fldCharType="begin"/>
        </w:r>
        <w:r>
          <w:instrText xml:space="preserve"> PAGEREF _Toc531947923 \h </w:instrText>
        </w:r>
        <w:r>
          <w:fldChar w:fldCharType="separate"/>
        </w:r>
        <w:r w:rsidR="00571369">
          <w:t>183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4" w:history="1">
        <w:r w:rsidRPr="0082039A">
          <w:t>166</w:t>
        </w:r>
        <w:r>
          <w:rPr>
            <w:rFonts w:asciiTheme="minorHAnsi" w:eastAsiaTheme="minorEastAsia" w:hAnsiTheme="minorHAnsi" w:cstheme="minorBidi"/>
            <w:sz w:val="22"/>
            <w:szCs w:val="22"/>
            <w:lang w:eastAsia="en-AU"/>
          </w:rPr>
          <w:tab/>
        </w:r>
        <w:r w:rsidRPr="0082039A">
          <w:t>Report about records and finances</w:t>
        </w:r>
        <w:r>
          <w:tab/>
        </w:r>
        <w:r>
          <w:fldChar w:fldCharType="begin"/>
        </w:r>
        <w:r>
          <w:instrText xml:space="preserve"> PAGEREF _Toc531947924 \h </w:instrText>
        </w:r>
        <w:r>
          <w:fldChar w:fldCharType="separate"/>
        </w:r>
        <w:r w:rsidR="00571369">
          <w:t>184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5" w:history="1">
        <w:r w:rsidRPr="0082039A">
          <w:t>167</w:t>
        </w:r>
        <w:r>
          <w:rPr>
            <w:rFonts w:asciiTheme="minorHAnsi" w:eastAsiaTheme="minorEastAsia" w:hAnsiTheme="minorHAnsi" w:cstheme="minorBidi"/>
            <w:sz w:val="22"/>
            <w:szCs w:val="22"/>
            <w:lang w:eastAsia="en-AU"/>
          </w:rPr>
          <w:tab/>
        </w:r>
        <w:r w:rsidRPr="0082039A">
          <w:t>Commission must report to Minister</w:t>
        </w:r>
        <w:r>
          <w:tab/>
        </w:r>
        <w:r>
          <w:fldChar w:fldCharType="begin"/>
        </w:r>
        <w:r>
          <w:instrText xml:space="preserve"> PAGEREF _Toc531947925 \h </w:instrText>
        </w:r>
        <w:r>
          <w:fldChar w:fldCharType="separate"/>
        </w:r>
        <w:r w:rsidR="00571369">
          <w:t>184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6" w:history="1">
        <w:r w:rsidRPr="0082039A">
          <w:t>168</w:t>
        </w:r>
        <w:r>
          <w:rPr>
            <w:rFonts w:asciiTheme="minorHAnsi" w:eastAsiaTheme="minorEastAsia" w:hAnsiTheme="minorHAnsi" w:cstheme="minorBidi"/>
            <w:sz w:val="22"/>
            <w:szCs w:val="22"/>
            <w:lang w:eastAsia="en-AU"/>
          </w:rPr>
          <w:tab/>
        </w:r>
        <w:r w:rsidRPr="0082039A">
          <w:t>Minister must present commission’s report</w:t>
        </w:r>
        <w:r>
          <w:tab/>
        </w:r>
        <w:r>
          <w:fldChar w:fldCharType="begin"/>
        </w:r>
        <w:r>
          <w:instrText xml:space="preserve"> PAGEREF _Toc531947926 \h </w:instrText>
        </w:r>
        <w:r>
          <w:fldChar w:fldCharType="separate"/>
        </w:r>
        <w:r w:rsidR="00571369">
          <w:t>184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7" w:history="1">
        <w:r w:rsidRPr="0082039A">
          <w:t>169</w:t>
        </w:r>
        <w:r>
          <w:rPr>
            <w:rFonts w:asciiTheme="minorHAnsi" w:eastAsiaTheme="minorEastAsia" w:hAnsiTheme="minorHAnsi" w:cstheme="minorBidi"/>
            <w:sz w:val="22"/>
            <w:szCs w:val="22"/>
            <w:lang w:eastAsia="en-AU"/>
          </w:rPr>
          <w:tab/>
        </w:r>
        <w:r w:rsidRPr="0082039A">
          <w:t>Required community contributions</w:t>
        </w:r>
        <w:r>
          <w:tab/>
        </w:r>
        <w:r>
          <w:fldChar w:fldCharType="begin"/>
        </w:r>
        <w:r>
          <w:instrText xml:space="preserve"> PAGEREF _Toc531947927 \h </w:instrText>
        </w:r>
        <w:r>
          <w:fldChar w:fldCharType="separate"/>
        </w:r>
        <w:r w:rsidR="00571369">
          <w:t>185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8" w:history="1">
        <w:r w:rsidRPr="0082039A">
          <w:t>170</w:t>
        </w:r>
        <w:r>
          <w:rPr>
            <w:rFonts w:asciiTheme="minorHAnsi" w:eastAsiaTheme="minorEastAsia" w:hAnsiTheme="minorHAnsi" w:cstheme="minorBidi"/>
            <w:sz w:val="22"/>
            <w:szCs w:val="22"/>
            <w:lang w:eastAsia="en-AU"/>
          </w:rPr>
          <w:tab/>
        </w:r>
        <w:r w:rsidRPr="0082039A">
          <w:t>Corporations with gaming machines at multiple clubs</w:t>
        </w:r>
        <w:r>
          <w:tab/>
        </w:r>
        <w:r>
          <w:fldChar w:fldCharType="begin"/>
        </w:r>
        <w:r>
          <w:instrText xml:space="preserve"> PAGEREF _Toc531947928 \h </w:instrText>
        </w:r>
        <w:r>
          <w:fldChar w:fldCharType="separate"/>
        </w:r>
        <w:r w:rsidR="00571369">
          <w:t>185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29" w:history="1">
        <w:r w:rsidRPr="0082039A">
          <w:t>171</w:t>
        </w:r>
        <w:r>
          <w:rPr>
            <w:rFonts w:asciiTheme="minorHAnsi" w:eastAsiaTheme="minorEastAsia" w:hAnsiTheme="minorHAnsi" w:cstheme="minorBidi"/>
            <w:sz w:val="22"/>
            <w:szCs w:val="22"/>
            <w:lang w:eastAsia="en-AU"/>
          </w:rPr>
          <w:tab/>
        </w:r>
        <w:r w:rsidRPr="0082039A">
          <w:t>Women’s sport community contributions</w:t>
        </w:r>
        <w:r>
          <w:tab/>
        </w:r>
        <w:r>
          <w:fldChar w:fldCharType="begin"/>
        </w:r>
        <w:r>
          <w:instrText xml:space="preserve"> PAGEREF _Toc531947929 \h </w:instrText>
        </w:r>
        <w:r>
          <w:fldChar w:fldCharType="separate"/>
        </w:r>
        <w:r w:rsidR="00571369">
          <w:t>186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0" w:history="1">
        <w:r w:rsidRPr="0082039A">
          <w:t>171A</w:t>
        </w:r>
        <w:r>
          <w:rPr>
            <w:rFonts w:asciiTheme="minorHAnsi" w:eastAsiaTheme="minorEastAsia" w:hAnsiTheme="minorHAnsi" w:cstheme="minorBidi"/>
            <w:sz w:val="22"/>
            <w:szCs w:val="22"/>
            <w:lang w:eastAsia="en-AU"/>
          </w:rPr>
          <w:tab/>
        </w:r>
        <w:r w:rsidRPr="0082039A">
          <w:t>Problem gambling community contributions</w:t>
        </w:r>
        <w:r>
          <w:tab/>
        </w:r>
        <w:r>
          <w:fldChar w:fldCharType="begin"/>
        </w:r>
        <w:r>
          <w:instrText xml:space="preserve"> PAGEREF _Toc531947930 \h </w:instrText>
        </w:r>
        <w:r>
          <w:fldChar w:fldCharType="separate"/>
        </w:r>
        <w:r w:rsidR="00571369">
          <w:t>186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1" w:history="1">
        <w:r w:rsidRPr="0082039A">
          <w:t>172</w:t>
        </w:r>
        <w:r>
          <w:rPr>
            <w:rFonts w:asciiTheme="minorHAnsi" w:eastAsiaTheme="minorEastAsia" w:hAnsiTheme="minorHAnsi" w:cstheme="minorBidi"/>
            <w:sz w:val="22"/>
            <w:szCs w:val="22"/>
            <w:lang w:eastAsia="en-AU"/>
          </w:rPr>
          <w:tab/>
        </w:r>
        <w:r w:rsidRPr="0082039A">
          <w:t>Community contribution shortfall tax</w:t>
        </w:r>
        <w:r>
          <w:tab/>
        </w:r>
        <w:r>
          <w:fldChar w:fldCharType="begin"/>
        </w:r>
        <w:r>
          <w:instrText xml:space="preserve"> PAGEREF _Toc531947931 \h </w:instrText>
        </w:r>
        <w:r>
          <w:fldChar w:fldCharType="separate"/>
        </w:r>
        <w:r w:rsidR="00571369">
          <w:t>187</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32" w:history="1">
        <w:r w:rsidR="00CF6335" w:rsidRPr="0082039A">
          <w:t>Part 13</w:t>
        </w:r>
        <w:r w:rsidR="00CF6335">
          <w:rPr>
            <w:rFonts w:asciiTheme="minorHAnsi" w:eastAsiaTheme="minorEastAsia" w:hAnsiTheme="minorHAnsi" w:cstheme="minorBidi"/>
            <w:b w:val="0"/>
            <w:sz w:val="22"/>
            <w:szCs w:val="22"/>
            <w:lang w:eastAsia="en-AU"/>
          </w:rPr>
          <w:tab/>
        </w:r>
        <w:r w:rsidR="00CF6335" w:rsidRPr="0082039A">
          <w:t>Notification and review of decisions</w:t>
        </w:r>
        <w:r w:rsidR="00CF6335" w:rsidRPr="00CF6335">
          <w:rPr>
            <w:vanish/>
          </w:rPr>
          <w:tab/>
        </w:r>
        <w:r w:rsidR="00CF6335" w:rsidRPr="00CF6335">
          <w:rPr>
            <w:vanish/>
          </w:rPr>
          <w:fldChar w:fldCharType="begin"/>
        </w:r>
        <w:r w:rsidR="00CF6335" w:rsidRPr="00CF6335">
          <w:rPr>
            <w:vanish/>
          </w:rPr>
          <w:instrText xml:space="preserve"> PAGEREF _Toc531947932 \h </w:instrText>
        </w:r>
        <w:r w:rsidR="00CF6335" w:rsidRPr="00CF6335">
          <w:rPr>
            <w:vanish/>
          </w:rPr>
        </w:r>
        <w:r w:rsidR="00CF6335" w:rsidRPr="00CF6335">
          <w:rPr>
            <w:vanish/>
          </w:rPr>
          <w:fldChar w:fldCharType="separate"/>
        </w:r>
        <w:r w:rsidR="00571369">
          <w:rPr>
            <w:vanish/>
          </w:rPr>
          <w:t>188</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3" w:history="1">
        <w:r w:rsidRPr="0082039A">
          <w:t>173</w:t>
        </w:r>
        <w:r>
          <w:rPr>
            <w:rFonts w:asciiTheme="minorHAnsi" w:eastAsiaTheme="minorEastAsia" w:hAnsiTheme="minorHAnsi" w:cstheme="minorBidi"/>
            <w:sz w:val="22"/>
            <w:szCs w:val="22"/>
            <w:lang w:eastAsia="en-AU"/>
          </w:rPr>
          <w:tab/>
        </w:r>
        <w:r w:rsidRPr="0082039A">
          <w:t xml:space="preserve">Meaning of </w:t>
        </w:r>
        <w:r w:rsidRPr="0082039A">
          <w:rPr>
            <w:i/>
          </w:rPr>
          <w:t>reviewable decision</w:t>
        </w:r>
        <w:r w:rsidRPr="0082039A">
          <w:t>—pt 13</w:t>
        </w:r>
        <w:r>
          <w:tab/>
        </w:r>
        <w:r>
          <w:fldChar w:fldCharType="begin"/>
        </w:r>
        <w:r>
          <w:instrText xml:space="preserve"> PAGEREF _Toc531947933 \h </w:instrText>
        </w:r>
        <w:r>
          <w:fldChar w:fldCharType="separate"/>
        </w:r>
        <w:r w:rsidR="00571369">
          <w:t>188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4" w:history="1">
        <w:r w:rsidRPr="0082039A">
          <w:t>173A</w:t>
        </w:r>
        <w:r>
          <w:rPr>
            <w:rFonts w:asciiTheme="minorHAnsi" w:eastAsiaTheme="minorEastAsia" w:hAnsiTheme="minorHAnsi" w:cstheme="minorBidi"/>
            <w:sz w:val="22"/>
            <w:szCs w:val="22"/>
            <w:lang w:eastAsia="en-AU"/>
          </w:rPr>
          <w:tab/>
        </w:r>
        <w:r w:rsidRPr="0082039A">
          <w:t>Reviewable decision notices</w:t>
        </w:r>
        <w:r>
          <w:tab/>
        </w:r>
        <w:r>
          <w:fldChar w:fldCharType="begin"/>
        </w:r>
        <w:r>
          <w:instrText xml:space="preserve"> PAGEREF _Toc531947934 \h </w:instrText>
        </w:r>
        <w:r>
          <w:fldChar w:fldCharType="separate"/>
        </w:r>
        <w:r w:rsidR="00571369">
          <w:t>188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5" w:history="1">
        <w:r w:rsidRPr="0082039A">
          <w:t>173B</w:t>
        </w:r>
        <w:r>
          <w:rPr>
            <w:rFonts w:asciiTheme="minorHAnsi" w:eastAsiaTheme="minorEastAsia" w:hAnsiTheme="minorHAnsi" w:cstheme="minorBidi"/>
            <w:sz w:val="22"/>
            <w:szCs w:val="22"/>
            <w:lang w:eastAsia="en-AU"/>
          </w:rPr>
          <w:tab/>
        </w:r>
        <w:r w:rsidRPr="0082039A">
          <w:t>Applications for review</w:t>
        </w:r>
        <w:r>
          <w:tab/>
        </w:r>
        <w:r>
          <w:fldChar w:fldCharType="begin"/>
        </w:r>
        <w:r>
          <w:instrText xml:space="preserve"> PAGEREF _Toc531947935 \h </w:instrText>
        </w:r>
        <w:r>
          <w:fldChar w:fldCharType="separate"/>
        </w:r>
        <w:r w:rsidR="00571369">
          <w:t>188</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36" w:history="1">
        <w:r w:rsidR="00CF6335" w:rsidRPr="0082039A">
          <w:t>Part 13A</w:t>
        </w:r>
        <w:r w:rsidR="00CF6335">
          <w:rPr>
            <w:rFonts w:asciiTheme="minorHAnsi" w:eastAsiaTheme="minorEastAsia" w:hAnsiTheme="minorHAnsi" w:cstheme="minorBidi"/>
            <w:b w:val="0"/>
            <w:sz w:val="22"/>
            <w:szCs w:val="22"/>
            <w:lang w:eastAsia="en-AU"/>
          </w:rPr>
          <w:tab/>
        </w:r>
        <w:r w:rsidR="00CF6335" w:rsidRPr="0082039A">
          <w:t>Notifiable actions</w:t>
        </w:r>
        <w:r w:rsidR="00CF6335" w:rsidRPr="00CF6335">
          <w:rPr>
            <w:vanish/>
          </w:rPr>
          <w:tab/>
        </w:r>
        <w:r w:rsidR="00CF6335" w:rsidRPr="00CF6335">
          <w:rPr>
            <w:vanish/>
          </w:rPr>
          <w:fldChar w:fldCharType="begin"/>
        </w:r>
        <w:r w:rsidR="00CF6335" w:rsidRPr="00CF6335">
          <w:rPr>
            <w:vanish/>
          </w:rPr>
          <w:instrText xml:space="preserve"> PAGEREF _Toc531947936 \h </w:instrText>
        </w:r>
        <w:r w:rsidR="00CF6335" w:rsidRPr="00CF6335">
          <w:rPr>
            <w:vanish/>
          </w:rPr>
        </w:r>
        <w:r w:rsidR="00CF6335" w:rsidRPr="00CF6335">
          <w:rPr>
            <w:vanish/>
          </w:rPr>
          <w:fldChar w:fldCharType="separate"/>
        </w:r>
        <w:r w:rsidR="00571369">
          <w:rPr>
            <w:vanish/>
          </w:rPr>
          <w:t>189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7" w:history="1">
        <w:r w:rsidRPr="0082039A">
          <w:t>173C</w:t>
        </w:r>
        <w:r>
          <w:rPr>
            <w:rFonts w:asciiTheme="minorHAnsi" w:eastAsiaTheme="minorEastAsia" w:hAnsiTheme="minorHAnsi" w:cstheme="minorBidi"/>
            <w:sz w:val="22"/>
            <w:szCs w:val="22"/>
            <w:lang w:eastAsia="en-AU"/>
          </w:rPr>
          <w:tab/>
        </w:r>
        <w:r w:rsidRPr="0082039A">
          <w:t xml:space="preserve">Meaning of </w:t>
        </w:r>
        <w:r w:rsidRPr="0082039A">
          <w:rPr>
            <w:i/>
          </w:rPr>
          <w:t>notifiable action</w:t>
        </w:r>
        <w:r>
          <w:tab/>
        </w:r>
        <w:r>
          <w:fldChar w:fldCharType="begin"/>
        </w:r>
        <w:r>
          <w:instrText xml:space="preserve"> PAGEREF _Toc531947937 \h </w:instrText>
        </w:r>
        <w:r>
          <w:fldChar w:fldCharType="separate"/>
        </w:r>
        <w:r w:rsidR="00571369">
          <w:t>189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8" w:history="1">
        <w:r w:rsidRPr="0082039A">
          <w:t>173D</w:t>
        </w:r>
        <w:r>
          <w:rPr>
            <w:rFonts w:asciiTheme="minorHAnsi" w:eastAsiaTheme="minorEastAsia" w:hAnsiTheme="minorHAnsi" w:cstheme="minorBidi"/>
            <w:sz w:val="22"/>
            <w:szCs w:val="22"/>
            <w:lang w:eastAsia="en-AU"/>
          </w:rPr>
          <w:tab/>
        </w:r>
        <w:r w:rsidRPr="0082039A">
          <w:t>Notifiable actions</w:t>
        </w:r>
        <w:r>
          <w:tab/>
        </w:r>
        <w:r>
          <w:fldChar w:fldCharType="begin"/>
        </w:r>
        <w:r>
          <w:instrText xml:space="preserve"> PAGEREF _Toc531947938 \h </w:instrText>
        </w:r>
        <w:r>
          <w:fldChar w:fldCharType="separate"/>
        </w:r>
        <w:r w:rsidR="00571369">
          <w:t>189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39" w:history="1">
        <w:r w:rsidRPr="0082039A">
          <w:t>173E</w:t>
        </w:r>
        <w:r>
          <w:rPr>
            <w:rFonts w:asciiTheme="minorHAnsi" w:eastAsiaTheme="minorEastAsia" w:hAnsiTheme="minorHAnsi" w:cstheme="minorBidi"/>
            <w:sz w:val="22"/>
            <w:szCs w:val="22"/>
            <w:lang w:eastAsia="en-AU"/>
          </w:rPr>
          <w:tab/>
        </w:r>
        <w:r w:rsidRPr="0082039A">
          <w:t>Notifiable actions—date of effect</w:t>
        </w:r>
        <w:r>
          <w:tab/>
        </w:r>
        <w:r>
          <w:fldChar w:fldCharType="begin"/>
        </w:r>
        <w:r>
          <w:instrText xml:space="preserve"> PAGEREF _Toc531947939 \h </w:instrText>
        </w:r>
        <w:r>
          <w:fldChar w:fldCharType="separate"/>
        </w:r>
        <w:r w:rsidR="00571369">
          <w:t>190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0" w:history="1">
        <w:r w:rsidRPr="0082039A">
          <w:t>173F</w:t>
        </w:r>
        <w:r>
          <w:rPr>
            <w:rFonts w:asciiTheme="minorHAnsi" w:eastAsiaTheme="minorEastAsia" w:hAnsiTheme="minorHAnsi" w:cstheme="minorBidi"/>
            <w:sz w:val="22"/>
            <w:szCs w:val="22"/>
            <w:lang w:eastAsia="en-AU"/>
          </w:rPr>
          <w:tab/>
        </w:r>
        <w:r w:rsidRPr="0082039A">
          <w:t>Notifiable actions—amendment or cancellation</w:t>
        </w:r>
        <w:r>
          <w:tab/>
        </w:r>
        <w:r>
          <w:fldChar w:fldCharType="begin"/>
        </w:r>
        <w:r>
          <w:instrText xml:space="preserve"> PAGEREF _Toc531947940 \h </w:instrText>
        </w:r>
        <w:r>
          <w:fldChar w:fldCharType="separate"/>
        </w:r>
        <w:r w:rsidR="00571369">
          <w:t>191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1" w:history="1">
        <w:r w:rsidRPr="0082039A">
          <w:t>173G</w:t>
        </w:r>
        <w:r>
          <w:rPr>
            <w:rFonts w:asciiTheme="minorHAnsi" w:eastAsiaTheme="minorEastAsia" w:hAnsiTheme="minorHAnsi" w:cstheme="minorBidi"/>
            <w:sz w:val="22"/>
            <w:szCs w:val="22"/>
            <w:lang w:eastAsia="en-AU"/>
          </w:rPr>
          <w:tab/>
        </w:r>
        <w:r w:rsidRPr="0082039A">
          <w:t>Notifiable actions under s 37F</w:t>
        </w:r>
        <w:r>
          <w:tab/>
        </w:r>
        <w:r>
          <w:fldChar w:fldCharType="begin"/>
        </w:r>
        <w:r>
          <w:instrText xml:space="preserve"> PAGEREF _Toc531947941 \h </w:instrText>
        </w:r>
        <w:r>
          <w:fldChar w:fldCharType="separate"/>
        </w:r>
        <w:r w:rsidR="00571369">
          <w:t>191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2" w:history="1">
        <w:r w:rsidRPr="0082039A">
          <w:t>173H</w:t>
        </w:r>
        <w:r>
          <w:rPr>
            <w:rFonts w:asciiTheme="minorHAnsi" w:eastAsiaTheme="minorEastAsia" w:hAnsiTheme="minorHAnsi" w:cstheme="minorBidi"/>
            <w:sz w:val="22"/>
            <w:szCs w:val="22"/>
            <w:lang w:eastAsia="en-AU"/>
          </w:rPr>
          <w:tab/>
        </w:r>
        <w:r w:rsidRPr="0082039A">
          <w:t>Notifiable actions under div 6A.6—disposal of gaming machines</w:t>
        </w:r>
        <w:r>
          <w:tab/>
        </w:r>
        <w:r>
          <w:fldChar w:fldCharType="begin"/>
        </w:r>
        <w:r>
          <w:instrText xml:space="preserve"> PAGEREF _Toc531947942 \h </w:instrText>
        </w:r>
        <w:r>
          <w:fldChar w:fldCharType="separate"/>
        </w:r>
        <w:r w:rsidR="00571369">
          <w:t>192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3" w:history="1">
        <w:r w:rsidRPr="0082039A">
          <w:t>173I</w:t>
        </w:r>
        <w:r>
          <w:rPr>
            <w:rFonts w:asciiTheme="minorHAnsi" w:eastAsiaTheme="minorEastAsia" w:hAnsiTheme="minorHAnsi" w:cstheme="minorBidi"/>
            <w:sz w:val="22"/>
            <w:szCs w:val="22"/>
            <w:lang w:eastAsia="en-AU"/>
          </w:rPr>
          <w:tab/>
        </w:r>
        <w:r w:rsidRPr="0082039A">
          <w:t>Notifiable actions under div 6A.6—trading of class B authorisations</w:t>
        </w:r>
        <w:r>
          <w:tab/>
        </w:r>
        <w:r>
          <w:fldChar w:fldCharType="begin"/>
        </w:r>
        <w:r>
          <w:instrText xml:space="preserve"> PAGEREF _Toc531947943 \h </w:instrText>
        </w:r>
        <w:r>
          <w:fldChar w:fldCharType="separate"/>
        </w:r>
        <w:r w:rsidR="00571369">
          <w:t>194</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44" w:history="1">
        <w:r w:rsidR="00CF6335" w:rsidRPr="0082039A">
          <w:t>Part 14</w:t>
        </w:r>
        <w:r w:rsidR="00CF6335">
          <w:rPr>
            <w:rFonts w:asciiTheme="minorHAnsi" w:eastAsiaTheme="minorEastAsia" w:hAnsiTheme="minorHAnsi" w:cstheme="minorBidi"/>
            <w:b w:val="0"/>
            <w:sz w:val="22"/>
            <w:szCs w:val="22"/>
            <w:lang w:eastAsia="en-AU"/>
          </w:rPr>
          <w:tab/>
        </w:r>
        <w:r w:rsidR="00CF6335" w:rsidRPr="0082039A">
          <w:t>Miscellaneous</w:t>
        </w:r>
        <w:r w:rsidR="00CF6335" w:rsidRPr="00CF6335">
          <w:rPr>
            <w:vanish/>
          </w:rPr>
          <w:tab/>
        </w:r>
        <w:r w:rsidR="00CF6335" w:rsidRPr="00CF6335">
          <w:rPr>
            <w:vanish/>
          </w:rPr>
          <w:fldChar w:fldCharType="begin"/>
        </w:r>
        <w:r w:rsidR="00CF6335" w:rsidRPr="00CF6335">
          <w:rPr>
            <w:vanish/>
          </w:rPr>
          <w:instrText xml:space="preserve"> PAGEREF _Toc531947944 \h </w:instrText>
        </w:r>
        <w:r w:rsidR="00CF6335" w:rsidRPr="00CF6335">
          <w:rPr>
            <w:vanish/>
          </w:rPr>
        </w:r>
        <w:r w:rsidR="00CF6335" w:rsidRPr="00CF6335">
          <w:rPr>
            <w:vanish/>
          </w:rPr>
          <w:fldChar w:fldCharType="separate"/>
        </w:r>
        <w:r w:rsidR="00571369">
          <w:rPr>
            <w:vanish/>
          </w:rPr>
          <w:t>195</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5" w:history="1">
        <w:r w:rsidRPr="0082039A">
          <w:t>174</w:t>
        </w:r>
        <w:r>
          <w:rPr>
            <w:rFonts w:asciiTheme="minorHAnsi" w:eastAsiaTheme="minorEastAsia" w:hAnsiTheme="minorHAnsi" w:cstheme="minorBidi"/>
            <w:sz w:val="22"/>
            <w:szCs w:val="22"/>
            <w:lang w:eastAsia="en-AU"/>
          </w:rPr>
          <w:tab/>
        </w:r>
        <w:r w:rsidRPr="0082039A">
          <w:t>Acts and omissions of representatives</w:t>
        </w:r>
        <w:r>
          <w:tab/>
        </w:r>
        <w:r>
          <w:fldChar w:fldCharType="begin"/>
        </w:r>
        <w:r>
          <w:instrText xml:space="preserve"> PAGEREF _Toc531947945 \h </w:instrText>
        </w:r>
        <w:r>
          <w:fldChar w:fldCharType="separate"/>
        </w:r>
        <w:r w:rsidR="00571369">
          <w:t>195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6" w:history="1">
        <w:r w:rsidRPr="0082039A">
          <w:t>174A</w:t>
        </w:r>
        <w:r>
          <w:rPr>
            <w:rFonts w:asciiTheme="minorHAnsi" w:eastAsiaTheme="minorEastAsia" w:hAnsiTheme="minorHAnsi" w:cstheme="minorBidi"/>
            <w:sz w:val="22"/>
            <w:szCs w:val="22"/>
            <w:lang w:eastAsia="en-AU"/>
          </w:rPr>
          <w:tab/>
        </w:r>
        <w:r w:rsidRPr="0082039A">
          <w:t>Licences and authorisations not personal property—PPS Act</w:t>
        </w:r>
        <w:r>
          <w:tab/>
        </w:r>
        <w:r>
          <w:fldChar w:fldCharType="begin"/>
        </w:r>
        <w:r>
          <w:instrText xml:space="preserve"> PAGEREF _Toc531947946 \h </w:instrText>
        </w:r>
        <w:r>
          <w:fldChar w:fldCharType="separate"/>
        </w:r>
        <w:r w:rsidR="00571369">
          <w:t>196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7" w:history="1">
        <w:r w:rsidRPr="0082039A">
          <w:t>175</w:t>
        </w:r>
        <w:r>
          <w:rPr>
            <w:rFonts w:asciiTheme="minorHAnsi" w:eastAsiaTheme="minorEastAsia" w:hAnsiTheme="minorHAnsi" w:cstheme="minorBidi"/>
            <w:sz w:val="22"/>
            <w:szCs w:val="22"/>
            <w:lang w:eastAsia="en-AU"/>
          </w:rPr>
          <w:tab/>
        </w:r>
        <w:r w:rsidRPr="0082039A">
          <w:t>Canberra Airport</w:t>
        </w:r>
        <w:r>
          <w:tab/>
        </w:r>
        <w:r>
          <w:fldChar w:fldCharType="begin"/>
        </w:r>
        <w:r>
          <w:instrText xml:space="preserve"> PAGEREF _Toc531947947 \h </w:instrText>
        </w:r>
        <w:r>
          <w:fldChar w:fldCharType="separate"/>
        </w:r>
        <w:r w:rsidR="00571369">
          <w:t>196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8" w:history="1">
        <w:r w:rsidRPr="0082039A">
          <w:t>176</w:t>
        </w:r>
        <w:r>
          <w:rPr>
            <w:rFonts w:asciiTheme="minorHAnsi" w:eastAsiaTheme="minorEastAsia" w:hAnsiTheme="minorHAnsi" w:cstheme="minorBidi"/>
            <w:sz w:val="22"/>
            <w:szCs w:val="22"/>
            <w:lang w:eastAsia="en-AU"/>
          </w:rPr>
          <w:tab/>
        </w:r>
        <w:r w:rsidRPr="0082039A">
          <w:t>Evidentiary certificates</w:t>
        </w:r>
        <w:r>
          <w:tab/>
        </w:r>
        <w:r>
          <w:fldChar w:fldCharType="begin"/>
        </w:r>
        <w:r>
          <w:instrText xml:space="preserve"> PAGEREF _Toc531947948 \h </w:instrText>
        </w:r>
        <w:r>
          <w:fldChar w:fldCharType="separate"/>
        </w:r>
        <w:r w:rsidR="00571369">
          <w:t>196</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49" w:history="1">
        <w:r w:rsidRPr="0082039A">
          <w:t>177</w:t>
        </w:r>
        <w:r>
          <w:rPr>
            <w:rFonts w:asciiTheme="minorHAnsi" w:eastAsiaTheme="minorEastAsia" w:hAnsiTheme="minorHAnsi" w:cstheme="minorBidi"/>
            <w:sz w:val="22"/>
            <w:szCs w:val="22"/>
            <w:lang w:eastAsia="en-AU"/>
          </w:rPr>
          <w:tab/>
        </w:r>
        <w:r w:rsidRPr="0082039A">
          <w:t>Determination of fees</w:t>
        </w:r>
        <w:r>
          <w:tab/>
        </w:r>
        <w:r>
          <w:fldChar w:fldCharType="begin"/>
        </w:r>
        <w:r>
          <w:instrText xml:space="preserve"> PAGEREF _Toc531947949 \h </w:instrText>
        </w:r>
        <w:r>
          <w:fldChar w:fldCharType="separate"/>
        </w:r>
        <w:r w:rsidR="00571369">
          <w:t>197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0" w:history="1">
        <w:r w:rsidRPr="0082039A">
          <w:t>178</w:t>
        </w:r>
        <w:r>
          <w:rPr>
            <w:rFonts w:asciiTheme="minorHAnsi" w:eastAsiaTheme="minorEastAsia" w:hAnsiTheme="minorHAnsi" w:cstheme="minorBidi"/>
            <w:sz w:val="22"/>
            <w:szCs w:val="22"/>
            <w:lang w:eastAsia="en-AU"/>
          </w:rPr>
          <w:tab/>
        </w:r>
        <w:r w:rsidRPr="0082039A">
          <w:t>Regulation-making power</w:t>
        </w:r>
        <w:r>
          <w:tab/>
        </w:r>
        <w:r>
          <w:fldChar w:fldCharType="begin"/>
        </w:r>
        <w:r>
          <w:instrText xml:space="preserve"> PAGEREF _Toc531947950 \h </w:instrText>
        </w:r>
        <w:r>
          <w:fldChar w:fldCharType="separate"/>
        </w:r>
        <w:r w:rsidR="00571369">
          <w:t>197</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1" w:history="1">
        <w:r w:rsidRPr="0082039A">
          <w:t>179</w:t>
        </w:r>
        <w:r>
          <w:rPr>
            <w:rFonts w:asciiTheme="minorHAnsi" w:eastAsiaTheme="minorEastAsia" w:hAnsiTheme="minorHAnsi" w:cstheme="minorBidi"/>
            <w:sz w:val="22"/>
            <w:szCs w:val="22"/>
            <w:lang w:eastAsia="en-AU"/>
          </w:rPr>
          <w:tab/>
        </w:r>
        <w:r w:rsidRPr="0082039A">
          <w:t>Review of amendments made by Gaming Machine (Reform) Amendment Act 2015</w:t>
        </w:r>
        <w:r>
          <w:tab/>
        </w:r>
        <w:r>
          <w:fldChar w:fldCharType="begin"/>
        </w:r>
        <w:r>
          <w:instrText xml:space="preserve"> PAGEREF _Toc531947951 \h </w:instrText>
        </w:r>
        <w:r>
          <w:fldChar w:fldCharType="separate"/>
        </w:r>
        <w:r w:rsidR="00571369">
          <w:t>198</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2" w:history="1">
        <w:r w:rsidRPr="0082039A">
          <w:t>179A</w:t>
        </w:r>
        <w:r>
          <w:rPr>
            <w:rFonts w:asciiTheme="minorHAnsi" w:eastAsiaTheme="minorEastAsia" w:hAnsiTheme="minorHAnsi" w:cstheme="minorBidi"/>
            <w:sz w:val="22"/>
            <w:szCs w:val="22"/>
            <w:lang w:eastAsia="en-AU"/>
          </w:rPr>
          <w:tab/>
        </w:r>
        <w:r w:rsidRPr="0082039A">
          <w:rPr>
            <w:lang w:eastAsia="en-AU"/>
          </w:rPr>
          <w:t>Review of amendments made by Gaming Machine Amendment Act 2017</w:t>
        </w:r>
        <w:r>
          <w:tab/>
        </w:r>
        <w:r>
          <w:fldChar w:fldCharType="begin"/>
        </w:r>
        <w:r>
          <w:instrText xml:space="preserve"> PAGEREF _Toc531947952 \h </w:instrText>
        </w:r>
        <w:r>
          <w:fldChar w:fldCharType="separate"/>
        </w:r>
        <w:r w:rsidR="00571369">
          <w:t>198</w:t>
        </w:r>
        <w:r>
          <w:fldChar w:fldCharType="end"/>
        </w:r>
      </w:hyperlink>
    </w:p>
    <w:p w:rsidR="00CF6335" w:rsidRDefault="005A71E6">
      <w:pPr>
        <w:pStyle w:val="TOC2"/>
        <w:rPr>
          <w:rFonts w:asciiTheme="minorHAnsi" w:eastAsiaTheme="minorEastAsia" w:hAnsiTheme="minorHAnsi" w:cstheme="minorBidi"/>
          <w:b w:val="0"/>
          <w:sz w:val="22"/>
          <w:szCs w:val="22"/>
          <w:lang w:eastAsia="en-AU"/>
        </w:rPr>
      </w:pPr>
      <w:hyperlink w:anchor="_Toc531947953" w:history="1">
        <w:r w:rsidR="00CF6335" w:rsidRPr="0082039A">
          <w:t>Part 20</w:t>
        </w:r>
        <w:r w:rsidR="00CF6335">
          <w:rPr>
            <w:rFonts w:asciiTheme="minorHAnsi" w:eastAsiaTheme="minorEastAsia" w:hAnsiTheme="minorHAnsi" w:cstheme="minorBidi"/>
            <w:b w:val="0"/>
            <w:sz w:val="22"/>
            <w:szCs w:val="22"/>
            <w:lang w:eastAsia="en-AU"/>
          </w:rPr>
          <w:tab/>
        </w:r>
        <w:r w:rsidR="00CF6335" w:rsidRPr="0082039A">
          <w:t>Transitional—Gaming Machine (Reform) Amendment Act 2015</w:t>
        </w:r>
        <w:r w:rsidR="00CF6335" w:rsidRPr="00CF6335">
          <w:rPr>
            <w:vanish/>
          </w:rPr>
          <w:tab/>
        </w:r>
        <w:r w:rsidR="00CF6335" w:rsidRPr="00CF6335">
          <w:rPr>
            <w:vanish/>
          </w:rPr>
          <w:fldChar w:fldCharType="begin"/>
        </w:r>
        <w:r w:rsidR="00CF6335" w:rsidRPr="00CF6335">
          <w:rPr>
            <w:vanish/>
          </w:rPr>
          <w:instrText xml:space="preserve"> PAGEREF _Toc531947953 \h </w:instrText>
        </w:r>
        <w:r w:rsidR="00CF6335" w:rsidRPr="00CF6335">
          <w:rPr>
            <w:vanish/>
          </w:rPr>
        </w:r>
        <w:r w:rsidR="00CF6335" w:rsidRPr="00CF6335">
          <w:rPr>
            <w:vanish/>
          </w:rPr>
          <w:fldChar w:fldCharType="separate"/>
        </w:r>
        <w:r w:rsidR="00571369">
          <w:rPr>
            <w:vanish/>
          </w:rPr>
          <w:t>199</w:t>
        </w:r>
        <w:r w:rsidR="00CF6335" w:rsidRPr="00CF6335">
          <w:rPr>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4" w:history="1">
        <w:r w:rsidRPr="0082039A">
          <w:t>300</w:t>
        </w:r>
        <w:r>
          <w:rPr>
            <w:rFonts w:asciiTheme="minorHAnsi" w:eastAsiaTheme="minorEastAsia" w:hAnsiTheme="minorHAnsi" w:cstheme="minorBidi"/>
            <w:sz w:val="22"/>
            <w:szCs w:val="22"/>
            <w:lang w:eastAsia="en-AU"/>
          </w:rPr>
          <w:tab/>
        </w:r>
        <w:r w:rsidRPr="0082039A">
          <w:t>Definitions—pt 20</w:t>
        </w:r>
        <w:r>
          <w:tab/>
        </w:r>
        <w:r>
          <w:fldChar w:fldCharType="begin"/>
        </w:r>
        <w:r>
          <w:instrText xml:space="preserve"> PAGEREF _Toc531947954 \h </w:instrText>
        </w:r>
        <w:r>
          <w:fldChar w:fldCharType="separate"/>
        </w:r>
        <w:r w:rsidR="00571369">
          <w:t>199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5" w:history="1">
        <w:r w:rsidRPr="0082039A">
          <w:t>301</w:t>
        </w:r>
        <w:r>
          <w:rPr>
            <w:rFonts w:asciiTheme="minorHAnsi" w:eastAsiaTheme="minorEastAsia" w:hAnsiTheme="minorHAnsi" w:cstheme="minorBidi"/>
            <w:sz w:val="22"/>
            <w:szCs w:val="22"/>
            <w:lang w:eastAsia="en-AU"/>
          </w:rPr>
          <w:tab/>
        </w:r>
        <w:r w:rsidRPr="0082039A">
          <w:t>Old licences—class B gaming machines</w:t>
        </w:r>
        <w:r>
          <w:tab/>
        </w:r>
        <w:r>
          <w:fldChar w:fldCharType="begin"/>
        </w:r>
        <w:r>
          <w:instrText xml:space="preserve"> PAGEREF _Toc531947955 \h </w:instrText>
        </w:r>
        <w:r>
          <w:fldChar w:fldCharType="separate"/>
        </w:r>
        <w:r w:rsidR="00571369">
          <w:t>199</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6" w:history="1">
        <w:r w:rsidRPr="0082039A">
          <w:t>302</w:t>
        </w:r>
        <w:r>
          <w:rPr>
            <w:rFonts w:asciiTheme="minorHAnsi" w:eastAsiaTheme="minorEastAsia" w:hAnsiTheme="minorHAnsi" w:cstheme="minorBidi"/>
            <w:sz w:val="22"/>
            <w:szCs w:val="22"/>
            <w:lang w:eastAsia="en-AU"/>
          </w:rPr>
          <w:tab/>
        </w:r>
        <w:r w:rsidRPr="0082039A">
          <w:t>Old licences—class C gaming machines</w:t>
        </w:r>
        <w:r>
          <w:tab/>
        </w:r>
        <w:r>
          <w:fldChar w:fldCharType="begin"/>
        </w:r>
        <w:r>
          <w:instrText xml:space="preserve"> PAGEREF _Toc531947956 \h </w:instrText>
        </w:r>
        <w:r>
          <w:fldChar w:fldCharType="separate"/>
        </w:r>
        <w:r w:rsidR="00571369">
          <w:t>200</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7" w:history="1">
        <w:r w:rsidRPr="0082039A">
          <w:t>303</w:t>
        </w:r>
        <w:r>
          <w:rPr>
            <w:rFonts w:asciiTheme="minorHAnsi" w:eastAsiaTheme="minorEastAsia" w:hAnsiTheme="minorHAnsi" w:cstheme="minorBidi"/>
            <w:sz w:val="22"/>
            <w:szCs w:val="22"/>
            <w:lang w:eastAsia="en-AU"/>
          </w:rPr>
          <w:tab/>
        </w:r>
        <w:r w:rsidRPr="0082039A">
          <w:t>Class B gaming machines—application</w:t>
        </w:r>
        <w:r>
          <w:tab/>
        </w:r>
        <w:r>
          <w:fldChar w:fldCharType="begin"/>
        </w:r>
        <w:r>
          <w:instrText xml:space="preserve"> PAGEREF _Toc531947957 \h </w:instrText>
        </w:r>
        <w:r>
          <w:fldChar w:fldCharType="separate"/>
        </w:r>
        <w:r w:rsidR="00571369">
          <w:t>201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8" w:history="1">
        <w:r w:rsidRPr="0082039A">
          <w:t>304</w:t>
        </w:r>
        <w:r>
          <w:rPr>
            <w:rFonts w:asciiTheme="minorHAnsi" w:eastAsiaTheme="minorEastAsia" w:hAnsiTheme="minorHAnsi" w:cstheme="minorBidi"/>
            <w:sz w:val="22"/>
            <w:szCs w:val="22"/>
            <w:lang w:eastAsia="en-AU"/>
          </w:rPr>
          <w:tab/>
        </w:r>
        <w:r w:rsidRPr="0082039A">
          <w:t>Class C gaming machines—application</w:t>
        </w:r>
        <w:r>
          <w:tab/>
        </w:r>
        <w:r>
          <w:fldChar w:fldCharType="begin"/>
        </w:r>
        <w:r>
          <w:instrText xml:space="preserve"> PAGEREF _Toc531947958 \h </w:instrText>
        </w:r>
        <w:r>
          <w:fldChar w:fldCharType="separate"/>
        </w:r>
        <w:r w:rsidR="00571369">
          <w:t>201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59" w:history="1">
        <w:r w:rsidRPr="0082039A">
          <w:t>305</w:t>
        </w:r>
        <w:r>
          <w:rPr>
            <w:rFonts w:asciiTheme="minorHAnsi" w:eastAsiaTheme="minorEastAsia" w:hAnsiTheme="minorHAnsi" w:cstheme="minorBidi"/>
            <w:sz w:val="22"/>
            <w:szCs w:val="22"/>
            <w:lang w:eastAsia="en-AU"/>
          </w:rPr>
          <w:tab/>
        </w:r>
        <w:r w:rsidRPr="0082039A">
          <w:t>Large-scale machine relocation amendment application</w:t>
        </w:r>
        <w:r>
          <w:tab/>
        </w:r>
        <w:r>
          <w:fldChar w:fldCharType="begin"/>
        </w:r>
        <w:r>
          <w:instrText xml:space="preserve"> PAGEREF _Toc531947959 \h </w:instrText>
        </w:r>
        <w:r>
          <w:fldChar w:fldCharType="separate"/>
        </w:r>
        <w:r w:rsidR="00571369">
          <w:t>202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0" w:history="1">
        <w:r w:rsidRPr="0082039A">
          <w:t>306</w:t>
        </w:r>
        <w:r>
          <w:rPr>
            <w:rFonts w:asciiTheme="minorHAnsi" w:eastAsiaTheme="minorEastAsia" w:hAnsiTheme="minorHAnsi" w:cstheme="minorBidi"/>
            <w:sz w:val="22"/>
            <w:szCs w:val="22"/>
            <w:lang w:eastAsia="en-AU"/>
          </w:rPr>
          <w:tab/>
        </w:r>
        <w:r w:rsidRPr="0082039A">
          <w:t>In-principle approval application</w:t>
        </w:r>
        <w:r>
          <w:tab/>
        </w:r>
        <w:r>
          <w:fldChar w:fldCharType="begin"/>
        </w:r>
        <w:r>
          <w:instrText xml:space="preserve"> PAGEREF _Toc531947960 \h </w:instrText>
        </w:r>
        <w:r>
          <w:fldChar w:fldCharType="separate"/>
        </w:r>
        <w:r w:rsidR="00571369">
          <w:t>202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1" w:history="1">
        <w:r w:rsidRPr="0082039A">
          <w:t>307</w:t>
        </w:r>
        <w:r>
          <w:rPr>
            <w:rFonts w:asciiTheme="minorHAnsi" w:eastAsiaTheme="minorEastAsia" w:hAnsiTheme="minorHAnsi" w:cstheme="minorBidi"/>
            <w:sz w:val="22"/>
            <w:szCs w:val="22"/>
            <w:lang w:eastAsia="en-AU"/>
          </w:rPr>
          <w:tab/>
        </w:r>
        <w:r w:rsidRPr="0082039A">
          <w:t>Application to transfer in-principle approval</w:t>
        </w:r>
        <w:r>
          <w:tab/>
        </w:r>
        <w:r>
          <w:fldChar w:fldCharType="begin"/>
        </w:r>
        <w:r>
          <w:instrText xml:space="preserve"> PAGEREF _Toc531947961 \h </w:instrText>
        </w:r>
        <w:r>
          <w:fldChar w:fldCharType="separate"/>
        </w:r>
        <w:r w:rsidR="00571369">
          <w:t>202</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2" w:history="1">
        <w:r w:rsidRPr="0082039A">
          <w:t>308</w:t>
        </w:r>
        <w:r>
          <w:rPr>
            <w:rFonts w:asciiTheme="minorHAnsi" w:eastAsiaTheme="minorEastAsia" w:hAnsiTheme="minorHAnsi" w:cstheme="minorBidi"/>
            <w:sz w:val="22"/>
            <w:szCs w:val="22"/>
            <w:lang w:eastAsia="en-AU"/>
          </w:rPr>
          <w:tab/>
        </w:r>
        <w:r w:rsidRPr="0082039A">
          <w:t>Application for extension of in-principle approval</w:t>
        </w:r>
        <w:r>
          <w:tab/>
        </w:r>
        <w:r>
          <w:fldChar w:fldCharType="begin"/>
        </w:r>
        <w:r>
          <w:instrText xml:space="preserve"> PAGEREF _Toc531947962 \h </w:instrText>
        </w:r>
        <w:r>
          <w:fldChar w:fldCharType="separate"/>
        </w:r>
        <w:r w:rsidR="00571369">
          <w:t>203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3" w:history="1">
        <w:r w:rsidRPr="0082039A">
          <w:t>309</w:t>
        </w:r>
        <w:r>
          <w:rPr>
            <w:rFonts w:asciiTheme="minorHAnsi" w:eastAsiaTheme="minorEastAsia" w:hAnsiTheme="minorHAnsi" w:cstheme="minorBidi"/>
            <w:sz w:val="22"/>
            <w:szCs w:val="22"/>
            <w:lang w:eastAsia="en-AU"/>
          </w:rPr>
          <w:tab/>
        </w:r>
        <w:r w:rsidRPr="0082039A">
          <w:t>Application to convert in-principle approval to licence</w:t>
        </w:r>
        <w:r>
          <w:tab/>
        </w:r>
        <w:r>
          <w:fldChar w:fldCharType="begin"/>
        </w:r>
        <w:r>
          <w:instrText xml:space="preserve"> PAGEREF _Toc531947963 \h </w:instrText>
        </w:r>
        <w:r>
          <w:fldChar w:fldCharType="separate"/>
        </w:r>
        <w:r w:rsidR="00571369">
          <w:t>203</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4" w:history="1">
        <w:r w:rsidRPr="0082039A">
          <w:t>309A</w:t>
        </w:r>
        <w:r>
          <w:rPr>
            <w:rFonts w:asciiTheme="minorHAnsi" w:eastAsiaTheme="minorEastAsia" w:hAnsiTheme="minorHAnsi" w:cstheme="minorBidi"/>
            <w:sz w:val="22"/>
            <w:szCs w:val="22"/>
            <w:lang w:eastAsia="en-AU"/>
          </w:rPr>
          <w:tab/>
        </w:r>
        <w:r w:rsidRPr="0082039A">
          <w:t>Application to convert in-principle approval to new venue amendment</w:t>
        </w:r>
        <w:r>
          <w:tab/>
        </w:r>
        <w:r>
          <w:fldChar w:fldCharType="begin"/>
        </w:r>
        <w:r>
          <w:instrText xml:space="preserve"> PAGEREF _Toc531947964 \h </w:instrText>
        </w:r>
        <w:r>
          <w:fldChar w:fldCharType="separate"/>
        </w:r>
        <w:r w:rsidR="00571369">
          <w:t>204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5" w:history="1">
        <w:r w:rsidRPr="0082039A">
          <w:t>309B</w:t>
        </w:r>
        <w:r>
          <w:rPr>
            <w:rFonts w:asciiTheme="minorHAnsi" w:eastAsiaTheme="minorEastAsia" w:hAnsiTheme="minorHAnsi" w:cstheme="minorBidi"/>
            <w:sz w:val="22"/>
            <w:szCs w:val="22"/>
            <w:lang w:eastAsia="en-AU"/>
          </w:rPr>
          <w:tab/>
        </w:r>
        <w:r w:rsidRPr="0082039A">
          <w:t>Temporary storage amendment application</w:t>
        </w:r>
        <w:r>
          <w:tab/>
        </w:r>
        <w:r>
          <w:fldChar w:fldCharType="begin"/>
        </w:r>
        <w:r>
          <w:instrText xml:space="preserve"> PAGEREF _Toc531947965 \h </w:instrText>
        </w:r>
        <w:r>
          <w:fldChar w:fldCharType="separate"/>
        </w:r>
        <w:r w:rsidR="00571369">
          <w:t>204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6" w:history="1">
        <w:r w:rsidRPr="0082039A">
          <w:t>310</w:t>
        </w:r>
        <w:r>
          <w:rPr>
            <w:rFonts w:asciiTheme="minorHAnsi" w:eastAsiaTheme="minorEastAsia" w:hAnsiTheme="minorHAnsi" w:cstheme="minorBidi"/>
            <w:sz w:val="22"/>
            <w:szCs w:val="22"/>
            <w:lang w:eastAsia="en-AU"/>
          </w:rPr>
          <w:tab/>
        </w:r>
        <w:r w:rsidRPr="0082039A">
          <w:t>Transitional regulations</w:t>
        </w:r>
        <w:r>
          <w:tab/>
        </w:r>
        <w:r>
          <w:fldChar w:fldCharType="begin"/>
        </w:r>
        <w:r>
          <w:instrText xml:space="preserve"> PAGEREF _Toc531947966 \h </w:instrText>
        </w:r>
        <w:r>
          <w:fldChar w:fldCharType="separate"/>
        </w:r>
        <w:r w:rsidR="00571369">
          <w:t>205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67" w:history="1">
        <w:r w:rsidRPr="0082039A">
          <w:t>311</w:t>
        </w:r>
        <w:r>
          <w:rPr>
            <w:rFonts w:asciiTheme="minorHAnsi" w:eastAsiaTheme="minorEastAsia" w:hAnsiTheme="minorHAnsi" w:cstheme="minorBidi"/>
            <w:sz w:val="22"/>
            <w:szCs w:val="22"/>
            <w:lang w:eastAsia="en-AU"/>
          </w:rPr>
          <w:tab/>
        </w:r>
        <w:r w:rsidRPr="0082039A">
          <w:t>Expiry—pt 20</w:t>
        </w:r>
        <w:r>
          <w:tab/>
        </w:r>
        <w:r>
          <w:fldChar w:fldCharType="begin"/>
        </w:r>
        <w:r>
          <w:instrText xml:space="preserve"> PAGEREF _Toc531947967 \h </w:instrText>
        </w:r>
        <w:r>
          <w:fldChar w:fldCharType="separate"/>
        </w:r>
        <w:r w:rsidR="00571369">
          <w:t>205</w:t>
        </w:r>
        <w:r>
          <w:fldChar w:fldCharType="end"/>
        </w:r>
      </w:hyperlink>
    </w:p>
    <w:p w:rsidR="00CF6335" w:rsidRDefault="005A71E6">
      <w:pPr>
        <w:pStyle w:val="TOC6"/>
        <w:rPr>
          <w:rFonts w:asciiTheme="minorHAnsi" w:eastAsiaTheme="minorEastAsia" w:hAnsiTheme="minorHAnsi" w:cstheme="minorBidi"/>
          <w:b w:val="0"/>
          <w:sz w:val="22"/>
          <w:szCs w:val="22"/>
          <w:lang w:eastAsia="en-AU"/>
        </w:rPr>
      </w:pPr>
      <w:hyperlink w:anchor="_Toc531947968" w:history="1">
        <w:r w:rsidR="00CF6335" w:rsidRPr="0082039A">
          <w:t>Schedule 1</w:t>
        </w:r>
        <w:r w:rsidR="00CF6335">
          <w:rPr>
            <w:rFonts w:asciiTheme="minorHAnsi" w:eastAsiaTheme="minorEastAsia" w:hAnsiTheme="minorHAnsi" w:cstheme="minorBidi"/>
            <w:b w:val="0"/>
            <w:sz w:val="22"/>
            <w:szCs w:val="22"/>
            <w:lang w:eastAsia="en-AU"/>
          </w:rPr>
          <w:tab/>
        </w:r>
        <w:r w:rsidR="00CF6335" w:rsidRPr="0082039A">
          <w:t>Reviewable decisions</w:t>
        </w:r>
        <w:r w:rsidR="00CF6335">
          <w:tab/>
        </w:r>
        <w:r w:rsidR="00CF6335" w:rsidRPr="00CF6335">
          <w:rPr>
            <w:b w:val="0"/>
            <w:sz w:val="20"/>
          </w:rPr>
          <w:fldChar w:fldCharType="begin"/>
        </w:r>
        <w:r w:rsidR="00CF6335" w:rsidRPr="00CF6335">
          <w:rPr>
            <w:b w:val="0"/>
            <w:sz w:val="20"/>
          </w:rPr>
          <w:instrText xml:space="preserve"> PAGEREF _Toc531947968 \h </w:instrText>
        </w:r>
        <w:r w:rsidR="00CF6335" w:rsidRPr="00CF6335">
          <w:rPr>
            <w:b w:val="0"/>
            <w:sz w:val="20"/>
          </w:rPr>
        </w:r>
        <w:r w:rsidR="00CF6335" w:rsidRPr="00CF6335">
          <w:rPr>
            <w:b w:val="0"/>
            <w:sz w:val="20"/>
          </w:rPr>
          <w:fldChar w:fldCharType="separate"/>
        </w:r>
        <w:r w:rsidR="00571369">
          <w:rPr>
            <w:b w:val="0"/>
            <w:sz w:val="20"/>
          </w:rPr>
          <w:t>206</w:t>
        </w:r>
        <w:r w:rsidR="00CF6335" w:rsidRPr="00CF6335">
          <w:rPr>
            <w:b w:val="0"/>
            <w:sz w:val="20"/>
          </w:rPr>
          <w:fldChar w:fldCharType="end"/>
        </w:r>
      </w:hyperlink>
    </w:p>
    <w:p w:rsidR="00CF6335" w:rsidRDefault="005A71E6">
      <w:pPr>
        <w:pStyle w:val="TOC6"/>
        <w:rPr>
          <w:rFonts w:asciiTheme="minorHAnsi" w:eastAsiaTheme="minorEastAsia" w:hAnsiTheme="minorHAnsi" w:cstheme="minorBidi"/>
          <w:b w:val="0"/>
          <w:sz w:val="22"/>
          <w:szCs w:val="22"/>
          <w:lang w:eastAsia="en-AU"/>
        </w:rPr>
      </w:pPr>
      <w:hyperlink w:anchor="_Toc531947969" w:history="1">
        <w:r w:rsidR="00CF6335" w:rsidRPr="0082039A">
          <w:t>Schedule 2</w:t>
        </w:r>
        <w:r w:rsidR="00CF6335">
          <w:rPr>
            <w:rFonts w:asciiTheme="minorHAnsi" w:eastAsiaTheme="minorEastAsia" w:hAnsiTheme="minorHAnsi" w:cstheme="minorBidi"/>
            <w:b w:val="0"/>
            <w:sz w:val="22"/>
            <w:szCs w:val="22"/>
            <w:lang w:eastAsia="en-AU"/>
          </w:rPr>
          <w:tab/>
        </w:r>
        <w:r w:rsidR="00CF6335" w:rsidRPr="0082039A">
          <w:t>Notifiable actions</w:t>
        </w:r>
        <w:r w:rsidR="00CF6335">
          <w:tab/>
        </w:r>
        <w:r w:rsidR="00CF6335" w:rsidRPr="00CF6335">
          <w:rPr>
            <w:b w:val="0"/>
            <w:sz w:val="20"/>
          </w:rPr>
          <w:fldChar w:fldCharType="begin"/>
        </w:r>
        <w:r w:rsidR="00CF6335" w:rsidRPr="00CF6335">
          <w:rPr>
            <w:b w:val="0"/>
            <w:sz w:val="20"/>
          </w:rPr>
          <w:instrText xml:space="preserve"> PAGEREF _Toc531947969 \h </w:instrText>
        </w:r>
        <w:r w:rsidR="00CF6335" w:rsidRPr="00CF6335">
          <w:rPr>
            <w:b w:val="0"/>
            <w:sz w:val="20"/>
          </w:rPr>
        </w:r>
        <w:r w:rsidR="00CF6335" w:rsidRPr="00CF6335">
          <w:rPr>
            <w:b w:val="0"/>
            <w:sz w:val="20"/>
          </w:rPr>
          <w:fldChar w:fldCharType="separate"/>
        </w:r>
        <w:r w:rsidR="00571369">
          <w:rPr>
            <w:b w:val="0"/>
            <w:sz w:val="20"/>
          </w:rPr>
          <w:t>210</w:t>
        </w:r>
        <w:r w:rsidR="00CF6335" w:rsidRPr="00CF6335">
          <w:rPr>
            <w:b w:val="0"/>
            <w:sz w:val="20"/>
          </w:rPr>
          <w:fldChar w:fldCharType="end"/>
        </w:r>
      </w:hyperlink>
    </w:p>
    <w:p w:rsidR="00CF6335" w:rsidRDefault="005A71E6">
      <w:pPr>
        <w:pStyle w:val="TOC6"/>
        <w:rPr>
          <w:rFonts w:asciiTheme="minorHAnsi" w:eastAsiaTheme="minorEastAsia" w:hAnsiTheme="minorHAnsi" w:cstheme="minorBidi"/>
          <w:b w:val="0"/>
          <w:sz w:val="22"/>
          <w:szCs w:val="22"/>
          <w:lang w:eastAsia="en-AU"/>
        </w:rPr>
      </w:pPr>
      <w:hyperlink w:anchor="_Toc531947970" w:history="1">
        <w:r w:rsidR="00CF6335" w:rsidRPr="0082039A">
          <w:t>Dictionary</w:t>
        </w:r>
        <w:r w:rsidR="00CF6335">
          <w:tab/>
        </w:r>
        <w:r w:rsidR="00CF6335">
          <w:tab/>
        </w:r>
        <w:r w:rsidR="00CF6335" w:rsidRPr="00CF6335">
          <w:rPr>
            <w:b w:val="0"/>
            <w:sz w:val="20"/>
          </w:rPr>
          <w:fldChar w:fldCharType="begin"/>
        </w:r>
        <w:r w:rsidR="00CF6335" w:rsidRPr="00CF6335">
          <w:rPr>
            <w:b w:val="0"/>
            <w:sz w:val="20"/>
          </w:rPr>
          <w:instrText xml:space="preserve"> PAGEREF _Toc531947970 \h </w:instrText>
        </w:r>
        <w:r w:rsidR="00CF6335" w:rsidRPr="00CF6335">
          <w:rPr>
            <w:b w:val="0"/>
            <w:sz w:val="20"/>
          </w:rPr>
        </w:r>
        <w:r w:rsidR="00CF6335" w:rsidRPr="00CF6335">
          <w:rPr>
            <w:b w:val="0"/>
            <w:sz w:val="20"/>
          </w:rPr>
          <w:fldChar w:fldCharType="separate"/>
        </w:r>
        <w:r w:rsidR="00571369">
          <w:rPr>
            <w:b w:val="0"/>
            <w:sz w:val="20"/>
          </w:rPr>
          <w:t>211</w:t>
        </w:r>
        <w:r w:rsidR="00CF6335" w:rsidRPr="00CF6335">
          <w:rPr>
            <w:b w:val="0"/>
            <w:sz w:val="20"/>
          </w:rPr>
          <w:fldChar w:fldCharType="end"/>
        </w:r>
      </w:hyperlink>
    </w:p>
    <w:p w:rsidR="00CF6335" w:rsidRDefault="005A71E6" w:rsidP="00CF6335">
      <w:pPr>
        <w:pStyle w:val="TOC7"/>
        <w:spacing w:before="480"/>
        <w:rPr>
          <w:rFonts w:asciiTheme="minorHAnsi" w:eastAsiaTheme="minorEastAsia" w:hAnsiTheme="minorHAnsi" w:cstheme="minorBidi"/>
          <w:b w:val="0"/>
          <w:sz w:val="22"/>
          <w:szCs w:val="22"/>
          <w:lang w:eastAsia="en-AU"/>
        </w:rPr>
      </w:pPr>
      <w:hyperlink w:anchor="_Toc531947971" w:history="1">
        <w:r w:rsidR="00CF6335">
          <w:t>Endnotes</w:t>
        </w:r>
        <w:r w:rsidR="00CF6335" w:rsidRPr="00CF6335">
          <w:rPr>
            <w:vanish/>
          </w:rPr>
          <w:tab/>
        </w:r>
        <w:r w:rsidR="00CF6335" w:rsidRPr="00CF6335">
          <w:rPr>
            <w:b w:val="0"/>
            <w:vanish/>
          </w:rPr>
          <w:fldChar w:fldCharType="begin"/>
        </w:r>
        <w:r w:rsidR="00CF6335" w:rsidRPr="00CF6335">
          <w:rPr>
            <w:b w:val="0"/>
            <w:vanish/>
          </w:rPr>
          <w:instrText xml:space="preserve"> PAGEREF _Toc531947971 \h </w:instrText>
        </w:r>
        <w:r w:rsidR="00CF6335" w:rsidRPr="00CF6335">
          <w:rPr>
            <w:b w:val="0"/>
            <w:vanish/>
          </w:rPr>
        </w:r>
        <w:r w:rsidR="00CF6335" w:rsidRPr="00CF6335">
          <w:rPr>
            <w:b w:val="0"/>
            <w:vanish/>
          </w:rPr>
          <w:fldChar w:fldCharType="separate"/>
        </w:r>
        <w:r w:rsidR="00571369">
          <w:rPr>
            <w:b w:val="0"/>
            <w:vanish/>
          </w:rPr>
          <w:t>224</w:t>
        </w:r>
        <w:r w:rsidR="00CF6335" w:rsidRPr="00CF6335">
          <w:rPr>
            <w:b w:val="0"/>
            <w:vanish/>
          </w:rP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72" w:history="1">
        <w:r w:rsidRPr="0082039A">
          <w:t>1</w:t>
        </w:r>
        <w:r>
          <w:rPr>
            <w:rFonts w:asciiTheme="minorHAnsi" w:eastAsiaTheme="minorEastAsia" w:hAnsiTheme="minorHAnsi" w:cstheme="minorBidi"/>
            <w:sz w:val="22"/>
            <w:szCs w:val="22"/>
            <w:lang w:eastAsia="en-AU"/>
          </w:rPr>
          <w:tab/>
        </w:r>
        <w:r w:rsidRPr="0082039A">
          <w:t>About the endnotes</w:t>
        </w:r>
        <w:r>
          <w:tab/>
        </w:r>
        <w:r>
          <w:fldChar w:fldCharType="begin"/>
        </w:r>
        <w:r>
          <w:instrText xml:space="preserve"> PAGEREF _Toc531947972 \h </w:instrText>
        </w:r>
        <w:r>
          <w:fldChar w:fldCharType="separate"/>
        </w:r>
        <w:r w:rsidR="00571369">
          <w:t>224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73" w:history="1">
        <w:r w:rsidRPr="0082039A">
          <w:t>2</w:t>
        </w:r>
        <w:r>
          <w:rPr>
            <w:rFonts w:asciiTheme="minorHAnsi" w:eastAsiaTheme="minorEastAsia" w:hAnsiTheme="minorHAnsi" w:cstheme="minorBidi"/>
            <w:sz w:val="22"/>
            <w:szCs w:val="22"/>
            <w:lang w:eastAsia="en-AU"/>
          </w:rPr>
          <w:tab/>
        </w:r>
        <w:r w:rsidRPr="0082039A">
          <w:t>Abbreviation key</w:t>
        </w:r>
        <w:r>
          <w:tab/>
        </w:r>
        <w:r>
          <w:fldChar w:fldCharType="begin"/>
        </w:r>
        <w:r>
          <w:instrText xml:space="preserve"> PAGEREF _Toc531947973 \h </w:instrText>
        </w:r>
        <w:r>
          <w:fldChar w:fldCharType="separate"/>
        </w:r>
        <w:r w:rsidR="00571369">
          <w:t>224</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74" w:history="1">
        <w:r w:rsidRPr="0082039A">
          <w:t>3</w:t>
        </w:r>
        <w:r>
          <w:rPr>
            <w:rFonts w:asciiTheme="minorHAnsi" w:eastAsiaTheme="minorEastAsia" w:hAnsiTheme="minorHAnsi" w:cstheme="minorBidi"/>
            <w:sz w:val="22"/>
            <w:szCs w:val="22"/>
            <w:lang w:eastAsia="en-AU"/>
          </w:rPr>
          <w:tab/>
        </w:r>
        <w:r w:rsidRPr="0082039A">
          <w:t>Legislation history</w:t>
        </w:r>
        <w:r>
          <w:tab/>
        </w:r>
        <w:r>
          <w:fldChar w:fldCharType="begin"/>
        </w:r>
        <w:r>
          <w:instrText xml:space="preserve"> PAGEREF _Toc531947974 \h </w:instrText>
        </w:r>
        <w:r>
          <w:fldChar w:fldCharType="separate"/>
        </w:r>
        <w:r w:rsidR="00571369">
          <w:t>225</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75" w:history="1">
        <w:r w:rsidRPr="0082039A">
          <w:t>4</w:t>
        </w:r>
        <w:r>
          <w:rPr>
            <w:rFonts w:asciiTheme="minorHAnsi" w:eastAsiaTheme="minorEastAsia" w:hAnsiTheme="minorHAnsi" w:cstheme="minorBidi"/>
            <w:sz w:val="22"/>
            <w:szCs w:val="22"/>
            <w:lang w:eastAsia="en-AU"/>
          </w:rPr>
          <w:tab/>
        </w:r>
        <w:r w:rsidRPr="0082039A">
          <w:t>Amendment history</w:t>
        </w:r>
        <w:r>
          <w:tab/>
        </w:r>
        <w:r>
          <w:fldChar w:fldCharType="begin"/>
        </w:r>
        <w:r>
          <w:instrText xml:space="preserve"> PAGEREF _Toc531947975 \h </w:instrText>
        </w:r>
        <w:r>
          <w:fldChar w:fldCharType="separate"/>
        </w:r>
        <w:r w:rsidR="00571369">
          <w:t>231</w:t>
        </w:r>
        <w:r>
          <w:fldChar w:fldCharType="end"/>
        </w:r>
      </w:hyperlink>
    </w:p>
    <w:p w:rsidR="00CF6335" w:rsidRDefault="00CF6335">
      <w:pPr>
        <w:pStyle w:val="TOC5"/>
        <w:rPr>
          <w:rFonts w:asciiTheme="minorHAnsi" w:eastAsiaTheme="minorEastAsia" w:hAnsiTheme="minorHAnsi" w:cstheme="minorBidi"/>
          <w:sz w:val="22"/>
          <w:szCs w:val="22"/>
          <w:lang w:eastAsia="en-AU"/>
        </w:rPr>
      </w:pPr>
      <w:r>
        <w:tab/>
      </w:r>
      <w:hyperlink w:anchor="_Toc531947976" w:history="1">
        <w:r w:rsidRPr="0082039A">
          <w:t>5</w:t>
        </w:r>
        <w:r>
          <w:rPr>
            <w:rFonts w:asciiTheme="minorHAnsi" w:eastAsiaTheme="minorEastAsia" w:hAnsiTheme="minorHAnsi" w:cstheme="minorBidi"/>
            <w:sz w:val="22"/>
            <w:szCs w:val="22"/>
            <w:lang w:eastAsia="en-AU"/>
          </w:rPr>
          <w:tab/>
        </w:r>
        <w:r w:rsidRPr="0082039A">
          <w:t>Earlier republications</w:t>
        </w:r>
        <w:r>
          <w:tab/>
        </w:r>
        <w:r>
          <w:fldChar w:fldCharType="begin"/>
        </w:r>
        <w:r>
          <w:instrText xml:space="preserve"> PAGEREF _Toc531947976 \h </w:instrText>
        </w:r>
        <w:r>
          <w:fldChar w:fldCharType="separate"/>
        </w:r>
        <w:r w:rsidR="00571369">
          <w:t>262</w:t>
        </w:r>
        <w:r>
          <w:fldChar w:fldCharType="end"/>
        </w:r>
      </w:hyperlink>
    </w:p>
    <w:p w:rsidR="00F360C3" w:rsidRDefault="00CF6335" w:rsidP="00F360C3">
      <w:pPr>
        <w:pStyle w:val="BillBasic"/>
      </w:pPr>
      <w:r>
        <w:fldChar w:fldCharType="end"/>
      </w:r>
    </w:p>
    <w:p w:rsidR="00F360C3" w:rsidRDefault="00F360C3" w:rsidP="00F360C3">
      <w:pPr>
        <w:pStyle w:val="01Contents"/>
        <w:sectPr w:rsidR="00F360C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F360C3" w:rsidRDefault="00F360C3" w:rsidP="00F360C3">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F360C3" w:rsidRDefault="00F360C3" w:rsidP="00F360C3">
      <w:pPr>
        <w:jc w:val="center"/>
        <w:rPr>
          <w:rFonts w:ascii="Arial" w:hAnsi="Arial"/>
        </w:rPr>
      </w:pPr>
      <w:r>
        <w:rPr>
          <w:rFonts w:ascii="Arial" w:hAnsi="Arial"/>
        </w:rPr>
        <w:t>Australian Capital Territory</w:t>
      </w:r>
    </w:p>
    <w:p w:rsidR="00F360C3" w:rsidRDefault="00D46298" w:rsidP="00F360C3">
      <w:pPr>
        <w:pStyle w:val="Billname"/>
      </w:pPr>
      <w:bookmarkStart w:id="7" w:name="Citation"/>
      <w:r>
        <w:t>Gaming Machine Act 2004</w:t>
      </w:r>
      <w:bookmarkEnd w:id="7"/>
    </w:p>
    <w:p w:rsidR="00F360C3" w:rsidRDefault="00F360C3" w:rsidP="00F360C3">
      <w:pPr>
        <w:pStyle w:val="ActNo"/>
      </w:pPr>
    </w:p>
    <w:p w:rsidR="00F360C3" w:rsidRDefault="00F360C3" w:rsidP="00F360C3">
      <w:pPr>
        <w:pStyle w:val="N-line3"/>
      </w:pPr>
    </w:p>
    <w:p w:rsidR="00F360C3" w:rsidRDefault="00F360C3" w:rsidP="00F360C3">
      <w:pPr>
        <w:pStyle w:val="LongTitle"/>
      </w:pPr>
      <w:r>
        <w:t>An Act in relation to gaming machines, and for other purposes</w:t>
      </w:r>
    </w:p>
    <w:p w:rsidR="00F360C3" w:rsidRDefault="00F360C3" w:rsidP="00F360C3">
      <w:pPr>
        <w:pStyle w:val="N-line3"/>
      </w:pPr>
    </w:p>
    <w:p w:rsidR="00F360C3" w:rsidRDefault="00F360C3" w:rsidP="00F360C3">
      <w:pPr>
        <w:pStyle w:val="Placeholder"/>
      </w:pPr>
      <w:r>
        <w:rPr>
          <w:rStyle w:val="charContents"/>
          <w:sz w:val="16"/>
        </w:rPr>
        <w:t xml:space="preserve">  </w:t>
      </w:r>
      <w:r>
        <w:rPr>
          <w:rStyle w:val="charPage"/>
        </w:rPr>
        <w:t xml:space="preserve">  </w:t>
      </w:r>
    </w:p>
    <w:p w:rsidR="00F360C3" w:rsidRDefault="00F360C3" w:rsidP="00F360C3">
      <w:pPr>
        <w:pStyle w:val="Placeholder"/>
      </w:pPr>
      <w:r>
        <w:rPr>
          <w:rStyle w:val="CharChapNo"/>
        </w:rPr>
        <w:t xml:space="preserve">  </w:t>
      </w:r>
      <w:r>
        <w:rPr>
          <w:rStyle w:val="CharChapText"/>
        </w:rPr>
        <w:t xml:space="preserve">  </w:t>
      </w:r>
    </w:p>
    <w:p w:rsidR="00F360C3" w:rsidRDefault="00F360C3" w:rsidP="00F360C3">
      <w:pPr>
        <w:pStyle w:val="Placeholder"/>
      </w:pPr>
      <w:r>
        <w:rPr>
          <w:rStyle w:val="CharPartNo"/>
        </w:rPr>
        <w:t xml:space="preserve">  </w:t>
      </w:r>
      <w:r>
        <w:rPr>
          <w:rStyle w:val="CharPartText"/>
        </w:rPr>
        <w:t xml:space="preserve">  </w:t>
      </w:r>
    </w:p>
    <w:p w:rsidR="00F360C3" w:rsidRDefault="00F360C3" w:rsidP="00F360C3">
      <w:pPr>
        <w:pStyle w:val="Placeholder"/>
      </w:pPr>
      <w:r>
        <w:rPr>
          <w:rStyle w:val="CharDivNo"/>
        </w:rPr>
        <w:t xml:space="preserve">  </w:t>
      </w:r>
      <w:r>
        <w:rPr>
          <w:rStyle w:val="CharDivText"/>
        </w:rPr>
        <w:t xml:space="preserve">  </w:t>
      </w:r>
    </w:p>
    <w:p w:rsidR="00F360C3" w:rsidRPr="00CA74E4" w:rsidRDefault="00F360C3" w:rsidP="00F360C3">
      <w:pPr>
        <w:pStyle w:val="PageBreak"/>
      </w:pPr>
      <w:r w:rsidRPr="00CA74E4">
        <w:br w:type="page"/>
      </w:r>
    </w:p>
    <w:p w:rsidR="008D22CF" w:rsidRPr="00244E37" w:rsidRDefault="008D22CF">
      <w:pPr>
        <w:pStyle w:val="AH2Part"/>
      </w:pPr>
      <w:bookmarkStart w:id="8" w:name="_Toc531947633"/>
      <w:r w:rsidRPr="00244E37">
        <w:rPr>
          <w:rStyle w:val="CharPartNo"/>
        </w:rPr>
        <w:t>Part 1</w:t>
      </w:r>
      <w:r>
        <w:tab/>
      </w:r>
      <w:r w:rsidRPr="00244E37">
        <w:rPr>
          <w:rStyle w:val="CharPartText"/>
        </w:rPr>
        <w:t>Preliminary</w:t>
      </w:r>
      <w:bookmarkEnd w:id="8"/>
    </w:p>
    <w:p w:rsidR="008D22CF" w:rsidRDefault="008D22CF">
      <w:pPr>
        <w:pStyle w:val="AH5Sec"/>
      </w:pPr>
      <w:bookmarkStart w:id="9" w:name="_Toc531947634"/>
      <w:r w:rsidRPr="00244E37">
        <w:rPr>
          <w:rStyle w:val="CharSectNo"/>
        </w:rPr>
        <w:t>1</w:t>
      </w:r>
      <w:r>
        <w:tab/>
        <w:t>Name of Act</w:t>
      </w:r>
      <w:bookmarkEnd w:id="9"/>
    </w:p>
    <w:p w:rsidR="008D22CF" w:rsidRDefault="008D22CF">
      <w:pPr>
        <w:pStyle w:val="Amainreturn"/>
      </w:pPr>
      <w:r>
        <w:t xml:space="preserve">This Act is the </w:t>
      </w:r>
      <w:r>
        <w:rPr>
          <w:rStyle w:val="charItals"/>
        </w:rPr>
        <w:t>Gaming Machine Act 2004</w:t>
      </w:r>
      <w:r>
        <w:t>.</w:t>
      </w:r>
    </w:p>
    <w:p w:rsidR="008D22CF" w:rsidRDefault="008D22CF">
      <w:pPr>
        <w:pStyle w:val="AH5Sec"/>
      </w:pPr>
      <w:bookmarkStart w:id="10" w:name="_Toc531947635"/>
      <w:r w:rsidRPr="00244E37">
        <w:rPr>
          <w:rStyle w:val="CharSectNo"/>
        </w:rPr>
        <w:t>3</w:t>
      </w:r>
      <w:r>
        <w:tab/>
        <w:t>Dictionary</w:t>
      </w:r>
      <w:bookmarkEnd w:id="10"/>
    </w:p>
    <w:p w:rsidR="008D22CF" w:rsidRDefault="008D22CF">
      <w:pPr>
        <w:pStyle w:val="Amainreturn"/>
        <w:keepNext/>
      </w:pPr>
      <w:r>
        <w:t>The dictionary at the end of this Act is part of this Act.</w:t>
      </w:r>
    </w:p>
    <w:p w:rsidR="008D22CF" w:rsidRDefault="008D22CF">
      <w:pPr>
        <w:pStyle w:val="aNote"/>
        <w:keepNext/>
      </w:pPr>
      <w:r>
        <w:rPr>
          <w:rStyle w:val="charItals"/>
        </w:rPr>
        <w:t>Note 1</w:t>
      </w:r>
      <w:r>
        <w:rPr>
          <w:rStyle w:val="charItals"/>
        </w:rPr>
        <w:tab/>
      </w:r>
      <w:r>
        <w:t>The dictionary at the end of this Act defines certain terms used in this Act</w:t>
      </w:r>
      <w:r>
        <w:rPr>
          <w:rFonts w:ascii="Times New (W1)" w:hAnsi="Times New (W1)"/>
        </w:rPr>
        <w:t>, and includes references (</w:t>
      </w:r>
      <w:r>
        <w:rPr>
          <w:rStyle w:val="charBoldItals"/>
        </w:rPr>
        <w:t>signpost definitions</w:t>
      </w:r>
      <w:r>
        <w:rPr>
          <w:rFonts w:ascii="Times New (W1)" w:hAnsi="Times New (W1)"/>
        </w:rPr>
        <w:t>) to other terms defined elsewhere.</w:t>
      </w:r>
    </w:p>
    <w:p w:rsidR="008D22CF" w:rsidRDefault="003218D2">
      <w:pPr>
        <w:pStyle w:val="aNoteTextss"/>
      </w:pPr>
      <w:r w:rsidRPr="007B6AE8">
        <w:t>For example, the signpost definition ‘</w:t>
      </w:r>
      <w:r w:rsidRPr="00E31226">
        <w:rPr>
          <w:rStyle w:val="charBoldItals"/>
        </w:rPr>
        <w:t>general licence</w:t>
      </w:r>
      <w:r w:rsidRPr="007B6AE8">
        <w:t xml:space="preserve">—see the </w:t>
      </w:r>
      <w:hyperlink r:id="rId28" w:tooltip="A2010-35" w:history="1">
        <w:r w:rsidRPr="00E31226">
          <w:rPr>
            <w:rStyle w:val="charCitHyperlinkItal"/>
          </w:rPr>
          <w:t>Liquor Act 2010</w:t>
        </w:r>
      </w:hyperlink>
      <w:r w:rsidRPr="007B6AE8">
        <w:t>, section 17.’ means that the term ‘general licence’ is defined in that section and the definition applies to this Act.</w:t>
      </w:r>
    </w:p>
    <w:p w:rsidR="008D22CF" w:rsidRDefault="008D22CF">
      <w:pPr>
        <w:pStyle w:val="aNote"/>
      </w:pPr>
      <w:r>
        <w:rPr>
          <w:rStyle w:val="charItals"/>
        </w:rPr>
        <w:t>Note 2</w:t>
      </w:r>
      <w:r>
        <w:tab/>
        <w:t>A definition in the dictionary</w:t>
      </w:r>
      <w:r>
        <w:rPr>
          <w:rFonts w:ascii="Times New (W1)" w:hAnsi="Times New (W1)"/>
        </w:rPr>
        <w:t xml:space="preserve"> (including a signpost definition) a</w:t>
      </w:r>
      <w:r>
        <w:t xml:space="preserve">pplies to the entire Act unless the definition, or another provision of the Act, provides otherwise or the contrary intention otherwise appears (see </w:t>
      </w:r>
      <w:hyperlink r:id="rId29" w:tooltip="A2001-14" w:history="1">
        <w:r w:rsidR="00E46081" w:rsidRPr="00E46081">
          <w:rPr>
            <w:rStyle w:val="charCitHyperlinkAbbrev"/>
          </w:rPr>
          <w:t>Legislation Act</w:t>
        </w:r>
      </w:hyperlink>
      <w:r>
        <w:t>, s 155 and s 156 (1)).</w:t>
      </w:r>
    </w:p>
    <w:p w:rsidR="008D22CF" w:rsidRDefault="008D22CF">
      <w:pPr>
        <w:pStyle w:val="AH5Sec"/>
      </w:pPr>
      <w:bookmarkStart w:id="11" w:name="_Toc531947636"/>
      <w:r w:rsidRPr="00244E37">
        <w:rPr>
          <w:rStyle w:val="CharSectNo"/>
        </w:rPr>
        <w:t>4</w:t>
      </w:r>
      <w:r>
        <w:tab/>
        <w:t>Notes</w:t>
      </w:r>
      <w:bookmarkEnd w:id="11"/>
    </w:p>
    <w:p w:rsidR="008D22CF" w:rsidRDefault="008D22CF">
      <w:pPr>
        <w:pStyle w:val="Amainreturn"/>
        <w:keepNext/>
      </w:pPr>
      <w:r>
        <w:t>A note included in this Act is explanatory and is not part of this Act.</w:t>
      </w:r>
    </w:p>
    <w:p w:rsidR="008D22CF" w:rsidRDefault="008D22CF">
      <w:pPr>
        <w:pStyle w:val="aNote"/>
      </w:pPr>
      <w:r>
        <w:rPr>
          <w:rStyle w:val="charItals"/>
        </w:rPr>
        <w:t>Note</w:t>
      </w:r>
      <w:r>
        <w:rPr>
          <w:rStyle w:val="charItals"/>
        </w:rPr>
        <w:tab/>
      </w:r>
      <w:r>
        <w:t>See the</w:t>
      </w:r>
      <w:r>
        <w:rPr>
          <w:iCs/>
        </w:rPr>
        <w:t xml:space="preserve"> </w:t>
      </w:r>
      <w:hyperlink r:id="rId30" w:tooltip="A2001-14" w:history="1">
        <w:r w:rsidR="00E46081" w:rsidRPr="00E46081">
          <w:rPr>
            <w:rStyle w:val="charCitHyperlinkAbbrev"/>
          </w:rPr>
          <w:t>Legislation Act</w:t>
        </w:r>
      </w:hyperlink>
      <w:r>
        <w:t>, s 127 (1), (4) and (5) for the legal status of notes.</w:t>
      </w:r>
    </w:p>
    <w:p w:rsidR="008D22CF" w:rsidRDefault="008D22CF">
      <w:pPr>
        <w:pStyle w:val="AH5Sec"/>
      </w:pPr>
      <w:bookmarkStart w:id="12" w:name="_Toc531947637"/>
      <w:r w:rsidRPr="00244E37">
        <w:rPr>
          <w:rStyle w:val="CharSectNo"/>
        </w:rPr>
        <w:t>5</w:t>
      </w:r>
      <w:r>
        <w:tab/>
        <w:t>Offences against Act—application of Criminal Code etc</w:t>
      </w:r>
      <w:bookmarkEnd w:id="12"/>
    </w:p>
    <w:p w:rsidR="008D22CF" w:rsidRDefault="008D22CF">
      <w:pPr>
        <w:pStyle w:val="Amainreturn"/>
        <w:keepNext/>
        <w:ind w:right="-13"/>
      </w:pPr>
      <w:r>
        <w:t xml:space="preserve">Other legislation applies in relation to offences against this Act. </w:t>
      </w:r>
    </w:p>
    <w:p w:rsidR="008D22CF" w:rsidRDefault="008D22CF">
      <w:pPr>
        <w:pStyle w:val="aNote"/>
        <w:keepNext/>
      </w:pPr>
      <w:r>
        <w:rPr>
          <w:rStyle w:val="charItals"/>
        </w:rPr>
        <w:t>Note 1</w:t>
      </w:r>
      <w:r>
        <w:tab/>
      </w:r>
      <w:r>
        <w:rPr>
          <w:rStyle w:val="charItals"/>
        </w:rPr>
        <w:t>Criminal Code</w:t>
      </w:r>
    </w:p>
    <w:p w:rsidR="008D22CF" w:rsidRDefault="008D22CF">
      <w:pPr>
        <w:pStyle w:val="aNote"/>
        <w:keepNext/>
        <w:spacing w:before="20"/>
        <w:ind w:firstLine="0"/>
      </w:pPr>
      <w:r>
        <w:t xml:space="preserve">The </w:t>
      </w:r>
      <w:hyperlink r:id="rId31" w:tooltip="A2002-51" w:history="1">
        <w:r w:rsidR="00E46081" w:rsidRPr="00E46081">
          <w:rPr>
            <w:rStyle w:val="charCitHyperlinkAbbrev"/>
          </w:rPr>
          <w:t>Criminal Code</w:t>
        </w:r>
      </w:hyperlink>
      <w:r>
        <w:t xml:space="preserve">, ch 2 applies to all offences against this Act (see Code, pt 2.1).  </w:t>
      </w:r>
    </w:p>
    <w:p w:rsidR="008D22CF" w:rsidRDefault="008D22CF" w:rsidP="00CF6335">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D22CF" w:rsidRDefault="008D22CF">
      <w:pPr>
        <w:pStyle w:val="aNote"/>
        <w:keepNext/>
        <w:rPr>
          <w:rStyle w:val="charItals"/>
        </w:rPr>
      </w:pPr>
      <w:r>
        <w:rPr>
          <w:rStyle w:val="charItals"/>
        </w:rPr>
        <w:t>Note 2</w:t>
      </w:r>
      <w:r>
        <w:rPr>
          <w:rStyle w:val="charItals"/>
        </w:rPr>
        <w:tab/>
        <w:t>Penalty units</w:t>
      </w:r>
    </w:p>
    <w:p w:rsidR="008D22CF" w:rsidRDefault="008D22CF" w:rsidP="00CF6335">
      <w:pPr>
        <w:pStyle w:val="aNoteText"/>
        <w:keepNext/>
      </w:pPr>
      <w:r>
        <w:t xml:space="preserve">The </w:t>
      </w:r>
      <w:hyperlink r:id="rId32" w:tooltip="A2001-14" w:history="1">
        <w:r w:rsidR="00E46081" w:rsidRPr="00E46081">
          <w:rPr>
            <w:rStyle w:val="charCitHyperlinkAbbrev"/>
          </w:rPr>
          <w:t>Legislation Act</w:t>
        </w:r>
      </w:hyperlink>
      <w:r>
        <w:t>, s 133 deals with the meaning of offence penalties that are expressed in penalty units.</w:t>
      </w:r>
    </w:p>
    <w:p w:rsidR="008D22CF" w:rsidRDefault="008D22CF">
      <w:pPr>
        <w:pStyle w:val="PageBreak"/>
      </w:pPr>
      <w:r>
        <w:br w:type="page"/>
      </w:r>
    </w:p>
    <w:p w:rsidR="009F38D5" w:rsidRPr="00244E37" w:rsidRDefault="009F38D5" w:rsidP="009F38D5">
      <w:pPr>
        <w:pStyle w:val="AH2Part"/>
      </w:pPr>
      <w:bookmarkStart w:id="13" w:name="_Toc531947638"/>
      <w:r w:rsidRPr="00244E37">
        <w:rPr>
          <w:rStyle w:val="CharPartNo"/>
        </w:rPr>
        <w:t>Part 2</w:t>
      </w:r>
      <w:r w:rsidRPr="00767B3B">
        <w:tab/>
      </w:r>
      <w:r w:rsidRPr="00244E37">
        <w:rPr>
          <w:rStyle w:val="CharPartText"/>
        </w:rPr>
        <w:t>Important concepts</w:t>
      </w:r>
      <w:bookmarkEnd w:id="13"/>
    </w:p>
    <w:p w:rsidR="009F38D5" w:rsidRPr="00767B3B" w:rsidRDefault="009F38D5" w:rsidP="009F38D5">
      <w:pPr>
        <w:pStyle w:val="AH5Sec"/>
      </w:pPr>
      <w:bookmarkStart w:id="14" w:name="_Toc531947639"/>
      <w:r w:rsidRPr="00244E37">
        <w:rPr>
          <w:rStyle w:val="CharSectNo"/>
        </w:rPr>
        <w:t>6</w:t>
      </w:r>
      <w:r w:rsidRPr="00767B3B">
        <w:tab/>
        <w:t>Eligibility of individuals</w:t>
      </w:r>
      <w:bookmarkEnd w:id="14"/>
    </w:p>
    <w:p w:rsidR="009F38D5" w:rsidRPr="00767B3B" w:rsidRDefault="009F38D5" w:rsidP="009F38D5">
      <w:pPr>
        <w:pStyle w:val="Amain"/>
      </w:pPr>
      <w:r w:rsidRPr="00767B3B">
        <w:tab/>
        <w:t>(1)</w:t>
      </w:r>
      <w:r w:rsidRPr="00767B3B">
        <w:tab/>
        <w:t xml:space="preserve">For this Act, an individual is an </w:t>
      </w:r>
      <w:r w:rsidRPr="00767B3B">
        <w:rPr>
          <w:rStyle w:val="charBoldItals"/>
        </w:rPr>
        <w:t>eligible person</w:t>
      </w:r>
      <w:r w:rsidRPr="00767B3B">
        <w:t xml:space="preserve"> if—</w:t>
      </w:r>
    </w:p>
    <w:p w:rsidR="009F38D5" w:rsidRPr="00767B3B" w:rsidRDefault="009F38D5" w:rsidP="009F38D5">
      <w:pPr>
        <w:pStyle w:val="Apara"/>
      </w:pPr>
      <w:r w:rsidRPr="00767B3B">
        <w:tab/>
        <w:t>(a)</w:t>
      </w:r>
      <w:r w:rsidRPr="00767B3B">
        <w:tab/>
        <w:t>the individual is an adult; and</w:t>
      </w:r>
    </w:p>
    <w:p w:rsidR="009F38D5" w:rsidRPr="00767B3B" w:rsidRDefault="009F38D5" w:rsidP="009F38D5">
      <w:pPr>
        <w:pStyle w:val="Apara"/>
      </w:pPr>
      <w:r w:rsidRPr="00767B3B">
        <w:tab/>
        <w:t>(b)</w:t>
      </w:r>
      <w:r w:rsidRPr="00767B3B">
        <w:tab/>
        <w:t>there is not a disqualifying ground in relation to the individual.</w:t>
      </w:r>
    </w:p>
    <w:p w:rsidR="009F38D5" w:rsidRPr="00767B3B" w:rsidRDefault="009F38D5" w:rsidP="009F38D5">
      <w:pPr>
        <w:pStyle w:val="Amain"/>
      </w:pPr>
      <w:r w:rsidRPr="00767B3B">
        <w:tab/>
        <w:t>(2)</w:t>
      </w:r>
      <w:r w:rsidRPr="00767B3B">
        <w:tab/>
        <w:t xml:space="preserve">Each of the following is a </w:t>
      </w:r>
      <w:r w:rsidRPr="00767B3B">
        <w:rPr>
          <w:rStyle w:val="charBoldItals"/>
        </w:rPr>
        <w:t xml:space="preserve">disqualifying ground </w:t>
      </w:r>
      <w:r w:rsidRPr="00767B3B">
        <w:t>for an individual:</w:t>
      </w:r>
    </w:p>
    <w:p w:rsidR="009F38D5" w:rsidRPr="00767B3B" w:rsidRDefault="009F38D5" w:rsidP="009F38D5">
      <w:pPr>
        <w:pStyle w:val="Apara"/>
      </w:pPr>
      <w:r w:rsidRPr="00767B3B">
        <w:tab/>
        <w:t>(a)</w:t>
      </w:r>
      <w:r w:rsidRPr="00767B3B">
        <w:tab/>
        <w:t>the individual has been convicted, or found guilty, in the last 5 years, whether in the ACT or elsewhere, of an offence—</w:t>
      </w:r>
    </w:p>
    <w:p w:rsidR="009F38D5" w:rsidRPr="00767B3B" w:rsidRDefault="009F38D5" w:rsidP="009F38D5">
      <w:pPr>
        <w:pStyle w:val="Asubpara"/>
      </w:pPr>
      <w:r w:rsidRPr="00767B3B">
        <w:tab/>
        <w:t>(i)</w:t>
      </w:r>
      <w:r w:rsidRPr="00767B3B">
        <w:tab/>
        <w:t>involving fraud or dishonesty; or</w:t>
      </w:r>
    </w:p>
    <w:p w:rsidR="009F38D5" w:rsidRPr="00767B3B" w:rsidRDefault="009F38D5" w:rsidP="009F38D5">
      <w:pPr>
        <w:pStyle w:val="Asubpara"/>
      </w:pPr>
      <w:r w:rsidRPr="00767B3B">
        <w:tab/>
        <w:t>(ii)</w:t>
      </w:r>
      <w:r w:rsidRPr="00767B3B">
        <w:tab/>
        <w:t>punishable by imprisonment for at least 1 year; or</w:t>
      </w:r>
    </w:p>
    <w:p w:rsidR="009F38D5" w:rsidRPr="00767B3B" w:rsidRDefault="009F38D5" w:rsidP="009F38D5">
      <w:pPr>
        <w:pStyle w:val="Asubpara"/>
      </w:pPr>
      <w:r w:rsidRPr="00767B3B">
        <w:tab/>
        <w:t>(iii)</w:t>
      </w:r>
      <w:r w:rsidRPr="00767B3B">
        <w:tab/>
        <w:t>against a law about gaming;</w:t>
      </w:r>
    </w:p>
    <w:p w:rsidR="009F38D5" w:rsidRPr="00767B3B" w:rsidRDefault="009F38D5" w:rsidP="009F38D5">
      <w:pPr>
        <w:pStyle w:val="Apara"/>
      </w:pPr>
      <w:r w:rsidRPr="00767B3B">
        <w:tab/>
        <w:t>(b)</w:t>
      </w:r>
      <w:r w:rsidRPr="00767B3B">
        <w:tab/>
        <w:t>the individual is, or at any time in the last 5 years has been, bankrupt or personally insolvent;</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Bankrupt or personally insolvent</w:t>
      </w:r>
      <w:r w:rsidRPr="00767B3B">
        <w:t xml:space="preserve">—see the </w:t>
      </w:r>
      <w:hyperlink r:id="rId33" w:tooltip="A2001-14" w:history="1">
        <w:r w:rsidRPr="00767B3B">
          <w:rPr>
            <w:rStyle w:val="charCitHyperlinkAbbrev"/>
          </w:rPr>
          <w:t>Legislation Act</w:t>
        </w:r>
      </w:hyperlink>
      <w:r w:rsidRPr="00767B3B">
        <w:t>, dictionary, pt 1.</w:t>
      </w:r>
    </w:p>
    <w:p w:rsidR="009F38D5" w:rsidRPr="00767B3B" w:rsidRDefault="009F38D5" w:rsidP="009F38D5">
      <w:pPr>
        <w:pStyle w:val="Apara"/>
      </w:pPr>
      <w:r w:rsidRPr="00767B3B">
        <w:tab/>
        <w:t>(c)</w:t>
      </w:r>
      <w:r w:rsidRPr="00767B3B">
        <w:tab/>
        <w:t>at any time in the last 5 years the individual was involved in the management of a corporation when—</w:t>
      </w:r>
    </w:p>
    <w:p w:rsidR="009F38D5" w:rsidRPr="00767B3B" w:rsidRDefault="009F38D5" w:rsidP="009F38D5">
      <w:pPr>
        <w:pStyle w:val="Asubpara"/>
      </w:pPr>
      <w:r w:rsidRPr="00767B3B">
        <w:tab/>
        <w:t>(i)</w:t>
      </w:r>
      <w:r w:rsidRPr="00767B3B">
        <w:tab/>
        <w:t>the corporation became the subject of a winding-up order; or</w:t>
      </w:r>
    </w:p>
    <w:p w:rsidR="009F38D5" w:rsidRPr="00767B3B" w:rsidRDefault="009F38D5" w:rsidP="009F38D5">
      <w:pPr>
        <w:pStyle w:val="Asubpara"/>
      </w:pPr>
      <w:r w:rsidRPr="00767B3B">
        <w:tab/>
        <w:t>(ii)</w:t>
      </w:r>
      <w:r w:rsidRPr="00767B3B">
        <w:tab/>
        <w:t>a controller or administrator was appointed for the corporation;</w:t>
      </w:r>
    </w:p>
    <w:p w:rsidR="009F38D5" w:rsidRPr="00767B3B" w:rsidRDefault="009F38D5" w:rsidP="00CF06E9">
      <w:pPr>
        <w:pStyle w:val="Apara"/>
        <w:keepNext/>
      </w:pPr>
      <w:r w:rsidRPr="00767B3B">
        <w:tab/>
        <w:t>(d)</w:t>
      </w:r>
      <w:r w:rsidRPr="00767B3B">
        <w:tab/>
        <w:t>at any time in the last 12 months the individual had—</w:t>
      </w:r>
    </w:p>
    <w:p w:rsidR="009F38D5" w:rsidRPr="00767B3B" w:rsidRDefault="009F38D5" w:rsidP="00CF06E9">
      <w:pPr>
        <w:pStyle w:val="Asubpara"/>
        <w:keepNext/>
      </w:pPr>
      <w:r w:rsidRPr="00767B3B">
        <w:tab/>
        <w:t>(i)</w:t>
      </w:r>
      <w:r w:rsidRPr="00767B3B">
        <w:tab/>
        <w:t xml:space="preserve">a licence cancelled under section 58 (Disciplinary action); or </w:t>
      </w:r>
    </w:p>
    <w:p w:rsidR="009F38D5" w:rsidRPr="00767B3B" w:rsidRDefault="009F38D5" w:rsidP="009F38D5">
      <w:pPr>
        <w:pStyle w:val="aNotesubpar"/>
        <w:keepNext/>
      </w:pPr>
      <w:r w:rsidRPr="00767B3B">
        <w:rPr>
          <w:rStyle w:val="charItals"/>
        </w:rPr>
        <w:t>Note</w:t>
      </w:r>
      <w:r w:rsidRPr="00767B3B">
        <w:rPr>
          <w:rStyle w:val="charItals"/>
        </w:rPr>
        <w:tab/>
      </w:r>
      <w:r w:rsidRPr="00767B3B">
        <w:rPr>
          <w:rStyle w:val="charBoldItals"/>
        </w:rPr>
        <w:t>Licence</w:t>
      </w:r>
      <w:r w:rsidRPr="00767B3B">
        <w:t xml:space="preserve"> is defined in s 56 and includes—</w:t>
      </w:r>
    </w:p>
    <w:p w:rsidR="009F38D5" w:rsidRPr="00767B3B" w:rsidRDefault="009F38D5" w:rsidP="00CF06E9">
      <w:pPr>
        <w:pStyle w:val="aNoteTextsubpar"/>
        <w:keepNext/>
        <w:ind w:left="3402" w:hanging="462"/>
      </w:pPr>
      <w:r w:rsidRPr="00767B3B">
        <w:t>(a)</w:t>
      </w:r>
      <w:r w:rsidRPr="00767B3B">
        <w:tab/>
        <w:t>approval to operate a linked</w:t>
      </w:r>
      <w:r w:rsidRPr="00767B3B">
        <w:noBreakHyphen/>
        <w:t>jackpot arrangement; and</w:t>
      </w:r>
    </w:p>
    <w:p w:rsidR="009F38D5" w:rsidRPr="00767B3B" w:rsidRDefault="009F38D5" w:rsidP="009F38D5">
      <w:pPr>
        <w:pStyle w:val="aNoteTextsubpar"/>
        <w:ind w:left="3402" w:hanging="462"/>
      </w:pPr>
      <w:r w:rsidRPr="00767B3B">
        <w:t>(b)</w:t>
      </w:r>
      <w:r w:rsidRPr="00767B3B">
        <w:tab/>
        <w:t>in</w:t>
      </w:r>
      <w:r w:rsidRPr="00767B3B">
        <w:noBreakHyphen/>
        <w:t>principle authorisation certificate; and</w:t>
      </w:r>
    </w:p>
    <w:p w:rsidR="009F38D5" w:rsidRPr="00767B3B" w:rsidRDefault="009F38D5" w:rsidP="009F38D5">
      <w:pPr>
        <w:pStyle w:val="aNoteTextsubpar"/>
        <w:ind w:left="3402" w:hanging="462"/>
      </w:pPr>
      <w:r w:rsidRPr="00767B3B">
        <w:t>(c)</w:t>
      </w:r>
      <w:r w:rsidRPr="00767B3B">
        <w:tab/>
        <w:t>multi</w:t>
      </w:r>
      <w:r w:rsidRPr="00767B3B">
        <w:noBreakHyphen/>
        <w:t>user permit.</w:t>
      </w:r>
    </w:p>
    <w:p w:rsidR="009F38D5" w:rsidRPr="00767B3B" w:rsidRDefault="009F38D5" w:rsidP="009F38D5">
      <w:pPr>
        <w:pStyle w:val="Asubpara"/>
      </w:pPr>
      <w:r w:rsidRPr="00767B3B">
        <w:tab/>
        <w:t>(ii)</w:t>
      </w:r>
      <w:r w:rsidRPr="00767B3B">
        <w:tab/>
        <w:t>an authorisation cancelled under section 64 (Cancellation of authorisation certificate because of cancellation etc of general and on licences); or</w:t>
      </w:r>
    </w:p>
    <w:p w:rsidR="009F38D5" w:rsidRPr="00767B3B" w:rsidRDefault="009F38D5" w:rsidP="009F38D5">
      <w:pPr>
        <w:pStyle w:val="Asubpara"/>
      </w:pPr>
      <w:r w:rsidRPr="00767B3B">
        <w:tab/>
        <w:t>(iii)</w:t>
      </w:r>
      <w:r w:rsidRPr="00767B3B">
        <w:tab/>
        <w:t>an application for approval as a supplier refused, on the basis that the person provided false or misleading information, under section 72 (Application and approval as supplier); or</w:t>
      </w:r>
    </w:p>
    <w:p w:rsidR="009F38D5" w:rsidRPr="00767B3B" w:rsidRDefault="009F38D5" w:rsidP="009F38D5">
      <w:pPr>
        <w:pStyle w:val="Asubpara"/>
      </w:pPr>
      <w:r w:rsidRPr="00767B3B">
        <w:tab/>
        <w:t>(iv)</w:t>
      </w:r>
      <w:r w:rsidRPr="00767B3B">
        <w:tab/>
        <w:t>approval as a supplier cancelled under section 73A (Cancellation etc of supplier’s approval); or</w:t>
      </w:r>
    </w:p>
    <w:p w:rsidR="009F38D5" w:rsidRPr="00767B3B" w:rsidRDefault="009F38D5" w:rsidP="009F38D5">
      <w:pPr>
        <w:pStyle w:val="Asubpara"/>
      </w:pPr>
      <w:r w:rsidRPr="00767B3B">
        <w:tab/>
        <w:t>(v)</w:t>
      </w:r>
      <w:r w:rsidRPr="00767B3B">
        <w:tab/>
        <w:t>an application for approval as a technician refused, on the basis that the person provided false or misleading information, under section 75 (Approval of technicians); or</w:t>
      </w:r>
    </w:p>
    <w:p w:rsidR="009F38D5" w:rsidRPr="00767B3B" w:rsidRDefault="009F38D5" w:rsidP="009F38D5">
      <w:pPr>
        <w:pStyle w:val="Asubpara"/>
      </w:pPr>
      <w:r w:rsidRPr="00767B3B">
        <w:tab/>
        <w:t>(vi)</w:t>
      </w:r>
      <w:r w:rsidRPr="00767B3B">
        <w:tab/>
        <w:t>approval as a technician cancelled under section 79 (1) (a) or (c) (Cancellation etc of technician’s approval).</w:t>
      </w:r>
    </w:p>
    <w:p w:rsidR="009F38D5" w:rsidRPr="00767B3B" w:rsidRDefault="009F38D5" w:rsidP="009F38D5">
      <w:pPr>
        <w:pStyle w:val="Amain"/>
      </w:pPr>
      <w:r w:rsidRPr="00767B3B">
        <w:tab/>
        <w:t>(3)</w:t>
      </w:r>
      <w:r w:rsidRPr="00767B3B">
        <w:tab/>
        <w:t xml:space="preserve">Despite subsection (2), the commission may decide that the individual is an </w:t>
      </w:r>
      <w:r w:rsidRPr="00767B3B">
        <w:rPr>
          <w:rStyle w:val="charBoldItals"/>
        </w:rPr>
        <w:t>eligible person</w:t>
      </w:r>
      <w:r w:rsidRPr="00767B3B">
        <w:t xml:space="preserve"> even though there is a disqualifying ground in relation to the individual if satisfied that—</w:t>
      </w:r>
    </w:p>
    <w:p w:rsidR="009F38D5" w:rsidRPr="00767B3B" w:rsidRDefault="009F38D5" w:rsidP="009F38D5">
      <w:pPr>
        <w:pStyle w:val="Apara"/>
      </w:pPr>
      <w:r w:rsidRPr="00767B3B">
        <w:tab/>
        <w:t>(a)</w:t>
      </w:r>
      <w:r w:rsidRPr="00767B3B">
        <w:tab/>
        <w:t>if the individual is an applicant for a licence—the operation of gaming machines by the individual would not adversely affect the public; and</w:t>
      </w:r>
    </w:p>
    <w:p w:rsidR="009F38D5" w:rsidRPr="00767B3B" w:rsidRDefault="009F38D5" w:rsidP="009F38D5">
      <w:pPr>
        <w:pStyle w:val="Apara"/>
      </w:pPr>
      <w:r w:rsidRPr="00767B3B">
        <w:tab/>
        <w:t>(b)</w:t>
      </w:r>
      <w:r w:rsidRPr="00767B3B">
        <w:tab/>
        <w:t>it is otherwise in the public interest that the individual be treated as an eligible person.</w:t>
      </w:r>
    </w:p>
    <w:p w:rsidR="009F38D5" w:rsidRPr="00767B3B" w:rsidRDefault="009F38D5" w:rsidP="009F38D5">
      <w:pPr>
        <w:pStyle w:val="AH5Sec"/>
      </w:pPr>
      <w:bookmarkStart w:id="15" w:name="_Toc531947640"/>
      <w:r w:rsidRPr="00244E37">
        <w:rPr>
          <w:rStyle w:val="CharSectNo"/>
        </w:rPr>
        <w:t>7</w:t>
      </w:r>
      <w:r w:rsidRPr="00767B3B">
        <w:tab/>
        <w:t>Eligibility of corporations</w:t>
      </w:r>
      <w:bookmarkEnd w:id="15"/>
    </w:p>
    <w:p w:rsidR="009F38D5" w:rsidRPr="00767B3B" w:rsidRDefault="009F38D5" w:rsidP="009F38D5">
      <w:pPr>
        <w:pStyle w:val="Amain"/>
      </w:pPr>
      <w:r w:rsidRPr="00767B3B">
        <w:tab/>
        <w:t>(1)</w:t>
      </w:r>
      <w:r w:rsidRPr="00767B3B">
        <w:tab/>
        <w:t xml:space="preserve">For this Act, a corporation is an </w:t>
      </w:r>
      <w:r w:rsidRPr="00767B3B">
        <w:rPr>
          <w:rStyle w:val="charBoldItals"/>
        </w:rPr>
        <w:t xml:space="preserve">eligible person </w:t>
      </w:r>
      <w:r w:rsidRPr="00767B3B">
        <w:t>if—</w:t>
      </w:r>
    </w:p>
    <w:p w:rsidR="009F38D5" w:rsidRPr="00767B3B" w:rsidRDefault="009F38D5" w:rsidP="009F38D5">
      <w:pPr>
        <w:pStyle w:val="Apara"/>
      </w:pPr>
      <w:r w:rsidRPr="00767B3B">
        <w:tab/>
        <w:t>(a)</w:t>
      </w:r>
      <w:r w:rsidRPr="00767B3B">
        <w:tab/>
        <w:t>each influential person of the corporation is an eligible person; and</w:t>
      </w:r>
    </w:p>
    <w:p w:rsidR="009F38D5" w:rsidRPr="00767B3B" w:rsidRDefault="009F38D5" w:rsidP="009F38D5">
      <w:pPr>
        <w:pStyle w:val="Apara"/>
      </w:pPr>
      <w:r w:rsidRPr="00767B3B">
        <w:tab/>
        <w:t>(b)</w:t>
      </w:r>
      <w:r w:rsidRPr="00767B3B">
        <w:tab/>
        <w:t>if the corporation is a club—it is an eligible club; and</w:t>
      </w:r>
    </w:p>
    <w:p w:rsidR="009F38D5" w:rsidRPr="00767B3B" w:rsidRDefault="009F38D5" w:rsidP="009F38D5">
      <w:pPr>
        <w:pStyle w:val="Apara"/>
      </w:pPr>
      <w:r w:rsidRPr="00767B3B">
        <w:tab/>
        <w:t>(c)</w:t>
      </w:r>
      <w:r w:rsidRPr="00767B3B">
        <w:tab/>
        <w:t>the corporation is not the subject of a winding-up order, and has not been the subject of a winding-up order in the last 3 years; and</w:t>
      </w:r>
    </w:p>
    <w:p w:rsidR="009F38D5" w:rsidRPr="00767B3B" w:rsidRDefault="009F38D5" w:rsidP="009F38D5">
      <w:pPr>
        <w:pStyle w:val="Apara"/>
      </w:pPr>
      <w:r w:rsidRPr="00767B3B">
        <w:tab/>
        <w:t>(d)</w:t>
      </w:r>
      <w:r w:rsidRPr="00767B3B">
        <w:tab/>
        <w:t>a controller or administrator has not been appointed for the corporation in the last 3 years; and</w:t>
      </w:r>
    </w:p>
    <w:p w:rsidR="009F38D5" w:rsidRPr="00767B3B" w:rsidRDefault="009F38D5" w:rsidP="009F38D5">
      <w:pPr>
        <w:pStyle w:val="Apara"/>
      </w:pPr>
      <w:r w:rsidRPr="00767B3B">
        <w:tab/>
        <w:t>(e)</w:t>
      </w:r>
      <w:r w:rsidRPr="00767B3B">
        <w:tab/>
        <w:t>the corporation is not the subject of an auditor’s opinion that it is not able to pay all of its debts as and when they become due and payable; and</w:t>
      </w:r>
    </w:p>
    <w:p w:rsidR="009F38D5" w:rsidRPr="00767B3B" w:rsidRDefault="009F38D5" w:rsidP="009F38D5">
      <w:pPr>
        <w:pStyle w:val="Apara"/>
      </w:pPr>
      <w:r w:rsidRPr="00767B3B">
        <w:tab/>
        <w:t>(f)</w:t>
      </w:r>
      <w:r w:rsidRPr="00767B3B">
        <w:tab/>
        <w:t>the corporation is not the subject of an auditor’s adverse opinion or disclaimer of opinion, within the meaning of Auditing Standard ASA 705.</w:t>
      </w:r>
    </w:p>
    <w:p w:rsidR="009F38D5" w:rsidRPr="00767B3B" w:rsidRDefault="009F38D5" w:rsidP="009F38D5">
      <w:pPr>
        <w:pStyle w:val="Amain"/>
      </w:pPr>
      <w:r w:rsidRPr="00767B3B">
        <w:tab/>
        <w:t>(2)</w:t>
      </w:r>
      <w:r w:rsidRPr="00767B3B">
        <w:tab/>
        <w:t>Despite subsection (1), the commission may decide that the corporation is an eligible person even though a provision of that subsection does not apply in relation to the corporation if satisfied that—</w:t>
      </w:r>
    </w:p>
    <w:p w:rsidR="009F38D5" w:rsidRPr="00767B3B" w:rsidRDefault="009F38D5" w:rsidP="009F38D5">
      <w:pPr>
        <w:pStyle w:val="Apara"/>
      </w:pPr>
      <w:r w:rsidRPr="00767B3B">
        <w:tab/>
        <w:t>(a)</w:t>
      </w:r>
      <w:r w:rsidRPr="00767B3B">
        <w:tab/>
        <w:t>the operation of gaming machines by the corporation would not adversely affect the public; and</w:t>
      </w:r>
    </w:p>
    <w:p w:rsidR="009F38D5" w:rsidRPr="00767B3B" w:rsidRDefault="009F38D5" w:rsidP="009F38D5">
      <w:pPr>
        <w:pStyle w:val="Apara"/>
      </w:pPr>
      <w:r w:rsidRPr="00767B3B">
        <w:tab/>
        <w:t>(b)</w:t>
      </w:r>
      <w:r w:rsidRPr="00767B3B">
        <w:tab/>
        <w:t>it is otherwise in the public interest that the corporation be treated as an eligible person.</w:t>
      </w:r>
    </w:p>
    <w:p w:rsidR="009F38D5" w:rsidRPr="00767B3B" w:rsidRDefault="009F38D5" w:rsidP="00CF06E9">
      <w:pPr>
        <w:pStyle w:val="Amain"/>
        <w:keepNext/>
      </w:pPr>
      <w:r w:rsidRPr="00767B3B">
        <w:tab/>
        <w:t>(3)</w:t>
      </w:r>
      <w:r w:rsidRPr="00767B3B">
        <w:tab/>
        <w:t>In this section:</w:t>
      </w:r>
    </w:p>
    <w:p w:rsidR="009F38D5" w:rsidRPr="00767B3B" w:rsidRDefault="009F38D5" w:rsidP="009F38D5">
      <w:pPr>
        <w:pStyle w:val="aDef"/>
      </w:pPr>
      <w:r w:rsidRPr="00767B3B">
        <w:rPr>
          <w:rStyle w:val="charBoldItals"/>
        </w:rPr>
        <w:t>AUASB</w:t>
      </w:r>
      <w:r w:rsidRPr="00767B3B">
        <w:t xml:space="preserve"> means the Auditing and Assurance Standards Board established under the </w:t>
      </w:r>
      <w:hyperlink r:id="rId34" w:tooltip="Act 2001 No 51 (Cwlth)" w:history="1">
        <w:r w:rsidRPr="00767B3B">
          <w:rPr>
            <w:rStyle w:val="charCitHyperlinkItal"/>
          </w:rPr>
          <w:t>Australian Securities and Investments Commission Act 2001</w:t>
        </w:r>
      </w:hyperlink>
      <w:r w:rsidRPr="00767B3B">
        <w:rPr>
          <w:rStyle w:val="charItals"/>
        </w:rPr>
        <w:t xml:space="preserve"> </w:t>
      </w:r>
      <w:r w:rsidRPr="00767B3B">
        <w:t>(Cwlth), section 227AA (1).</w:t>
      </w:r>
    </w:p>
    <w:p w:rsidR="009F38D5" w:rsidRPr="00767B3B" w:rsidRDefault="009F38D5" w:rsidP="009F38D5">
      <w:pPr>
        <w:pStyle w:val="aDef"/>
        <w:keepNext/>
      </w:pPr>
      <w:r w:rsidRPr="00767B3B">
        <w:rPr>
          <w:rStyle w:val="charBoldItals"/>
        </w:rPr>
        <w:t>Auditing Standard ASA 705</w:t>
      </w:r>
      <w:r w:rsidRPr="00767B3B">
        <w:t xml:space="preserve"> means Auditing Standard ASA 705 </w:t>
      </w:r>
      <w:r w:rsidRPr="00767B3B">
        <w:rPr>
          <w:rStyle w:val="charItals"/>
        </w:rPr>
        <w:t>Modifications to the Opinion in the Independent Auditor’s Report</w:t>
      </w:r>
      <w:r w:rsidRPr="00767B3B">
        <w:t xml:space="preserve"> made by the AUASB on 27 October 2009 under the </w:t>
      </w:r>
      <w:hyperlink r:id="rId35" w:tooltip="Act 2001 No 50 (Cwlth)" w:history="1">
        <w:r w:rsidRPr="00767B3B">
          <w:rPr>
            <w:rStyle w:val="charCitHyperlinkAbbrev"/>
          </w:rPr>
          <w:t>Corporations Act</w:t>
        </w:r>
      </w:hyperlink>
      <w:r w:rsidRPr="00767B3B">
        <w:t>, section 336 (1) (Auditing standards).</w:t>
      </w:r>
    </w:p>
    <w:p w:rsidR="009F38D5" w:rsidRPr="00767B3B" w:rsidRDefault="009F38D5" w:rsidP="009F38D5">
      <w:pPr>
        <w:pStyle w:val="aNote"/>
      </w:pPr>
      <w:r w:rsidRPr="00767B3B">
        <w:rPr>
          <w:rStyle w:val="charItals"/>
        </w:rPr>
        <w:t>Note</w:t>
      </w:r>
      <w:r w:rsidRPr="00767B3B">
        <w:rPr>
          <w:rStyle w:val="charItals"/>
        </w:rPr>
        <w:tab/>
      </w:r>
      <w:r w:rsidRPr="00767B3B">
        <w:t xml:space="preserve">The standard is accessible at </w:t>
      </w:r>
      <w:hyperlink r:id="rId36" w:history="1">
        <w:r w:rsidRPr="00767B3B">
          <w:rPr>
            <w:rStyle w:val="charCitHyperlinkAbbrev"/>
          </w:rPr>
          <w:t>www.comlaw.gov.au</w:t>
        </w:r>
      </w:hyperlink>
      <w:r w:rsidRPr="00767B3B">
        <w:t xml:space="preserve">. </w:t>
      </w:r>
    </w:p>
    <w:p w:rsidR="009F38D5" w:rsidRPr="00767B3B" w:rsidRDefault="009F38D5" w:rsidP="009F38D5">
      <w:pPr>
        <w:pStyle w:val="AH5Sec"/>
      </w:pPr>
      <w:bookmarkStart w:id="16" w:name="_Toc531947641"/>
      <w:r w:rsidRPr="00244E37">
        <w:rPr>
          <w:rStyle w:val="CharSectNo"/>
        </w:rPr>
        <w:t>8</w:t>
      </w:r>
      <w:r w:rsidRPr="00767B3B">
        <w:tab/>
        <w:t xml:space="preserve">Meaning of </w:t>
      </w:r>
      <w:r w:rsidRPr="00767B3B">
        <w:rPr>
          <w:rStyle w:val="charItals"/>
        </w:rPr>
        <w:t>influential person</w:t>
      </w:r>
      <w:bookmarkEnd w:id="16"/>
    </w:p>
    <w:p w:rsidR="009F38D5" w:rsidRPr="00767B3B" w:rsidRDefault="009F38D5" w:rsidP="009F38D5">
      <w:pPr>
        <w:pStyle w:val="Amain"/>
      </w:pPr>
      <w:r w:rsidRPr="00767B3B">
        <w:tab/>
        <w:t>(1)</w:t>
      </w:r>
      <w:r w:rsidRPr="00767B3B">
        <w:tab/>
        <w:t>In this Act:</w:t>
      </w:r>
    </w:p>
    <w:p w:rsidR="009F38D5" w:rsidRPr="00767B3B" w:rsidRDefault="009F38D5" w:rsidP="009F38D5">
      <w:pPr>
        <w:pStyle w:val="aDef"/>
      </w:pPr>
      <w:r w:rsidRPr="00767B3B">
        <w:rPr>
          <w:rStyle w:val="charBoldItals"/>
        </w:rPr>
        <w:t>influential person</w:t>
      </w:r>
      <w:r w:rsidRPr="00767B3B">
        <w:t>, for a corporation—</w:t>
      </w:r>
    </w:p>
    <w:p w:rsidR="009F38D5" w:rsidRPr="00767B3B" w:rsidRDefault="009F38D5" w:rsidP="009F38D5">
      <w:pPr>
        <w:pStyle w:val="aDefpara"/>
      </w:pPr>
      <w:r w:rsidRPr="00767B3B">
        <w:tab/>
        <w:t>(a)</w:t>
      </w:r>
      <w:r w:rsidRPr="00767B3B">
        <w:tab/>
        <w:t>means any of the following:</w:t>
      </w:r>
    </w:p>
    <w:p w:rsidR="009F38D5" w:rsidRPr="00767B3B" w:rsidRDefault="009F38D5" w:rsidP="009F38D5">
      <w:pPr>
        <w:pStyle w:val="aDefsubpara"/>
      </w:pPr>
      <w:r w:rsidRPr="00767B3B">
        <w:tab/>
        <w:t>(i)</w:t>
      </w:r>
      <w:r w:rsidRPr="00767B3B">
        <w:tab/>
        <w:t>an executive officer of the corporation;</w:t>
      </w:r>
    </w:p>
    <w:p w:rsidR="009F38D5" w:rsidRPr="00767B3B" w:rsidRDefault="009F38D5" w:rsidP="009F38D5">
      <w:pPr>
        <w:pStyle w:val="aDefsubpara"/>
      </w:pPr>
      <w:r w:rsidRPr="00767B3B">
        <w:tab/>
        <w:t>(ii)</w:t>
      </w:r>
      <w:r w:rsidRPr="00767B3B">
        <w:tab/>
        <w:t>a related corporation;</w:t>
      </w:r>
    </w:p>
    <w:p w:rsidR="009F38D5" w:rsidRPr="00767B3B" w:rsidRDefault="009F38D5" w:rsidP="009F38D5">
      <w:pPr>
        <w:pStyle w:val="aDefsubpara"/>
      </w:pPr>
      <w:r w:rsidRPr="00767B3B">
        <w:tab/>
        <w:t>(iii)</w:t>
      </w:r>
      <w:r w:rsidRPr="00767B3B">
        <w:tab/>
        <w:t>an executive officer of a related corporation;</w:t>
      </w:r>
    </w:p>
    <w:p w:rsidR="009F38D5" w:rsidRPr="00767B3B" w:rsidRDefault="009F38D5" w:rsidP="009F38D5">
      <w:pPr>
        <w:pStyle w:val="aDefsubpara"/>
      </w:pPr>
      <w:r w:rsidRPr="00767B3B">
        <w:tab/>
        <w:t>(iv)</w:t>
      </w:r>
      <w:r w:rsidRPr="00767B3B">
        <w:tab/>
        <w:t>an influential owner; and</w:t>
      </w:r>
    </w:p>
    <w:p w:rsidR="009F38D5" w:rsidRPr="00767B3B" w:rsidRDefault="009F38D5" w:rsidP="009F38D5">
      <w:pPr>
        <w:pStyle w:val="aDefpara"/>
      </w:pPr>
      <w:r w:rsidRPr="00767B3B">
        <w:tab/>
        <w:t>(b)</w:t>
      </w:r>
      <w:r w:rsidRPr="00767B3B">
        <w:tab/>
        <w:t>includes a person who, though not mentioned in paragraph (a), can exercise as much influence over the actions of the corporation as someone mentioned in that paragraph.</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Corporation</w:t>
      </w:r>
      <w:r w:rsidRPr="00767B3B">
        <w:t xml:space="preserve"> includes a club (see dict).</w:t>
      </w:r>
    </w:p>
    <w:p w:rsidR="009F38D5" w:rsidRPr="00767B3B" w:rsidRDefault="009F38D5" w:rsidP="009F38D5">
      <w:pPr>
        <w:pStyle w:val="Amain"/>
      </w:pPr>
      <w:r w:rsidRPr="00767B3B">
        <w:tab/>
        <w:t>(2)</w:t>
      </w:r>
      <w:r w:rsidRPr="00767B3B">
        <w:tab/>
        <w:t>In this section:</w:t>
      </w:r>
    </w:p>
    <w:p w:rsidR="009F38D5" w:rsidRPr="00767B3B" w:rsidRDefault="009F38D5" w:rsidP="009F38D5">
      <w:pPr>
        <w:pStyle w:val="aDef"/>
      </w:pPr>
      <w:r w:rsidRPr="00767B3B">
        <w:rPr>
          <w:rStyle w:val="charBoldItals"/>
        </w:rPr>
        <w:t>influential owner</w:t>
      </w:r>
      <w:r w:rsidRPr="00767B3B">
        <w:t>, of a corporation, means a person who, whether directly or through intermediary corporate ownership or nominees—</w:t>
      </w:r>
    </w:p>
    <w:p w:rsidR="009F38D5" w:rsidRPr="00767B3B" w:rsidRDefault="009F38D5" w:rsidP="009F38D5">
      <w:pPr>
        <w:pStyle w:val="aDefpara"/>
      </w:pPr>
      <w:r w:rsidRPr="00767B3B">
        <w:tab/>
        <w:t>(a)</w:t>
      </w:r>
      <w:r w:rsidRPr="00767B3B">
        <w:tab/>
        <w:t>can control 5% of the votes at an annual general meeting of the corporation; or</w:t>
      </w:r>
    </w:p>
    <w:p w:rsidR="009F38D5" w:rsidRPr="00767B3B" w:rsidRDefault="009F38D5" w:rsidP="009F38D5">
      <w:pPr>
        <w:pStyle w:val="aDefpara"/>
      </w:pPr>
      <w:r w:rsidRPr="00767B3B">
        <w:tab/>
        <w:t>(b)</w:t>
      </w:r>
      <w:r w:rsidRPr="00767B3B">
        <w:tab/>
        <w:t>can control the appointment of a director of the corporation.</w:t>
      </w:r>
    </w:p>
    <w:p w:rsidR="009F38D5" w:rsidRPr="00767B3B" w:rsidRDefault="009F38D5" w:rsidP="009F38D5">
      <w:pPr>
        <w:pStyle w:val="aDef"/>
      </w:pPr>
      <w:r w:rsidRPr="00767B3B">
        <w:rPr>
          <w:rStyle w:val="charBoldItals"/>
        </w:rPr>
        <w:t>related corporation</w:t>
      </w:r>
      <w:r w:rsidRPr="00767B3B">
        <w:t xml:space="preserve"> means a related body corporate under the </w:t>
      </w:r>
      <w:hyperlink r:id="rId37" w:tooltip="Act 2001 No 50 (Cwlth)" w:history="1">
        <w:r w:rsidRPr="00767B3B">
          <w:rPr>
            <w:rStyle w:val="charCitHyperlinkAbbrev"/>
          </w:rPr>
          <w:t>Corporations Act</w:t>
        </w:r>
      </w:hyperlink>
      <w:r w:rsidRPr="00767B3B">
        <w:t>.</w:t>
      </w:r>
    </w:p>
    <w:p w:rsidR="009F38D5" w:rsidRPr="00767B3B" w:rsidRDefault="009F38D5" w:rsidP="009F38D5">
      <w:pPr>
        <w:pStyle w:val="AH5Sec"/>
      </w:pPr>
      <w:bookmarkStart w:id="17" w:name="_Toc531947642"/>
      <w:r w:rsidRPr="00244E37">
        <w:rPr>
          <w:rStyle w:val="CharSectNo"/>
        </w:rPr>
        <w:t>9</w:t>
      </w:r>
      <w:r w:rsidRPr="00767B3B">
        <w:tab/>
        <w:t>Proper completion—applications under Act</w:t>
      </w:r>
      <w:bookmarkEnd w:id="17"/>
    </w:p>
    <w:p w:rsidR="009F38D5" w:rsidRPr="00767B3B" w:rsidRDefault="009F38D5" w:rsidP="009F38D5">
      <w:pPr>
        <w:pStyle w:val="Amain"/>
      </w:pPr>
      <w:r w:rsidRPr="00767B3B">
        <w:tab/>
        <w:t>(1)</w:t>
      </w:r>
      <w:r w:rsidRPr="00767B3B">
        <w:tab/>
        <w:t xml:space="preserve">An application under a provision of this Act is </w:t>
      </w:r>
      <w:r w:rsidRPr="00767B3B">
        <w:rPr>
          <w:rStyle w:val="charBoldItals"/>
        </w:rPr>
        <w:t>properly completed</w:t>
      </w:r>
      <w:r w:rsidRPr="00767B3B">
        <w:t xml:space="preserve"> only if the following requirements are met:</w:t>
      </w:r>
    </w:p>
    <w:p w:rsidR="009F38D5" w:rsidRPr="00767B3B" w:rsidRDefault="009F38D5" w:rsidP="009F38D5">
      <w:pPr>
        <w:pStyle w:val="Apara"/>
      </w:pPr>
      <w:r w:rsidRPr="00767B3B">
        <w:tab/>
        <w:t>(a)</w:t>
      </w:r>
      <w:r w:rsidRPr="00767B3B">
        <w:tab/>
        <w:t xml:space="preserve">if a form is approved under the </w:t>
      </w:r>
      <w:hyperlink r:id="rId38" w:tooltip="A1999-46" w:history="1">
        <w:r w:rsidRPr="00767B3B">
          <w:rPr>
            <w:rStyle w:val="charCitHyperlinkAbbrev"/>
          </w:rPr>
          <w:t>Control Act</w:t>
        </w:r>
      </w:hyperlink>
      <w:r w:rsidRPr="00767B3B">
        <w:t>, section 53D for the application—the form is used;</w:t>
      </w:r>
    </w:p>
    <w:p w:rsidR="009F38D5" w:rsidRPr="00767B3B" w:rsidRDefault="009F38D5" w:rsidP="009F38D5">
      <w:pPr>
        <w:pStyle w:val="Apara"/>
      </w:pPr>
      <w:r w:rsidRPr="00767B3B">
        <w:tab/>
        <w:t>(b)</w:t>
      </w:r>
      <w:r w:rsidRPr="00767B3B">
        <w:tab/>
        <w:t>the application includes all information and documents required under the provision to be included;</w:t>
      </w:r>
    </w:p>
    <w:p w:rsidR="009F38D5" w:rsidRPr="00767B3B" w:rsidRDefault="009F38D5" w:rsidP="009F38D5">
      <w:pPr>
        <w:pStyle w:val="Apara"/>
      </w:pPr>
      <w:r w:rsidRPr="00767B3B">
        <w:tab/>
        <w:t>(c)</w:t>
      </w:r>
      <w:r w:rsidRPr="00767B3B">
        <w:tab/>
        <w:t>a document required to be included with the application includes all information required under the provision to be included in the document and is substantially complete;</w:t>
      </w:r>
    </w:p>
    <w:p w:rsidR="009F38D5" w:rsidRPr="00767B3B" w:rsidRDefault="009F38D5" w:rsidP="009F38D5">
      <w:pPr>
        <w:pStyle w:val="Apara"/>
      </w:pPr>
      <w:r w:rsidRPr="00767B3B">
        <w:tab/>
        <w:t>(d)</w:t>
      </w:r>
      <w:r w:rsidRPr="00767B3B">
        <w:tab/>
        <w:t>the application, and any document or information included in the application, is verified in the way required by the provision;</w:t>
      </w:r>
    </w:p>
    <w:p w:rsidR="009F38D5" w:rsidRPr="00767B3B" w:rsidRDefault="009F38D5" w:rsidP="009F38D5">
      <w:pPr>
        <w:pStyle w:val="Apara"/>
      </w:pPr>
      <w:r w:rsidRPr="00767B3B">
        <w:tab/>
        <w:t>(e)</w:t>
      </w:r>
      <w:r w:rsidRPr="00767B3B">
        <w:tab/>
        <w:t>if a fee is determined under section 177 for the application—the fee is paid.</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Under the </w:t>
      </w:r>
      <w:hyperlink r:id="rId39" w:tooltip="A2001-14" w:history="1">
        <w:r w:rsidRPr="00767B3B">
          <w:rPr>
            <w:rStyle w:val="charCitHyperlinkAbbrev"/>
          </w:rPr>
          <w:t>Legislation Act</w:t>
        </w:r>
      </w:hyperlink>
      <w:r w:rsidRPr="00767B3B">
        <w:t>, s 255 (5), if a form requires any of the following, substantial compliance with the form is not sufficient and the form is properly completed only if the requirement is complied with:</w:t>
      </w:r>
    </w:p>
    <w:p w:rsidR="009F38D5" w:rsidRPr="00767B3B" w:rsidRDefault="009F38D5" w:rsidP="009F38D5">
      <w:pPr>
        <w:pStyle w:val="aNotePara"/>
        <w:keepNext/>
      </w:pPr>
      <w:r w:rsidRPr="00767B3B">
        <w:tab/>
        <w:t>(a)</w:t>
      </w:r>
      <w:r w:rsidRPr="00767B3B">
        <w:tab/>
        <w:t>the form to be signed;</w:t>
      </w:r>
    </w:p>
    <w:p w:rsidR="009F38D5" w:rsidRPr="00767B3B" w:rsidRDefault="009F38D5" w:rsidP="009F38D5">
      <w:pPr>
        <w:pStyle w:val="aNotePara"/>
        <w:keepNext/>
      </w:pPr>
      <w:r w:rsidRPr="00767B3B">
        <w:tab/>
        <w:t>(b)</w:t>
      </w:r>
      <w:r w:rsidRPr="00767B3B">
        <w:tab/>
        <w:t xml:space="preserve">the form to be prepared in a particular way (for example, on paper of a particular size or quality or in a particular electronic form); </w:t>
      </w:r>
    </w:p>
    <w:p w:rsidR="009F38D5" w:rsidRPr="00767B3B" w:rsidRDefault="009F38D5" w:rsidP="009F38D5">
      <w:pPr>
        <w:pStyle w:val="aNotePara"/>
        <w:keepNext/>
      </w:pPr>
      <w:r w:rsidRPr="00767B3B">
        <w:tab/>
        <w:t>(c)</w:t>
      </w:r>
      <w:r w:rsidRPr="00767B3B">
        <w:tab/>
        <w:t>the form to be completed in a particular way;</w:t>
      </w:r>
    </w:p>
    <w:p w:rsidR="009F38D5" w:rsidRPr="00767B3B" w:rsidRDefault="009F38D5" w:rsidP="009F38D5">
      <w:pPr>
        <w:pStyle w:val="aNotePara"/>
        <w:keepNext/>
      </w:pPr>
      <w:r w:rsidRPr="00767B3B">
        <w:tab/>
        <w:t>(d)</w:t>
      </w:r>
      <w:r w:rsidRPr="00767B3B">
        <w:tab/>
        <w:t>particular information to be included in the form, or a particular document to be attached to or given with the form;</w:t>
      </w:r>
    </w:p>
    <w:p w:rsidR="009F38D5" w:rsidRPr="00767B3B" w:rsidRDefault="009F38D5" w:rsidP="009F38D5">
      <w:pPr>
        <w:pStyle w:val="aNotePara"/>
        <w:keepNext/>
      </w:pPr>
      <w:r w:rsidRPr="00767B3B">
        <w:tab/>
        <w:t>(e)</w:t>
      </w:r>
      <w:r w:rsidRPr="00767B3B">
        <w:tab/>
        <w:t xml:space="preserve">the form, information in the form, or a document attached to or given with the form, to be verified in a particular way (for example, by statutory declaration). </w:t>
      </w:r>
    </w:p>
    <w:p w:rsidR="009F38D5" w:rsidRPr="00767B3B" w:rsidRDefault="009F38D5" w:rsidP="009F38D5">
      <w:pPr>
        <w:pStyle w:val="aNote"/>
      </w:pPr>
      <w:r w:rsidRPr="00767B3B">
        <w:rPr>
          <w:rStyle w:val="charItals"/>
        </w:rPr>
        <w:t>Note 2</w:t>
      </w:r>
      <w:r w:rsidRPr="00767B3B">
        <w:tab/>
        <w:t xml:space="preserve">It is an offence to make a false or misleading statement, give false or misleading information or produce a false or misleading document (see </w:t>
      </w:r>
      <w:hyperlink r:id="rId40" w:tooltip="A2002-51" w:history="1">
        <w:r w:rsidRPr="00767B3B">
          <w:rPr>
            <w:rStyle w:val="charCitHyperlinkAbbrev"/>
          </w:rPr>
          <w:t>Criminal Code</w:t>
        </w:r>
      </w:hyperlink>
      <w:r w:rsidRPr="00767B3B">
        <w:t>, pt 3.4).</w:t>
      </w:r>
    </w:p>
    <w:p w:rsidR="009F38D5" w:rsidRPr="00767B3B" w:rsidRDefault="009F38D5" w:rsidP="009F38D5">
      <w:pPr>
        <w:pStyle w:val="Amain"/>
      </w:pPr>
      <w:r w:rsidRPr="00767B3B">
        <w:tab/>
        <w:t>(2)</w:t>
      </w:r>
      <w:r w:rsidRPr="00767B3B">
        <w:tab/>
        <w:t>If an application under this Act is not properly completed—</w:t>
      </w:r>
    </w:p>
    <w:p w:rsidR="009F38D5" w:rsidRPr="00767B3B" w:rsidRDefault="009F38D5" w:rsidP="009F38D5">
      <w:pPr>
        <w:pStyle w:val="Apara"/>
      </w:pPr>
      <w:r w:rsidRPr="00767B3B">
        <w:tab/>
        <w:t>(a)</w:t>
      </w:r>
      <w:r w:rsidRPr="00767B3B">
        <w:tab/>
        <w:t>the commission may refuse to consider the application; and</w:t>
      </w:r>
    </w:p>
    <w:p w:rsidR="009F38D5" w:rsidRPr="00767B3B" w:rsidRDefault="009F38D5" w:rsidP="009F38D5">
      <w:pPr>
        <w:pStyle w:val="Apara"/>
      </w:pPr>
      <w:r w:rsidRPr="00767B3B">
        <w:tab/>
        <w:t>(b)</w:t>
      </w:r>
      <w:r w:rsidRPr="00767B3B">
        <w:tab/>
        <w:t>if the commission refuses to consider the application—the application lapses.</w:t>
      </w:r>
    </w:p>
    <w:p w:rsidR="009F38D5" w:rsidRPr="00767B3B" w:rsidRDefault="009F38D5" w:rsidP="009F38D5">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41" w:tooltip="A2001-14" w:history="1">
        <w:r w:rsidRPr="00767B3B">
          <w:rPr>
            <w:rStyle w:val="charCitHyperlinkAbbrev"/>
          </w:rPr>
          <w:t>Legislation Act</w:t>
        </w:r>
      </w:hyperlink>
      <w:r w:rsidRPr="00767B3B">
        <w:t>, s 104).</w:t>
      </w:r>
    </w:p>
    <w:p w:rsidR="009F38D5" w:rsidRPr="00767B3B" w:rsidRDefault="009F38D5" w:rsidP="009F38D5">
      <w:pPr>
        <w:pStyle w:val="Amain"/>
      </w:pPr>
      <w:r w:rsidRPr="00767B3B">
        <w:tab/>
        <w:t>(3)</w:t>
      </w:r>
      <w:r w:rsidRPr="00767B3B">
        <w:tab/>
        <w:t>The commission may, in writing, require an applicant to give the commission additional information, within the time stated by the commission, that the commission reasonably needs to decide the application.</w:t>
      </w:r>
    </w:p>
    <w:p w:rsidR="009F38D5" w:rsidRPr="00767B3B" w:rsidRDefault="009F38D5" w:rsidP="009F38D5">
      <w:pPr>
        <w:pStyle w:val="Amain"/>
      </w:pPr>
      <w:r w:rsidRPr="00767B3B">
        <w:tab/>
        <w:t>(4)</w:t>
      </w:r>
      <w:r w:rsidRPr="00767B3B">
        <w:tab/>
        <w:t>If the applicant does not comply with a requirement under subsection (3) within the time stated by the commission—</w:t>
      </w:r>
    </w:p>
    <w:p w:rsidR="009F38D5" w:rsidRPr="00767B3B" w:rsidRDefault="009F38D5" w:rsidP="009F38D5">
      <w:pPr>
        <w:pStyle w:val="Apara"/>
      </w:pPr>
      <w:r w:rsidRPr="00767B3B">
        <w:tab/>
        <w:t>(a)</w:t>
      </w:r>
      <w:r w:rsidRPr="00767B3B">
        <w:tab/>
        <w:t>the commission may refuse to consider the application; and</w:t>
      </w:r>
    </w:p>
    <w:p w:rsidR="009F38D5" w:rsidRPr="00767B3B" w:rsidRDefault="009F38D5" w:rsidP="009F38D5">
      <w:pPr>
        <w:pStyle w:val="Apara"/>
      </w:pPr>
      <w:r w:rsidRPr="00767B3B">
        <w:tab/>
        <w:t>(b)</w:t>
      </w:r>
      <w:r w:rsidRPr="00767B3B">
        <w:tab/>
        <w:t>if the commission refuses to consider the application—the application lapses.</w:t>
      </w:r>
    </w:p>
    <w:p w:rsidR="00651D91" w:rsidRPr="00651D91" w:rsidRDefault="00651D91" w:rsidP="00651D91">
      <w:pPr>
        <w:pStyle w:val="PageBreak"/>
      </w:pPr>
      <w:r w:rsidRPr="00651D91">
        <w:br w:type="page"/>
      </w:r>
    </w:p>
    <w:p w:rsidR="009F38D5" w:rsidRPr="00244E37" w:rsidRDefault="009F38D5" w:rsidP="009F38D5">
      <w:pPr>
        <w:pStyle w:val="AH2Part"/>
      </w:pPr>
      <w:bookmarkStart w:id="18" w:name="_Toc531947643"/>
      <w:r w:rsidRPr="00244E37">
        <w:rPr>
          <w:rStyle w:val="CharPartNo"/>
        </w:rPr>
        <w:t>Part 2B</w:t>
      </w:r>
      <w:r w:rsidRPr="00767B3B">
        <w:tab/>
      </w:r>
      <w:r w:rsidRPr="00244E37">
        <w:rPr>
          <w:rStyle w:val="CharPartText"/>
        </w:rPr>
        <w:t>Licences and authorisations</w:t>
      </w:r>
      <w:bookmarkEnd w:id="18"/>
    </w:p>
    <w:p w:rsidR="009F38D5" w:rsidRPr="00244E37" w:rsidRDefault="009F38D5" w:rsidP="009F38D5">
      <w:pPr>
        <w:pStyle w:val="AH3Div"/>
      </w:pPr>
      <w:bookmarkStart w:id="19" w:name="_Toc531947644"/>
      <w:r w:rsidRPr="00244E37">
        <w:rPr>
          <w:rStyle w:val="CharDivNo"/>
        </w:rPr>
        <w:t>Division 2B.1</w:t>
      </w:r>
      <w:r w:rsidRPr="00767B3B">
        <w:tab/>
      </w:r>
      <w:r w:rsidRPr="00244E37">
        <w:rPr>
          <w:rStyle w:val="CharDivText"/>
        </w:rPr>
        <w:t>Definitions and important concepts</w:t>
      </w:r>
      <w:bookmarkEnd w:id="19"/>
      <w:r w:rsidRPr="00244E37">
        <w:rPr>
          <w:rStyle w:val="CharDivText"/>
        </w:rPr>
        <w:t xml:space="preserve"> </w:t>
      </w:r>
    </w:p>
    <w:p w:rsidR="009F38D5" w:rsidRPr="00767B3B" w:rsidRDefault="009F38D5" w:rsidP="009F38D5">
      <w:pPr>
        <w:pStyle w:val="AH5Sec"/>
      </w:pPr>
      <w:bookmarkStart w:id="20" w:name="_Toc531947645"/>
      <w:r w:rsidRPr="00244E37">
        <w:rPr>
          <w:rStyle w:val="CharSectNo"/>
        </w:rPr>
        <w:t>11</w:t>
      </w:r>
      <w:r w:rsidRPr="00767B3B">
        <w:tab/>
        <w:t>Definitions—pt 2B</w:t>
      </w:r>
      <w:bookmarkEnd w:id="20"/>
    </w:p>
    <w:p w:rsidR="009F38D5" w:rsidRPr="00767B3B" w:rsidRDefault="009F38D5" w:rsidP="009F38D5">
      <w:pPr>
        <w:pStyle w:val="Amainreturn"/>
        <w:keepNext/>
      </w:pPr>
      <w:r w:rsidRPr="00767B3B">
        <w:t>In this part:</w:t>
      </w:r>
    </w:p>
    <w:p w:rsidR="009F38D5" w:rsidRPr="00767B3B" w:rsidRDefault="009F38D5" w:rsidP="009F38D5">
      <w:pPr>
        <w:pStyle w:val="aDef"/>
        <w:keepNext/>
      </w:pPr>
      <w:r w:rsidRPr="00767B3B">
        <w:rPr>
          <w:rStyle w:val="charBoldItals"/>
        </w:rPr>
        <w:t>authorisation certificate amendment application</w:t>
      </w:r>
      <w:r w:rsidRPr="00767B3B">
        <w:t>—see section 33 (1).</w:t>
      </w:r>
    </w:p>
    <w:p w:rsidR="009F38D5" w:rsidRPr="00767B3B" w:rsidRDefault="009F38D5" w:rsidP="009F38D5">
      <w:pPr>
        <w:pStyle w:val="aDef"/>
      </w:pPr>
      <w:r w:rsidRPr="00767B3B">
        <w:rPr>
          <w:rStyle w:val="charBoldItals"/>
        </w:rPr>
        <w:t>authorisation certificate application</w:t>
      </w:r>
      <w:r w:rsidRPr="00767B3B">
        <w:t>, for class C gaming machines—see section 21 (1).</w:t>
      </w:r>
    </w:p>
    <w:p w:rsidR="009F38D5" w:rsidRPr="00767B3B" w:rsidRDefault="009F38D5" w:rsidP="009F38D5">
      <w:pPr>
        <w:pStyle w:val="aDef"/>
      </w:pPr>
      <w:r w:rsidRPr="00767B3B">
        <w:rPr>
          <w:rStyle w:val="charBoldItals"/>
        </w:rPr>
        <w:t>class B licence</w:t>
      </w:r>
      <w:r w:rsidRPr="00767B3B">
        <w:t xml:space="preserve"> means a licence to operate class B gaming machines.</w:t>
      </w:r>
    </w:p>
    <w:p w:rsidR="009F38D5" w:rsidRPr="00767B3B" w:rsidRDefault="009F38D5" w:rsidP="009F38D5">
      <w:pPr>
        <w:pStyle w:val="aDef"/>
      </w:pPr>
      <w:r w:rsidRPr="00767B3B">
        <w:rPr>
          <w:rStyle w:val="charBoldItals"/>
        </w:rPr>
        <w:t>class B licence and authorisation certificate application</w:t>
      </w:r>
      <w:r w:rsidRPr="00767B3B">
        <w:t>—see section 28 (1).</w:t>
      </w:r>
    </w:p>
    <w:p w:rsidR="009F38D5" w:rsidRPr="00767B3B" w:rsidRDefault="009F38D5" w:rsidP="009F38D5">
      <w:pPr>
        <w:pStyle w:val="aDef"/>
        <w:keepNext/>
      </w:pPr>
      <w:r w:rsidRPr="00767B3B">
        <w:rPr>
          <w:rStyle w:val="charBoldItals"/>
        </w:rPr>
        <w:t>class C licence</w:t>
      </w:r>
      <w:r w:rsidRPr="00767B3B">
        <w:t xml:space="preserve"> means a licence to operate class C gaming machines.</w:t>
      </w:r>
    </w:p>
    <w:p w:rsidR="009F38D5" w:rsidRPr="00767B3B" w:rsidRDefault="009F38D5" w:rsidP="009F38D5">
      <w:pPr>
        <w:pStyle w:val="aNote"/>
      </w:pPr>
      <w:r w:rsidRPr="00767B3B">
        <w:rPr>
          <w:rStyle w:val="charItals"/>
        </w:rPr>
        <w:t>Note</w:t>
      </w:r>
      <w:r w:rsidRPr="00767B3B">
        <w:rPr>
          <w:rStyle w:val="charItals"/>
        </w:rPr>
        <w:tab/>
      </w:r>
      <w:r w:rsidRPr="00767B3B">
        <w:t>An applicant who the commission is satisfied on reasonable grounds is an eligible person must be issued with a class C licence (see s 17 (3)).</w:t>
      </w:r>
    </w:p>
    <w:p w:rsidR="009F38D5" w:rsidRPr="00767B3B" w:rsidRDefault="009F38D5" w:rsidP="009F38D5">
      <w:pPr>
        <w:pStyle w:val="aDef"/>
      </w:pPr>
      <w:r w:rsidRPr="00767B3B">
        <w:rPr>
          <w:rStyle w:val="charBoldItals"/>
        </w:rPr>
        <w:t>class C licence application</w:t>
      </w:r>
      <w:r w:rsidRPr="00767B3B">
        <w:t>—see section 15.</w:t>
      </w:r>
    </w:p>
    <w:p w:rsidR="009F38D5" w:rsidRPr="00767B3B" w:rsidRDefault="009F38D5" w:rsidP="009F38D5">
      <w:pPr>
        <w:pStyle w:val="aDef"/>
      </w:pPr>
      <w:r w:rsidRPr="00767B3B">
        <w:rPr>
          <w:rStyle w:val="charBoldItals"/>
        </w:rPr>
        <w:t>gaming area amendment</w:t>
      </w:r>
      <w:r w:rsidRPr="00767B3B">
        <w:t>—see section 33 (1) (a).</w:t>
      </w:r>
    </w:p>
    <w:p w:rsidR="009F38D5" w:rsidRPr="00767B3B" w:rsidRDefault="009F38D5" w:rsidP="009F38D5">
      <w:pPr>
        <w:pStyle w:val="aDef"/>
      </w:pPr>
      <w:r w:rsidRPr="00767B3B">
        <w:rPr>
          <w:rStyle w:val="charBoldItals"/>
        </w:rPr>
        <w:t>increase maximum amendment</w:t>
      </w:r>
      <w:r w:rsidRPr="00767B3B">
        <w:t>—see section 33 (1) (c).</w:t>
      </w:r>
    </w:p>
    <w:p w:rsidR="009F38D5" w:rsidRPr="00767B3B" w:rsidRDefault="009F38D5" w:rsidP="009F38D5">
      <w:pPr>
        <w:pStyle w:val="aDef"/>
      </w:pPr>
      <w:r w:rsidRPr="00767B3B">
        <w:rPr>
          <w:rStyle w:val="charBoldItals"/>
        </w:rPr>
        <w:t>minor licence amendment application</w:t>
      </w:r>
      <w:r w:rsidRPr="00767B3B">
        <w:t>—see section 31 (1).</w:t>
      </w:r>
    </w:p>
    <w:p w:rsidR="009F38D5" w:rsidRPr="00767B3B" w:rsidRDefault="009F38D5" w:rsidP="009F38D5">
      <w:pPr>
        <w:pStyle w:val="aDef"/>
      </w:pPr>
      <w:r w:rsidRPr="00767B3B">
        <w:rPr>
          <w:rStyle w:val="charBoldItals"/>
        </w:rPr>
        <w:t>premises relocation amendment</w:t>
      </w:r>
      <w:r w:rsidRPr="00767B3B">
        <w:t>—see section 33 (1) (b).</w:t>
      </w:r>
    </w:p>
    <w:p w:rsidR="009F38D5" w:rsidRPr="00767B3B" w:rsidRDefault="009F38D5" w:rsidP="009F38D5">
      <w:pPr>
        <w:pStyle w:val="AH5Sec"/>
      </w:pPr>
      <w:bookmarkStart w:id="21" w:name="_Toc531947646"/>
      <w:r w:rsidRPr="00244E37">
        <w:rPr>
          <w:rStyle w:val="CharSectNo"/>
        </w:rPr>
        <w:t>12</w:t>
      </w:r>
      <w:r w:rsidRPr="00767B3B">
        <w:tab/>
        <w:t xml:space="preserve">Meaning of </w:t>
      </w:r>
      <w:r w:rsidRPr="00767B3B">
        <w:rPr>
          <w:rStyle w:val="charItals"/>
        </w:rPr>
        <w:t>social impact assessment</w:t>
      </w:r>
      <w:bookmarkEnd w:id="21"/>
    </w:p>
    <w:p w:rsidR="009F38D5" w:rsidRPr="00767B3B" w:rsidRDefault="009F38D5" w:rsidP="009F38D5">
      <w:pPr>
        <w:pStyle w:val="Amain"/>
      </w:pPr>
      <w:r w:rsidRPr="00767B3B">
        <w:tab/>
        <w:t>(1)</w:t>
      </w:r>
      <w:r w:rsidRPr="00767B3B">
        <w:tab/>
        <w:t xml:space="preserve">For this Act, a </w:t>
      </w:r>
      <w:r w:rsidRPr="00767B3B">
        <w:rPr>
          <w:rStyle w:val="charBoldItals"/>
        </w:rPr>
        <w:t>social impact assessment</w:t>
      </w:r>
      <w:r w:rsidRPr="00767B3B">
        <w:t xml:space="preserve"> for an application is a written assessment of the likely economic and social impact of the operation of gaming machines—</w:t>
      </w:r>
    </w:p>
    <w:p w:rsidR="009F38D5" w:rsidRPr="00767B3B" w:rsidRDefault="009F38D5" w:rsidP="009F38D5">
      <w:pPr>
        <w:pStyle w:val="Apara"/>
      </w:pPr>
      <w:r w:rsidRPr="00767B3B">
        <w:tab/>
        <w:t>(a)</w:t>
      </w:r>
      <w:r w:rsidRPr="00767B3B">
        <w:tab/>
        <w:t>for an authorisation certificate application—under the proposed authorisation certificate; or</w:t>
      </w:r>
    </w:p>
    <w:p w:rsidR="009F38D5" w:rsidRPr="00767B3B" w:rsidRDefault="009F38D5" w:rsidP="009F38D5">
      <w:pPr>
        <w:pStyle w:val="Apara"/>
      </w:pPr>
      <w:r w:rsidRPr="00767B3B">
        <w:tab/>
        <w:t>(b)</w:t>
      </w:r>
      <w:r w:rsidRPr="00767B3B">
        <w:tab/>
        <w:t>for an authorisation certificate amendment application—under the authorisation certificate as proposed to be amended; or</w:t>
      </w:r>
    </w:p>
    <w:p w:rsidR="009F38D5" w:rsidRPr="00767B3B" w:rsidRDefault="009F38D5" w:rsidP="009F38D5">
      <w:pPr>
        <w:pStyle w:val="Apara"/>
      </w:pPr>
      <w:r w:rsidRPr="00767B3B">
        <w:tab/>
        <w:t>(c)</w:t>
      </w:r>
      <w:r w:rsidRPr="00767B3B">
        <w:tab/>
        <w:t>for an application for an in</w:t>
      </w:r>
      <w:r w:rsidRPr="00767B3B">
        <w:noBreakHyphen/>
        <w:t>principle authorisation certificate—under the proposed in-principle authorisation certificate.</w:t>
      </w:r>
    </w:p>
    <w:p w:rsidR="009F38D5" w:rsidRPr="00767B3B" w:rsidRDefault="009F38D5" w:rsidP="009F38D5">
      <w:pPr>
        <w:pStyle w:val="aNote"/>
        <w:keepNext/>
      </w:pPr>
      <w:r w:rsidRPr="00767B3B">
        <w:rPr>
          <w:rStyle w:val="charItals"/>
        </w:rPr>
        <w:t>Note</w:t>
      </w:r>
      <w:r w:rsidRPr="00767B3B">
        <w:rPr>
          <w:rStyle w:val="charItals"/>
        </w:rPr>
        <w:tab/>
      </w:r>
      <w:r w:rsidRPr="00767B3B">
        <w:t>A social impact assessment is required for—</w:t>
      </w:r>
    </w:p>
    <w:p w:rsidR="009F38D5" w:rsidRPr="00767B3B" w:rsidRDefault="009F38D5" w:rsidP="009F38D5">
      <w:pPr>
        <w:pStyle w:val="aNotePara"/>
        <w:keepNext/>
      </w:pPr>
      <w:r w:rsidRPr="00767B3B">
        <w:tab/>
        <w:t>(a)</w:t>
      </w:r>
      <w:r w:rsidRPr="00767B3B">
        <w:tab/>
        <w:t>an authorisation certificate application (see s 22 (2) (a)); and</w:t>
      </w:r>
    </w:p>
    <w:p w:rsidR="009F38D5" w:rsidRPr="00767B3B" w:rsidRDefault="009F38D5" w:rsidP="009F38D5">
      <w:pPr>
        <w:pStyle w:val="aNotePara"/>
        <w:keepNext/>
      </w:pPr>
      <w:r w:rsidRPr="00767B3B">
        <w:tab/>
        <w:t>(b)</w:t>
      </w:r>
      <w:r w:rsidRPr="00767B3B">
        <w:tab/>
        <w:t>some authorisation certificate amendment applications (see s 34 (f) (ii) (A) and s 37 (4) (a)); and</w:t>
      </w:r>
    </w:p>
    <w:p w:rsidR="009F38D5" w:rsidRPr="00767B3B" w:rsidRDefault="009F38D5" w:rsidP="009F38D5">
      <w:pPr>
        <w:pStyle w:val="aNotePara"/>
      </w:pPr>
      <w:r w:rsidRPr="00767B3B">
        <w:tab/>
        <w:t>(c)</w:t>
      </w:r>
      <w:r w:rsidRPr="00767B3B">
        <w:tab/>
        <w:t>an application for an in</w:t>
      </w:r>
      <w:r w:rsidRPr="00767B3B">
        <w:noBreakHyphen/>
        <w:t>principle authorisation certificate (see s 38C, which requires applications to comply with s 22 (1)).</w:t>
      </w:r>
    </w:p>
    <w:p w:rsidR="009F38D5" w:rsidRPr="00767B3B" w:rsidRDefault="009F38D5" w:rsidP="009F38D5">
      <w:pPr>
        <w:pStyle w:val="Amain"/>
      </w:pPr>
      <w:r w:rsidRPr="00767B3B">
        <w:tab/>
        <w:t>(2)</w:t>
      </w:r>
      <w:r w:rsidRPr="00767B3B">
        <w:tab/>
        <w:t>A regulation may make provision in relation to social impact assessments, including the following:</w:t>
      </w:r>
    </w:p>
    <w:p w:rsidR="009F38D5" w:rsidRPr="00767B3B" w:rsidRDefault="009F38D5" w:rsidP="009F38D5">
      <w:pPr>
        <w:pStyle w:val="Apara"/>
      </w:pPr>
      <w:r w:rsidRPr="00767B3B">
        <w:tab/>
        <w:t>(a)</w:t>
      </w:r>
      <w:r w:rsidRPr="00767B3B">
        <w:tab/>
        <w:t xml:space="preserve">the requirements that must be satisfied by a social impact assessment; </w:t>
      </w:r>
    </w:p>
    <w:p w:rsidR="009F38D5" w:rsidRPr="00767B3B" w:rsidRDefault="009F38D5" w:rsidP="009F38D5">
      <w:pPr>
        <w:pStyle w:val="Apara"/>
      </w:pPr>
      <w:r w:rsidRPr="00767B3B">
        <w:tab/>
        <w:t>(b)</w:t>
      </w:r>
      <w:r w:rsidRPr="00767B3B">
        <w:tab/>
        <w:t xml:space="preserve">the matters to be addressed by a social impact assessment; </w:t>
      </w:r>
    </w:p>
    <w:p w:rsidR="009F38D5" w:rsidRPr="00767B3B" w:rsidRDefault="009F38D5" w:rsidP="009F38D5">
      <w:pPr>
        <w:pStyle w:val="Apara"/>
      </w:pPr>
      <w:r w:rsidRPr="00767B3B">
        <w:tab/>
        <w:t>(c)</w:t>
      </w:r>
      <w:r w:rsidRPr="00767B3B">
        <w:tab/>
        <w:t>the information to be given in a social impact assessment.</w:t>
      </w:r>
    </w:p>
    <w:p w:rsidR="009F38D5" w:rsidRPr="00767B3B" w:rsidRDefault="009F38D5" w:rsidP="009F38D5">
      <w:pPr>
        <w:pStyle w:val="AH5Sec"/>
      </w:pPr>
      <w:bookmarkStart w:id="22" w:name="_Toc531947647"/>
      <w:r w:rsidRPr="00244E37">
        <w:rPr>
          <w:rStyle w:val="CharSectNo"/>
        </w:rPr>
        <w:t>13</w:t>
      </w:r>
      <w:r w:rsidRPr="00767B3B">
        <w:tab/>
        <w:t>Social impact assessment—publication</w:t>
      </w:r>
      <w:bookmarkEnd w:id="22"/>
    </w:p>
    <w:p w:rsidR="009F38D5" w:rsidRPr="00767B3B" w:rsidRDefault="009F38D5" w:rsidP="009F38D5">
      <w:pPr>
        <w:pStyle w:val="Amain"/>
      </w:pPr>
      <w:r w:rsidRPr="00767B3B">
        <w:tab/>
        <w:t>(1)</w:t>
      </w:r>
      <w:r w:rsidRPr="00767B3B">
        <w:tab/>
        <w:t>This section applies if an applicant for any of the following is required to provide a social impact assessment with the application:</w:t>
      </w:r>
    </w:p>
    <w:p w:rsidR="009F38D5" w:rsidRPr="00767B3B" w:rsidRDefault="009F38D5" w:rsidP="009F38D5">
      <w:pPr>
        <w:pStyle w:val="Apara"/>
      </w:pPr>
      <w:r w:rsidRPr="00767B3B">
        <w:tab/>
        <w:t>(a)</w:t>
      </w:r>
      <w:r w:rsidRPr="00767B3B">
        <w:tab/>
        <w:t>an authorisation certificate;</w:t>
      </w:r>
    </w:p>
    <w:p w:rsidR="009F38D5" w:rsidRPr="00767B3B" w:rsidRDefault="009F38D5" w:rsidP="009F38D5">
      <w:pPr>
        <w:pStyle w:val="Apara"/>
      </w:pPr>
      <w:r w:rsidRPr="00767B3B">
        <w:tab/>
        <w:t>(b)</w:t>
      </w:r>
      <w:r w:rsidRPr="00767B3B">
        <w:tab/>
        <w:t>an amendment of an authorisation certificate;</w:t>
      </w:r>
    </w:p>
    <w:p w:rsidR="009F38D5" w:rsidRPr="00767B3B" w:rsidRDefault="009F38D5" w:rsidP="009F38D5">
      <w:pPr>
        <w:pStyle w:val="Apara"/>
      </w:pPr>
      <w:r w:rsidRPr="00767B3B">
        <w:tab/>
        <w:t>(c)</w:t>
      </w:r>
      <w:r w:rsidRPr="00767B3B">
        <w:tab/>
        <w:t>an in</w:t>
      </w:r>
      <w:r w:rsidRPr="00767B3B">
        <w:noBreakHyphen/>
        <w:t>principle authorisation certificate.</w:t>
      </w:r>
    </w:p>
    <w:p w:rsidR="00F90C09" w:rsidRPr="0092630A" w:rsidRDefault="00F90C09" w:rsidP="00163D16">
      <w:pPr>
        <w:pStyle w:val="Amain"/>
        <w:keepNext/>
      </w:pPr>
      <w:r w:rsidRPr="0092630A">
        <w:tab/>
        <w:t>(2)</w:t>
      </w:r>
      <w:r w:rsidRPr="0092630A">
        <w:tab/>
        <w:t>The applicant must give public notice of the application, stating that—</w:t>
      </w:r>
    </w:p>
    <w:p w:rsidR="00E46D3A" w:rsidRPr="00C12777" w:rsidRDefault="00E46D3A" w:rsidP="00163D16">
      <w:pPr>
        <w:pStyle w:val="Apara"/>
        <w:keepNext/>
        <w:rPr>
          <w:lang w:eastAsia="en-AU"/>
        </w:rPr>
      </w:pPr>
      <w:r w:rsidRPr="00C12777">
        <w:rPr>
          <w:lang w:eastAsia="en-AU"/>
        </w:rPr>
        <w:tab/>
        <w:t>(a)</w:t>
      </w:r>
      <w:r w:rsidRPr="00C12777">
        <w:rPr>
          <w:lang w:eastAsia="en-AU"/>
        </w:rPr>
        <w:tab/>
        <w:t xml:space="preserve">the social impact assessment for the application will be available for inspection by members of the public for 6 weeks after a day stated in the public notice (the </w:t>
      </w:r>
      <w:r w:rsidRPr="00C12777">
        <w:rPr>
          <w:rStyle w:val="charBoldItals"/>
        </w:rPr>
        <w:t>comment period</w:t>
      </w:r>
      <w:r w:rsidRPr="00C12777">
        <w:rPr>
          <w:lang w:eastAsia="en-AU"/>
        </w:rPr>
        <w:t>)—</w:t>
      </w:r>
    </w:p>
    <w:p w:rsidR="00E46D3A" w:rsidRPr="00C12777" w:rsidRDefault="00E46D3A" w:rsidP="00E46D3A">
      <w:pPr>
        <w:pStyle w:val="Asubpara"/>
        <w:rPr>
          <w:lang w:eastAsia="en-AU"/>
        </w:rPr>
      </w:pPr>
      <w:r w:rsidRPr="00C12777">
        <w:rPr>
          <w:lang w:eastAsia="en-AU"/>
        </w:rPr>
        <w:tab/>
        <w:t>(i)</w:t>
      </w:r>
      <w:r w:rsidRPr="00C12777">
        <w:rPr>
          <w:lang w:eastAsia="en-AU"/>
        </w:rPr>
        <w:tab/>
        <w:t>at a place in the ACT named on the commission’s website during ordinary business hours; and</w:t>
      </w:r>
    </w:p>
    <w:p w:rsidR="00E46D3A" w:rsidRPr="00C12777" w:rsidRDefault="00E46D3A" w:rsidP="00E46D3A">
      <w:pPr>
        <w:pStyle w:val="Asubpara"/>
      </w:pPr>
      <w:r w:rsidRPr="00C12777">
        <w:rPr>
          <w:lang w:eastAsia="en-AU"/>
        </w:rPr>
        <w:tab/>
        <w:t>(ii)</w:t>
      </w:r>
      <w:r w:rsidRPr="00C12777">
        <w:rPr>
          <w:lang w:eastAsia="en-AU"/>
        </w:rPr>
        <w:tab/>
        <w:t>on the commission’s website; and</w:t>
      </w:r>
    </w:p>
    <w:p w:rsidR="009F38D5" w:rsidRPr="00767B3B" w:rsidRDefault="009F38D5" w:rsidP="002A5078">
      <w:pPr>
        <w:pStyle w:val="Apara"/>
        <w:keepNext/>
      </w:pPr>
      <w:r w:rsidRPr="00767B3B">
        <w:tab/>
        <w:t>(b)</w:t>
      </w:r>
      <w:r w:rsidRPr="00767B3B">
        <w:tab/>
        <w:t>any written submissions about the social impact assessment may be made to the commission within the comment period.</w:t>
      </w:r>
    </w:p>
    <w:p w:rsidR="00F90C09" w:rsidRPr="0092630A" w:rsidRDefault="00F90C09" w:rsidP="00F90C09">
      <w:pPr>
        <w:pStyle w:val="aNote"/>
        <w:keepNext/>
      </w:pPr>
      <w:r w:rsidRPr="0092630A">
        <w:rPr>
          <w:rStyle w:val="charItals"/>
        </w:rPr>
        <w:t>Note 1</w:t>
      </w:r>
      <w:r w:rsidRPr="0092630A">
        <w:rPr>
          <w:rStyle w:val="charItals"/>
        </w:rPr>
        <w:tab/>
      </w:r>
      <w:r w:rsidRPr="0092630A">
        <w:rPr>
          <w:rStyle w:val="charBoldItals"/>
        </w:rPr>
        <w:t xml:space="preserve">Public notice </w:t>
      </w:r>
      <w:r w:rsidRPr="0092630A">
        <w:t xml:space="preserve">means notice on an ACT government website or in a daily newspaper circulating in the ACT (see </w:t>
      </w:r>
      <w:hyperlink r:id="rId42" w:tooltip="A2001-14" w:history="1">
        <w:r w:rsidRPr="0092630A">
          <w:rPr>
            <w:rStyle w:val="charCitHyperlinkAbbrev"/>
          </w:rPr>
          <w:t>Legislation Act</w:t>
        </w:r>
      </w:hyperlink>
      <w:r w:rsidRPr="0092630A">
        <w:t>, dict, pt 1).</w:t>
      </w:r>
    </w:p>
    <w:p w:rsidR="00F90C09" w:rsidRPr="0092630A" w:rsidRDefault="00F90C09" w:rsidP="00F90C09">
      <w:pPr>
        <w:pStyle w:val="aNote"/>
      </w:pPr>
      <w:r w:rsidRPr="0092630A">
        <w:rPr>
          <w:rStyle w:val="charItals"/>
        </w:rPr>
        <w:t>Note 2</w:t>
      </w:r>
      <w:r w:rsidRPr="0092630A">
        <w:rPr>
          <w:rStyle w:val="charItals"/>
        </w:rPr>
        <w:tab/>
      </w:r>
      <w:r w:rsidRPr="0092630A">
        <w:t xml:space="preserve">If a form is approved under the </w:t>
      </w:r>
      <w:hyperlink r:id="rId43" w:tooltip="Gambling and Racing Control Act 1999" w:history="1">
        <w:r w:rsidRPr="0092630A">
          <w:rPr>
            <w:rStyle w:val="charCitHyperlinkAbbrev"/>
          </w:rPr>
          <w:t>Control Act</w:t>
        </w:r>
      </w:hyperlink>
      <w:r w:rsidRPr="0092630A">
        <w:t>, s 53D for a public notice, the form must be used.</w:t>
      </w:r>
    </w:p>
    <w:p w:rsidR="009F38D5" w:rsidRPr="00767B3B" w:rsidRDefault="009F38D5" w:rsidP="009F38D5">
      <w:pPr>
        <w:pStyle w:val="Amain"/>
      </w:pPr>
      <w:r w:rsidRPr="00767B3B">
        <w:tab/>
        <w:t>(3)</w:t>
      </w:r>
      <w:r w:rsidRPr="00767B3B">
        <w:tab/>
        <w:t>Before the comment period begins, the applicant must give the commission—</w:t>
      </w:r>
    </w:p>
    <w:p w:rsidR="009F38D5" w:rsidRPr="00767B3B" w:rsidRDefault="009F38D5" w:rsidP="009F38D5">
      <w:pPr>
        <w:pStyle w:val="Apara"/>
      </w:pPr>
      <w:r w:rsidRPr="00767B3B">
        <w:tab/>
        <w:t>(a)</w:t>
      </w:r>
      <w:r w:rsidRPr="00767B3B">
        <w:tab/>
        <w:t>the social impact assessment for the application; and</w:t>
      </w:r>
    </w:p>
    <w:p w:rsidR="009F38D5" w:rsidRPr="00767B3B" w:rsidRDefault="009F38D5" w:rsidP="009F38D5">
      <w:pPr>
        <w:pStyle w:val="Apara"/>
      </w:pPr>
      <w:r w:rsidRPr="00767B3B">
        <w:tab/>
        <w:t>(b)</w:t>
      </w:r>
      <w:r w:rsidRPr="00767B3B">
        <w:tab/>
        <w:t xml:space="preserve">a copy of the </w:t>
      </w:r>
      <w:r w:rsidR="00F90C09" w:rsidRPr="0092630A">
        <w:t>public notice</w:t>
      </w:r>
      <w:r w:rsidRPr="00767B3B">
        <w:t>.</w:t>
      </w:r>
    </w:p>
    <w:p w:rsidR="009F38D5" w:rsidRPr="00767B3B" w:rsidRDefault="009F38D5" w:rsidP="009F38D5">
      <w:pPr>
        <w:pStyle w:val="Amain"/>
      </w:pPr>
      <w:r w:rsidRPr="00767B3B">
        <w:tab/>
        <w:t>(4)</w:t>
      </w:r>
      <w:r w:rsidRPr="00767B3B">
        <w:tab/>
        <w:t>The applicant must—</w:t>
      </w:r>
    </w:p>
    <w:p w:rsidR="009F38D5" w:rsidRPr="00767B3B" w:rsidRDefault="009F38D5" w:rsidP="009F38D5">
      <w:pPr>
        <w:pStyle w:val="Apara"/>
      </w:pPr>
      <w:r w:rsidRPr="00767B3B">
        <w:tab/>
        <w:t>(a)</w:t>
      </w:r>
      <w:r w:rsidRPr="00767B3B">
        <w:tab/>
        <w:t xml:space="preserve">on or before the day </w:t>
      </w:r>
      <w:r w:rsidR="00F90C09" w:rsidRPr="0092630A">
        <w:t>the public notice is given</w:t>
      </w:r>
      <w:r w:rsidRPr="00767B3B">
        <w:t xml:space="preserve">, place a sign (the </w:t>
      </w:r>
      <w:r w:rsidRPr="00767B3B">
        <w:rPr>
          <w:rStyle w:val="charBoldItals"/>
        </w:rPr>
        <w:t>information sign</w:t>
      </w:r>
      <w:r w:rsidRPr="00767B3B">
        <w:t>) containing information about the application in a prominent position—</w:t>
      </w:r>
    </w:p>
    <w:p w:rsidR="009F38D5" w:rsidRPr="00767B3B" w:rsidRDefault="009F38D5" w:rsidP="009F38D5">
      <w:pPr>
        <w:pStyle w:val="Asubpara"/>
      </w:pPr>
      <w:r w:rsidRPr="00767B3B">
        <w:tab/>
        <w:t>(i)</w:t>
      </w:r>
      <w:r w:rsidRPr="00767B3B">
        <w:tab/>
        <w:t>for an authorisation certificate application or authorisation certificate amendment application—outside each public entrance to the premises to which the application relates; or</w:t>
      </w:r>
    </w:p>
    <w:p w:rsidR="009F38D5" w:rsidRPr="00767B3B" w:rsidRDefault="009F38D5" w:rsidP="009F38D5">
      <w:pPr>
        <w:pStyle w:val="Asubpara"/>
      </w:pPr>
      <w:r w:rsidRPr="00767B3B">
        <w:tab/>
        <w:t>(ii)</w:t>
      </w:r>
      <w:r w:rsidRPr="00767B3B">
        <w:tab/>
        <w:t>for an application for an in</w:t>
      </w:r>
      <w:r w:rsidRPr="00767B3B">
        <w:noBreakHyphen/>
        <w:t>principle authorisation certificate—on the land at the address to which the approval applies; and</w:t>
      </w:r>
    </w:p>
    <w:p w:rsidR="009F38D5" w:rsidRPr="00767B3B" w:rsidRDefault="009F38D5" w:rsidP="009F38D5">
      <w:pPr>
        <w:pStyle w:val="Apara"/>
      </w:pPr>
      <w:r w:rsidRPr="00767B3B">
        <w:tab/>
        <w:t>(b)</w:t>
      </w:r>
      <w:r w:rsidRPr="00767B3B">
        <w:tab/>
        <w:t>ensure that the sign stays there for the comment period.</w:t>
      </w:r>
    </w:p>
    <w:p w:rsidR="009F38D5" w:rsidRPr="00767B3B" w:rsidRDefault="009F38D5" w:rsidP="00604928">
      <w:pPr>
        <w:pStyle w:val="Amain"/>
        <w:keepNext/>
      </w:pPr>
      <w:r w:rsidRPr="00767B3B">
        <w:tab/>
        <w:t>(5)</w:t>
      </w:r>
      <w:r w:rsidRPr="00767B3B">
        <w:tab/>
        <w:t>However, an applicant for an in</w:t>
      </w:r>
      <w:r w:rsidRPr="00767B3B">
        <w:noBreakHyphen/>
        <w:t>principle authorisation certificate need not comply with subsection (4) if it would be impractical to do so.</w:t>
      </w:r>
    </w:p>
    <w:p w:rsidR="009F38D5" w:rsidRPr="00767B3B" w:rsidRDefault="009F38D5" w:rsidP="009F38D5">
      <w:pPr>
        <w:pStyle w:val="aExamHdgss"/>
      </w:pPr>
      <w:r w:rsidRPr="00767B3B">
        <w:t>Examples—impractical to place sign at address</w:t>
      </w:r>
    </w:p>
    <w:p w:rsidR="009F38D5" w:rsidRPr="00767B3B" w:rsidRDefault="009F38D5" w:rsidP="00604928">
      <w:pPr>
        <w:pStyle w:val="aExamINumss"/>
        <w:keepNext/>
      </w:pPr>
      <w:r w:rsidRPr="00767B3B">
        <w:t>1</w:t>
      </w:r>
      <w:r w:rsidRPr="00767B3B">
        <w:tab/>
        <w:t>there is no road access to the address</w:t>
      </w:r>
    </w:p>
    <w:p w:rsidR="009F38D5" w:rsidRPr="00767B3B" w:rsidRDefault="009F38D5" w:rsidP="009F38D5">
      <w:pPr>
        <w:pStyle w:val="aExamINumss"/>
        <w:keepNext/>
      </w:pPr>
      <w:r w:rsidRPr="00767B3B">
        <w:t>2</w:t>
      </w:r>
      <w:r w:rsidRPr="00767B3B">
        <w:tab/>
        <w:t>building work is being carried out at the address</w:t>
      </w:r>
    </w:p>
    <w:p w:rsidR="009F38D5" w:rsidRPr="00767B3B" w:rsidRDefault="009F38D5" w:rsidP="009F38D5">
      <w:pPr>
        <w:pStyle w:val="aNote"/>
      </w:pPr>
      <w:r w:rsidRPr="00767B3B">
        <w:rPr>
          <w:rStyle w:val="charItals"/>
        </w:rPr>
        <w:t>Note</w:t>
      </w:r>
      <w:r w:rsidRPr="00767B3B">
        <w:tab/>
        <w:t xml:space="preserve">An example is part of the Act, is not exhaustive and may extend, but does not limit, the meaning of the provision in which it appears (see </w:t>
      </w:r>
      <w:hyperlink r:id="rId44" w:tooltip="A2001-14" w:history="1">
        <w:r w:rsidRPr="00767B3B">
          <w:rPr>
            <w:rStyle w:val="charCitHyperlinkAbbrev"/>
          </w:rPr>
          <w:t>Legislation Act</w:t>
        </w:r>
      </w:hyperlink>
      <w:r w:rsidRPr="00767B3B">
        <w:t>, s 126 and s 132).</w:t>
      </w:r>
    </w:p>
    <w:p w:rsidR="009F38D5" w:rsidRPr="00767B3B" w:rsidRDefault="009F38D5" w:rsidP="009F38D5">
      <w:pPr>
        <w:pStyle w:val="Amain"/>
      </w:pPr>
      <w:r w:rsidRPr="00767B3B">
        <w:tab/>
        <w:t>(6)</w:t>
      </w:r>
      <w:r w:rsidRPr="00767B3B">
        <w:tab/>
        <w:t>The information sign must include the following:</w:t>
      </w:r>
    </w:p>
    <w:p w:rsidR="009F38D5" w:rsidRPr="00767B3B" w:rsidRDefault="009F38D5" w:rsidP="009F38D5">
      <w:pPr>
        <w:pStyle w:val="Apara"/>
      </w:pPr>
      <w:r w:rsidRPr="00767B3B">
        <w:tab/>
        <w:t>(a)</w:t>
      </w:r>
      <w:r w:rsidRPr="00767B3B">
        <w:tab/>
        <w:t>a description of the application;</w:t>
      </w:r>
    </w:p>
    <w:p w:rsidR="009F38D5" w:rsidRPr="00767B3B" w:rsidRDefault="009F38D5" w:rsidP="009F38D5">
      <w:pPr>
        <w:pStyle w:val="Apara"/>
      </w:pPr>
      <w:r w:rsidRPr="00767B3B">
        <w:tab/>
        <w:t>(b)</w:t>
      </w:r>
      <w:r w:rsidRPr="00767B3B">
        <w:tab/>
        <w:t>a statement of when and where the social impact assessment for the application will be available;</w:t>
      </w:r>
    </w:p>
    <w:p w:rsidR="009F38D5" w:rsidRPr="00767B3B" w:rsidRDefault="009F38D5" w:rsidP="009F38D5">
      <w:pPr>
        <w:pStyle w:val="Apara"/>
      </w:pPr>
      <w:r w:rsidRPr="00767B3B">
        <w:tab/>
        <w:t>(c)</w:t>
      </w:r>
      <w:r w:rsidRPr="00767B3B">
        <w:tab/>
        <w:t>an invitation to make written submissions to the commission about the social impact assessment within the comment period;</w:t>
      </w:r>
    </w:p>
    <w:p w:rsidR="009F38D5" w:rsidRPr="00767B3B" w:rsidRDefault="009F38D5" w:rsidP="009F38D5">
      <w:pPr>
        <w:pStyle w:val="Apara"/>
      </w:pPr>
      <w:r w:rsidRPr="00767B3B">
        <w:tab/>
        <w:t>(d)</w:t>
      </w:r>
      <w:r w:rsidRPr="00767B3B">
        <w:tab/>
        <w:t>when the comment period ends;</w:t>
      </w:r>
    </w:p>
    <w:p w:rsidR="009F38D5" w:rsidRPr="00767B3B" w:rsidRDefault="009F38D5" w:rsidP="009F38D5">
      <w:pPr>
        <w:pStyle w:val="Apara"/>
      </w:pPr>
      <w:r w:rsidRPr="00767B3B">
        <w:tab/>
        <w:t>(e)</w:t>
      </w:r>
      <w:r w:rsidRPr="00767B3B">
        <w:tab/>
        <w:t>details of where to get more information about the application.</w:t>
      </w:r>
    </w:p>
    <w:p w:rsidR="00E46D3A" w:rsidRPr="00C12777" w:rsidRDefault="00E46D3A" w:rsidP="00E46D3A">
      <w:pPr>
        <w:pStyle w:val="Amain"/>
        <w:rPr>
          <w:lang w:eastAsia="en-AU"/>
        </w:rPr>
      </w:pPr>
      <w:r w:rsidRPr="00C12777">
        <w:rPr>
          <w:lang w:eastAsia="en-AU"/>
        </w:rPr>
        <w:tab/>
        <w:t>(7)</w:t>
      </w:r>
      <w:r w:rsidRPr="00C12777">
        <w:rPr>
          <w:lang w:eastAsia="en-AU"/>
        </w:rPr>
        <w:tab/>
        <w:t>The commission must make the social impact assessment available for inspection by members of the public during the comment period—</w:t>
      </w:r>
    </w:p>
    <w:p w:rsidR="00E46D3A" w:rsidRPr="00C12777" w:rsidRDefault="00E46D3A" w:rsidP="00E46D3A">
      <w:pPr>
        <w:pStyle w:val="Apara"/>
        <w:rPr>
          <w:lang w:eastAsia="en-AU"/>
        </w:rPr>
      </w:pPr>
      <w:r w:rsidRPr="00C12777">
        <w:rPr>
          <w:lang w:eastAsia="en-AU"/>
        </w:rPr>
        <w:tab/>
        <w:t>(a)</w:t>
      </w:r>
      <w:r w:rsidRPr="00C12777">
        <w:rPr>
          <w:lang w:eastAsia="en-AU"/>
        </w:rPr>
        <w:tab/>
        <w:t>at a place in the ACT named on the commission’s website during ordinary business hours; and</w:t>
      </w:r>
    </w:p>
    <w:p w:rsidR="00E46D3A" w:rsidRPr="00C12777" w:rsidRDefault="00E46D3A" w:rsidP="00E46D3A">
      <w:pPr>
        <w:pStyle w:val="Apara"/>
        <w:rPr>
          <w:lang w:eastAsia="en-AU"/>
        </w:rPr>
      </w:pPr>
      <w:r w:rsidRPr="00C12777">
        <w:rPr>
          <w:lang w:eastAsia="en-AU"/>
        </w:rPr>
        <w:tab/>
        <w:t>(b)</w:t>
      </w:r>
      <w:r w:rsidRPr="00C12777">
        <w:rPr>
          <w:lang w:eastAsia="en-AU"/>
        </w:rPr>
        <w:tab/>
        <w:t>by publishing the assessment on the commission’s website.</w:t>
      </w:r>
    </w:p>
    <w:p w:rsidR="009F38D5" w:rsidRPr="00767B3B" w:rsidRDefault="009F38D5" w:rsidP="009F38D5">
      <w:pPr>
        <w:pStyle w:val="Amain"/>
      </w:pPr>
      <w:r w:rsidRPr="00767B3B">
        <w:tab/>
        <w:t>(8)</w:t>
      </w:r>
      <w:r w:rsidRPr="00767B3B">
        <w:tab/>
        <w:t>The commission must not decide the application until the comment period has ended.</w:t>
      </w:r>
    </w:p>
    <w:p w:rsidR="009F38D5" w:rsidRPr="00767B3B" w:rsidRDefault="009F38D5" w:rsidP="009F38D5">
      <w:pPr>
        <w:pStyle w:val="AH5Sec"/>
      </w:pPr>
      <w:bookmarkStart w:id="23" w:name="_Toc531947648"/>
      <w:r w:rsidRPr="00244E37">
        <w:rPr>
          <w:rStyle w:val="CharSectNo"/>
        </w:rPr>
        <w:t>14</w:t>
      </w:r>
      <w:r w:rsidRPr="00767B3B">
        <w:tab/>
        <w:t>Applications to be dealt with in order of receipt etc</w:t>
      </w:r>
      <w:bookmarkEnd w:id="23"/>
    </w:p>
    <w:p w:rsidR="009F38D5" w:rsidRPr="00767B3B" w:rsidRDefault="009F38D5" w:rsidP="009F38D5">
      <w:pPr>
        <w:pStyle w:val="Amain"/>
      </w:pPr>
      <w:r w:rsidRPr="00767B3B">
        <w:tab/>
        <w:t>(1)</w:t>
      </w:r>
      <w:r w:rsidRPr="00767B3B">
        <w:tab/>
        <w:t>A person may make an authorisation certificate application when the person makes a licence application for a class B or class C licence.</w:t>
      </w:r>
    </w:p>
    <w:p w:rsidR="009F38D5" w:rsidRPr="00767B3B" w:rsidRDefault="009F38D5" w:rsidP="00604928">
      <w:pPr>
        <w:pStyle w:val="Amain"/>
        <w:keepNext/>
      </w:pPr>
      <w:r w:rsidRPr="00767B3B">
        <w:tab/>
        <w:t>(2)</w:t>
      </w:r>
      <w:r w:rsidRPr="00767B3B">
        <w:tab/>
        <w:t>The commission must deal with properly completed licence applications and properly completed authorisation certificate applications in the order in which the commission receives the applications.</w:t>
      </w:r>
    </w:p>
    <w:p w:rsidR="009F38D5" w:rsidRPr="00767B3B" w:rsidRDefault="009F38D5" w:rsidP="002A5078">
      <w:pPr>
        <w:pStyle w:val="aNote"/>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2A5078">
      <w:pPr>
        <w:pStyle w:val="aNote"/>
        <w:keepNext/>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Note"/>
      </w:pPr>
      <w:r w:rsidRPr="00767B3B">
        <w:rPr>
          <w:rStyle w:val="charItals"/>
        </w:rPr>
        <w:t>Note 3</w:t>
      </w:r>
      <w:r w:rsidRPr="00767B3B">
        <w:tab/>
        <w:t xml:space="preserve">It is an offence to make a false or misleading statement, give false or misleading information or produce a false or misleading document (see </w:t>
      </w:r>
      <w:hyperlink r:id="rId45" w:tooltip="A2002-51" w:history="1">
        <w:r w:rsidRPr="00767B3B">
          <w:rPr>
            <w:rStyle w:val="charCitHyperlinkAbbrev"/>
          </w:rPr>
          <w:t>Criminal Code</w:t>
        </w:r>
      </w:hyperlink>
      <w:r w:rsidRPr="00767B3B">
        <w:t>, pt 3.4).</w:t>
      </w:r>
    </w:p>
    <w:p w:rsidR="009F38D5" w:rsidRPr="00244E37" w:rsidRDefault="009F38D5" w:rsidP="009F38D5">
      <w:pPr>
        <w:pStyle w:val="AH3Div"/>
      </w:pPr>
      <w:bookmarkStart w:id="24" w:name="_Toc531947649"/>
      <w:r w:rsidRPr="00244E37">
        <w:rPr>
          <w:rStyle w:val="CharDivNo"/>
        </w:rPr>
        <w:t>Division 2B.2</w:t>
      </w:r>
      <w:r w:rsidRPr="00767B3B">
        <w:tab/>
      </w:r>
      <w:r w:rsidRPr="00244E37">
        <w:rPr>
          <w:rStyle w:val="CharDivText"/>
        </w:rPr>
        <w:t>Class C licences—application and issue</w:t>
      </w:r>
      <w:bookmarkEnd w:id="24"/>
    </w:p>
    <w:p w:rsidR="009F38D5" w:rsidRPr="00767B3B" w:rsidRDefault="009F38D5" w:rsidP="009F38D5">
      <w:pPr>
        <w:pStyle w:val="AH5Sec"/>
      </w:pPr>
      <w:bookmarkStart w:id="25" w:name="_Toc531947650"/>
      <w:r w:rsidRPr="00244E37">
        <w:rPr>
          <w:rStyle w:val="CharSectNo"/>
        </w:rPr>
        <w:t>15</w:t>
      </w:r>
      <w:r w:rsidRPr="00767B3B">
        <w:tab/>
        <w:t>Licence for class C gaming machines—application</w:t>
      </w:r>
      <w:bookmarkEnd w:id="25"/>
    </w:p>
    <w:p w:rsidR="009F38D5" w:rsidRPr="00767B3B" w:rsidRDefault="009F38D5" w:rsidP="009F38D5">
      <w:pPr>
        <w:pStyle w:val="Amainreturn"/>
        <w:keepNext/>
      </w:pPr>
      <w:r w:rsidRPr="00767B3B">
        <w:t xml:space="preserve">A club may apply to the commission for a licence for class C gaming machines (a </w:t>
      </w:r>
      <w:r w:rsidRPr="00767B3B">
        <w:rPr>
          <w:rStyle w:val="charBoldItals"/>
        </w:rPr>
        <w:t>class C</w:t>
      </w:r>
      <w:r w:rsidRPr="00767B3B">
        <w:t xml:space="preserve"> </w:t>
      </w:r>
      <w:r w:rsidRPr="00767B3B">
        <w:rPr>
          <w:rStyle w:val="charBoldItals"/>
        </w:rPr>
        <w:t>licence application</w:t>
      </w:r>
      <w:r w:rsidRPr="00767B3B">
        <w:t>).</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46"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H5Sec"/>
      </w:pPr>
      <w:bookmarkStart w:id="26" w:name="_Toc531947651"/>
      <w:r w:rsidRPr="00244E37">
        <w:rPr>
          <w:rStyle w:val="CharSectNo"/>
        </w:rPr>
        <w:t>16</w:t>
      </w:r>
      <w:r w:rsidRPr="00767B3B">
        <w:tab/>
        <w:t>Class C licence application—contents</w:t>
      </w:r>
      <w:bookmarkEnd w:id="26"/>
    </w:p>
    <w:p w:rsidR="009F38D5" w:rsidRPr="00767B3B" w:rsidRDefault="009F38D5" w:rsidP="00163D16">
      <w:pPr>
        <w:pStyle w:val="Amainreturn"/>
        <w:keepNext/>
      </w:pPr>
      <w:r w:rsidRPr="00767B3B">
        <w:t>A class C licence application must—</w:t>
      </w:r>
    </w:p>
    <w:p w:rsidR="009F38D5" w:rsidRPr="00767B3B" w:rsidRDefault="009F38D5" w:rsidP="00163D16">
      <w:pPr>
        <w:pStyle w:val="Apara"/>
        <w:keepNext/>
      </w:pPr>
      <w:r w:rsidRPr="00767B3B">
        <w:tab/>
        <w:t>(a)</w:t>
      </w:r>
      <w:r w:rsidRPr="00767B3B">
        <w:tab/>
        <w:t>be in writing and signed by the applicant; and</w:t>
      </w:r>
    </w:p>
    <w:p w:rsidR="009F38D5" w:rsidRPr="00767B3B" w:rsidRDefault="009F38D5" w:rsidP="009F38D5">
      <w:pPr>
        <w:pStyle w:val="Apara"/>
      </w:pPr>
      <w:r w:rsidRPr="00767B3B">
        <w:tab/>
        <w:t>(b)</w:t>
      </w:r>
      <w:r w:rsidRPr="00767B3B">
        <w:tab/>
        <w:t>state the name of the applicant’s legal entity and the applicant’s address; and</w:t>
      </w:r>
    </w:p>
    <w:p w:rsidR="009F38D5" w:rsidRPr="00767B3B" w:rsidRDefault="009F38D5" w:rsidP="009F38D5">
      <w:pPr>
        <w:pStyle w:val="Apara"/>
      </w:pPr>
      <w:r w:rsidRPr="00767B3B">
        <w:tab/>
        <w:t>(c)</w:t>
      </w:r>
      <w:r w:rsidRPr="00767B3B">
        <w:tab/>
        <w:t>state the applicant’s ABN; and</w:t>
      </w:r>
    </w:p>
    <w:p w:rsidR="009F38D5" w:rsidRPr="00767B3B" w:rsidRDefault="009F38D5" w:rsidP="00604928">
      <w:pPr>
        <w:pStyle w:val="Apara"/>
        <w:keepNext/>
      </w:pPr>
      <w:r w:rsidRPr="00767B3B">
        <w:tab/>
        <w:t>(d)</w:t>
      </w:r>
      <w:r w:rsidRPr="00767B3B">
        <w:tab/>
        <w:t>state the applicant’s—</w:t>
      </w:r>
    </w:p>
    <w:p w:rsidR="009F38D5" w:rsidRPr="00767B3B" w:rsidRDefault="009F38D5" w:rsidP="009F38D5">
      <w:pPr>
        <w:pStyle w:val="Asubpara"/>
      </w:pPr>
      <w:r w:rsidRPr="00767B3B">
        <w:tab/>
        <w:t>(i)</w:t>
      </w:r>
      <w:r w:rsidRPr="00767B3B">
        <w:tab/>
        <w:t xml:space="preserve">ACN; or </w:t>
      </w:r>
    </w:p>
    <w:p w:rsidR="009F38D5" w:rsidRPr="00767B3B" w:rsidRDefault="009F38D5" w:rsidP="009F38D5">
      <w:pPr>
        <w:pStyle w:val="Asubpara"/>
      </w:pPr>
      <w:r w:rsidRPr="00767B3B">
        <w:tab/>
        <w:t>(ii)</w:t>
      </w:r>
      <w:r w:rsidRPr="00767B3B">
        <w:tab/>
        <w:t>if the applicant is an incorporated association—association number; and</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(e)</w:t>
      </w:r>
      <w:r w:rsidRPr="00767B3B">
        <w:tab/>
        <w:t>state that the application is for a class C licence; and</w:t>
      </w:r>
    </w:p>
    <w:p w:rsidR="009F38D5" w:rsidRPr="00767B3B" w:rsidRDefault="009F38D5" w:rsidP="009F38D5">
      <w:pPr>
        <w:pStyle w:val="Apara"/>
      </w:pPr>
      <w:r w:rsidRPr="00767B3B">
        <w:tab/>
        <w:t>(f)</w:t>
      </w:r>
      <w:r w:rsidRPr="00767B3B">
        <w:tab/>
        <w:t>state the name and address of each director of the applicant; and</w:t>
      </w:r>
    </w:p>
    <w:p w:rsidR="009F38D5" w:rsidRPr="00767B3B" w:rsidRDefault="009F38D5" w:rsidP="009F38D5">
      <w:pPr>
        <w:pStyle w:val="Apara"/>
      </w:pPr>
      <w:r w:rsidRPr="00767B3B">
        <w:tab/>
        <w:t>(g)</w:t>
      </w:r>
      <w:r w:rsidRPr="00767B3B">
        <w:tab/>
        <w:t>state the name of each influential person for the applicant and the person’s relationship with the applicant; and</w:t>
      </w:r>
    </w:p>
    <w:p w:rsidR="009F38D5" w:rsidRPr="00767B3B" w:rsidRDefault="009F38D5" w:rsidP="009F38D5">
      <w:pPr>
        <w:pStyle w:val="Apara"/>
      </w:pPr>
      <w:r w:rsidRPr="00767B3B">
        <w:tab/>
        <w:t>(h)</w:t>
      </w:r>
      <w:r w:rsidRPr="00767B3B">
        <w:tab/>
        <w:t>include the following:</w:t>
      </w:r>
    </w:p>
    <w:p w:rsidR="009F38D5" w:rsidRPr="00767B3B" w:rsidRDefault="009F38D5" w:rsidP="009F38D5">
      <w:pPr>
        <w:pStyle w:val="Asubpara"/>
      </w:pPr>
      <w:r w:rsidRPr="00767B3B">
        <w:tab/>
        <w:t>(i)</w:t>
      </w:r>
      <w:r w:rsidRPr="00767B3B">
        <w:tab/>
        <w:t>a copy of the applicant’s constitution;</w:t>
      </w:r>
    </w:p>
    <w:p w:rsidR="009F38D5" w:rsidRDefault="009F38D5" w:rsidP="009F38D5">
      <w:pPr>
        <w:pStyle w:val="Asubpara"/>
      </w:pPr>
      <w:r w:rsidRPr="00767B3B">
        <w:tab/>
        <w:t>(ii)</w:t>
      </w:r>
      <w:r w:rsidRPr="00767B3B">
        <w:tab/>
        <w:t>an alphabetical list of names and addresses of all current members of the applicant, certified correct by the applicant’s secretary;</w:t>
      </w:r>
    </w:p>
    <w:p w:rsidR="00863B7E" w:rsidRPr="001847A1" w:rsidRDefault="00863B7E" w:rsidP="00863B7E">
      <w:pPr>
        <w:pStyle w:val="aNotesub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subpara"/>
      </w:pPr>
      <w:r w:rsidRPr="00767B3B">
        <w:tab/>
        <w:t>(iii)</w:t>
      </w:r>
      <w:r w:rsidRPr="00767B3B">
        <w:tab/>
        <w:t xml:space="preserve">a statement, signed by the applicant’s secretary, stating the grounds on which the applicant claims to be an eligible club; </w:t>
      </w:r>
    </w:p>
    <w:p w:rsidR="009F38D5" w:rsidRPr="00767B3B" w:rsidRDefault="009F38D5" w:rsidP="009F38D5">
      <w:pPr>
        <w:pStyle w:val="aNotesubpar"/>
      </w:pPr>
      <w:r w:rsidRPr="00767B3B">
        <w:rPr>
          <w:rStyle w:val="charItals"/>
        </w:rPr>
        <w:t>Note</w:t>
      </w:r>
      <w:r w:rsidRPr="00767B3B">
        <w:rPr>
          <w:rStyle w:val="charItals"/>
        </w:rPr>
        <w:tab/>
      </w:r>
      <w:r w:rsidRPr="00767B3B">
        <w:t xml:space="preserve">A </w:t>
      </w:r>
      <w:r w:rsidRPr="00767B3B">
        <w:rPr>
          <w:rStyle w:val="charBoldItals"/>
        </w:rPr>
        <w:t>club</w:t>
      </w:r>
      <w:r w:rsidRPr="00767B3B">
        <w:t xml:space="preserve"> is a corporation (see dict, def </w:t>
      </w:r>
      <w:r w:rsidRPr="00767B3B">
        <w:rPr>
          <w:rStyle w:val="charBoldItals"/>
        </w:rPr>
        <w:t>corporation</w:t>
      </w:r>
      <w:r w:rsidRPr="00767B3B">
        <w:t>).</w:t>
      </w:r>
    </w:p>
    <w:p w:rsidR="009F38D5" w:rsidRPr="00767B3B" w:rsidRDefault="009F38D5" w:rsidP="009F38D5">
      <w:pPr>
        <w:pStyle w:val="Asubpara"/>
      </w:pPr>
      <w:r w:rsidRPr="00767B3B">
        <w:tab/>
        <w:t>(iv)</w:t>
      </w:r>
      <w:r w:rsidRPr="00767B3B">
        <w:tab/>
        <w:t>evidence that a majority of the applicant’s voting members who voted in a ballot conducted under a regulation voted for the applicant having gaming machines; and</w:t>
      </w:r>
    </w:p>
    <w:p w:rsidR="009F38D5" w:rsidRPr="00767B3B" w:rsidRDefault="009F38D5" w:rsidP="00604928">
      <w:pPr>
        <w:pStyle w:val="Apara"/>
        <w:keepNext/>
      </w:pPr>
      <w:r w:rsidRPr="00767B3B">
        <w:tab/>
        <w:t>(i)</w:t>
      </w:r>
      <w:r w:rsidRPr="00767B3B">
        <w:tab/>
        <w:t>include anything else prescribed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604928">
      <w:pPr>
        <w:pStyle w:val="aNote"/>
        <w:keepLines/>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27" w:name="_Toc531947652"/>
      <w:r w:rsidRPr="00244E37">
        <w:rPr>
          <w:rStyle w:val="CharSectNo"/>
        </w:rPr>
        <w:t>17</w:t>
      </w:r>
      <w:r w:rsidRPr="00767B3B">
        <w:tab/>
        <w:t>Class C licence—decision on application</w:t>
      </w:r>
      <w:bookmarkEnd w:id="27"/>
    </w:p>
    <w:p w:rsidR="009F38D5" w:rsidRPr="00767B3B" w:rsidRDefault="009F38D5" w:rsidP="009F38D5">
      <w:pPr>
        <w:pStyle w:val="Amain"/>
      </w:pPr>
      <w:r w:rsidRPr="00767B3B">
        <w:tab/>
        <w:t>(1)</w:t>
      </w:r>
      <w:r w:rsidRPr="00767B3B">
        <w:tab/>
        <w:t xml:space="preserve">This section applies if the commission receives a licence application under section 15 (Licence for class C gaming machines—application). </w:t>
      </w:r>
    </w:p>
    <w:p w:rsidR="009F38D5" w:rsidRPr="00767B3B" w:rsidRDefault="009F38D5" w:rsidP="009F38D5">
      <w:pPr>
        <w:pStyle w:val="Amain"/>
      </w:pPr>
      <w:r w:rsidRPr="00767B3B">
        <w:tab/>
        <w:t>(2)</w:t>
      </w:r>
      <w:r w:rsidRPr="00767B3B">
        <w:tab/>
        <w:t>In deciding whether to issue a class C licence, the commission may consider any matter prescribed by regulation.</w:t>
      </w:r>
    </w:p>
    <w:p w:rsidR="009F38D5" w:rsidRPr="00767B3B" w:rsidRDefault="009F38D5" w:rsidP="009F38D5">
      <w:pPr>
        <w:pStyle w:val="Amain"/>
      </w:pPr>
      <w:r w:rsidRPr="00767B3B">
        <w:tab/>
        <w:t>(3)</w:t>
      </w:r>
      <w:r w:rsidRPr="00767B3B">
        <w:tab/>
        <w:t>The commission must issue a class C licence to the applicant if satisfied on reasonable grounds that—</w:t>
      </w:r>
    </w:p>
    <w:p w:rsidR="009F38D5" w:rsidRPr="00767B3B" w:rsidRDefault="009F38D5" w:rsidP="009F38D5">
      <w:pPr>
        <w:pStyle w:val="Apara"/>
      </w:pPr>
      <w:r w:rsidRPr="00767B3B">
        <w:tab/>
        <w:t>(a)</w:t>
      </w:r>
      <w:r w:rsidRPr="00767B3B">
        <w:tab/>
        <w:t>the applicant is an eligible person; and</w:t>
      </w:r>
    </w:p>
    <w:p w:rsidR="009F38D5" w:rsidRPr="00767B3B" w:rsidRDefault="009F38D5" w:rsidP="009F38D5">
      <w:pPr>
        <w:pStyle w:val="Apara"/>
      </w:pPr>
      <w:r w:rsidRPr="00767B3B">
        <w:tab/>
        <w:t>(b)</w:t>
      </w:r>
      <w:r w:rsidRPr="00767B3B">
        <w:tab/>
        <w:t>a majority of the applicant’s voting members who voted in a ballot conducted under a regulation voted for the applicant having gaming machines.</w:t>
      </w:r>
    </w:p>
    <w:p w:rsidR="009F38D5" w:rsidRPr="00767B3B" w:rsidRDefault="009F38D5" w:rsidP="009F38D5">
      <w:pPr>
        <w:pStyle w:val="aNote"/>
        <w:keepNext/>
      </w:pPr>
      <w:r w:rsidRPr="00767B3B">
        <w:rPr>
          <w:rStyle w:val="charItals"/>
        </w:rPr>
        <w:t>Note 1</w:t>
      </w:r>
      <w:r w:rsidRPr="00767B3B">
        <w:tab/>
        <w:t>If a corporation is a club, the corporation is an eligible person if it is an eligible club (see s 7 (1) (b)).</w:t>
      </w:r>
    </w:p>
    <w:p w:rsidR="009F38D5" w:rsidRPr="00767B3B" w:rsidRDefault="009F38D5" w:rsidP="009F38D5">
      <w:pPr>
        <w:pStyle w:val="aNote"/>
      </w:pPr>
      <w:r w:rsidRPr="00767B3B">
        <w:rPr>
          <w:rStyle w:val="charItals"/>
        </w:rPr>
        <w:t>Note 2</w:t>
      </w:r>
      <w:r w:rsidRPr="00767B3B">
        <w:tab/>
        <w:t>The commission may refuse to issue a class C licence to a club if a ground for refusing the licence exists (see s 18).</w:t>
      </w:r>
    </w:p>
    <w:p w:rsidR="009F38D5" w:rsidRPr="00767B3B" w:rsidRDefault="009F38D5" w:rsidP="009F38D5">
      <w:pPr>
        <w:pStyle w:val="AH5Sec"/>
      </w:pPr>
      <w:bookmarkStart w:id="28" w:name="_Toc531947653"/>
      <w:r w:rsidRPr="00244E37">
        <w:rPr>
          <w:rStyle w:val="CharSectNo"/>
        </w:rPr>
        <w:t>18</w:t>
      </w:r>
      <w:r w:rsidRPr="00767B3B">
        <w:tab/>
        <w:t>Class C licence application—grounds for refusal</w:t>
      </w:r>
      <w:bookmarkEnd w:id="28"/>
    </w:p>
    <w:p w:rsidR="009F38D5" w:rsidRPr="00767B3B" w:rsidRDefault="009F38D5" w:rsidP="00604928">
      <w:pPr>
        <w:pStyle w:val="Amain"/>
        <w:keepNext/>
      </w:pPr>
      <w:r w:rsidRPr="00767B3B">
        <w:tab/>
        <w:t>(1)</w:t>
      </w:r>
      <w:r w:rsidRPr="00767B3B">
        <w:tab/>
        <w:t>The commission may refuse to issue a class C licence to a club if satisfied that—</w:t>
      </w:r>
    </w:p>
    <w:p w:rsidR="009F38D5" w:rsidRPr="00767B3B" w:rsidRDefault="009F38D5" w:rsidP="00604928">
      <w:pPr>
        <w:pStyle w:val="Apara"/>
        <w:keepNext/>
      </w:pPr>
      <w:r w:rsidRPr="00767B3B">
        <w:tab/>
        <w:t>(a)</w:t>
      </w:r>
      <w:r w:rsidRPr="00767B3B">
        <w:tab/>
        <w:t>the election of a member of the club’s management committee or board has been decided, controlled or influenced in a significant way, or to a significant degree, by—</w:t>
      </w:r>
    </w:p>
    <w:p w:rsidR="009F38D5" w:rsidRPr="00767B3B" w:rsidRDefault="009F38D5" w:rsidP="009F38D5">
      <w:pPr>
        <w:pStyle w:val="Asubpara"/>
      </w:pPr>
      <w:r w:rsidRPr="00767B3B">
        <w:tab/>
        <w:t>(i)</w:t>
      </w:r>
      <w:r w:rsidRPr="00767B3B">
        <w:tab/>
        <w:t>people who are not voting members of the club; or</w:t>
      </w:r>
    </w:p>
    <w:p w:rsidR="009F38D5" w:rsidRPr="00767B3B" w:rsidRDefault="009F38D5" w:rsidP="009F38D5">
      <w:pPr>
        <w:pStyle w:val="Asubpara"/>
      </w:pPr>
      <w:r w:rsidRPr="00767B3B">
        <w:tab/>
        <w:t>(ii)</w:t>
      </w:r>
      <w:r w:rsidRPr="00767B3B">
        <w:tab/>
        <w:t>only some voting members of the club; or</w:t>
      </w:r>
    </w:p>
    <w:p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or</w:t>
      </w:r>
    </w:p>
    <w:p w:rsidR="009F38D5" w:rsidRPr="00767B3B" w:rsidRDefault="009F38D5" w:rsidP="009F38D5">
      <w:pPr>
        <w:pStyle w:val="Apara"/>
      </w:pPr>
      <w:r w:rsidRPr="00767B3B">
        <w:tab/>
        <w:t>(c)</w:t>
      </w:r>
      <w:r w:rsidRPr="00767B3B">
        <w:tab/>
        <w:t>each voting member of the club does not have an equal right to elect people, or to nominate or otherwise choose people for election, to the club’s management committee or board; or</w:t>
      </w:r>
    </w:p>
    <w:p w:rsidR="009F38D5" w:rsidRPr="00767B3B" w:rsidRDefault="009F38D5" w:rsidP="009F38D5">
      <w:pPr>
        <w:pStyle w:val="Apara"/>
      </w:pPr>
      <w:r w:rsidRPr="00767B3B">
        <w:tab/>
        <w:t>(d)</w:t>
      </w:r>
      <w:r w:rsidRPr="00767B3B">
        <w:tab/>
        <w:t>if the club does not own its premises—an executive officer or employee of the club is also the club’s lessor, or an associate of the club’s lessor; or</w:t>
      </w:r>
    </w:p>
    <w:p w:rsidR="009F38D5" w:rsidRPr="00767B3B" w:rsidRDefault="009F38D5" w:rsidP="009F38D5">
      <w:pPr>
        <w:pStyle w:val="Apara"/>
      </w:pPr>
      <w:r w:rsidRPr="00767B3B">
        <w:tab/>
        <w:t>(e)</w:t>
      </w:r>
      <w:r w:rsidRPr="00767B3B">
        <w:tab/>
        <w:t>an executive officer or employee of the club is a creditor, or an associate of a creditor, of the club; or</w:t>
      </w:r>
    </w:p>
    <w:p w:rsidR="009F38D5" w:rsidRPr="00767B3B" w:rsidRDefault="009F38D5" w:rsidP="00CF06E9">
      <w:pPr>
        <w:pStyle w:val="Apara"/>
        <w:keepLines/>
      </w:pPr>
      <w:r w:rsidRPr="00767B3B">
        <w:tab/>
        <w:t>(f)</w:t>
      </w:r>
      <w:r w:rsidRPr="00767B3B">
        <w:tab/>
        <w:t>the club’s management committee or board does not, for any reason, have complete control over the club’s business or operations, or a significant aspect of the club’s business or operations; or</w:t>
      </w:r>
    </w:p>
    <w:p w:rsidR="009F38D5" w:rsidRPr="00767B3B" w:rsidRDefault="009F38D5" w:rsidP="009F38D5">
      <w:pPr>
        <w:pStyle w:val="Apara"/>
      </w:pPr>
      <w:r w:rsidRPr="00767B3B">
        <w:tab/>
        <w:t>(g)</w:t>
      </w:r>
      <w:r w:rsidRPr="00767B3B">
        <w:tab/>
        <w:t>the club is being, or may be, used as a device for individual gain or commercial gain by someone other than the club.</w:t>
      </w:r>
    </w:p>
    <w:p w:rsidR="009F38D5" w:rsidRPr="00767B3B" w:rsidRDefault="009F38D5" w:rsidP="00604928">
      <w:pPr>
        <w:pStyle w:val="Amain"/>
        <w:keepNext/>
      </w:pPr>
      <w:r w:rsidRPr="00767B3B">
        <w:tab/>
        <w:t>(2)</w:t>
      </w:r>
      <w:r w:rsidRPr="00767B3B">
        <w:tab/>
        <w:t>However, the commission must not refuse to issue a class C licence under subsection (1) (a), (b) or (c) only because—</w:t>
      </w:r>
    </w:p>
    <w:p w:rsidR="009F38D5" w:rsidRPr="00767B3B" w:rsidRDefault="009F38D5" w:rsidP="00604928">
      <w:pPr>
        <w:pStyle w:val="Apara"/>
        <w:keepLines/>
      </w:pPr>
      <w:r w:rsidRPr="00767B3B">
        <w:tab/>
        <w:t>(a)</w:t>
      </w:r>
      <w:r w:rsidRPr="00767B3B">
        <w:tab/>
        <w:t>the commission is satisfied that the election of a member of the club’s management committee or board has been decided, controlled or influenced in a significant way, or to a significant degree, by an associated organisation; or</w:t>
      </w:r>
    </w:p>
    <w:p w:rsidR="009F38D5" w:rsidRPr="00767B3B" w:rsidRDefault="009F38D5" w:rsidP="009F38D5">
      <w:pPr>
        <w:pStyle w:val="Apara"/>
      </w:pPr>
      <w:r w:rsidRPr="00767B3B">
        <w:tab/>
        <w:t>(b)</w:t>
      </w:r>
      <w:r w:rsidRPr="00767B3B">
        <w:tab/>
        <w:t>the voting members of the club, taken as a group, do not have complete control over the election of all members of the club’s management committee or board because an associated organisation has some control; or</w:t>
      </w:r>
    </w:p>
    <w:p w:rsidR="009F38D5" w:rsidRPr="00767B3B" w:rsidRDefault="009F38D5" w:rsidP="002A5078">
      <w:pPr>
        <w:pStyle w:val="Apara"/>
        <w:keepNext/>
      </w:pPr>
      <w:r w:rsidRPr="00767B3B">
        <w:tab/>
        <w:t>(c)</w:t>
      </w:r>
      <w:r w:rsidRPr="00767B3B">
        <w:tab/>
        <w:t>each voting member of the club does not have an equal right to elect people, or to nominate or otherwise choose people for election, to the club’s management committee or board because an associated organisation has a right to elect, nominate or otherwise choose people for election.</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Associated organisation</w:t>
      </w:r>
      <w:r w:rsidRPr="00767B3B">
        <w:t>, for a club—see the dictionary.</w:t>
      </w:r>
    </w:p>
    <w:p w:rsidR="009F38D5" w:rsidRPr="00767B3B" w:rsidRDefault="009F38D5" w:rsidP="009F38D5">
      <w:pPr>
        <w:pStyle w:val="AH5Sec"/>
      </w:pPr>
      <w:bookmarkStart w:id="29" w:name="_Toc531947654"/>
      <w:r w:rsidRPr="00244E37">
        <w:rPr>
          <w:rStyle w:val="CharSectNo"/>
        </w:rPr>
        <w:t>19</w:t>
      </w:r>
      <w:r w:rsidRPr="00767B3B">
        <w:tab/>
        <w:t>Class C licence—conditions</w:t>
      </w:r>
      <w:bookmarkEnd w:id="29"/>
    </w:p>
    <w:p w:rsidR="009F38D5" w:rsidRPr="00767B3B" w:rsidRDefault="009F38D5" w:rsidP="009F38D5">
      <w:pPr>
        <w:pStyle w:val="Amainreturn"/>
      </w:pPr>
      <w:r w:rsidRPr="00767B3B">
        <w:t>A class C licence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9F38D5">
      <w:pPr>
        <w:pStyle w:val="AH5Sec"/>
      </w:pPr>
      <w:bookmarkStart w:id="30" w:name="_Toc531947655"/>
      <w:r w:rsidRPr="00244E37">
        <w:rPr>
          <w:rStyle w:val="CharSectNo"/>
        </w:rPr>
        <w:t>20</w:t>
      </w:r>
      <w:r w:rsidRPr="00767B3B">
        <w:tab/>
        <w:t>Class C licence—form</w:t>
      </w:r>
      <w:bookmarkEnd w:id="30"/>
    </w:p>
    <w:p w:rsidR="009F38D5" w:rsidRPr="00767B3B" w:rsidRDefault="009F38D5" w:rsidP="00CF06E9">
      <w:pPr>
        <w:pStyle w:val="Amain"/>
        <w:keepNext/>
      </w:pPr>
      <w:r w:rsidRPr="00767B3B">
        <w:tab/>
        <w:t>(1)</w:t>
      </w:r>
      <w:r w:rsidRPr="00767B3B">
        <w:tab/>
        <w:t>A class C licence must—</w:t>
      </w:r>
    </w:p>
    <w:p w:rsidR="009F38D5" w:rsidRPr="00767B3B" w:rsidRDefault="009F38D5" w:rsidP="009F38D5">
      <w:pPr>
        <w:pStyle w:val="Apara"/>
      </w:pPr>
      <w:r w:rsidRPr="00767B3B">
        <w:tab/>
        <w:t>(a)</w:t>
      </w:r>
      <w:r w:rsidRPr="00767B3B">
        <w:tab/>
        <w:t>be in writing;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the licensee’s name;</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(iii)</w:t>
      </w:r>
      <w:r w:rsidRPr="00767B3B">
        <w:tab/>
        <w:t>the licensee’s ABN;</w:t>
      </w:r>
    </w:p>
    <w:p w:rsidR="009F38D5" w:rsidRPr="00767B3B" w:rsidRDefault="009F38D5" w:rsidP="009F38D5">
      <w:pPr>
        <w:pStyle w:val="Asubpara"/>
      </w:pPr>
      <w:r w:rsidRPr="00767B3B">
        <w:tab/>
        <w:t>(iv)</w:t>
      </w:r>
      <w:r w:rsidRPr="00767B3B">
        <w:tab/>
        <w:t>the licensee’s—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licensee is an incorporated association—association number;</w:t>
      </w:r>
    </w:p>
    <w:p w:rsidR="009F38D5" w:rsidRPr="00767B3B" w:rsidRDefault="009F38D5" w:rsidP="009F38D5">
      <w:pPr>
        <w:pStyle w:val="aNotesubpar"/>
        <w:ind w:left="3261" w:hanging="567"/>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subpara"/>
      </w:pPr>
      <w:r w:rsidRPr="00767B3B">
        <w:tab/>
        <w:t>(v)</w:t>
      </w:r>
      <w:r w:rsidRPr="00767B3B">
        <w:tab/>
        <w:t xml:space="preserve">the date the licence comes into force; </w:t>
      </w:r>
    </w:p>
    <w:p w:rsidR="009F38D5" w:rsidRPr="00767B3B" w:rsidRDefault="009F38D5" w:rsidP="009F38D5">
      <w:pPr>
        <w:pStyle w:val="Asubpara"/>
      </w:pPr>
      <w:r w:rsidRPr="00767B3B">
        <w:tab/>
        <w:t>(vi)</w:t>
      </w:r>
      <w:r w:rsidRPr="00767B3B">
        <w:tab/>
        <w:t xml:space="preserve">a unique identifying number (a </w:t>
      </w:r>
      <w:r w:rsidRPr="00767B3B">
        <w:rPr>
          <w:rStyle w:val="charBoldItals"/>
        </w:rPr>
        <w:t>licence number</w:t>
      </w:r>
      <w:r w:rsidRPr="00767B3B">
        <w:t>);</w:t>
      </w:r>
    </w:p>
    <w:p w:rsidR="009F38D5" w:rsidRPr="00767B3B" w:rsidRDefault="009F38D5" w:rsidP="009F38D5">
      <w:pPr>
        <w:pStyle w:val="Asubpara"/>
      </w:pPr>
      <w:r w:rsidRPr="00767B3B">
        <w:tab/>
        <w:t>(vii)</w:t>
      </w:r>
      <w:r w:rsidRPr="00767B3B">
        <w:tab/>
        <w:t xml:space="preserve">a statement that the licensee is entitled to operate class C gaming machines; </w:t>
      </w:r>
    </w:p>
    <w:p w:rsidR="009F38D5" w:rsidRPr="00767B3B" w:rsidRDefault="009F38D5" w:rsidP="009F38D5">
      <w:pPr>
        <w:pStyle w:val="Asubpara"/>
      </w:pPr>
      <w:r w:rsidRPr="00767B3B">
        <w:tab/>
        <w:t>(viii)</w:t>
      </w:r>
      <w:r w:rsidRPr="00767B3B">
        <w:tab/>
        <w:t>the conditions on the licence.</w:t>
      </w:r>
    </w:p>
    <w:p w:rsidR="009F38D5" w:rsidRPr="00767B3B" w:rsidRDefault="009F38D5" w:rsidP="009F38D5">
      <w:pPr>
        <w:pStyle w:val="Amain"/>
      </w:pPr>
      <w:r w:rsidRPr="00767B3B">
        <w:tab/>
        <w:t>(2)</w:t>
      </w:r>
      <w:r w:rsidRPr="00767B3B">
        <w:tab/>
        <w:t>A regulation may prescribe other requirements in relation to the form of a licence.</w:t>
      </w:r>
    </w:p>
    <w:p w:rsidR="009F38D5" w:rsidRPr="00244E37" w:rsidRDefault="009F38D5" w:rsidP="009F38D5">
      <w:pPr>
        <w:pStyle w:val="AH3Div"/>
      </w:pPr>
      <w:bookmarkStart w:id="31" w:name="_Toc531947656"/>
      <w:r w:rsidRPr="00244E37">
        <w:rPr>
          <w:rStyle w:val="CharDivNo"/>
        </w:rPr>
        <w:t>Division 2B.3</w:t>
      </w:r>
      <w:r w:rsidRPr="00767B3B">
        <w:tab/>
      </w:r>
      <w:r w:rsidRPr="00244E37">
        <w:rPr>
          <w:rStyle w:val="CharDivText"/>
        </w:rPr>
        <w:t>Authorisation certificates for class C gaming machines—application and issue</w:t>
      </w:r>
      <w:bookmarkEnd w:id="31"/>
    </w:p>
    <w:p w:rsidR="009F38D5" w:rsidRPr="00767B3B" w:rsidRDefault="009F38D5" w:rsidP="009F38D5">
      <w:pPr>
        <w:pStyle w:val="AH5Sec"/>
      </w:pPr>
      <w:bookmarkStart w:id="32" w:name="_Toc531947657"/>
      <w:r w:rsidRPr="00244E37">
        <w:rPr>
          <w:rStyle w:val="CharSectNo"/>
        </w:rPr>
        <w:t>21</w:t>
      </w:r>
      <w:r w:rsidRPr="00767B3B">
        <w:tab/>
        <w:t>Authorisation certificate for class C gaming machines—application</w:t>
      </w:r>
      <w:bookmarkEnd w:id="32"/>
    </w:p>
    <w:p w:rsidR="009F38D5" w:rsidRPr="00767B3B" w:rsidRDefault="009F38D5" w:rsidP="00580D74">
      <w:pPr>
        <w:pStyle w:val="Amain"/>
        <w:keepNext/>
      </w:pPr>
      <w:r w:rsidRPr="00767B3B">
        <w:tab/>
        <w:t>(1)</w:t>
      </w:r>
      <w:r w:rsidRPr="00767B3B">
        <w:tab/>
        <w:t xml:space="preserve">A club may apply to the commission for an authorisation certificate (an </w:t>
      </w:r>
      <w:r w:rsidRPr="00767B3B">
        <w:rPr>
          <w:rStyle w:val="charBoldItals"/>
        </w:rPr>
        <w:t>authorisation certificate application</w:t>
      </w:r>
      <w:r w:rsidRPr="00767B3B">
        <w:t>) to have the maximum number of authorisations for class C gaming machines at the premises stated in the application.</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47"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pPr>
      <w:r w:rsidRPr="00767B3B">
        <w:rPr>
          <w:rStyle w:val="charItals"/>
        </w:rPr>
        <w:t>Note 3</w:t>
      </w:r>
      <w:r w:rsidRPr="00767B3B">
        <w:tab/>
        <w:t>For the issue of authorisations in relation to a class B licence, see div 2B.4.</w:t>
      </w:r>
    </w:p>
    <w:p w:rsidR="009F38D5" w:rsidRPr="00767B3B" w:rsidRDefault="009F38D5" w:rsidP="009F38D5">
      <w:pPr>
        <w:pStyle w:val="Amain"/>
      </w:pPr>
      <w:r w:rsidRPr="00767B3B">
        <w:tab/>
        <w:t>(2)</w:t>
      </w:r>
      <w:r w:rsidRPr="00767B3B">
        <w:tab/>
        <w:t>However, a club may make an authorisation certificate application only if the club—</w:t>
      </w:r>
    </w:p>
    <w:p w:rsidR="009F38D5" w:rsidRPr="00767B3B" w:rsidRDefault="009F38D5" w:rsidP="009F38D5">
      <w:pPr>
        <w:pStyle w:val="Apara"/>
      </w:pPr>
      <w:r w:rsidRPr="00767B3B">
        <w:tab/>
        <w:t>(a)</w:t>
      </w:r>
      <w:r w:rsidRPr="00767B3B">
        <w:tab/>
        <w:t>holds a current licence for class C gaming machines; or</w:t>
      </w:r>
    </w:p>
    <w:p w:rsidR="009F38D5" w:rsidRPr="00767B3B" w:rsidRDefault="009F38D5" w:rsidP="009F38D5">
      <w:pPr>
        <w:pStyle w:val="Apara"/>
      </w:pPr>
      <w:r w:rsidRPr="00767B3B">
        <w:tab/>
        <w:t>(b)</w:t>
      </w:r>
      <w:r w:rsidRPr="00767B3B">
        <w:tab/>
        <w:t>has made a class C licence application.</w:t>
      </w:r>
    </w:p>
    <w:p w:rsidR="009F38D5" w:rsidRPr="00767B3B" w:rsidRDefault="009F38D5" w:rsidP="009F38D5">
      <w:pPr>
        <w:pStyle w:val="AH5Sec"/>
      </w:pPr>
      <w:bookmarkStart w:id="33" w:name="_Toc531947658"/>
      <w:r w:rsidRPr="00244E37">
        <w:rPr>
          <w:rStyle w:val="CharSectNo"/>
        </w:rPr>
        <w:t>22</w:t>
      </w:r>
      <w:r w:rsidRPr="00767B3B">
        <w:tab/>
        <w:t>Authorisation certificate for class C gaming machines—contents of application</w:t>
      </w:r>
      <w:bookmarkEnd w:id="33"/>
    </w:p>
    <w:p w:rsidR="009F38D5" w:rsidRPr="00767B3B" w:rsidRDefault="009F38D5" w:rsidP="009F38D5">
      <w:pPr>
        <w:pStyle w:val="Amain"/>
      </w:pPr>
      <w:r w:rsidRPr="00767B3B">
        <w:tab/>
        <w:t>(1)</w:t>
      </w:r>
      <w:r w:rsidRPr="00767B3B">
        <w:tab/>
        <w:t>An authorisation certificate application for class C gaming machines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rsidR="009F38D5" w:rsidRPr="00767B3B" w:rsidRDefault="009F38D5" w:rsidP="009F38D5">
      <w:pPr>
        <w:pStyle w:val="Asubpara"/>
      </w:pPr>
      <w:r w:rsidRPr="00767B3B">
        <w:tab/>
        <w:t>(ii)</w:t>
      </w:r>
      <w:r w:rsidRPr="00767B3B">
        <w:tab/>
        <w:t>if the applicant carries on business under a name other than the applicant’s name—the name under which the applicant carries on business;</w:t>
      </w:r>
    </w:p>
    <w:p w:rsidR="009F38D5" w:rsidRPr="00767B3B" w:rsidRDefault="009F38D5" w:rsidP="009F38D5">
      <w:pPr>
        <w:pStyle w:val="Asubpara"/>
      </w:pPr>
      <w:r w:rsidRPr="00767B3B">
        <w:tab/>
        <w:t>(iii)</w:t>
      </w:r>
      <w:r w:rsidRPr="00767B3B">
        <w:tab/>
        <w:t>the applicant’s ABN;</w:t>
      </w:r>
    </w:p>
    <w:p w:rsidR="009F38D5" w:rsidRPr="00767B3B" w:rsidRDefault="009F38D5" w:rsidP="009F38D5">
      <w:pPr>
        <w:pStyle w:val="Asubpara"/>
      </w:pPr>
      <w:r w:rsidRPr="00767B3B">
        <w:tab/>
        <w:t>(iv)</w:t>
      </w:r>
      <w:r w:rsidRPr="00767B3B">
        <w:tab/>
        <w:t>the applicant’s—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applicant is an incorporated association—association number; and</w:t>
      </w:r>
    </w:p>
    <w:p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(c)</w:t>
      </w:r>
      <w:r w:rsidRPr="00767B3B">
        <w:tab/>
        <w:t>state the address, and block and section number, of the premises for which the authorisation certificate is sought; and</w:t>
      </w:r>
    </w:p>
    <w:p w:rsidR="009F38D5" w:rsidRPr="00767B3B" w:rsidRDefault="009F38D5" w:rsidP="009F38D5">
      <w:pPr>
        <w:pStyle w:val="Apara"/>
      </w:pPr>
      <w:r w:rsidRPr="00767B3B">
        <w:tab/>
        <w:t>(d)</w:t>
      </w:r>
      <w:r w:rsidRPr="00767B3B">
        <w:tab/>
        <w:t>state the maximum number of authorisations for gaming machines for which the authorisation certificate is sought; and</w:t>
      </w:r>
    </w:p>
    <w:p w:rsidR="009F38D5" w:rsidRPr="00767B3B" w:rsidRDefault="009F38D5" w:rsidP="009F38D5">
      <w:pPr>
        <w:pStyle w:val="Apara"/>
      </w:pPr>
      <w:r w:rsidRPr="00767B3B">
        <w:tab/>
        <w:t>(e)</w:t>
      </w:r>
      <w:r w:rsidRPr="00767B3B">
        <w:tab/>
        <w:t>be accompanied by each of the required documents for the application.</w:t>
      </w:r>
    </w:p>
    <w:p w:rsidR="009F38D5" w:rsidRPr="00767B3B" w:rsidRDefault="009F38D5" w:rsidP="009F38D5">
      <w:pPr>
        <w:pStyle w:val="Amain"/>
      </w:pPr>
      <w:r w:rsidRPr="00767B3B">
        <w:tab/>
        <w:t>(2)</w:t>
      </w:r>
      <w:r w:rsidRPr="00767B3B">
        <w:tab/>
        <w:t xml:space="preserve">For subsection (1) (e), the </w:t>
      </w:r>
      <w:r w:rsidRPr="00767B3B">
        <w:rPr>
          <w:rStyle w:val="charBoldItals"/>
        </w:rPr>
        <w:t>required documents</w:t>
      </w:r>
      <w:r w:rsidRPr="00767B3B">
        <w:t xml:space="preserve"> are the following:</w:t>
      </w:r>
    </w:p>
    <w:p w:rsidR="009F38D5" w:rsidRPr="00767B3B" w:rsidRDefault="009F38D5" w:rsidP="009F38D5">
      <w:pPr>
        <w:pStyle w:val="Apara"/>
      </w:pPr>
      <w:r w:rsidRPr="00767B3B">
        <w:tab/>
        <w:t>(a)</w:t>
      </w:r>
      <w:r w:rsidRPr="00767B3B">
        <w:tab/>
        <w:t>a social impact assessment for the application;</w:t>
      </w:r>
    </w:p>
    <w:p w:rsidR="009F38D5" w:rsidRPr="00767B3B" w:rsidRDefault="009F38D5" w:rsidP="009F38D5">
      <w:pPr>
        <w:pStyle w:val="Apara"/>
      </w:pPr>
      <w:r w:rsidRPr="00767B3B">
        <w:tab/>
        <w:t>(b)</w:t>
      </w:r>
      <w:r w:rsidRPr="00767B3B">
        <w:tab/>
        <w:t>a plan of the premises that—</w:t>
      </w:r>
    </w:p>
    <w:p w:rsidR="009F38D5" w:rsidRPr="00767B3B" w:rsidRDefault="009F38D5" w:rsidP="009F38D5">
      <w:pPr>
        <w:pStyle w:val="Asubpara"/>
      </w:pPr>
      <w:r w:rsidRPr="00767B3B">
        <w:tab/>
        <w:t>(i)</w:t>
      </w:r>
      <w:r w:rsidRPr="00767B3B">
        <w:tab/>
        <w:t>is drawn to scale; and</w:t>
      </w:r>
    </w:p>
    <w:p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rsidR="009F38D5" w:rsidRPr="00767B3B" w:rsidRDefault="009F38D5" w:rsidP="00CF06E9">
      <w:pPr>
        <w:pStyle w:val="Apara"/>
        <w:keepNext/>
      </w:pPr>
      <w:r w:rsidRPr="00767B3B">
        <w:tab/>
        <w:t>(c)</w:t>
      </w:r>
      <w:r w:rsidRPr="00767B3B">
        <w:tab/>
        <w:t>a copy of the current gaming rules the applicant has adopted in relation to the premises for which the authorisation certificate is sought;</w:t>
      </w:r>
    </w:p>
    <w:p w:rsidR="009F38D5" w:rsidRPr="00767B3B" w:rsidRDefault="009F38D5" w:rsidP="009F38D5">
      <w:pPr>
        <w:pStyle w:val="aExamHdgpar"/>
      </w:pPr>
      <w:r w:rsidRPr="00767B3B">
        <w:t>Examples—what gaming rules may cover</w:t>
      </w:r>
    </w:p>
    <w:p w:rsidR="009F38D5" w:rsidRPr="00767B3B" w:rsidRDefault="009F38D5" w:rsidP="00CF06E9">
      <w:pPr>
        <w:pStyle w:val="AExamIPara"/>
        <w:keepNext/>
      </w:pPr>
      <w:r w:rsidRPr="00767B3B">
        <w:tab/>
        <w:t>1</w:t>
      </w:r>
      <w:r w:rsidRPr="00767B3B">
        <w:tab/>
        <w:t>how long a gaming machine may be reserved for</w:t>
      </w:r>
    </w:p>
    <w:p w:rsidR="009F38D5" w:rsidRPr="00767B3B" w:rsidRDefault="009F38D5" w:rsidP="00CF06E9">
      <w:pPr>
        <w:pStyle w:val="AExamIPara"/>
        <w:keepNext/>
      </w:pPr>
      <w:r w:rsidRPr="00767B3B">
        <w:tab/>
        <w:t>2</w:t>
      </w:r>
      <w:r w:rsidRPr="00767B3B">
        <w:tab/>
        <w:t>who may play the gaming machines</w:t>
      </w:r>
    </w:p>
    <w:p w:rsidR="009F38D5" w:rsidRPr="00767B3B" w:rsidRDefault="009F38D5" w:rsidP="009F38D5">
      <w:pPr>
        <w:pStyle w:val="AExamIPara"/>
      </w:pPr>
      <w:r w:rsidRPr="00767B3B">
        <w:tab/>
        <w:t>3</w:t>
      </w:r>
      <w:r w:rsidRPr="00767B3B">
        <w:tab/>
        <w:t>banning of extension of credit to players</w:t>
      </w:r>
    </w:p>
    <w:p w:rsidR="009F38D5" w:rsidRPr="00767B3B" w:rsidRDefault="009F38D5" w:rsidP="009F38D5">
      <w:pPr>
        <w:pStyle w:val="AExamIPara"/>
      </w:pPr>
      <w:r w:rsidRPr="00767B3B">
        <w:tab/>
        <w:t>4</w:t>
      </w:r>
      <w:r w:rsidRPr="00767B3B">
        <w:tab/>
        <w:t>cash payment limits</w:t>
      </w:r>
    </w:p>
    <w:p w:rsidR="009F38D5" w:rsidRPr="00767B3B" w:rsidRDefault="009F38D5" w:rsidP="009F38D5">
      <w:pPr>
        <w:pStyle w:val="aNotepar"/>
      </w:pPr>
      <w:r w:rsidRPr="00767B3B">
        <w:rPr>
          <w:rStyle w:val="charItals"/>
        </w:rPr>
        <w:t>Note</w:t>
      </w:r>
      <w:r w:rsidRPr="00767B3B">
        <w:tab/>
        <w:t xml:space="preserve">An example is part of the Act, is not exhaustive and may extend, but does not limit, the meaning of the provision in which it appears (see </w:t>
      </w:r>
      <w:hyperlink r:id="rId48" w:tooltip="A2001-14" w:history="1">
        <w:r w:rsidRPr="00767B3B">
          <w:rPr>
            <w:rStyle w:val="charCitHyperlinkAbbrev"/>
          </w:rPr>
          <w:t>Legislation Act</w:t>
        </w:r>
      </w:hyperlink>
      <w:r w:rsidRPr="00767B3B">
        <w:t>, s 126 and s 132).</w:t>
      </w:r>
    </w:p>
    <w:p w:rsidR="009F38D5" w:rsidRPr="00767B3B" w:rsidRDefault="009F38D5" w:rsidP="009F38D5">
      <w:pPr>
        <w:pStyle w:val="Apara"/>
      </w:pPr>
      <w:r w:rsidRPr="00767B3B">
        <w:tab/>
        <w:t>(d)</w:t>
      </w:r>
      <w:r w:rsidRPr="00767B3B">
        <w:tab/>
        <w:t>a copy of the current control procedures the applicant has adopted to control the operation of gaming machines on the premises for which the authorisation certificate is sought;</w:t>
      </w:r>
    </w:p>
    <w:p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rsidR="009F38D5" w:rsidRPr="00767B3B" w:rsidRDefault="009F38D5" w:rsidP="00500F8D">
      <w:pPr>
        <w:pStyle w:val="Apara"/>
        <w:keepNext/>
      </w:pPr>
      <w:r w:rsidRPr="00767B3B">
        <w:tab/>
        <w:t>(e)</w:t>
      </w:r>
      <w:r w:rsidRPr="00767B3B">
        <w:tab/>
        <w:t>any other documents required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34" w:name="_Toc531947659"/>
      <w:r w:rsidRPr="00244E37">
        <w:rPr>
          <w:rStyle w:val="CharSectNo"/>
        </w:rPr>
        <w:t>23</w:t>
      </w:r>
      <w:r w:rsidRPr="00767B3B">
        <w:tab/>
        <w:t>Authorisation certificate for class C gaming machines—decision on application</w:t>
      </w:r>
      <w:bookmarkEnd w:id="34"/>
    </w:p>
    <w:p w:rsidR="009F38D5" w:rsidRPr="00767B3B" w:rsidRDefault="009F38D5" w:rsidP="009F38D5">
      <w:pPr>
        <w:pStyle w:val="Amain"/>
      </w:pPr>
      <w:r w:rsidRPr="00767B3B">
        <w:tab/>
        <w:t>(1)</w:t>
      </w:r>
      <w:r w:rsidRPr="00767B3B">
        <w:tab/>
        <w:t>This section applies if the commission receives an authorisation certificate application for class C gaming machines.</w:t>
      </w:r>
    </w:p>
    <w:p w:rsidR="009F38D5" w:rsidRPr="00767B3B" w:rsidRDefault="009F38D5" w:rsidP="009F38D5">
      <w:pPr>
        <w:pStyle w:val="Amain"/>
      </w:pPr>
      <w:r w:rsidRPr="00767B3B">
        <w:tab/>
        <w:t>(2)</w:t>
      </w:r>
      <w:r w:rsidRPr="00767B3B">
        <w:tab/>
        <w:t>The commission must issue an authorisation certificate to the applicant if satisfied on reasonable grounds—</w:t>
      </w:r>
    </w:p>
    <w:p w:rsidR="009F38D5" w:rsidRPr="00767B3B" w:rsidRDefault="009F38D5" w:rsidP="009F38D5">
      <w:pPr>
        <w:pStyle w:val="Apara"/>
      </w:pPr>
      <w:r w:rsidRPr="00767B3B">
        <w:tab/>
        <w:t>(a)</w:t>
      </w:r>
      <w:r w:rsidRPr="00767B3B">
        <w:tab/>
        <w:t>that the applicant holds a class C licence; and</w:t>
      </w:r>
    </w:p>
    <w:p w:rsidR="009F38D5" w:rsidRPr="00767B3B" w:rsidRDefault="009F38D5" w:rsidP="009F38D5">
      <w:pPr>
        <w:pStyle w:val="Apara"/>
      </w:pPr>
      <w:r w:rsidRPr="00767B3B">
        <w:tab/>
        <w:t>(b)</w:t>
      </w:r>
      <w:r w:rsidRPr="00767B3B">
        <w:tab/>
        <w:t>the gaming rules and control procedures the applicant has adopted for the purpose of controlling the operation of gaming machines are adequate for that purpose; and</w:t>
      </w:r>
    </w:p>
    <w:p w:rsidR="009F38D5" w:rsidRPr="00767B3B" w:rsidRDefault="009F38D5" w:rsidP="009F38D5">
      <w:pPr>
        <w:pStyle w:val="Apara"/>
      </w:pPr>
      <w:r w:rsidRPr="00767B3B">
        <w:tab/>
        <w:t>(c)</w:t>
      </w:r>
      <w:r w:rsidRPr="00767B3B">
        <w:tab/>
        <w:t>taking into consideration the social impact assessment for the application and any submission made on the assessment within the comment period under section 13 (Social impact assessment—publication), the issue of the authorisation certificate is appropriate.</w:t>
      </w:r>
    </w:p>
    <w:p w:rsidR="009F38D5" w:rsidRPr="00767B3B" w:rsidRDefault="009F38D5" w:rsidP="009F38D5">
      <w:pPr>
        <w:pStyle w:val="Amain"/>
      </w:pPr>
      <w:r w:rsidRPr="00767B3B">
        <w:tab/>
        <w:t>(3)</w:t>
      </w:r>
      <w:r w:rsidRPr="00767B3B">
        <w:tab/>
        <w:t>The commission must issue the authorisation certificate for the number of authorisations for gaming machines stated in the application if satisfied on reasonable grounds that the size and layout of the proposed gaming area are suitable for the installation of the number of gaming machines for which the authorisation certificate is sought.</w:t>
      </w:r>
    </w:p>
    <w:p w:rsidR="009F38D5" w:rsidRPr="00767B3B" w:rsidRDefault="009F38D5" w:rsidP="00500F8D">
      <w:pPr>
        <w:pStyle w:val="Amain"/>
        <w:keepLines/>
      </w:pPr>
      <w:r w:rsidRPr="00767B3B">
        <w:tab/>
        <w:t>(4)</w:t>
      </w:r>
      <w:r w:rsidRPr="00767B3B">
        <w:tab/>
        <w:t>The commission may issue the authorisation certificate for a lower number of authorisations for gaming machines than the number stated in the application if satisfied that the size and layout of the proposed gaming area are suitable for the installation of the lower number of gaming machines.</w:t>
      </w:r>
    </w:p>
    <w:p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rsidR="009F38D5" w:rsidRPr="00767B3B" w:rsidRDefault="009F38D5" w:rsidP="009F38D5">
      <w:pPr>
        <w:pStyle w:val="Amain"/>
      </w:pPr>
      <w:r w:rsidRPr="00767B3B">
        <w:tab/>
        <w:t>(5)</w:t>
      </w:r>
      <w:r w:rsidRPr="00767B3B">
        <w:tab/>
        <w:t>In deciding the maximum number of authorisations for gaming machines under an authorisation certificate, the commission must consider the following:</w:t>
      </w:r>
    </w:p>
    <w:p w:rsidR="009F38D5" w:rsidRPr="00767B3B" w:rsidRDefault="009F38D5" w:rsidP="009F38D5">
      <w:pPr>
        <w:pStyle w:val="Apara"/>
      </w:pPr>
      <w:r w:rsidRPr="00767B3B">
        <w:tab/>
        <w:t>(a)</w:t>
      </w:r>
      <w:r w:rsidRPr="00767B3B">
        <w:tab/>
        <w:t>the size and layout of the premises the application relates to;</w:t>
      </w:r>
    </w:p>
    <w:p w:rsidR="009F38D5" w:rsidRPr="00767B3B" w:rsidRDefault="009F38D5" w:rsidP="009F38D5">
      <w:pPr>
        <w:pStyle w:val="Apara"/>
      </w:pPr>
      <w:r w:rsidRPr="00767B3B">
        <w:tab/>
        <w:t>(b)</w:t>
      </w:r>
      <w:r w:rsidRPr="00767B3B">
        <w:tab/>
        <w:t>the size and layout of the proposed gaming area;</w:t>
      </w:r>
    </w:p>
    <w:p w:rsidR="009F38D5" w:rsidRDefault="009F38D5" w:rsidP="009F38D5">
      <w:pPr>
        <w:pStyle w:val="Apara"/>
      </w:pPr>
      <w:r w:rsidRPr="00767B3B">
        <w:tab/>
        <w:t>(c)</w:t>
      </w:r>
      <w:r w:rsidRPr="00767B3B">
        <w:tab/>
        <w:t>the number of club members worked out under a regulation;</w:t>
      </w:r>
    </w:p>
    <w:p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para"/>
      </w:pPr>
      <w:r w:rsidRPr="00767B3B">
        <w:tab/>
        <w:t>(d)</w:t>
      </w:r>
      <w:r w:rsidRPr="00767B3B">
        <w:tab/>
        <w:t xml:space="preserve">the ratio of club members to the maximum number of authorisations for gaming machines sought by the licensee; </w:t>
      </w:r>
    </w:p>
    <w:p w:rsidR="009F38D5" w:rsidRPr="00767B3B" w:rsidRDefault="009F38D5" w:rsidP="009F38D5">
      <w:pPr>
        <w:pStyle w:val="Apara"/>
      </w:pPr>
      <w:r w:rsidRPr="00767B3B">
        <w:tab/>
        <w:t>(e)</w:t>
      </w:r>
      <w:r w:rsidRPr="00767B3B">
        <w:tab/>
        <w:t>the extent to which the club has contributed to, or is likely to contribute to, the community and supported and benefited the community;</w:t>
      </w:r>
    </w:p>
    <w:p w:rsidR="009F38D5" w:rsidRPr="00767B3B" w:rsidRDefault="009F38D5" w:rsidP="009F38D5">
      <w:pPr>
        <w:pStyle w:val="Apara"/>
      </w:pPr>
      <w:r w:rsidRPr="00767B3B">
        <w:tab/>
        <w:t>(f)</w:t>
      </w:r>
      <w:r w:rsidRPr="00767B3B">
        <w:tab/>
        <w:t>the social impact assessment for the application for the authorisation certificate and any submission made on the assessment within the comment period under section 13.</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main"/>
      </w:pPr>
      <w:r w:rsidRPr="00767B3B">
        <w:tab/>
        <w:t>(6)</w:t>
      </w:r>
      <w:r w:rsidRPr="00767B3B">
        <w:tab/>
        <w:t>In deciding whether a proposed gaming area is suitable for the installation of the number of gaming machines the licensee may have under an authorisation certificate, the commission must consider harm minimisation strategies for patrons.</w:t>
      </w:r>
    </w:p>
    <w:p w:rsidR="009F38D5" w:rsidRPr="00767B3B" w:rsidRDefault="009F38D5" w:rsidP="009F38D5">
      <w:pPr>
        <w:pStyle w:val="Amain"/>
      </w:pPr>
      <w:r w:rsidRPr="00767B3B">
        <w:tab/>
        <w:t>(7)</w:t>
      </w:r>
      <w:r w:rsidRPr="00767B3B">
        <w:tab/>
        <w:t>The commission may consider anything else prescribed by regulation.</w:t>
      </w:r>
    </w:p>
    <w:p w:rsidR="009F38D5" w:rsidRPr="00767B3B" w:rsidRDefault="009F38D5" w:rsidP="009F38D5">
      <w:pPr>
        <w:pStyle w:val="AH5Sec"/>
      </w:pPr>
      <w:bookmarkStart w:id="35" w:name="_Toc531947660"/>
      <w:r w:rsidRPr="00244E37">
        <w:rPr>
          <w:rStyle w:val="CharSectNo"/>
        </w:rPr>
        <w:t>24</w:t>
      </w:r>
      <w:r w:rsidRPr="00767B3B">
        <w:tab/>
        <w:t>Authorisation certificate application for class C gaming machines—grounds for refusal</w:t>
      </w:r>
      <w:bookmarkEnd w:id="35"/>
    </w:p>
    <w:p w:rsidR="009F38D5" w:rsidRPr="00767B3B" w:rsidRDefault="009F38D5" w:rsidP="009F38D5">
      <w:pPr>
        <w:pStyle w:val="Amainreturn"/>
      </w:pPr>
      <w:r w:rsidRPr="00767B3B">
        <w:t>The commission may refuse to issue an authorisation certificate to a club if satisfied that—</w:t>
      </w:r>
    </w:p>
    <w:p w:rsidR="009F38D5" w:rsidRPr="00767B3B" w:rsidRDefault="009F38D5" w:rsidP="009F38D5">
      <w:pPr>
        <w:pStyle w:val="Apara"/>
      </w:pPr>
      <w:r w:rsidRPr="00767B3B">
        <w:tab/>
        <w:t>(a)</w:t>
      </w:r>
      <w:r w:rsidRPr="00767B3B">
        <w:tab/>
        <w:t>payments for goods and services supplied to the club, including the rental or lease payments for the club’s premises, are related to the level of gaming machine performance; or</w:t>
      </w:r>
    </w:p>
    <w:p w:rsidR="009F38D5" w:rsidRPr="00767B3B" w:rsidRDefault="009F38D5" w:rsidP="009F38D5">
      <w:pPr>
        <w:pStyle w:val="aExamHdgpar"/>
      </w:pPr>
      <w:r w:rsidRPr="00767B3B">
        <w:t>Examples—goods and services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food and beverages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cleaning services</w:t>
      </w:r>
    </w:p>
    <w:p w:rsidR="009F38D5" w:rsidRPr="00767B3B" w:rsidRDefault="009F38D5" w:rsidP="009F38D5">
      <w:pPr>
        <w:pStyle w:val="aExamBulletpar"/>
        <w:tabs>
          <w:tab w:val="left" w:pos="2000"/>
        </w:tabs>
      </w:pPr>
      <w:r w:rsidRPr="00767B3B">
        <w:rPr>
          <w:rFonts w:ascii="Symbol" w:hAnsi="Symbol"/>
        </w:rPr>
        <w:t></w:t>
      </w:r>
      <w:r w:rsidRPr="00767B3B">
        <w:rPr>
          <w:rFonts w:ascii="Symbol" w:hAnsi="Symbol"/>
        </w:rPr>
        <w:tab/>
      </w:r>
      <w:r w:rsidRPr="00767B3B">
        <w:t>gaming machines</w:t>
      </w:r>
    </w:p>
    <w:p w:rsidR="009F38D5" w:rsidRPr="00767B3B" w:rsidRDefault="009F38D5" w:rsidP="009F38D5">
      <w:pPr>
        <w:pStyle w:val="aNotepar"/>
      </w:pPr>
      <w:r w:rsidRPr="00767B3B">
        <w:rPr>
          <w:rStyle w:val="charItals"/>
        </w:rPr>
        <w:t>Note</w:t>
      </w:r>
      <w:r w:rsidRPr="00767B3B">
        <w:rPr>
          <w:rStyle w:val="charItals"/>
        </w:rPr>
        <w:tab/>
      </w:r>
      <w:r w:rsidRPr="00767B3B">
        <w:t xml:space="preserve">An example is part of the Act, is not exhaustive and may extend, but does not limit, the meaning of the provision in which it appears (see </w:t>
      </w:r>
      <w:hyperlink r:id="rId49" w:tooltip="A2001-14" w:history="1">
        <w:r w:rsidRPr="00767B3B">
          <w:rPr>
            <w:rStyle w:val="charCitHyperlinkAbbrev"/>
          </w:rPr>
          <w:t>Legislation Act</w:t>
        </w:r>
      </w:hyperlink>
      <w:r w:rsidRPr="00767B3B">
        <w:t>, s 126 and s 132).</w:t>
      </w:r>
    </w:p>
    <w:p w:rsidR="009F38D5" w:rsidRPr="00767B3B" w:rsidRDefault="009F38D5" w:rsidP="009F38D5">
      <w:pPr>
        <w:pStyle w:val="Apara"/>
      </w:pPr>
      <w:r w:rsidRPr="00767B3B">
        <w:tab/>
        <w:t>(b)</w:t>
      </w:r>
      <w:r w:rsidRPr="00767B3B">
        <w:tab/>
        <w:t>someone, other than the lessor or leasing agent, will receive a payment or benefit during or at the end of a lease, agreement or arrangement entered into by the club for its premises.</w:t>
      </w:r>
    </w:p>
    <w:p w:rsidR="009F38D5" w:rsidRPr="00767B3B" w:rsidRDefault="009F38D5" w:rsidP="009F38D5">
      <w:pPr>
        <w:pStyle w:val="AH5Sec"/>
      </w:pPr>
      <w:bookmarkStart w:id="36" w:name="_Toc531947661"/>
      <w:r w:rsidRPr="00244E37">
        <w:rPr>
          <w:rStyle w:val="CharSectNo"/>
        </w:rPr>
        <w:t>25</w:t>
      </w:r>
      <w:r w:rsidRPr="00767B3B">
        <w:tab/>
        <w:t>Issue of authorisation certificate for class C gaming machines—number of gaming machines to be operated</w:t>
      </w:r>
      <w:bookmarkEnd w:id="36"/>
    </w:p>
    <w:p w:rsidR="009F38D5" w:rsidRPr="00767B3B" w:rsidRDefault="009F38D5" w:rsidP="009F38D5">
      <w:pPr>
        <w:pStyle w:val="Amainreturn"/>
        <w:keepNext/>
      </w:pPr>
      <w:r w:rsidRPr="00767B3B">
        <w:t>To remove any doubt, a licensee issued with an authorisation certificate for a maximum number of authorisations for class C gaming machines at the premises stated in the certificate may, at any time, operate the maximum number, or less than the maximum number, of gaming machines allowed under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rsidR="009F38D5" w:rsidRPr="00767B3B" w:rsidRDefault="009F38D5" w:rsidP="009F38D5">
      <w:pPr>
        <w:pStyle w:val="aNote"/>
      </w:pPr>
      <w:r w:rsidRPr="00767B3B">
        <w:rPr>
          <w:rStyle w:val="charItals"/>
        </w:rPr>
        <w:t>Note 2</w:t>
      </w:r>
      <w:r w:rsidRPr="00767B3B">
        <w:rPr>
          <w:rStyle w:val="charItals"/>
        </w:rPr>
        <w:tab/>
      </w:r>
      <w:r w:rsidRPr="00767B3B">
        <w:t>The licensee must not operate a gaming machine if the operation of the gaming machine is not allowed under an authorisation certificate (see s 104).</w:t>
      </w:r>
    </w:p>
    <w:p w:rsidR="009F38D5" w:rsidRPr="00767B3B" w:rsidRDefault="009F38D5" w:rsidP="009F38D5">
      <w:pPr>
        <w:pStyle w:val="AH5Sec"/>
      </w:pPr>
      <w:bookmarkStart w:id="37" w:name="_Toc531947662"/>
      <w:r w:rsidRPr="00244E37">
        <w:rPr>
          <w:rStyle w:val="CharSectNo"/>
        </w:rPr>
        <w:t>26</w:t>
      </w:r>
      <w:r w:rsidRPr="00767B3B">
        <w:tab/>
        <w:t>Authorisation certificate for class C gaming machines—conditions</w:t>
      </w:r>
      <w:bookmarkEnd w:id="37"/>
    </w:p>
    <w:p w:rsidR="009F38D5" w:rsidRPr="00767B3B" w:rsidRDefault="009F38D5" w:rsidP="009F38D5">
      <w:pPr>
        <w:pStyle w:val="Amainreturn"/>
      </w:pPr>
      <w:r w:rsidRPr="00767B3B">
        <w:t>An authorisation certificate for a maximum number of authorisations for class C gaming machines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an authorisation certificate;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9F38D5">
      <w:pPr>
        <w:pStyle w:val="AH5Sec"/>
      </w:pPr>
      <w:bookmarkStart w:id="38" w:name="_Toc531947663"/>
      <w:r w:rsidRPr="00244E37">
        <w:rPr>
          <w:rStyle w:val="CharSectNo"/>
        </w:rPr>
        <w:t>27</w:t>
      </w:r>
      <w:r w:rsidRPr="00767B3B">
        <w:tab/>
        <w:t>Authorisation certificate for class C gaming machines—form</w:t>
      </w:r>
      <w:bookmarkEnd w:id="38"/>
    </w:p>
    <w:p w:rsidR="009F38D5" w:rsidRPr="00767B3B" w:rsidRDefault="009F38D5" w:rsidP="009F38D5">
      <w:pPr>
        <w:pStyle w:val="Amain"/>
      </w:pPr>
      <w:r w:rsidRPr="00767B3B">
        <w:tab/>
        <w:t>(1)</w:t>
      </w:r>
      <w:r w:rsidRPr="00767B3B">
        <w:tab/>
        <w:t>An authorisation certificate for a class C licence must—</w:t>
      </w:r>
    </w:p>
    <w:p w:rsidR="009F38D5" w:rsidRPr="00767B3B" w:rsidRDefault="009F38D5" w:rsidP="009F38D5">
      <w:pPr>
        <w:pStyle w:val="Apara"/>
      </w:pPr>
      <w:r w:rsidRPr="00767B3B">
        <w:tab/>
        <w:t>(a)</w:t>
      </w:r>
      <w:r w:rsidRPr="00767B3B">
        <w:tab/>
        <w:t>include the following:</w:t>
      </w:r>
    </w:p>
    <w:p w:rsidR="009F38D5" w:rsidRPr="00767B3B" w:rsidRDefault="009F38D5" w:rsidP="009F38D5">
      <w:pPr>
        <w:pStyle w:val="Asubpara"/>
      </w:pPr>
      <w:r w:rsidRPr="00767B3B">
        <w:tab/>
        <w:t>(i)</w:t>
      </w:r>
      <w:r w:rsidRPr="00767B3B">
        <w:tab/>
        <w:t>the licensee’s name;</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tab/>
        <w:t>(ii)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(iii)</w:t>
      </w:r>
      <w:r w:rsidRPr="00767B3B">
        <w:tab/>
        <w:t>the licensee’s ABN;</w:t>
      </w:r>
    </w:p>
    <w:p w:rsidR="009F38D5" w:rsidRPr="00767B3B" w:rsidRDefault="009F38D5" w:rsidP="009F38D5">
      <w:pPr>
        <w:pStyle w:val="Asubpara"/>
      </w:pPr>
      <w:r w:rsidRPr="00767B3B">
        <w:tab/>
        <w:t>(iv)</w:t>
      </w:r>
      <w:r w:rsidRPr="00767B3B">
        <w:tab/>
        <w:t>the licensee’s—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licensee is an incorporated association—association number; and</w:t>
      </w:r>
    </w:p>
    <w:p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(b)</w:t>
      </w:r>
      <w:r w:rsidRPr="00767B3B">
        <w:tab/>
        <w:t>state the licensee’s licence number; and</w:t>
      </w:r>
    </w:p>
    <w:p w:rsidR="009F38D5" w:rsidRPr="00767B3B" w:rsidRDefault="009F38D5" w:rsidP="009F38D5">
      <w:pPr>
        <w:pStyle w:val="Apara"/>
      </w:pPr>
      <w:r w:rsidRPr="00767B3B">
        <w:tab/>
        <w:t>(c)</w:t>
      </w:r>
      <w:r w:rsidRPr="00767B3B">
        <w:tab/>
        <w:t xml:space="preserve">include a unique identifying number (an </w:t>
      </w:r>
      <w:r w:rsidRPr="00767B3B">
        <w:rPr>
          <w:rStyle w:val="charBoldItals"/>
        </w:rPr>
        <w:t>authorisation certificate number</w:t>
      </w:r>
      <w:r w:rsidRPr="00767B3B">
        <w:t>); and</w:t>
      </w:r>
    </w:p>
    <w:p w:rsidR="009F38D5" w:rsidRPr="00767B3B" w:rsidRDefault="009F38D5" w:rsidP="009F38D5">
      <w:pPr>
        <w:pStyle w:val="Apara"/>
      </w:pPr>
      <w:r w:rsidRPr="00767B3B">
        <w:tab/>
        <w:t>(d)</w:t>
      </w:r>
      <w:r w:rsidRPr="00767B3B">
        <w:tab/>
        <w:t>state that class C gaming machines only are allowed under the authorisation certificate; and</w:t>
      </w:r>
    </w:p>
    <w:p w:rsidR="009F38D5" w:rsidRPr="00767B3B" w:rsidRDefault="009F38D5" w:rsidP="009F38D5">
      <w:pPr>
        <w:pStyle w:val="Apara"/>
      </w:pPr>
      <w:r w:rsidRPr="00767B3B">
        <w:tab/>
        <w:t>(e)</w:t>
      </w:r>
      <w:r w:rsidRPr="00767B3B">
        <w:tab/>
        <w:t>state the details of the premises where the licensee is authorised to have the gaming machines; and</w:t>
      </w:r>
    </w:p>
    <w:p w:rsidR="009F38D5" w:rsidRPr="00767B3B" w:rsidRDefault="009F38D5" w:rsidP="009F38D5">
      <w:pPr>
        <w:pStyle w:val="Apara"/>
      </w:pPr>
      <w:r w:rsidRPr="00767B3B">
        <w:tab/>
        <w:t>(f)</w:t>
      </w:r>
      <w:r w:rsidRPr="00767B3B">
        <w:tab/>
        <w:t xml:space="preserve">state the details of the part of the premises (the </w:t>
      </w:r>
      <w:r w:rsidRPr="00767B3B">
        <w:rPr>
          <w:rStyle w:val="charBoldItals"/>
        </w:rPr>
        <w:t>gaming areas</w:t>
      </w:r>
      <w:r w:rsidRPr="00767B3B">
        <w:t>) where the licensee is allowed to operate the gaming machines; and</w:t>
      </w:r>
    </w:p>
    <w:p w:rsidR="009F38D5" w:rsidRPr="00767B3B" w:rsidRDefault="009F38D5" w:rsidP="009F38D5">
      <w:pPr>
        <w:pStyle w:val="Apara"/>
      </w:pPr>
      <w:r w:rsidRPr="00767B3B">
        <w:tab/>
        <w:t>(g)</w:t>
      </w:r>
      <w:r w:rsidRPr="00767B3B">
        <w:tab/>
        <w:t>state the maximum number of authorisations for gaming machines under the authorisation certificate; and</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para"/>
      </w:pPr>
      <w:r w:rsidRPr="00767B3B">
        <w:tab/>
        <w:t>(h)</w:t>
      </w:r>
      <w:r w:rsidRPr="00767B3B">
        <w:tab/>
        <w:t xml:space="preserve">include a schedule (an </w:t>
      </w:r>
      <w:r w:rsidRPr="00767B3B">
        <w:rPr>
          <w:rStyle w:val="charBoldItals"/>
        </w:rPr>
        <w:t>authorisation schedule</w:t>
      </w:r>
      <w:r w:rsidRPr="00767B3B">
        <w:t>) that contains—</w:t>
      </w:r>
    </w:p>
    <w:p w:rsidR="009F38D5" w:rsidRPr="00767B3B" w:rsidRDefault="009F38D5" w:rsidP="009F38D5">
      <w:pPr>
        <w:pStyle w:val="Asubpara"/>
      </w:pPr>
      <w:r w:rsidRPr="00767B3B">
        <w:tab/>
        <w:t>(i)</w:t>
      </w:r>
      <w:r w:rsidRPr="00767B3B">
        <w:tab/>
        <w:t>the serial number of each gaming machine the licensee has under the authorisation certificate; and</w:t>
      </w:r>
    </w:p>
    <w:p w:rsidR="009F38D5" w:rsidRPr="00767B3B" w:rsidRDefault="009F38D5" w:rsidP="00CF06E9">
      <w:pPr>
        <w:pStyle w:val="Asubpara"/>
        <w:keepNext/>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(see div 6</w:t>
      </w:r>
      <w:r w:rsidR="00211CD7">
        <w:t>A</w:t>
      </w:r>
      <w:r w:rsidRPr="00767B3B">
        <w:t>.</w:t>
      </w:r>
      <w:r w:rsidR="00211CD7">
        <w:t>7</w:t>
      </w:r>
      <w:r w:rsidRPr="00767B3B">
        <w:t xml:space="preserve">). </w:t>
      </w:r>
    </w:p>
    <w:p w:rsidR="009F38D5" w:rsidRPr="00767B3B" w:rsidRDefault="009F38D5" w:rsidP="009F38D5">
      <w:pPr>
        <w:pStyle w:val="Amain"/>
      </w:pPr>
      <w:r w:rsidRPr="00767B3B">
        <w:tab/>
        <w:t>(2)</w:t>
      </w:r>
      <w:r w:rsidRPr="00767B3B">
        <w:tab/>
        <w:t>A regulation may prescribe other requirements in relation to the form of an authorisation certificate or authorisation schedule.</w:t>
      </w:r>
    </w:p>
    <w:p w:rsidR="009F38D5" w:rsidRPr="00244E37" w:rsidRDefault="009F38D5" w:rsidP="009F38D5">
      <w:pPr>
        <w:pStyle w:val="AH3Div"/>
      </w:pPr>
      <w:bookmarkStart w:id="39" w:name="_Toc531947664"/>
      <w:r w:rsidRPr="00244E37">
        <w:rPr>
          <w:rStyle w:val="CharDivNo"/>
        </w:rPr>
        <w:t>Division 2B.4</w:t>
      </w:r>
      <w:r w:rsidRPr="00767B3B">
        <w:tab/>
      </w:r>
      <w:r w:rsidRPr="00244E37">
        <w:rPr>
          <w:rStyle w:val="CharDivText"/>
        </w:rPr>
        <w:t>Licences and authorisation certificates—class B gaming machines</w:t>
      </w:r>
      <w:bookmarkEnd w:id="39"/>
    </w:p>
    <w:p w:rsidR="009F38D5" w:rsidRPr="00767B3B" w:rsidRDefault="009F38D5" w:rsidP="009F38D5">
      <w:pPr>
        <w:pStyle w:val="AH5Sec"/>
      </w:pPr>
      <w:bookmarkStart w:id="40" w:name="_Toc531947665"/>
      <w:r w:rsidRPr="00244E37">
        <w:rPr>
          <w:rStyle w:val="CharSectNo"/>
        </w:rPr>
        <w:t>28</w:t>
      </w:r>
      <w:r w:rsidRPr="00767B3B">
        <w:tab/>
        <w:t>Licence and authorisation certificate for class B gaming machines—restricted application</w:t>
      </w:r>
      <w:bookmarkEnd w:id="40"/>
    </w:p>
    <w:p w:rsidR="009F38D5" w:rsidRPr="00767B3B" w:rsidRDefault="009F38D5" w:rsidP="009F38D5">
      <w:pPr>
        <w:pStyle w:val="Amain"/>
      </w:pPr>
      <w:r w:rsidRPr="00767B3B">
        <w:tab/>
        <w:t>(1)</w:t>
      </w:r>
      <w:r w:rsidRPr="00767B3B">
        <w:tab/>
        <w:t xml:space="preserve">A person may apply to the commission for a licence and authorisation certificate for class B gaming machines (a </w:t>
      </w:r>
      <w:r w:rsidRPr="00767B3B">
        <w:rPr>
          <w:rStyle w:val="charBoldItals"/>
        </w:rPr>
        <w:t>class B</w:t>
      </w:r>
      <w:r w:rsidRPr="00767B3B">
        <w:t xml:space="preserve"> </w:t>
      </w:r>
      <w:r w:rsidRPr="00767B3B">
        <w:rPr>
          <w:rStyle w:val="charBoldItals"/>
        </w:rPr>
        <w:t>licence and authorisation certificate application</w:t>
      </w:r>
      <w:r w:rsidRPr="00767B3B">
        <w:t>) only if—</w:t>
      </w:r>
    </w:p>
    <w:p w:rsidR="009F38D5" w:rsidRPr="00767B3B" w:rsidRDefault="009F38D5" w:rsidP="009F38D5">
      <w:pPr>
        <w:pStyle w:val="Apara"/>
      </w:pPr>
      <w:r w:rsidRPr="00767B3B">
        <w:tab/>
        <w:t>(a)</w:t>
      </w:r>
      <w:r w:rsidRPr="00767B3B">
        <w:tab/>
        <w:t>the application relates to a business being purchased from the holder of a class B licence; and</w:t>
      </w:r>
    </w:p>
    <w:p w:rsidR="009F38D5" w:rsidRPr="00767B3B" w:rsidRDefault="009F38D5" w:rsidP="009F38D5">
      <w:pPr>
        <w:pStyle w:val="Apara"/>
      </w:pPr>
      <w:r w:rsidRPr="00767B3B">
        <w:tab/>
        <w:t>(b)</w:t>
      </w:r>
      <w:r w:rsidRPr="00767B3B">
        <w:tab/>
        <w:t>the business is operated under a general licence or on licence.</w:t>
      </w:r>
    </w:p>
    <w:p w:rsidR="009F38D5" w:rsidRPr="00767B3B" w:rsidRDefault="009F38D5" w:rsidP="009F38D5">
      <w:pPr>
        <w:pStyle w:val="aNote"/>
        <w:keepNext/>
      </w:pPr>
      <w:r w:rsidRPr="00767B3B">
        <w:rPr>
          <w:rStyle w:val="charItals"/>
        </w:rPr>
        <w:t>Note 1</w:t>
      </w:r>
      <w:r w:rsidRPr="00767B3B">
        <w:tab/>
        <w:t>If a form is approved under the</w:t>
      </w:r>
      <w:r w:rsidRPr="00767B3B">
        <w:rPr>
          <w:rStyle w:val="charCitHyperlinkAbbrev"/>
        </w:rPr>
        <w:t xml:space="preserve"> </w:t>
      </w:r>
      <w:hyperlink r:id="rId50"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main"/>
      </w:pPr>
      <w:r w:rsidRPr="00767B3B">
        <w:tab/>
        <w:t>(2)</w:t>
      </w:r>
      <w:r w:rsidRPr="00767B3B">
        <w:tab/>
        <w:t>A class B licence and authorisation certificate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 xml:space="preserve">if the applicant is an individual—the applicant’s full name; </w:t>
      </w:r>
    </w:p>
    <w:p w:rsidR="009F38D5" w:rsidRPr="00767B3B" w:rsidRDefault="009F38D5" w:rsidP="009F38D5">
      <w:pPr>
        <w:pStyle w:val="Asubpara"/>
      </w:pPr>
      <w:r w:rsidRPr="00767B3B">
        <w:tab/>
        <w:t>(ii)</w:t>
      </w:r>
      <w:r w:rsidRPr="00767B3B">
        <w:tab/>
        <w:t>the name of the applicant’s legal entity;</w:t>
      </w:r>
    </w:p>
    <w:p w:rsidR="009F38D5" w:rsidRPr="00767B3B" w:rsidRDefault="009F38D5" w:rsidP="009F38D5">
      <w:pPr>
        <w:pStyle w:val="Asubpara"/>
      </w:pPr>
      <w:r w:rsidRPr="00767B3B">
        <w:tab/>
        <w:t>(iii)</w:t>
      </w:r>
      <w:r w:rsidRPr="00767B3B">
        <w:tab/>
        <w:t>if the applicant carries on business under a name other than the name of the applicant’s legal entity—the name under which the applicant carries on business;</w:t>
      </w:r>
    </w:p>
    <w:p w:rsidR="009F38D5" w:rsidRPr="00767B3B" w:rsidRDefault="009F38D5" w:rsidP="009F38D5">
      <w:pPr>
        <w:pStyle w:val="Asubpara"/>
      </w:pPr>
      <w:r w:rsidRPr="00767B3B">
        <w:tab/>
        <w:t>(iv)</w:t>
      </w:r>
      <w:r w:rsidRPr="00767B3B">
        <w:tab/>
        <w:t>the applicant’s ABN and ACN (if any); and</w:t>
      </w:r>
    </w:p>
    <w:p w:rsidR="009F38D5" w:rsidRPr="00767B3B" w:rsidRDefault="009F38D5" w:rsidP="009F38D5">
      <w:pPr>
        <w:pStyle w:val="Apara"/>
      </w:pPr>
      <w:r w:rsidRPr="00767B3B">
        <w:tab/>
        <w:t>(c)</w:t>
      </w:r>
      <w:r w:rsidRPr="00767B3B">
        <w:tab/>
        <w:t>state that the application is for a class B licence and authorisation certificate; and</w:t>
      </w:r>
    </w:p>
    <w:p w:rsidR="009F38D5" w:rsidRPr="00767B3B" w:rsidRDefault="009F38D5" w:rsidP="009F38D5">
      <w:pPr>
        <w:pStyle w:val="Apara"/>
      </w:pPr>
      <w:r w:rsidRPr="00767B3B">
        <w:tab/>
        <w:t>(d)</w:t>
      </w:r>
      <w:r w:rsidRPr="00767B3B">
        <w:tab/>
        <w:t>state the address, and block and section number, of the premises where the business is operated; and</w:t>
      </w:r>
    </w:p>
    <w:p w:rsidR="009F38D5" w:rsidRPr="00767B3B" w:rsidRDefault="009F38D5" w:rsidP="009F38D5">
      <w:pPr>
        <w:pStyle w:val="Apara"/>
      </w:pPr>
      <w:r w:rsidRPr="00767B3B">
        <w:tab/>
        <w:t>(e)</w:t>
      </w:r>
      <w:r w:rsidRPr="00767B3B">
        <w:tab/>
        <w:t>state the number of gaming machines at the premises; and</w:t>
      </w:r>
    </w:p>
    <w:p w:rsidR="009F38D5" w:rsidRPr="00767B3B" w:rsidRDefault="009F38D5" w:rsidP="009F38D5">
      <w:pPr>
        <w:pStyle w:val="Apara"/>
      </w:pPr>
      <w:r w:rsidRPr="00767B3B">
        <w:tab/>
        <w:t>(f)</w:t>
      </w:r>
      <w:r w:rsidRPr="00767B3B">
        <w:tab/>
        <w:t>state the serial number for each gaming machine at the premises; and</w:t>
      </w:r>
    </w:p>
    <w:p w:rsidR="009F38D5" w:rsidRPr="00767B3B" w:rsidRDefault="009F38D5" w:rsidP="009F38D5">
      <w:pPr>
        <w:pStyle w:val="Apara"/>
      </w:pPr>
      <w:r w:rsidRPr="00767B3B">
        <w:tab/>
        <w:t>(g)</w:t>
      </w:r>
      <w:r w:rsidRPr="00767B3B">
        <w:tab/>
        <w:t>if the applicant is a corporation—</w:t>
      </w:r>
    </w:p>
    <w:p w:rsidR="009F38D5" w:rsidRPr="00767B3B" w:rsidRDefault="009F38D5" w:rsidP="009F38D5">
      <w:pPr>
        <w:pStyle w:val="Asubpara"/>
      </w:pPr>
      <w:r w:rsidRPr="00767B3B">
        <w:tab/>
        <w:t>(i)</w:t>
      </w:r>
      <w:r w:rsidRPr="00767B3B">
        <w:tab/>
        <w:t>state the name and address of each director of the corporation; and</w:t>
      </w:r>
    </w:p>
    <w:p w:rsidR="009F38D5" w:rsidRPr="00767B3B" w:rsidRDefault="009F38D5" w:rsidP="009F38D5">
      <w:pPr>
        <w:pStyle w:val="Asubpara"/>
      </w:pPr>
      <w:r w:rsidRPr="00767B3B">
        <w:tab/>
        <w:t>(ii)</w:t>
      </w:r>
      <w:r w:rsidRPr="00767B3B">
        <w:tab/>
        <w:t>state the name of each influential person for the corporation and the person’s relationship with the corporation; and</w:t>
      </w:r>
    </w:p>
    <w:p w:rsidR="009F38D5" w:rsidRPr="00767B3B" w:rsidRDefault="009F38D5" w:rsidP="009F38D5">
      <w:pPr>
        <w:pStyle w:val="Apara"/>
      </w:pPr>
      <w:r w:rsidRPr="00767B3B">
        <w:tab/>
        <w:t>(h)</w:t>
      </w:r>
      <w:r w:rsidRPr="00767B3B">
        <w:tab/>
        <w:t>include anything else prescribed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41" w:name="_Toc531947666"/>
      <w:r w:rsidRPr="00244E37">
        <w:rPr>
          <w:rStyle w:val="CharSectNo"/>
        </w:rPr>
        <w:t>29</w:t>
      </w:r>
      <w:r w:rsidRPr="00767B3B">
        <w:tab/>
        <w:t>Class B licence and authorisation certificate—decision on application</w:t>
      </w:r>
      <w:bookmarkEnd w:id="41"/>
    </w:p>
    <w:p w:rsidR="009F38D5" w:rsidRPr="00767B3B" w:rsidRDefault="009F38D5" w:rsidP="009F38D5">
      <w:pPr>
        <w:pStyle w:val="Amain"/>
      </w:pPr>
      <w:r w:rsidRPr="00767B3B">
        <w:tab/>
        <w:t>(1)</w:t>
      </w:r>
      <w:r w:rsidRPr="00767B3B">
        <w:tab/>
        <w:t>This section applies if the commission receives a class B licence and authorisation certificate application as a consequence of the sale of a business to the applicant.</w:t>
      </w:r>
    </w:p>
    <w:p w:rsidR="009F38D5" w:rsidRPr="00767B3B" w:rsidRDefault="009F38D5" w:rsidP="009F38D5">
      <w:pPr>
        <w:pStyle w:val="Amain"/>
      </w:pPr>
      <w:r w:rsidRPr="00767B3B">
        <w:tab/>
        <w:t>(2)</w:t>
      </w:r>
      <w:r w:rsidRPr="00767B3B">
        <w:tab/>
        <w:t xml:space="preserve">In deciding whether to issue a class B licence and authorisation certificate, the commission may consider any matter prescribed by regulation. </w:t>
      </w:r>
    </w:p>
    <w:p w:rsidR="009F38D5" w:rsidRPr="00767B3B" w:rsidRDefault="009F38D5" w:rsidP="009F38D5">
      <w:pPr>
        <w:pStyle w:val="Amain"/>
      </w:pPr>
      <w:r w:rsidRPr="00767B3B">
        <w:tab/>
        <w:t>(3)</w:t>
      </w:r>
      <w:r w:rsidRPr="00767B3B">
        <w:tab/>
        <w:t>The commission must issue a class B licence and authorisation certificate to the applicant if satisfied on reasonable grounds that the applicant is an eligible person.</w:t>
      </w:r>
    </w:p>
    <w:p w:rsidR="009F38D5" w:rsidRPr="00767B3B" w:rsidRDefault="009F38D5" w:rsidP="009F38D5">
      <w:pPr>
        <w:pStyle w:val="aNote"/>
        <w:keepNext/>
      </w:pPr>
      <w:r w:rsidRPr="00767B3B">
        <w:rPr>
          <w:rStyle w:val="charItals"/>
        </w:rPr>
        <w:t>Note 1</w:t>
      </w:r>
      <w:r w:rsidRPr="00767B3B">
        <w:rPr>
          <w:rStyle w:val="charItals"/>
        </w:rPr>
        <w:tab/>
      </w:r>
      <w:r w:rsidRPr="00767B3B">
        <w:t>For eligibility of individuals, see s 6.</w:t>
      </w:r>
    </w:p>
    <w:p w:rsidR="009F38D5" w:rsidRPr="00767B3B" w:rsidRDefault="009F38D5" w:rsidP="009F38D5">
      <w:pPr>
        <w:pStyle w:val="aNote"/>
      </w:pPr>
      <w:r w:rsidRPr="00767B3B">
        <w:rPr>
          <w:rStyle w:val="charItals"/>
        </w:rPr>
        <w:t>Note 2</w:t>
      </w:r>
      <w:r w:rsidRPr="00767B3B">
        <w:tab/>
        <w:t>For eligibility of corporations, see s 7.</w:t>
      </w:r>
    </w:p>
    <w:p w:rsidR="009F38D5" w:rsidRPr="00767B3B" w:rsidRDefault="009F38D5" w:rsidP="009F38D5">
      <w:pPr>
        <w:pStyle w:val="Amain"/>
      </w:pPr>
      <w:r w:rsidRPr="00767B3B">
        <w:tab/>
        <w:t>(4)</w:t>
      </w:r>
      <w:r w:rsidRPr="00767B3B">
        <w:tab/>
        <w:t>The commission must issue an authorisation certificate for each premises of the business for the number of authorisations for class B gaming machines the licensee who sold the business was authorised to have at the time of the sale, if satisfied on reasonable grounds—</w:t>
      </w:r>
    </w:p>
    <w:p w:rsidR="009F38D5" w:rsidRPr="00767B3B" w:rsidRDefault="009F38D5" w:rsidP="009F38D5">
      <w:pPr>
        <w:pStyle w:val="Apara"/>
      </w:pPr>
      <w:r w:rsidRPr="00767B3B">
        <w:tab/>
        <w:t>(a)</w:t>
      </w:r>
      <w:r w:rsidRPr="00767B3B">
        <w:tab/>
        <w:t>the size and layout of the proposed gaming area are suitable for the installation of the number of gaming machines for which the authorisation certificate is sought; and</w:t>
      </w:r>
    </w:p>
    <w:p w:rsidR="009F38D5" w:rsidRPr="00767B3B" w:rsidRDefault="009F38D5" w:rsidP="009F38D5">
      <w:pPr>
        <w:pStyle w:val="Apara"/>
      </w:pPr>
      <w:r w:rsidRPr="00767B3B">
        <w:tab/>
        <w:t>(b)</w:t>
      </w:r>
      <w:r w:rsidRPr="00767B3B">
        <w:tab/>
        <w:t xml:space="preserve">that the applicant holds the appropriate licence under the </w:t>
      </w:r>
      <w:hyperlink r:id="rId51" w:tooltip="A2010-35" w:history="1">
        <w:r w:rsidRPr="00767B3B">
          <w:rPr>
            <w:rStyle w:val="charCitHyperlinkItal"/>
          </w:rPr>
          <w:t>Liquor Act 2010</w:t>
        </w:r>
      </w:hyperlink>
      <w:r w:rsidRPr="00767B3B">
        <w:t xml:space="preserve"> for the premises for which the authorisation is to be issued; and</w:t>
      </w:r>
    </w:p>
    <w:p w:rsidR="009F38D5" w:rsidRPr="00767B3B" w:rsidRDefault="009F38D5" w:rsidP="009F38D5">
      <w:pPr>
        <w:pStyle w:val="Apara"/>
      </w:pPr>
      <w:r w:rsidRPr="00767B3B">
        <w:tab/>
        <w:t>(c)</w:t>
      </w:r>
      <w:r w:rsidRPr="00767B3B">
        <w:tab/>
        <w:t>if an on licence applies to the premises to which the application relates—the premises are used by people mainly for drinking alcohol; and</w:t>
      </w:r>
    </w:p>
    <w:p w:rsidR="009F38D5" w:rsidRPr="00767B3B" w:rsidRDefault="009F38D5" w:rsidP="009F38D5">
      <w:pPr>
        <w:pStyle w:val="Apara"/>
      </w:pPr>
      <w:r w:rsidRPr="00767B3B">
        <w:tab/>
        <w:t>(d)</w:t>
      </w:r>
      <w:r w:rsidRPr="00767B3B">
        <w:tab/>
        <w:t>the gaming rules and control procedures the applicant has adopted for the purpose of controlling the operation of gaming machines are adequate for that purpose.</w:t>
      </w:r>
    </w:p>
    <w:p w:rsidR="009F38D5" w:rsidRPr="00767B3B" w:rsidRDefault="009F38D5" w:rsidP="009F38D5">
      <w:pPr>
        <w:pStyle w:val="AH5Sec"/>
      </w:pPr>
      <w:bookmarkStart w:id="42" w:name="_Toc531947667"/>
      <w:r w:rsidRPr="00244E37">
        <w:rPr>
          <w:rStyle w:val="CharSectNo"/>
        </w:rPr>
        <w:t>30</w:t>
      </w:r>
      <w:r w:rsidRPr="00767B3B">
        <w:tab/>
        <w:t>Class B licence and authorisation certificate—conditions and form</w:t>
      </w:r>
      <w:bookmarkEnd w:id="42"/>
    </w:p>
    <w:p w:rsidR="009F38D5" w:rsidRPr="00767B3B" w:rsidRDefault="009F38D5" w:rsidP="009F38D5">
      <w:pPr>
        <w:pStyle w:val="Amain"/>
      </w:pPr>
      <w:r w:rsidRPr="00767B3B">
        <w:tab/>
        <w:t>(1)</w:t>
      </w:r>
      <w:r w:rsidRPr="00767B3B">
        <w:tab/>
        <w:t>A class B licence is subject to—</w:t>
      </w:r>
    </w:p>
    <w:p w:rsidR="009F38D5" w:rsidRPr="00767B3B" w:rsidRDefault="009F38D5" w:rsidP="009F38D5">
      <w:pPr>
        <w:pStyle w:val="Apara"/>
      </w:pPr>
      <w:r w:rsidRPr="00767B3B">
        <w:tab/>
        <w:t>(a)</w:t>
      </w:r>
      <w:r w:rsidRPr="00767B3B">
        <w:tab/>
        <w:t>a condition mentioned in part 3 (Licences and authorisation certificates—conditions) that applies to a licence; and</w:t>
      </w:r>
    </w:p>
    <w:p w:rsidR="009F38D5" w:rsidRPr="00767B3B" w:rsidRDefault="009F38D5" w:rsidP="009F38D5">
      <w:pPr>
        <w:pStyle w:val="Apara"/>
      </w:pPr>
      <w:r w:rsidRPr="00767B3B">
        <w:tab/>
        <w:t>(b)</w:t>
      </w:r>
      <w:r w:rsidRPr="00767B3B">
        <w:tab/>
        <w:t>any other condition imposed by the commission.</w:t>
      </w:r>
    </w:p>
    <w:p w:rsidR="009F38D5" w:rsidRPr="00767B3B" w:rsidRDefault="009F38D5" w:rsidP="009F38D5">
      <w:pPr>
        <w:pStyle w:val="Amain"/>
      </w:pPr>
      <w:r w:rsidRPr="00767B3B">
        <w:tab/>
        <w:t>(2)</w:t>
      </w:r>
      <w:r w:rsidRPr="00767B3B">
        <w:tab/>
        <w:t>A class B licence must—</w:t>
      </w:r>
    </w:p>
    <w:p w:rsidR="009F38D5" w:rsidRPr="00767B3B" w:rsidRDefault="009F38D5" w:rsidP="009F38D5">
      <w:pPr>
        <w:pStyle w:val="Apara"/>
      </w:pPr>
      <w:r w:rsidRPr="00767B3B">
        <w:tab/>
        <w:t>(a)</w:t>
      </w:r>
      <w:r w:rsidRPr="00767B3B">
        <w:tab/>
        <w:t>be in writing; and</w:t>
      </w:r>
    </w:p>
    <w:p w:rsidR="009F38D5" w:rsidRPr="00767B3B" w:rsidRDefault="009F38D5" w:rsidP="009F38D5">
      <w:pPr>
        <w:pStyle w:val="Apara"/>
      </w:pPr>
      <w:r w:rsidRPr="00767B3B">
        <w:tab/>
        <w:t>(b)</w:t>
      </w:r>
      <w:r w:rsidRPr="00767B3B">
        <w:tab/>
        <w:t>include the following:</w:t>
      </w:r>
    </w:p>
    <w:p w:rsidR="009F38D5" w:rsidRPr="00767B3B" w:rsidRDefault="009F38D5" w:rsidP="009F38D5">
      <w:pPr>
        <w:pStyle w:val="Asubpara"/>
      </w:pPr>
      <w:r w:rsidRPr="00767B3B">
        <w:tab/>
        <w:t>(i)</w:t>
      </w:r>
      <w:r w:rsidRPr="00767B3B">
        <w:tab/>
        <w:t xml:space="preserve">if the licensee is an individual—the individual’s full name; </w:t>
      </w:r>
    </w:p>
    <w:p w:rsidR="009F38D5" w:rsidRPr="00767B3B" w:rsidRDefault="009F38D5" w:rsidP="009F38D5">
      <w:pPr>
        <w:pStyle w:val="Asubpara"/>
      </w:pPr>
      <w:r w:rsidRPr="00767B3B">
        <w:tab/>
        <w:t>(ii)</w:t>
      </w:r>
      <w:r w:rsidRPr="00767B3B">
        <w:tab/>
        <w:t>if the licensee is not an individual—the licensee’s name;</w:t>
      </w:r>
    </w:p>
    <w:p w:rsidR="009F38D5" w:rsidRPr="00767B3B" w:rsidRDefault="009F38D5" w:rsidP="009F38D5">
      <w:pPr>
        <w:pStyle w:val="aNotesubpar"/>
      </w:pPr>
      <w:r w:rsidRPr="00767B3B">
        <w:rPr>
          <w:rStyle w:val="charItals"/>
        </w:rPr>
        <w:t>Note</w:t>
      </w:r>
      <w:r w:rsidRPr="00767B3B">
        <w:rPr>
          <w:rStyle w:val="charItals"/>
        </w:rPr>
        <w:tab/>
      </w:r>
      <w:r w:rsidRPr="00767B3B">
        <w:rPr>
          <w:rStyle w:val="charBoldItals"/>
        </w:rPr>
        <w:t>Licensee’s name</w:t>
      </w:r>
      <w:r w:rsidRPr="00767B3B">
        <w:t>—see the dictionary.</w:t>
      </w:r>
    </w:p>
    <w:p w:rsidR="009F38D5" w:rsidRPr="00767B3B" w:rsidRDefault="009F38D5" w:rsidP="009F38D5">
      <w:pPr>
        <w:pStyle w:val="Asubpara"/>
      </w:pPr>
      <w:r w:rsidRPr="00767B3B">
        <w:tab/>
        <w:t>(iii)</w:t>
      </w:r>
      <w:r w:rsidRPr="00767B3B">
        <w:tab/>
        <w:t>if the licensee carries on business under a name other than the licensee’s name—the name under which the licensee carries on business;</w:t>
      </w:r>
    </w:p>
    <w:p w:rsidR="009F38D5" w:rsidRPr="00767B3B" w:rsidRDefault="009F38D5" w:rsidP="009F38D5">
      <w:pPr>
        <w:pStyle w:val="Asubpara"/>
      </w:pPr>
      <w:r w:rsidRPr="00767B3B">
        <w:tab/>
        <w:t>(iv)</w:t>
      </w:r>
      <w:r w:rsidRPr="00767B3B">
        <w:tab/>
        <w:t>the licensee’s ABN (if any);</w:t>
      </w:r>
    </w:p>
    <w:p w:rsidR="009F38D5" w:rsidRPr="00767B3B" w:rsidRDefault="009F38D5" w:rsidP="009F38D5">
      <w:pPr>
        <w:pStyle w:val="Asubpara"/>
      </w:pPr>
      <w:r w:rsidRPr="00767B3B">
        <w:tab/>
        <w:t>(v)</w:t>
      </w:r>
      <w:r w:rsidRPr="00767B3B">
        <w:tab/>
        <w:t>if the licensee is a corporation—the corporation’s ACN;</w:t>
      </w:r>
    </w:p>
    <w:p w:rsidR="009F38D5" w:rsidRPr="00767B3B" w:rsidRDefault="009F38D5" w:rsidP="009F38D5">
      <w:pPr>
        <w:pStyle w:val="Asubpara"/>
      </w:pPr>
      <w:r w:rsidRPr="00767B3B">
        <w:tab/>
        <w:t>(vi)</w:t>
      </w:r>
      <w:r w:rsidRPr="00767B3B">
        <w:tab/>
        <w:t xml:space="preserve">the date the licence comes into force; </w:t>
      </w:r>
    </w:p>
    <w:p w:rsidR="009F38D5" w:rsidRPr="00767B3B" w:rsidRDefault="009F38D5" w:rsidP="009F38D5">
      <w:pPr>
        <w:pStyle w:val="Asubpara"/>
      </w:pPr>
      <w:r w:rsidRPr="00767B3B">
        <w:tab/>
        <w:t>(vii)</w:t>
      </w:r>
      <w:r w:rsidRPr="00767B3B">
        <w:tab/>
        <w:t xml:space="preserve">a unique identifying number (a </w:t>
      </w:r>
      <w:r w:rsidRPr="00767B3B">
        <w:rPr>
          <w:rStyle w:val="charBoldItals"/>
        </w:rPr>
        <w:t>licence number</w:t>
      </w:r>
      <w:r w:rsidRPr="00767B3B">
        <w:t>);</w:t>
      </w:r>
    </w:p>
    <w:p w:rsidR="009F38D5" w:rsidRPr="00767B3B" w:rsidRDefault="009F38D5" w:rsidP="009F38D5">
      <w:pPr>
        <w:pStyle w:val="Asubpara"/>
      </w:pPr>
      <w:r w:rsidRPr="00767B3B">
        <w:tab/>
        <w:t>(viii)</w:t>
      </w:r>
      <w:r w:rsidRPr="00767B3B">
        <w:tab/>
        <w:t xml:space="preserve">a statement that the licensee is entitled to operate class B gaming machines; </w:t>
      </w:r>
    </w:p>
    <w:p w:rsidR="009F38D5" w:rsidRPr="00767B3B" w:rsidRDefault="009F38D5" w:rsidP="009F38D5">
      <w:pPr>
        <w:pStyle w:val="Asubpara"/>
      </w:pPr>
      <w:r w:rsidRPr="00767B3B">
        <w:tab/>
        <w:t>(ix)</w:t>
      </w:r>
      <w:r w:rsidRPr="00767B3B">
        <w:tab/>
        <w:t>the conditions on the licence.</w:t>
      </w:r>
    </w:p>
    <w:p w:rsidR="009F38D5" w:rsidRPr="00767B3B" w:rsidRDefault="009F38D5" w:rsidP="00CF06E9">
      <w:pPr>
        <w:pStyle w:val="Amain"/>
        <w:keepNext/>
      </w:pPr>
      <w:r w:rsidRPr="00767B3B">
        <w:tab/>
        <w:t>(3)</w:t>
      </w:r>
      <w:r w:rsidRPr="00767B3B">
        <w:tab/>
        <w:t>An authorisation certificate for a class B licence must—</w:t>
      </w:r>
    </w:p>
    <w:p w:rsidR="009F38D5" w:rsidRPr="00767B3B" w:rsidRDefault="009F38D5" w:rsidP="00CF06E9">
      <w:pPr>
        <w:pStyle w:val="Apara"/>
        <w:keepNext/>
      </w:pPr>
      <w:r w:rsidRPr="00767B3B">
        <w:tab/>
        <w:t>(a)</w:t>
      </w:r>
      <w:r w:rsidRPr="00767B3B">
        <w:tab/>
        <w:t>state the licensee’s name, address, ABN and ACN (if any); and</w:t>
      </w:r>
    </w:p>
    <w:p w:rsidR="009F38D5" w:rsidRPr="00767B3B" w:rsidRDefault="009F38D5" w:rsidP="009F38D5">
      <w:pPr>
        <w:pStyle w:val="Apara"/>
      </w:pPr>
      <w:r w:rsidRPr="00767B3B">
        <w:tab/>
        <w:t>(b)</w:t>
      </w:r>
      <w:r w:rsidRPr="00767B3B">
        <w:tab/>
        <w:t>if the licensee is not an individual—state the name of the licensee’s legal entity; and</w:t>
      </w:r>
    </w:p>
    <w:p w:rsidR="009F38D5" w:rsidRPr="00767B3B" w:rsidRDefault="009F38D5" w:rsidP="009F38D5">
      <w:pPr>
        <w:pStyle w:val="Apara"/>
      </w:pPr>
      <w:r w:rsidRPr="00767B3B">
        <w:tab/>
        <w:t>(c)</w:t>
      </w:r>
      <w:r w:rsidRPr="00767B3B">
        <w:tab/>
        <w:t>if the licensee carries on business under a name other than the licensee’s name—state the name under which the licensee carries on business; and</w:t>
      </w:r>
    </w:p>
    <w:p w:rsidR="009F38D5" w:rsidRPr="00767B3B" w:rsidRDefault="009F38D5" w:rsidP="009F38D5">
      <w:pPr>
        <w:pStyle w:val="Apara"/>
      </w:pPr>
      <w:r w:rsidRPr="00767B3B">
        <w:tab/>
        <w:t>(d)</w:t>
      </w:r>
      <w:r w:rsidRPr="00767B3B">
        <w:tab/>
        <w:t>state the licensee’s licence number; and</w:t>
      </w:r>
    </w:p>
    <w:p w:rsidR="009F38D5" w:rsidRPr="00767B3B" w:rsidRDefault="009F38D5" w:rsidP="009F38D5">
      <w:pPr>
        <w:pStyle w:val="Apara"/>
      </w:pPr>
      <w:r w:rsidRPr="00767B3B">
        <w:tab/>
        <w:t>(e)</w:t>
      </w:r>
      <w:r w:rsidRPr="00767B3B">
        <w:tab/>
        <w:t xml:space="preserve">include a unique identifying number (an </w:t>
      </w:r>
      <w:r w:rsidRPr="00767B3B">
        <w:rPr>
          <w:rStyle w:val="charBoldItals"/>
        </w:rPr>
        <w:t>authorisation certificate number</w:t>
      </w:r>
      <w:r w:rsidRPr="00767B3B">
        <w:t>); and</w:t>
      </w:r>
    </w:p>
    <w:p w:rsidR="009F38D5" w:rsidRPr="00767B3B" w:rsidRDefault="009F38D5" w:rsidP="009F38D5">
      <w:pPr>
        <w:pStyle w:val="Apara"/>
      </w:pPr>
      <w:r w:rsidRPr="00767B3B">
        <w:tab/>
        <w:t>(f)</w:t>
      </w:r>
      <w:r w:rsidRPr="00767B3B">
        <w:tab/>
        <w:t>state that class B gaming machines only are allowed under the authorisation certificate; and</w:t>
      </w:r>
    </w:p>
    <w:p w:rsidR="009F38D5" w:rsidRPr="00767B3B" w:rsidRDefault="009F38D5" w:rsidP="009F38D5">
      <w:pPr>
        <w:pStyle w:val="Apara"/>
      </w:pPr>
      <w:r w:rsidRPr="00767B3B">
        <w:tab/>
        <w:t>(g)</w:t>
      </w:r>
      <w:r w:rsidRPr="00767B3B">
        <w:tab/>
        <w:t>include details of the premises where the licensee is authorised to have the gaming machines; and</w:t>
      </w:r>
    </w:p>
    <w:p w:rsidR="009F38D5" w:rsidRPr="00767B3B" w:rsidRDefault="009F38D5" w:rsidP="009F38D5">
      <w:pPr>
        <w:pStyle w:val="Apara"/>
      </w:pPr>
      <w:r w:rsidRPr="00767B3B">
        <w:tab/>
        <w:t>(h)</w:t>
      </w:r>
      <w:r w:rsidRPr="00767B3B">
        <w:tab/>
        <w:t xml:space="preserve">include details of the part of the premises (the </w:t>
      </w:r>
      <w:r w:rsidRPr="00767B3B">
        <w:rPr>
          <w:rStyle w:val="charBoldItals"/>
        </w:rPr>
        <w:t>gaming areas</w:t>
      </w:r>
      <w:r w:rsidRPr="00767B3B">
        <w:t>) where the licensee is allowed to operate the gaming machines; and</w:t>
      </w:r>
    </w:p>
    <w:p w:rsidR="009F38D5" w:rsidRPr="00767B3B" w:rsidRDefault="009F38D5" w:rsidP="009F38D5">
      <w:pPr>
        <w:pStyle w:val="Apara"/>
      </w:pPr>
      <w:r w:rsidRPr="00767B3B">
        <w:tab/>
        <w:t>(i)</w:t>
      </w:r>
      <w:r w:rsidRPr="00767B3B">
        <w:tab/>
        <w:t>state the number of authorisations for gaming machines under the authorisation certificate; and</w:t>
      </w:r>
    </w:p>
    <w:p w:rsidR="009F38D5" w:rsidRPr="00767B3B" w:rsidRDefault="009F38D5" w:rsidP="009F38D5">
      <w:pPr>
        <w:pStyle w:val="Apara"/>
      </w:pPr>
      <w:r w:rsidRPr="00767B3B">
        <w:tab/>
        <w:t>(j)</w:t>
      </w:r>
      <w:r w:rsidRPr="00767B3B">
        <w:tab/>
        <w:t xml:space="preserve">include a schedule (an </w:t>
      </w:r>
      <w:r w:rsidRPr="00767B3B">
        <w:rPr>
          <w:rStyle w:val="charBoldItals"/>
        </w:rPr>
        <w:t>authorisation schedule</w:t>
      </w:r>
      <w:r w:rsidRPr="00767B3B">
        <w:t>) that contains—</w:t>
      </w:r>
    </w:p>
    <w:p w:rsidR="009F38D5" w:rsidRPr="00767B3B" w:rsidRDefault="009F38D5" w:rsidP="009F38D5">
      <w:pPr>
        <w:pStyle w:val="Asubpara"/>
      </w:pPr>
      <w:r w:rsidRPr="00767B3B">
        <w:tab/>
        <w:t>(i)</w:t>
      </w:r>
      <w:r w:rsidRPr="00767B3B">
        <w:tab/>
        <w:t>the serial number of each gaming machine the licensee has under the authorisation certificate; and</w:t>
      </w:r>
    </w:p>
    <w:p w:rsidR="009F38D5" w:rsidRPr="00767B3B" w:rsidRDefault="009F38D5" w:rsidP="009F38D5">
      <w:pPr>
        <w:pStyle w:val="Asubpara"/>
      </w:pPr>
      <w:r w:rsidRPr="00767B3B">
        <w:tab/>
        <w:t>(ii)</w:t>
      </w:r>
      <w:r w:rsidRPr="00767B3B">
        <w:tab/>
        <w:t xml:space="preserve">a unique identifying number for each authorisation (an </w:t>
      </w:r>
      <w:r w:rsidRPr="00767B3B">
        <w:rPr>
          <w:rStyle w:val="charBoldItals"/>
        </w:rPr>
        <w:t>authorisation number</w:t>
      </w:r>
      <w:r w:rsidRPr="00767B3B">
        <w:t>) under the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t>A licensee may also store gaming machines the licensee has under an authorisation certificate (see div 6</w:t>
      </w:r>
      <w:r w:rsidR="00211CD7">
        <w:t>A</w:t>
      </w:r>
      <w:r w:rsidRPr="00767B3B">
        <w:t>.</w:t>
      </w:r>
      <w:r w:rsidR="00211CD7">
        <w:t>7</w:t>
      </w:r>
      <w:r w:rsidRPr="00767B3B">
        <w:t xml:space="preserve">). </w:t>
      </w:r>
    </w:p>
    <w:p w:rsidR="009F38D5" w:rsidRPr="00767B3B" w:rsidRDefault="009F38D5" w:rsidP="009F38D5">
      <w:pPr>
        <w:pStyle w:val="Amain"/>
      </w:pPr>
      <w:r w:rsidRPr="00767B3B">
        <w:tab/>
        <w:t>(4)</w:t>
      </w:r>
      <w:r w:rsidRPr="00767B3B">
        <w:tab/>
        <w:t>A regulation may prescribe other requirements in relation to the form of a class B licence or authorisation certificate for a class B licence.</w:t>
      </w:r>
    </w:p>
    <w:p w:rsidR="009F38D5" w:rsidRPr="00244E37" w:rsidRDefault="009F38D5" w:rsidP="009F38D5">
      <w:pPr>
        <w:pStyle w:val="AH3Div"/>
      </w:pPr>
      <w:bookmarkStart w:id="43" w:name="_Toc531947668"/>
      <w:r w:rsidRPr="00244E37">
        <w:rPr>
          <w:rStyle w:val="CharDivNo"/>
        </w:rPr>
        <w:t>Division 2B.5</w:t>
      </w:r>
      <w:r w:rsidRPr="00767B3B">
        <w:tab/>
      </w:r>
      <w:r w:rsidRPr="00244E37">
        <w:rPr>
          <w:rStyle w:val="CharDivText"/>
        </w:rPr>
        <w:t>Licences and authorisation certificates—amendments</w:t>
      </w:r>
      <w:bookmarkEnd w:id="43"/>
    </w:p>
    <w:p w:rsidR="009F38D5" w:rsidRPr="00767B3B" w:rsidRDefault="009F38D5" w:rsidP="009F38D5">
      <w:pPr>
        <w:pStyle w:val="AH5Sec"/>
      </w:pPr>
      <w:bookmarkStart w:id="44" w:name="_Toc531947669"/>
      <w:r w:rsidRPr="00244E37">
        <w:rPr>
          <w:rStyle w:val="CharSectNo"/>
        </w:rPr>
        <w:t>31</w:t>
      </w:r>
      <w:r w:rsidRPr="00767B3B">
        <w:tab/>
        <w:t>Licence amendment—application</w:t>
      </w:r>
      <w:bookmarkEnd w:id="44"/>
    </w:p>
    <w:p w:rsidR="009F38D5" w:rsidRPr="00767B3B" w:rsidRDefault="009F38D5" w:rsidP="009F38D5">
      <w:pPr>
        <w:pStyle w:val="Amain"/>
      </w:pPr>
      <w:r w:rsidRPr="00767B3B">
        <w:tab/>
        <w:t>(1)</w:t>
      </w:r>
      <w:r w:rsidRPr="00767B3B">
        <w:tab/>
        <w:t xml:space="preserve">A licensee may apply, in writing, to the commission for an amendment of a licence only to change a minor detail in the licence (a </w:t>
      </w:r>
      <w:r w:rsidRPr="00767B3B">
        <w:rPr>
          <w:rStyle w:val="charBoldItals"/>
        </w:rPr>
        <w:t>minor licence amendment application</w:t>
      </w:r>
      <w:r w:rsidRPr="00767B3B">
        <w:t>).</w:t>
      </w:r>
    </w:p>
    <w:p w:rsidR="009F38D5" w:rsidRPr="00767B3B" w:rsidRDefault="009F38D5" w:rsidP="009F38D5">
      <w:pPr>
        <w:pStyle w:val="aExamHdgss"/>
      </w:pPr>
      <w:r w:rsidRPr="00767B3B">
        <w:t>Example</w:t>
      </w:r>
    </w:p>
    <w:p w:rsidR="009F38D5" w:rsidRPr="00767B3B" w:rsidRDefault="009F38D5" w:rsidP="009F38D5">
      <w:pPr>
        <w:pStyle w:val="aExamss"/>
        <w:keepNext/>
      </w:pPr>
      <w:r w:rsidRPr="00767B3B">
        <w:t>to change the licensee’s trading name</w:t>
      </w:r>
    </w:p>
    <w:p w:rsidR="009F38D5" w:rsidRPr="00767B3B" w:rsidRDefault="009F38D5" w:rsidP="009F38D5">
      <w:pPr>
        <w:pStyle w:val="aNote"/>
        <w:keepNext/>
      </w:pPr>
      <w:r w:rsidRPr="00767B3B">
        <w:rPr>
          <w:rStyle w:val="charItals"/>
        </w:rPr>
        <w:t>Note 1</w:t>
      </w:r>
      <w:r w:rsidRPr="00767B3B">
        <w:tab/>
        <w:t xml:space="preserve">If a form is approved under the </w:t>
      </w:r>
      <w:hyperlink r:id="rId52"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pPr>
      <w:r w:rsidRPr="00767B3B">
        <w:rPr>
          <w:rStyle w:val="charItals"/>
        </w:rPr>
        <w:t>Note 3</w:t>
      </w:r>
      <w:r w:rsidRPr="00767B3B">
        <w:tab/>
        <w:t xml:space="preserve">An example is part of the Act, is not exhaustive and may extend, but does not limit, the meaning of the provision in which it appears (see </w:t>
      </w:r>
      <w:hyperlink r:id="rId53" w:tooltip="A2001-14" w:history="1">
        <w:r w:rsidRPr="00767B3B">
          <w:rPr>
            <w:rStyle w:val="charCitHyperlinkAbbrev"/>
          </w:rPr>
          <w:t>Legislation Act</w:t>
        </w:r>
      </w:hyperlink>
      <w:r w:rsidRPr="00767B3B">
        <w:t>, s 126 and s 132).</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set out the proposed amendment of the licence; and</w:t>
      </w:r>
    </w:p>
    <w:p w:rsidR="009F38D5" w:rsidRPr="00767B3B" w:rsidRDefault="009F38D5" w:rsidP="009F38D5">
      <w:pPr>
        <w:pStyle w:val="Apara"/>
      </w:pPr>
      <w:r w:rsidRPr="00767B3B">
        <w:tab/>
        <w:t>(c)</w:t>
      </w:r>
      <w:r w:rsidRPr="00767B3B">
        <w:tab/>
        <w:t>explain why the applicant is seeking the amendment; and</w:t>
      </w:r>
    </w:p>
    <w:p w:rsidR="009F38D5" w:rsidRPr="00767B3B" w:rsidRDefault="009F38D5" w:rsidP="009F38D5">
      <w:pPr>
        <w:pStyle w:val="Apara"/>
      </w:pPr>
      <w:r w:rsidRPr="00767B3B">
        <w:tab/>
        <w:t>(d)</w:t>
      </w:r>
      <w:r w:rsidRPr="00767B3B">
        <w:tab/>
        <w:t>include anything else required by regulation.</w:t>
      </w:r>
    </w:p>
    <w:p w:rsidR="009F38D5" w:rsidRPr="00767B3B" w:rsidRDefault="009F38D5" w:rsidP="009F38D5">
      <w:pPr>
        <w:pStyle w:val="aNote"/>
      </w:pPr>
      <w:r w:rsidRPr="00767B3B">
        <w:rPr>
          <w:rStyle w:val="charItals"/>
        </w:rPr>
        <w:t>Note</w:t>
      </w:r>
      <w:r w:rsidRPr="00767B3B">
        <w:tab/>
        <w:t xml:space="preserve">It is an offence to make a false or misleading statement, give false or misleading information or produce a false or misleading document (see </w:t>
      </w:r>
      <w:hyperlink r:id="rId54" w:tooltip="A2002-51" w:history="1">
        <w:r w:rsidRPr="00767B3B">
          <w:rPr>
            <w:rStyle w:val="charCitHyperlinkAbbrev"/>
          </w:rPr>
          <w:t>Criminal Code</w:t>
        </w:r>
      </w:hyperlink>
      <w:r w:rsidRPr="00767B3B">
        <w:t>, pt 3.4).</w:t>
      </w:r>
    </w:p>
    <w:p w:rsidR="009F38D5" w:rsidRPr="00767B3B" w:rsidRDefault="009F38D5" w:rsidP="00CF06E9">
      <w:pPr>
        <w:pStyle w:val="Amain"/>
        <w:keepNext/>
      </w:pPr>
      <w:r w:rsidRPr="00767B3B">
        <w:tab/>
        <w:t>(3)</w:t>
      </w:r>
      <w:r w:rsidRPr="00767B3B">
        <w:tab/>
        <w:t>A regulation may require a minor licence amendment application to—</w:t>
      </w:r>
    </w:p>
    <w:p w:rsidR="009F38D5" w:rsidRPr="00767B3B" w:rsidRDefault="009F38D5" w:rsidP="00CF06E9">
      <w:pPr>
        <w:pStyle w:val="Apara"/>
        <w:keepNext/>
      </w:pPr>
      <w:r w:rsidRPr="00767B3B">
        <w:tab/>
        <w:t>(a)</w:t>
      </w:r>
      <w:r w:rsidRPr="00767B3B">
        <w:tab/>
        <w:t>include stated information; or</w:t>
      </w:r>
    </w:p>
    <w:p w:rsidR="009F38D5" w:rsidRPr="00767B3B" w:rsidRDefault="009F38D5" w:rsidP="009F38D5">
      <w:pPr>
        <w:pStyle w:val="Apara"/>
      </w:pPr>
      <w:r w:rsidRPr="00767B3B">
        <w:tab/>
        <w:t>(b)</w:t>
      </w:r>
      <w:r w:rsidRPr="00767B3B">
        <w:tab/>
        <w:t>be accompanied by stated documents.</w:t>
      </w:r>
    </w:p>
    <w:p w:rsidR="009F38D5" w:rsidRPr="00767B3B" w:rsidRDefault="009F38D5" w:rsidP="009F38D5">
      <w:pPr>
        <w:pStyle w:val="AH5Sec"/>
      </w:pPr>
      <w:bookmarkStart w:id="45" w:name="_Toc531947670"/>
      <w:r w:rsidRPr="00244E37">
        <w:rPr>
          <w:rStyle w:val="CharSectNo"/>
        </w:rPr>
        <w:t>32</w:t>
      </w:r>
      <w:r w:rsidRPr="00767B3B">
        <w:tab/>
        <w:t>Licence amendment decision—minor amendment</w:t>
      </w:r>
      <w:bookmarkEnd w:id="45"/>
    </w:p>
    <w:p w:rsidR="009F38D5" w:rsidRPr="00767B3B" w:rsidRDefault="009F38D5" w:rsidP="009F38D5">
      <w:pPr>
        <w:pStyle w:val="Amain"/>
      </w:pPr>
      <w:r w:rsidRPr="00767B3B">
        <w:tab/>
        <w:t>(1)</w:t>
      </w:r>
      <w:r w:rsidRPr="00767B3B">
        <w:tab/>
        <w:t>This section applies if a licensee makes a minor licence amendment application.</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licence in accordance with the application; or</w:t>
      </w:r>
    </w:p>
    <w:p w:rsidR="009F38D5" w:rsidRPr="00767B3B" w:rsidRDefault="009F38D5" w:rsidP="009F38D5">
      <w:pPr>
        <w:pStyle w:val="Apara"/>
      </w:pPr>
      <w:r w:rsidRPr="00767B3B">
        <w:tab/>
        <w:t>(b)</w:t>
      </w:r>
      <w:r w:rsidRPr="00767B3B">
        <w:tab/>
        <w:t>refuse to amend the licence.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The commission must—</w:t>
      </w:r>
    </w:p>
    <w:p w:rsidR="009F38D5" w:rsidRPr="00767B3B" w:rsidRDefault="009F38D5" w:rsidP="009F38D5">
      <w:pPr>
        <w:pStyle w:val="Apara"/>
      </w:pPr>
      <w:r w:rsidRPr="00767B3B">
        <w:tab/>
        <w:t>(a)</w:t>
      </w:r>
      <w:r w:rsidRPr="00767B3B">
        <w:tab/>
        <w:t>tell the licensee, in writing, of a decision under subsection (2); and</w:t>
      </w:r>
    </w:p>
    <w:p w:rsidR="009F38D5" w:rsidRPr="00767B3B" w:rsidRDefault="009F38D5" w:rsidP="009F38D5">
      <w:pPr>
        <w:pStyle w:val="Apara"/>
      </w:pPr>
      <w:r w:rsidRPr="00767B3B">
        <w:tab/>
        <w:t>(b)</w:t>
      </w:r>
      <w:r w:rsidRPr="00767B3B">
        <w:tab/>
        <w:t>if the commission refuses to amend the licence—give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55" w:tooltip="A2001-14" w:history="1">
        <w:r w:rsidRPr="00767B3B">
          <w:rPr>
            <w:rStyle w:val="charCitHyperlinkAbbrev"/>
          </w:rPr>
          <w:t>Legislation Act</w:t>
        </w:r>
      </w:hyperlink>
      <w:r w:rsidRPr="00767B3B">
        <w:t>, s 179.</w:t>
      </w:r>
    </w:p>
    <w:p w:rsidR="009F38D5" w:rsidRPr="00767B3B" w:rsidRDefault="009F38D5" w:rsidP="009F38D5">
      <w:pPr>
        <w:pStyle w:val="AH5Sec"/>
      </w:pPr>
      <w:bookmarkStart w:id="46" w:name="_Toc531947671"/>
      <w:r w:rsidRPr="00244E37">
        <w:rPr>
          <w:rStyle w:val="CharSectNo"/>
        </w:rPr>
        <w:t>33</w:t>
      </w:r>
      <w:r w:rsidRPr="00767B3B">
        <w:tab/>
        <w:t>Authorisation certificate amendment—application</w:t>
      </w:r>
      <w:bookmarkEnd w:id="46"/>
    </w:p>
    <w:p w:rsidR="009F38D5" w:rsidRPr="00767B3B" w:rsidRDefault="009F38D5" w:rsidP="00CF06E9">
      <w:pPr>
        <w:pStyle w:val="Amain"/>
        <w:keepNext/>
      </w:pPr>
      <w:r w:rsidRPr="00767B3B">
        <w:tab/>
        <w:t>(1)</w:t>
      </w:r>
      <w:r w:rsidRPr="00767B3B">
        <w:tab/>
        <w:t xml:space="preserve">A licensee may apply, in writing, to the commission for an amendment of an authorisation certificate (an </w:t>
      </w:r>
      <w:r w:rsidRPr="00767B3B">
        <w:rPr>
          <w:rStyle w:val="charBoldItals"/>
        </w:rPr>
        <w:t>authorisation certificate amendment application</w:t>
      </w:r>
      <w:r w:rsidRPr="00767B3B">
        <w:t>) only to—</w:t>
      </w:r>
    </w:p>
    <w:p w:rsidR="009F38D5" w:rsidRPr="00767B3B" w:rsidRDefault="009F38D5" w:rsidP="009F38D5">
      <w:pPr>
        <w:pStyle w:val="Apara"/>
      </w:pPr>
      <w:r w:rsidRPr="00767B3B">
        <w:tab/>
        <w:t>(a)</w:t>
      </w:r>
      <w:r w:rsidRPr="00767B3B">
        <w:tab/>
        <w:t xml:space="preserve">do any of the following at the authorised premises (a </w:t>
      </w:r>
      <w:r w:rsidRPr="00767B3B">
        <w:rPr>
          <w:rStyle w:val="charBoldItals"/>
        </w:rPr>
        <w:t>gaming area amendment</w:t>
      </w:r>
      <w:r w:rsidRPr="00767B3B">
        <w:t>):</w:t>
      </w:r>
    </w:p>
    <w:p w:rsidR="009F38D5" w:rsidRPr="00767B3B" w:rsidRDefault="009F38D5" w:rsidP="009F38D5">
      <w:pPr>
        <w:pStyle w:val="Asubpara"/>
      </w:pPr>
      <w:r w:rsidRPr="00767B3B">
        <w:tab/>
        <w:t>(i)</w:t>
      </w:r>
      <w:r w:rsidRPr="00767B3B">
        <w:tab/>
        <w:t>change the size or shape of a gaming area, or part of a gaming area;</w:t>
      </w:r>
    </w:p>
    <w:p w:rsidR="009F38D5" w:rsidRPr="00767B3B" w:rsidRDefault="009F38D5" w:rsidP="009F38D5">
      <w:pPr>
        <w:pStyle w:val="Asubpara"/>
      </w:pPr>
      <w:r w:rsidRPr="00767B3B">
        <w:tab/>
        <w:t>(ii)</w:t>
      </w:r>
      <w:r w:rsidRPr="00767B3B">
        <w:tab/>
        <w:t>change the location of a gaming area;</w:t>
      </w:r>
    </w:p>
    <w:p w:rsidR="009F38D5" w:rsidRPr="00767B3B" w:rsidRDefault="009F38D5" w:rsidP="009F38D5">
      <w:pPr>
        <w:pStyle w:val="Asubpara"/>
      </w:pPr>
      <w:r w:rsidRPr="00767B3B">
        <w:tab/>
        <w:t>(iii)</w:t>
      </w:r>
      <w:r w:rsidRPr="00767B3B">
        <w:tab/>
        <w:t>add another gaming area; or</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Gaming area</w:t>
      </w:r>
      <w:r w:rsidRPr="00767B3B">
        <w:t>—see s 27 (1) (f) and s 30 (3) (h).</w:t>
      </w:r>
    </w:p>
    <w:p w:rsidR="009F38D5" w:rsidRPr="00767B3B" w:rsidRDefault="009F38D5" w:rsidP="009F38D5">
      <w:pPr>
        <w:pStyle w:val="Apara"/>
      </w:pPr>
      <w:r w:rsidRPr="00767B3B">
        <w:tab/>
        <w:t>(b)</w:t>
      </w:r>
      <w:r w:rsidRPr="00767B3B">
        <w:tab/>
        <w:t xml:space="preserve">enable the licensee to relocate all gaming machine operations allowed under the authorisation certificate to new premises (a </w:t>
      </w:r>
      <w:r w:rsidRPr="00767B3B">
        <w:rPr>
          <w:rStyle w:val="charBoldItals"/>
        </w:rPr>
        <w:t>premises relocation amendment</w:t>
      </w:r>
      <w:r w:rsidRPr="00767B3B">
        <w:t>); or</w:t>
      </w:r>
    </w:p>
    <w:p w:rsidR="009F38D5" w:rsidRPr="00767B3B" w:rsidRDefault="009F38D5" w:rsidP="009F38D5">
      <w:pPr>
        <w:pStyle w:val="Apara"/>
      </w:pPr>
      <w:r w:rsidRPr="00767B3B">
        <w:tab/>
        <w:t>(c)</w:t>
      </w:r>
      <w:r w:rsidRPr="00767B3B">
        <w:tab/>
        <w:t xml:space="preserve">increase the maximum number of authorisations for class C gaming machines under the authorisation certificate (an </w:t>
      </w:r>
      <w:r w:rsidRPr="00767B3B">
        <w:rPr>
          <w:rStyle w:val="charBoldItals"/>
        </w:rPr>
        <w:t>increase maximum amendment</w:t>
      </w:r>
      <w:r w:rsidRPr="00767B3B">
        <w:t>).</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56"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keepNext/>
      </w:pPr>
      <w:r w:rsidRPr="00767B3B">
        <w:rPr>
          <w:rStyle w:val="charItals"/>
        </w:rPr>
        <w:t>Note 3</w:t>
      </w:r>
      <w:r w:rsidRPr="00767B3B">
        <w:tab/>
        <w:t>Section 34 sets out what must be included in an authorisation certificate amendment application.</w:t>
      </w:r>
    </w:p>
    <w:p w:rsidR="009F38D5" w:rsidRPr="00767B3B" w:rsidRDefault="009F38D5" w:rsidP="009F38D5">
      <w:pPr>
        <w:pStyle w:val="aNote"/>
      </w:pPr>
      <w:r w:rsidRPr="00767B3B">
        <w:rPr>
          <w:rStyle w:val="charItals"/>
        </w:rPr>
        <w:t>Note 4</w:t>
      </w:r>
      <w:r w:rsidRPr="00767B3B">
        <w:tab/>
        <w:t>An authorisation certificate may also be amended under the following sections:</w:t>
      </w:r>
    </w:p>
    <w:p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37A (a one-off increase maximum amendment)</w:t>
      </w:r>
    </w:p>
    <w:p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37B (a technical amendment)</w:t>
      </w:r>
    </w:p>
    <w:p w:rsidR="009F38D5" w:rsidRPr="00767B3B" w:rsidRDefault="009F38D5" w:rsidP="009F38D5">
      <w:pPr>
        <w:pStyle w:val="aNoteBulletss"/>
        <w:tabs>
          <w:tab w:val="left" w:pos="2300"/>
        </w:tabs>
      </w:pPr>
      <w:r w:rsidRPr="00767B3B">
        <w:rPr>
          <w:rFonts w:ascii="Symbol" w:hAnsi="Symbol"/>
        </w:rPr>
        <w:t></w:t>
      </w:r>
      <w:r w:rsidRPr="00767B3B">
        <w:rPr>
          <w:rFonts w:ascii="Symbol" w:hAnsi="Symbol"/>
        </w:rPr>
        <w:tab/>
      </w:r>
      <w:r w:rsidRPr="00767B3B">
        <w:t>s 37C (an amendment of a licence, authorisation certificate or authorisation schedule on the commission’s own initiative).</w:t>
      </w:r>
    </w:p>
    <w:p w:rsidR="009F38D5" w:rsidRPr="00767B3B" w:rsidRDefault="009F38D5" w:rsidP="00CF06E9">
      <w:pPr>
        <w:pStyle w:val="Amain"/>
        <w:keepLines/>
      </w:pPr>
      <w:r w:rsidRPr="00767B3B">
        <w:tab/>
        <w:t>(2)</w:t>
      </w:r>
      <w:r w:rsidRPr="00767B3B">
        <w:tab/>
        <w:t>To remove any doubt, a licensee does not need to apply for a gaming area amendment, or any other authorisation amendment, to move a gaming machine from one part of a gaming area to another part of the gaming area.</w:t>
      </w:r>
    </w:p>
    <w:p w:rsidR="009F38D5" w:rsidRPr="00767B3B" w:rsidRDefault="009F38D5" w:rsidP="009F38D5">
      <w:pPr>
        <w:pStyle w:val="AH5Sec"/>
      </w:pPr>
      <w:bookmarkStart w:id="47" w:name="_Toc531947672"/>
      <w:r w:rsidRPr="00244E37">
        <w:rPr>
          <w:rStyle w:val="CharSectNo"/>
        </w:rPr>
        <w:t>34</w:t>
      </w:r>
      <w:r w:rsidRPr="00767B3B">
        <w:tab/>
        <w:t>Authorisation certificate amendment—contents of application</w:t>
      </w:r>
      <w:bookmarkEnd w:id="47"/>
    </w:p>
    <w:p w:rsidR="009F38D5" w:rsidRPr="00767B3B" w:rsidRDefault="009F38D5" w:rsidP="009F38D5">
      <w:pPr>
        <w:pStyle w:val="Amainreturn"/>
      </w:pPr>
      <w:r w:rsidRPr="00767B3B">
        <w:t>An authorisation certificate amendment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set out the proposed amendment of the authorisation certificate; and</w:t>
      </w:r>
    </w:p>
    <w:p w:rsidR="009F38D5" w:rsidRPr="00767B3B" w:rsidRDefault="009F38D5" w:rsidP="009F38D5">
      <w:pPr>
        <w:pStyle w:val="Apara"/>
      </w:pPr>
      <w:r w:rsidRPr="00767B3B">
        <w:tab/>
        <w:t>(c)</w:t>
      </w:r>
      <w:r w:rsidRPr="00767B3B">
        <w:tab/>
        <w:t>explain why the applicant is seeking the amendment; and</w:t>
      </w:r>
    </w:p>
    <w:p w:rsidR="009F38D5" w:rsidRPr="00767B3B" w:rsidRDefault="009F38D5" w:rsidP="009F38D5">
      <w:pPr>
        <w:pStyle w:val="Apara"/>
      </w:pPr>
      <w:r w:rsidRPr="00767B3B">
        <w:tab/>
        <w:t>(d)</w:t>
      </w:r>
      <w:r w:rsidRPr="00767B3B">
        <w:tab/>
        <w:t>for a gaming area amendment—be accompanied by a plan of the premises, drawn to scale, that clearly shows the proposed changes to the gaming area; and</w:t>
      </w:r>
    </w:p>
    <w:p w:rsidR="009F38D5" w:rsidRPr="00767B3B" w:rsidRDefault="009F38D5" w:rsidP="009F38D5">
      <w:pPr>
        <w:pStyle w:val="Apara"/>
      </w:pPr>
      <w:r w:rsidRPr="00767B3B">
        <w:tab/>
        <w:t>(e)</w:t>
      </w:r>
      <w:r w:rsidRPr="00767B3B">
        <w:tab/>
        <w:t>for a premises relocation amendment in relation to relocating all gaming machine operations to new premises within the same suburb—</w:t>
      </w:r>
    </w:p>
    <w:p w:rsidR="009F38D5" w:rsidRPr="00767B3B" w:rsidRDefault="009F38D5" w:rsidP="009F38D5">
      <w:pPr>
        <w:pStyle w:val="Asubpara"/>
      </w:pPr>
      <w:r w:rsidRPr="00767B3B">
        <w:tab/>
        <w:t>(i)</w:t>
      </w:r>
      <w:r w:rsidRPr="00767B3B">
        <w:tab/>
        <w:t>state the address, and block and section number, of the new premises; and</w:t>
      </w:r>
    </w:p>
    <w:p w:rsidR="009F38D5" w:rsidRPr="00767B3B" w:rsidRDefault="009F38D5" w:rsidP="009F38D5">
      <w:pPr>
        <w:pStyle w:val="Asubpara"/>
      </w:pPr>
      <w:r w:rsidRPr="00767B3B">
        <w:tab/>
        <w:t>(ii)</w:t>
      </w:r>
      <w:r w:rsidRPr="00767B3B">
        <w:tab/>
        <w:t>be accompanied by a plan of the new premises, drawn to scale, that clearly shows the location, boundaries and dimensions of the proposed gaming area; and</w:t>
      </w:r>
    </w:p>
    <w:p w:rsidR="009F38D5" w:rsidRPr="00767B3B" w:rsidRDefault="009F38D5" w:rsidP="009F38D5">
      <w:pPr>
        <w:pStyle w:val="Apara"/>
      </w:pPr>
      <w:r w:rsidRPr="00767B3B">
        <w:tab/>
        <w:t>(f)</w:t>
      </w:r>
      <w:r w:rsidRPr="00767B3B">
        <w:tab/>
        <w:t>for a premises relocation amendment in relation to relocating all gaming machine operations to new premises in another suburb—</w:t>
      </w:r>
    </w:p>
    <w:p w:rsidR="009F38D5" w:rsidRPr="00767B3B" w:rsidRDefault="009F38D5" w:rsidP="009F38D5">
      <w:pPr>
        <w:pStyle w:val="Asubpara"/>
      </w:pPr>
      <w:r w:rsidRPr="00767B3B">
        <w:tab/>
        <w:t>(i)</w:t>
      </w:r>
      <w:r w:rsidRPr="00767B3B">
        <w:tab/>
        <w:t>state the address, and block and section number, of the new premises; and</w:t>
      </w:r>
    </w:p>
    <w:p w:rsidR="009F38D5" w:rsidRPr="00767B3B" w:rsidRDefault="009F38D5" w:rsidP="00CF06E9">
      <w:pPr>
        <w:pStyle w:val="Asubpara"/>
        <w:keepNext/>
      </w:pPr>
      <w:r w:rsidRPr="00767B3B">
        <w:tab/>
        <w:t>(ii)</w:t>
      </w:r>
      <w:r w:rsidRPr="00767B3B">
        <w:tab/>
        <w:t>be accompanied by—</w:t>
      </w:r>
    </w:p>
    <w:p w:rsidR="009F38D5" w:rsidRPr="00767B3B" w:rsidRDefault="009F38D5" w:rsidP="009F38D5">
      <w:pPr>
        <w:pStyle w:val="Asubsubpara"/>
      </w:pPr>
      <w:r w:rsidRPr="00767B3B">
        <w:tab/>
        <w:t>(A)</w:t>
      </w:r>
      <w:r w:rsidRPr="00767B3B">
        <w:tab/>
        <w:t>a social impact assessment; and</w:t>
      </w:r>
    </w:p>
    <w:p w:rsidR="009F38D5" w:rsidRPr="00767B3B" w:rsidRDefault="009F38D5" w:rsidP="009F38D5">
      <w:pPr>
        <w:pStyle w:val="Asubsubpara"/>
      </w:pPr>
      <w:r w:rsidRPr="00767B3B">
        <w:tab/>
        <w:t>(B)</w:t>
      </w:r>
      <w:r w:rsidRPr="00767B3B">
        <w:tab/>
        <w:t>a plan of the new premises, drawn to scale, that clearly shows the location, boundaries and dimensions of the proposed gaming area; and</w:t>
      </w:r>
    </w:p>
    <w:p w:rsidR="009F38D5" w:rsidRPr="00767B3B" w:rsidRDefault="009F38D5" w:rsidP="009F38D5">
      <w:pPr>
        <w:pStyle w:val="Asubsubpara"/>
      </w:pPr>
      <w:r w:rsidRPr="00767B3B">
        <w:tab/>
        <w:t>(C)</w:t>
      </w:r>
      <w:r w:rsidRPr="00767B3B">
        <w:tab/>
        <w:t>if the applicant is a club—evidence that a majority of the voting members of the club who voted in a ballot conducted under a regulation voted for the club relocating to the new premises.</w:t>
      </w:r>
    </w:p>
    <w:p w:rsidR="009F38D5" w:rsidRPr="00767B3B" w:rsidRDefault="009F38D5" w:rsidP="009F38D5">
      <w:pPr>
        <w:pStyle w:val="AH5Sec"/>
      </w:pPr>
      <w:bookmarkStart w:id="48" w:name="_Toc531947673"/>
      <w:r w:rsidRPr="00244E37">
        <w:rPr>
          <w:rStyle w:val="CharSectNo"/>
        </w:rPr>
        <w:t>35</w:t>
      </w:r>
      <w:r w:rsidRPr="00767B3B">
        <w:tab/>
        <w:t>Authorisation certificate amendment decision—gaming area amendment</w:t>
      </w:r>
      <w:bookmarkEnd w:id="48"/>
    </w:p>
    <w:p w:rsidR="009F38D5" w:rsidRPr="00767B3B" w:rsidRDefault="009F38D5" w:rsidP="009F38D5">
      <w:pPr>
        <w:pStyle w:val="Amain"/>
      </w:pPr>
      <w:r w:rsidRPr="00767B3B">
        <w:tab/>
        <w:t>(1)</w:t>
      </w:r>
      <w:r w:rsidRPr="00767B3B">
        <w:tab/>
        <w:t>This section applies if a licensee applies for a gaming area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Gaming area amendment</w:t>
      </w:r>
      <w:r w:rsidRPr="00767B3B">
        <w:t>—see s 33 (1) (a).</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 xml:space="preserve">refuse to amend the authorisation certificate. </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57"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amend the authorisation certificate in accordance with the application if it is satisfied that the gaming area proposed to be changed will be suitable for the operation of the number of gaming machines the licensee may have under the authorisation certificate.</w:t>
      </w:r>
    </w:p>
    <w:p w:rsidR="009F38D5" w:rsidRPr="00767B3B" w:rsidRDefault="009F38D5" w:rsidP="009F38D5">
      <w:pPr>
        <w:pStyle w:val="Amain"/>
      </w:pPr>
      <w:r w:rsidRPr="00767B3B">
        <w:tab/>
        <w:t>(5)</w:t>
      </w:r>
      <w:r w:rsidRPr="00767B3B">
        <w:tab/>
        <w:t>In deciding whether a gaming area will be suitable for the operation of the number of gaming machines the licensee may have under the authorisation certificate, the commission must consider harm minimisation strategies for patrons.</w:t>
      </w:r>
    </w:p>
    <w:p w:rsidR="009F38D5" w:rsidRPr="00767B3B" w:rsidRDefault="009F38D5" w:rsidP="009F38D5">
      <w:pPr>
        <w:pStyle w:val="AH5Sec"/>
      </w:pPr>
      <w:bookmarkStart w:id="49" w:name="_Toc531947674"/>
      <w:r w:rsidRPr="00244E37">
        <w:rPr>
          <w:rStyle w:val="CharSectNo"/>
        </w:rPr>
        <w:t>36</w:t>
      </w:r>
      <w:r w:rsidRPr="00767B3B">
        <w:tab/>
        <w:t>Authorisation certificate amendment decision—premises relocation amendment</w:t>
      </w:r>
      <w:bookmarkEnd w:id="49"/>
    </w:p>
    <w:p w:rsidR="009F38D5" w:rsidRPr="00767B3B" w:rsidRDefault="009F38D5" w:rsidP="009F38D5">
      <w:pPr>
        <w:pStyle w:val="Amain"/>
      </w:pPr>
      <w:r w:rsidRPr="00767B3B">
        <w:tab/>
        <w:t>(1)</w:t>
      </w:r>
      <w:r w:rsidRPr="00767B3B">
        <w:tab/>
        <w:t>This section applies if a licensee applies for a premises relocation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Premises relocation amendment</w:t>
      </w:r>
      <w:r w:rsidRPr="00767B3B">
        <w:t>—see s 33 (1) (b).</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refuse to amend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58"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 xml:space="preserve">In deciding whether to amend the authorisation certificate, the commission must consider the following: </w:t>
      </w:r>
    </w:p>
    <w:p w:rsidR="009F38D5" w:rsidRPr="00767B3B" w:rsidRDefault="009F38D5" w:rsidP="009F38D5">
      <w:pPr>
        <w:pStyle w:val="Apara"/>
      </w:pPr>
      <w:r w:rsidRPr="00767B3B">
        <w:tab/>
        <w:t>(a)</w:t>
      </w:r>
      <w:r w:rsidRPr="00767B3B">
        <w:tab/>
        <w:t>the application for the amendment;</w:t>
      </w:r>
    </w:p>
    <w:p w:rsidR="009F38D5" w:rsidRPr="00767B3B" w:rsidRDefault="009F38D5" w:rsidP="009F38D5">
      <w:pPr>
        <w:pStyle w:val="Apara"/>
      </w:pPr>
      <w:r w:rsidRPr="00767B3B">
        <w:tab/>
        <w:t>(b)</w:t>
      </w:r>
      <w:r w:rsidRPr="00767B3B">
        <w:tab/>
        <w:t>if the new premises are in another suburb—</w:t>
      </w:r>
    </w:p>
    <w:p w:rsidR="009F38D5" w:rsidRPr="00767B3B" w:rsidRDefault="009F38D5" w:rsidP="009F38D5">
      <w:pPr>
        <w:pStyle w:val="Asubpara"/>
      </w:pPr>
      <w:r w:rsidRPr="00767B3B">
        <w:tab/>
        <w:t>(i)</w:t>
      </w:r>
      <w:r w:rsidRPr="00767B3B">
        <w:tab/>
        <w:t>the social impact assessment for the application; and</w:t>
      </w:r>
    </w:p>
    <w:p w:rsidR="009F38D5" w:rsidRPr="00767B3B" w:rsidRDefault="009F38D5" w:rsidP="009F38D5">
      <w:pPr>
        <w:pStyle w:val="Asubpara"/>
      </w:pPr>
      <w:r w:rsidRPr="00767B3B">
        <w:tab/>
        <w:t>(ii)</w:t>
      </w:r>
      <w:r w:rsidRPr="00767B3B">
        <w:tab/>
        <w:t>each submission made about the social impact assessment within the comment period mentioned in section 13 (2) (Social impact assessment—publication).</w:t>
      </w:r>
    </w:p>
    <w:p w:rsidR="009F38D5" w:rsidRPr="00767B3B" w:rsidRDefault="009F38D5" w:rsidP="009F38D5">
      <w:pPr>
        <w:pStyle w:val="Amain"/>
      </w:pPr>
      <w:r w:rsidRPr="00767B3B">
        <w:tab/>
        <w:t>(5)</w:t>
      </w:r>
      <w:r w:rsidRPr="00767B3B">
        <w:tab/>
        <w:t>If the application is for a premises relocation amendment in relation to premises in another suburb, the commission must amend the authorisation certificate in accordance with the application if satisfied that—</w:t>
      </w:r>
    </w:p>
    <w:p w:rsidR="009F38D5" w:rsidRPr="00767B3B" w:rsidRDefault="009F38D5" w:rsidP="009F38D5">
      <w:pPr>
        <w:pStyle w:val="Apara"/>
      </w:pPr>
      <w:r w:rsidRPr="00767B3B">
        <w:tab/>
        <w:t>(a)</w:t>
      </w:r>
      <w:r w:rsidRPr="00767B3B">
        <w:tab/>
        <w:t>the size and layout of the new premises and the proposed gaming area are suitable for the operation of the number of gaming machines that would be allowed under the authorisation certificate; and</w:t>
      </w:r>
    </w:p>
    <w:p w:rsidR="009F38D5" w:rsidRPr="00767B3B" w:rsidRDefault="009F38D5" w:rsidP="009F38D5">
      <w:pPr>
        <w:pStyle w:val="Apara"/>
      </w:pPr>
      <w:r w:rsidRPr="00767B3B">
        <w:tab/>
        <w:t>(b)</w:t>
      </w:r>
      <w:r w:rsidRPr="00767B3B">
        <w:tab/>
        <w:t>a majority of the voting members of the applicant who voted in a ballot conducted under a regulation voted for the club relocating to the new premises; and</w:t>
      </w:r>
    </w:p>
    <w:p w:rsidR="009F38D5" w:rsidRPr="00767B3B" w:rsidRDefault="009F38D5" w:rsidP="009F38D5">
      <w:pPr>
        <w:pStyle w:val="Apara"/>
      </w:pPr>
      <w:r w:rsidRPr="00767B3B">
        <w:tab/>
        <w:t>(c)</w:t>
      </w:r>
      <w:r w:rsidRPr="00767B3B">
        <w:tab/>
        <w:t>taking into consideration the social impact assessment for the application and any submission made on the assessment within the comment period under section 13 (2), the amendment of the authorisation certificate is appropriate.</w:t>
      </w:r>
    </w:p>
    <w:p w:rsidR="009F38D5" w:rsidRPr="00767B3B" w:rsidRDefault="009F38D5" w:rsidP="009F38D5">
      <w:pPr>
        <w:pStyle w:val="Amain"/>
      </w:pPr>
      <w:r w:rsidRPr="00767B3B">
        <w:tab/>
        <w:t>(6)</w:t>
      </w:r>
      <w:r w:rsidRPr="00767B3B">
        <w:tab/>
        <w:t>However, if the commission is not satisfied under subsection (5) in relation to the maximum number of authorisations for gaming machines stated in the application, but would be satisfied under subsection (5) (a) or (c) in relation to a lower maximum, the commission may amend the authorisation certificate to allow a lower maximum number of authorisations for gaming machines at the new premises.</w:t>
      </w:r>
    </w:p>
    <w:p w:rsidR="009F38D5" w:rsidRPr="00767B3B" w:rsidRDefault="009F38D5" w:rsidP="009F38D5">
      <w:pPr>
        <w:pStyle w:val="Amain"/>
      </w:pPr>
      <w:r w:rsidRPr="00767B3B">
        <w:tab/>
        <w:t>(7)</w:t>
      </w:r>
      <w:r w:rsidRPr="00767B3B">
        <w:tab/>
        <w:t>If the application is for a premises relocation amendment in relation to premises in the same suburb, the commission must amend the authorisation certificate in accordance with the application if satisfied that the size and layout of the new premises and the proposed gaming area are suitable for the operation of the number of gaming machines that would be allowed under the authorisation certificate.</w:t>
      </w:r>
    </w:p>
    <w:p w:rsidR="009F38D5" w:rsidRPr="00767B3B" w:rsidRDefault="009F38D5" w:rsidP="009F38D5">
      <w:pPr>
        <w:pStyle w:val="Amain"/>
      </w:pPr>
      <w:r w:rsidRPr="00767B3B">
        <w:tab/>
        <w:t>(8)</w:t>
      </w:r>
      <w:r w:rsidRPr="00767B3B">
        <w:tab/>
        <w:t>However, if the commission is not satisfied under subsection (7) in relation to the maximum number of authorisations for gaming machines stated in the application, but would be satisfied in relation to a lower maximum, the commission may amend the authorisation certificate to allow a lower maximum number of authorisations for gaming machines at the new premises.</w:t>
      </w:r>
    </w:p>
    <w:p w:rsidR="009F38D5" w:rsidRPr="00767B3B" w:rsidRDefault="009F38D5" w:rsidP="009F38D5">
      <w:pPr>
        <w:pStyle w:val="AH5Sec"/>
      </w:pPr>
      <w:bookmarkStart w:id="50" w:name="_Toc531947675"/>
      <w:r w:rsidRPr="00244E37">
        <w:rPr>
          <w:rStyle w:val="CharSectNo"/>
        </w:rPr>
        <w:t>37</w:t>
      </w:r>
      <w:r w:rsidRPr="00767B3B">
        <w:tab/>
        <w:t>Authorisation certificate amendment decision—increase maximum amendment</w:t>
      </w:r>
      <w:bookmarkEnd w:id="50"/>
    </w:p>
    <w:p w:rsidR="009F38D5" w:rsidRPr="00767B3B" w:rsidRDefault="009F38D5" w:rsidP="009F38D5">
      <w:pPr>
        <w:pStyle w:val="Amain"/>
      </w:pPr>
      <w:r w:rsidRPr="00767B3B">
        <w:tab/>
        <w:t>(1)</w:t>
      </w:r>
      <w:r w:rsidRPr="00767B3B">
        <w:tab/>
        <w:t>This section applies if a licensee applies for an increase maximum amendment of an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Increase maximum amendment</w:t>
      </w:r>
      <w:r w:rsidRPr="00767B3B">
        <w:t>—see s 33 (1) (c).</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amend the authorisation certificate; or</w:t>
      </w:r>
    </w:p>
    <w:p w:rsidR="009F38D5" w:rsidRPr="00767B3B" w:rsidRDefault="009F38D5" w:rsidP="009F38D5">
      <w:pPr>
        <w:pStyle w:val="Apara"/>
      </w:pPr>
      <w:r w:rsidRPr="00767B3B">
        <w:tab/>
        <w:t>(b)</w:t>
      </w:r>
      <w:r w:rsidRPr="00767B3B">
        <w:tab/>
        <w:t>refuse to amend the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CF06E9">
      <w:pPr>
        <w:pStyle w:val="Amain"/>
        <w:keepNext/>
      </w:pPr>
      <w:r w:rsidRPr="00767B3B">
        <w:tab/>
        <w:t>(3)</w:t>
      </w:r>
      <w:r w:rsidRPr="00767B3B">
        <w:tab/>
        <w:t>If the commission refuses to amend the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59"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amend the authorisation in accordance with the application if satisfied that—</w:t>
      </w:r>
    </w:p>
    <w:p w:rsidR="009F38D5" w:rsidRPr="00767B3B" w:rsidRDefault="009F38D5" w:rsidP="009F38D5">
      <w:pPr>
        <w:pStyle w:val="Apara"/>
      </w:pPr>
      <w:r w:rsidRPr="00767B3B">
        <w:tab/>
        <w:t>(a)</w:t>
      </w:r>
      <w:r w:rsidRPr="00767B3B">
        <w:tab/>
        <w:t>the application is accompanied by a social impact assessment that supports an increase in the maximum number of authorisations for gaming machines allowed at the authorised premises; and</w:t>
      </w:r>
    </w:p>
    <w:p w:rsidR="009F38D5" w:rsidRPr="00767B3B" w:rsidRDefault="009F38D5" w:rsidP="009F38D5">
      <w:pPr>
        <w:pStyle w:val="Apara"/>
      </w:pPr>
      <w:r w:rsidRPr="00767B3B">
        <w:tab/>
        <w:t>(b)</w:t>
      </w:r>
      <w:r w:rsidRPr="00767B3B">
        <w:tab/>
        <w:t>the size and layout of the premises mentioned in the authorisation certificate is suitable for the operation of the number of gaming machines that would be allowed under the authorisation certificate.</w:t>
      </w:r>
    </w:p>
    <w:p w:rsidR="009F38D5" w:rsidRPr="00767B3B" w:rsidRDefault="009F38D5" w:rsidP="009F38D5">
      <w:pPr>
        <w:pStyle w:val="Amain"/>
      </w:pPr>
      <w:r w:rsidRPr="00767B3B">
        <w:tab/>
        <w:t>(5)</w:t>
      </w:r>
      <w:r w:rsidRPr="00767B3B">
        <w:tab/>
        <w:t>In deciding the maximum number of authorisations for gaming machines under the amended authorisation certificate, the commission must consider the following:</w:t>
      </w:r>
    </w:p>
    <w:p w:rsidR="009F38D5" w:rsidRDefault="009F38D5" w:rsidP="009F38D5">
      <w:pPr>
        <w:pStyle w:val="Apara"/>
      </w:pPr>
      <w:r w:rsidRPr="00767B3B">
        <w:tab/>
        <w:t>(a)</w:t>
      </w:r>
      <w:r w:rsidRPr="00767B3B">
        <w:tab/>
        <w:t>the number of club members</w:t>
      </w:r>
      <w:r w:rsidR="00863B7E">
        <w:t xml:space="preserve"> worked out under a regulation;</w:t>
      </w:r>
    </w:p>
    <w:p w:rsidR="00863B7E" w:rsidRPr="001847A1" w:rsidRDefault="00863B7E" w:rsidP="00863B7E">
      <w:pPr>
        <w:pStyle w:val="aNotepar"/>
      </w:pPr>
      <w:r w:rsidRPr="001847A1">
        <w:rPr>
          <w:rStyle w:val="charItals"/>
        </w:rPr>
        <w:t>Note</w:t>
      </w:r>
      <w:r w:rsidRPr="001847A1">
        <w:rPr>
          <w:rStyle w:val="charItals"/>
        </w:rPr>
        <w:tab/>
      </w:r>
      <w:r w:rsidRPr="001847A1">
        <w:rPr>
          <w:rStyle w:val="charBoldItals"/>
        </w:rPr>
        <w:t>Member</w:t>
      </w:r>
      <w:r w:rsidRPr="001847A1">
        <w:t>, of a club, does not include a temporary member (see dict).</w:t>
      </w:r>
    </w:p>
    <w:p w:rsidR="009F38D5" w:rsidRPr="00767B3B" w:rsidRDefault="009F38D5" w:rsidP="009F38D5">
      <w:pPr>
        <w:pStyle w:val="Apara"/>
      </w:pPr>
      <w:r w:rsidRPr="00767B3B">
        <w:tab/>
        <w:t>(b)</w:t>
      </w:r>
      <w:r w:rsidRPr="00767B3B">
        <w:tab/>
        <w:t xml:space="preserve">the ratio of club members to the maximum number of authorisations for gaming machines sought by the licensee; </w:t>
      </w:r>
    </w:p>
    <w:p w:rsidR="009F38D5" w:rsidRPr="00767B3B" w:rsidRDefault="009F38D5" w:rsidP="009F38D5">
      <w:pPr>
        <w:pStyle w:val="Apara"/>
      </w:pPr>
      <w:r w:rsidRPr="00767B3B">
        <w:tab/>
        <w:t>(c)</w:t>
      </w:r>
      <w:r w:rsidRPr="00767B3B">
        <w:tab/>
        <w:t>the extent to which the club has contributed to, or is likely to contribute to, the community and supported and benefited the community.</w:t>
      </w:r>
    </w:p>
    <w:p w:rsidR="009F38D5" w:rsidRPr="00767B3B" w:rsidRDefault="009F38D5" w:rsidP="009F38D5">
      <w:pPr>
        <w:pStyle w:val="AH5Sec"/>
      </w:pPr>
      <w:bookmarkStart w:id="51" w:name="_Toc531947676"/>
      <w:r w:rsidRPr="00244E37">
        <w:rPr>
          <w:rStyle w:val="CharSectNo"/>
        </w:rPr>
        <w:t>37A</w:t>
      </w:r>
      <w:r w:rsidRPr="00767B3B">
        <w:tab/>
        <w:t>Authorisation certificate amendment—increase maximum to not more than relevant number</w:t>
      </w:r>
      <w:bookmarkEnd w:id="51"/>
    </w:p>
    <w:p w:rsidR="009F38D5" w:rsidRPr="00767B3B" w:rsidRDefault="009F38D5" w:rsidP="00211461">
      <w:pPr>
        <w:pStyle w:val="Amain"/>
        <w:keepNext/>
        <w:keepLines/>
      </w:pPr>
      <w:r w:rsidRPr="00767B3B">
        <w:tab/>
        <w:t>(1)</w:t>
      </w:r>
      <w:r w:rsidRPr="00767B3B">
        <w:tab/>
        <w:t xml:space="preserve">This section applies if, during the trading period, a licensee wants to increase the maximum number of authorisations for class C gaming machines the licensee may have under an authorisation certificate (a </w:t>
      </w:r>
      <w:r w:rsidRPr="00767B3B">
        <w:rPr>
          <w:rStyle w:val="charBoldItals"/>
        </w:rPr>
        <w:t>one-off increase maximum amendment</w:t>
      </w:r>
      <w:r w:rsidRPr="00767B3B">
        <w:t>).</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Trading period</w:t>
      </w:r>
      <w:r w:rsidRPr="00767B3B">
        <w:t>—see s (4).</w:t>
      </w:r>
    </w:p>
    <w:p w:rsidR="009F38D5" w:rsidRPr="00767B3B" w:rsidRDefault="009F38D5" w:rsidP="009F38D5">
      <w:pPr>
        <w:pStyle w:val="Amain"/>
      </w:pPr>
      <w:r w:rsidRPr="00767B3B">
        <w:tab/>
        <w:t>(2)</w:t>
      </w:r>
      <w:r w:rsidRPr="00767B3B">
        <w:tab/>
        <w:t>The licensee must notify the commission about the proposed one-off increase maximum amendment.</w:t>
      </w:r>
    </w:p>
    <w:p w:rsidR="009F38D5" w:rsidRPr="00767B3B" w:rsidRDefault="009F38D5" w:rsidP="009F38D5">
      <w:pPr>
        <w:pStyle w:val="aNote"/>
        <w:keepNext/>
      </w:pPr>
      <w:r w:rsidRPr="00767B3B">
        <w:rPr>
          <w:rStyle w:val="charItals"/>
        </w:rPr>
        <w:t>Note 1</w:t>
      </w:r>
      <w:r w:rsidRPr="00767B3B">
        <w:rPr>
          <w:rStyle w:val="charItals"/>
        </w:rPr>
        <w:tab/>
      </w:r>
      <w:r w:rsidRPr="00767B3B">
        <w:t>Making a one-off increase maximum amendment of an authorisation certificate during the trading period is a notifiable action (see pt 13A and sch 2).</w:t>
      </w:r>
    </w:p>
    <w:p w:rsidR="009F38D5" w:rsidRPr="00767B3B" w:rsidRDefault="009F38D5" w:rsidP="009F38D5">
      <w:pPr>
        <w:pStyle w:val="aNote"/>
        <w:keepNext/>
      </w:pPr>
      <w:r w:rsidRPr="00767B3B">
        <w:rPr>
          <w:rStyle w:val="charItals"/>
        </w:rPr>
        <w:t>Note 2</w:t>
      </w:r>
      <w:r w:rsidRPr="00767B3B">
        <w:tab/>
        <w:t>A notifiable action takes place—</w:t>
      </w:r>
    </w:p>
    <w:p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main"/>
      </w:pPr>
      <w:r w:rsidRPr="00767B3B">
        <w:tab/>
        <w:t>(3)</w:t>
      </w:r>
      <w:r w:rsidRPr="00767B3B">
        <w:tab/>
        <w:t>The commission must amend the authorisation certificate in accordance with the notification if satisfied that—</w:t>
      </w:r>
    </w:p>
    <w:p w:rsidR="009F38D5" w:rsidRPr="00767B3B" w:rsidRDefault="009F38D5" w:rsidP="009F38D5">
      <w:pPr>
        <w:pStyle w:val="Apara"/>
      </w:pPr>
      <w:r w:rsidRPr="00767B3B">
        <w:tab/>
        <w:t>(a)</w:t>
      </w:r>
      <w:r w:rsidRPr="00767B3B">
        <w:tab/>
        <w:t>the number of authorisations by which the licensee proposes to increase the maximum number the licensee may have under the authorisation certificate is not more than the relevant number; and</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Relevant number</w:t>
      </w:r>
      <w:r w:rsidRPr="00767B3B">
        <w:t>—see s (4).</w:t>
      </w:r>
    </w:p>
    <w:p w:rsidR="009F38D5" w:rsidRPr="00767B3B" w:rsidRDefault="009F38D5" w:rsidP="009F38D5">
      <w:pPr>
        <w:pStyle w:val="Apara"/>
      </w:pPr>
      <w:r w:rsidRPr="00767B3B">
        <w:tab/>
        <w:t>(b)</w:t>
      </w:r>
      <w:r w:rsidRPr="00767B3B">
        <w:tab/>
        <w:t>the size and layout of the premises mentioned in the authorisation certificate are suitable for the operation of the number of gaming machines the licensee may have under the authorisation certificate, as amended; and</w:t>
      </w:r>
    </w:p>
    <w:p w:rsidR="009F38D5" w:rsidRPr="00767B3B" w:rsidRDefault="009F38D5" w:rsidP="00211461">
      <w:pPr>
        <w:pStyle w:val="Apara"/>
        <w:keepNext/>
      </w:pPr>
      <w:r w:rsidRPr="00767B3B">
        <w:tab/>
        <w:t>(c)</w:t>
      </w:r>
      <w:r w:rsidRPr="00767B3B">
        <w:tab/>
        <w:t>the applicant has not previously notified the commission about a one-off increase maximum amendment during the trading period.</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Trading period</w:t>
      </w:r>
      <w:r w:rsidRPr="00767B3B">
        <w:t>—see s (4).</w:t>
      </w:r>
    </w:p>
    <w:p w:rsidR="009F38D5" w:rsidRPr="00767B3B" w:rsidRDefault="009F38D5" w:rsidP="009F38D5">
      <w:pPr>
        <w:pStyle w:val="Amain"/>
      </w:pPr>
      <w:r w:rsidRPr="00767B3B">
        <w:tab/>
        <w:t>(4)</w:t>
      </w:r>
      <w:r w:rsidRPr="00767B3B">
        <w:tab/>
        <w:t>In this section:</w:t>
      </w:r>
    </w:p>
    <w:p w:rsidR="009F38D5" w:rsidRPr="00767B3B" w:rsidRDefault="009F38D5" w:rsidP="009F38D5">
      <w:pPr>
        <w:pStyle w:val="aDef"/>
        <w:keepNext/>
      </w:pPr>
      <w:r w:rsidRPr="00767B3B">
        <w:rPr>
          <w:rStyle w:val="charBoldItals"/>
        </w:rPr>
        <w:t>relevant number</w:t>
      </w:r>
      <w:r w:rsidRPr="00767B3B">
        <w:t>, for a one-off increase maximum amendment of an authorisation certificate, means—</w:t>
      </w:r>
    </w:p>
    <w:p w:rsidR="009F38D5" w:rsidRPr="00767B3B" w:rsidRDefault="009F38D5" w:rsidP="009F38D5">
      <w:pPr>
        <w:pStyle w:val="aDefpara"/>
      </w:pPr>
      <w:r w:rsidRPr="00767B3B">
        <w:tab/>
        <w:t>(a)</w:t>
      </w:r>
      <w:r w:rsidRPr="00767B3B">
        <w:tab/>
        <w:t>if the licensee’s authorisation certificate is for less than 120 authorisations when the application is made—12; or</w:t>
      </w:r>
    </w:p>
    <w:p w:rsidR="009F38D5" w:rsidRPr="00767B3B" w:rsidRDefault="009F38D5" w:rsidP="009F38D5">
      <w:pPr>
        <w:pStyle w:val="aDefpara"/>
      </w:pPr>
      <w:r w:rsidRPr="00767B3B">
        <w:tab/>
        <w:t>(b)</w:t>
      </w:r>
      <w:r w:rsidRPr="00767B3B">
        <w:tab/>
        <w:t>in any other case—10% of the total number of authorisations allowed under the authorisation certificate, up to a maximum of 20.</w:t>
      </w:r>
    </w:p>
    <w:p w:rsidR="009F38D5" w:rsidRPr="00767B3B" w:rsidRDefault="009F38D5" w:rsidP="009F38D5">
      <w:pPr>
        <w:pStyle w:val="aDef"/>
      </w:pPr>
      <w:r w:rsidRPr="00767B3B">
        <w:rPr>
          <w:rStyle w:val="charBoldItals"/>
        </w:rPr>
        <w:t>trading period</w:t>
      </w:r>
      <w:r w:rsidRPr="00767B3B">
        <w:t xml:space="preserve"> means the period commencing on the commencement of the </w:t>
      </w:r>
      <w:hyperlink r:id="rId60" w:tooltip="A2015-21" w:history="1">
        <w:r w:rsidR="00B81362" w:rsidRPr="003D5FB1">
          <w:rPr>
            <w:rStyle w:val="charCitHyperlinkItal"/>
          </w:rPr>
          <w:t>Gaming Machine (Reform) Amendment Act 2015</w:t>
        </w:r>
      </w:hyperlink>
      <w:r w:rsidRPr="00767B3B">
        <w:t>, section 4 and ending on the commencement of that Act, schedule 1 (Other amendments—compulsory surrender).</w:t>
      </w:r>
    </w:p>
    <w:p w:rsidR="009F38D5" w:rsidRPr="00767B3B" w:rsidRDefault="009F38D5" w:rsidP="009F38D5">
      <w:pPr>
        <w:pStyle w:val="Amain"/>
      </w:pPr>
      <w:r w:rsidRPr="00767B3B">
        <w:tab/>
        <w:t>(5)</w:t>
      </w:r>
      <w:r w:rsidRPr="00767B3B">
        <w:tab/>
        <w:t xml:space="preserve">This section expires on the commencement of the </w:t>
      </w:r>
      <w:hyperlink r:id="rId61" w:tooltip="A2015-21" w:history="1">
        <w:r w:rsidR="00B81362" w:rsidRPr="003D5FB1">
          <w:rPr>
            <w:rStyle w:val="charCitHyperlinkItal"/>
          </w:rPr>
          <w:t>Gaming Machine (Reform) Amendment Act 2015</w:t>
        </w:r>
      </w:hyperlink>
      <w:r w:rsidRPr="00767B3B">
        <w:t>, schedule 1 (Other amendments—compulsory surrender).</w:t>
      </w:r>
    </w:p>
    <w:p w:rsidR="009F38D5" w:rsidRPr="00767B3B" w:rsidRDefault="009F38D5" w:rsidP="009F38D5">
      <w:pPr>
        <w:pStyle w:val="AH5Sec"/>
      </w:pPr>
      <w:bookmarkStart w:id="52" w:name="_Toc531947677"/>
      <w:r w:rsidRPr="00244E37">
        <w:rPr>
          <w:rStyle w:val="CharSectNo"/>
        </w:rPr>
        <w:t>37B</w:t>
      </w:r>
      <w:r w:rsidRPr="00767B3B">
        <w:tab/>
        <w:t>Authorisation certificate amendment—technical amendment</w:t>
      </w:r>
      <w:bookmarkEnd w:id="52"/>
    </w:p>
    <w:p w:rsidR="009F38D5" w:rsidRPr="00767B3B" w:rsidRDefault="009F38D5" w:rsidP="009F38D5">
      <w:pPr>
        <w:pStyle w:val="Amain"/>
      </w:pPr>
      <w:r w:rsidRPr="00767B3B">
        <w:tab/>
        <w:t>(1)</w:t>
      </w:r>
      <w:r w:rsidRPr="00767B3B">
        <w:tab/>
        <w:t xml:space="preserve">This section applies if a licensee wants to make 1 or more of the following changes to a gaming machine operated under an authorisation certificate (a </w:t>
      </w:r>
      <w:r w:rsidRPr="00767B3B">
        <w:rPr>
          <w:rStyle w:val="charBoldItals"/>
        </w:rPr>
        <w:t>technical amendment</w:t>
      </w:r>
      <w:r w:rsidRPr="00767B3B">
        <w:t>):</w:t>
      </w:r>
    </w:p>
    <w:p w:rsidR="009F38D5" w:rsidRPr="00767B3B" w:rsidRDefault="009F38D5" w:rsidP="009F38D5">
      <w:pPr>
        <w:pStyle w:val="Apara"/>
      </w:pPr>
      <w:r w:rsidRPr="00767B3B">
        <w:tab/>
        <w:t>(a)</w:t>
      </w:r>
      <w:r w:rsidRPr="00767B3B">
        <w:tab/>
        <w:t>change the percentage payout of the gaming machine;</w:t>
      </w:r>
    </w:p>
    <w:p w:rsidR="009F38D5" w:rsidRPr="00767B3B" w:rsidRDefault="009F38D5" w:rsidP="009F38D5">
      <w:pPr>
        <w:pStyle w:val="Apara"/>
      </w:pPr>
      <w:r w:rsidRPr="00767B3B">
        <w:tab/>
        <w:t>(b)</w:t>
      </w:r>
      <w:r w:rsidRPr="00767B3B">
        <w:tab/>
        <w:t>change the basic stake denomination of the gaming machine;</w:t>
      </w:r>
    </w:p>
    <w:p w:rsidR="009F38D5" w:rsidRPr="00767B3B" w:rsidRDefault="009F38D5" w:rsidP="009F38D5">
      <w:pPr>
        <w:pStyle w:val="Apara"/>
      </w:pPr>
      <w:r w:rsidRPr="00767B3B">
        <w:tab/>
        <w:t>(c)</w:t>
      </w:r>
      <w:r w:rsidRPr="00767B3B">
        <w:tab/>
        <w:t>change the game installed on the gaming machine;</w:t>
      </w:r>
    </w:p>
    <w:p w:rsidR="009F38D5" w:rsidRPr="00767B3B" w:rsidRDefault="009F38D5" w:rsidP="009F38D5">
      <w:pPr>
        <w:pStyle w:val="Apara"/>
      </w:pPr>
      <w:r w:rsidRPr="00767B3B">
        <w:tab/>
        <w:t>(d)</w:t>
      </w:r>
      <w:r w:rsidRPr="00767B3B">
        <w:tab/>
        <w:t>change any other technical detail mentioned in the authorisation schedule.</w:t>
      </w:r>
    </w:p>
    <w:p w:rsidR="009F38D5" w:rsidRPr="00767B3B" w:rsidRDefault="009F38D5" w:rsidP="009F38D5">
      <w:pPr>
        <w:pStyle w:val="Amain"/>
      </w:pPr>
      <w:r w:rsidRPr="00767B3B">
        <w:tab/>
        <w:t>(2)</w:t>
      </w:r>
      <w:r w:rsidRPr="00767B3B">
        <w:tab/>
        <w:t>The licensee must notify the commission about the proposed technical amendment.</w:t>
      </w:r>
    </w:p>
    <w:p w:rsidR="009F38D5" w:rsidRPr="00767B3B" w:rsidRDefault="009F38D5" w:rsidP="009F38D5">
      <w:pPr>
        <w:pStyle w:val="aNote"/>
        <w:keepNext/>
      </w:pPr>
      <w:r w:rsidRPr="00767B3B">
        <w:rPr>
          <w:rStyle w:val="charItals"/>
        </w:rPr>
        <w:t>Note 1</w:t>
      </w:r>
      <w:r w:rsidRPr="00767B3B">
        <w:rPr>
          <w:rStyle w:val="charItals"/>
        </w:rPr>
        <w:tab/>
      </w:r>
      <w:r w:rsidRPr="00767B3B">
        <w:t>Making a technical amendment to a gaming machine is a notifiable action (see pt 13A and sch 2).</w:t>
      </w:r>
    </w:p>
    <w:p w:rsidR="009F38D5" w:rsidRPr="00767B3B" w:rsidRDefault="009F38D5" w:rsidP="009F38D5">
      <w:pPr>
        <w:pStyle w:val="aNote"/>
        <w:keepNext/>
      </w:pPr>
      <w:r w:rsidRPr="00767B3B">
        <w:rPr>
          <w:rStyle w:val="charItals"/>
        </w:rPr>
        <w:t>Note 2</w:t>
      </w:r>
      <w:r w:rsidRPr="00767B3B">
        <w:tab/>
        <w:t>A notifiable action takes place—</w:t>
      </w:r>
    </w:p>
    <w:p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H5Sec"/>
      </w:pPr>
      <w:bookmarkStart w:id="53" w:name="_Toc531947678"/>
      <w:r w:rsidRPr="00244E37">
        <w:rPr>
          <w:rStyle w:val="CharSectNo"/>
        </w:rPr>
        <w:t>37C</w:t>
      </w:r>
      <w:r w:rsidRPr="00767B3B">
        <w:tab/>
        <w:t>Amendment of licence, authorisation certificate etc—commission’s own initiative</w:t>
      </w:r>
      <w:bookmarkEnd w:id="53"/>
    </w:p>
    <w:p w:rsidR="009F38D5" w:rsidRPr="00767B3B" w:rsidRDefault="009F38D5" w:rsidP="009F38D5">
      <w:pPr>
        <w:pStyle w:val="Amain"/>
      </w:pPr>
      <w:r w:rsidRPr="00767B3B">
        <w:tab/>
        <w:t>(1)</w:t>
      </w:r>
      <w:r w:rsidRPr="00767B3B">
        <w:tab/>
        <w:t>The commission may amend a licence, authorisation certificate or authorisation schedule on its own initiative to correct a mistake, error or omission on the licence or authorisation certificate or authorisation schedule.</w:t>
      </w:r>
    </w:p>
    <w:p w:rsidR="009F38D5" w:rsidRPr="00767B3B" w:rsidRDefault="009F38D5" w:rsidP="009F38D5">
      <w:pPr>
        <w:pStyle w:val="Amain"/>
      </w:pPr>
      <w:r w:rsidRPr="00767B3B">
        <w:tab/>
        <w:t>(2)</w:t>
      </w:r>
      <w:r w:rsidRPr="00767B3B">
        <w:tab/>
        <w:t>If the maximum number of authorisations for gaming machines allowed under an authorisation certificate has changed, the commission may amend the authorisation certificate to record the correct maximum number.</w:t>
      </w:r>
    </w:p>
    <w:p w:rsidR="009F38D5" w:rsidRPr="00767B3B" w:rsidRDefault="009F38D5" w:rsidP="009F38D5">
      <w:pPr>
        <w:pStyle w:val="Amain"/>
      </w:pPr>
      <w:r w:rsidRPr="00767B3B">
        <w:tab/>
        <w:t>(3)</w:t>
      </w:r>
      <w:r w:rsidRPr="00767B3B">
        <w:tab/>
        <w:t>If a licensee notifies the commission about the acquisition or disposal of an authorisation under division 6</w:t>
      </w:r>
      <w:r w:rsidR="00211CD7">
        <w:t>A</w:t>
      </w:r>
      <w:r w:rsidRPr="00767B3B">
        <w:t>.</w:t>
      </w:r>
      <w:r w:rsidR="00211CD7">
        <w:t>6</w:t>
      </w:r>
      <w:r w:rsidRPr="00767B3B">
        <w:t xml:space="preserve"> (Trading of authorisations and gaming machines), the commission must amend the licensee’s authorisation schedule to—</w:t>
      </w:r>
    </w:p>
    <w:p w:rsidR="009F38D5" w:rsidRPr="00767B3B" w:rsidRDefault="009F38D5" w:rsidP="009F38D5">
      <w:pPr>
        <w:pStyle w:val="Apara"/>
      </w:pPr>
      <w:r w:rsidRPr="00767B3B">
        <w:tab/>
        <w:t>(a)</w:t>
      </w:r>
      <w:r w:rsidRPr="00767B3B">
        <w:tab/>
        <w:t>for an acquisition—include the authorisation number of the acquired authorisation; or</w:t>
      </w:r>
    </w:p>
    <w:p w:rsidR="009F38D5" w:rsidRPr="00767B3B" w:rsidRDefault="009F38D5" w:rsidP="009F38D5">
      <w:pPr>
        <w:pStyle w:val="Apara"/>
      </w:pPr>
      <w:r w:rsidRPr="00767B3B">
        <w:tab/>
        <w:t>(b)</w:t>
      </w:r>
      <w:r w:rsidRPr="00767B3B">
        <w:tab/>
        <w:t>for a disposal—remove the authorisation number of the disposed authorisation.</w:t>
      </w:r>
    </w:p>
    <w:p w:rsidR="009F38D5" w:rsidRPr="00767B3B" w:rsidRDefault="009F38D5" w:rsidP="009F38D5">
      <w:pPr>
        <w:pStyle w:val="AH5Sec"/>
      </w:pPr>
      <w:bookmarkStart w:id="54" w:name="_Toc531947679"/>
      <w:r w:rsidRPr="00244E37">
        <w:rPr>
          <w:rStyle w:val="CharSectNo"/>
        </w:rPr>
        <w:t>37D</w:t>
      </w:r>
      <w:r w:rsidRPr="00767B3B">
        <w:tab/>
        <w:t>Re-issue of amended licence, authorisation certificate etc</w:t>
      </w:r>
      <w:bookmarkEnd w:id="54"/>
    </w:p>
    <w:p w:rsidR="009F38D5" w:rsidRPr="00767B3B" w:rsidRDefault="009F38D5" w:rsidP="009F38D5">
      <w:pPr>
        <w:pStyle w:val="Amain"/>
      </w:pPr>
      <w:r w:rsidRPr="00767B3B">
        <w:tab/>
        <w:t>(1)</w:t>
      </w:r>
      <w:r w:rsidRPr="00767B3B">
        <w:tab/>
        <w:t xml:space="preserve">If the commission amends a licence under this Act, the commission must issue the licensee with a licence that includes the amendment (a </w:t>
      </w:r>
      <w:r w:rsidRPr="00767B3B">
        <w:rPr>
          <w:rStyle w:val="charBoldItals"/>
        </w:rPr>
        <w:t>replacement licence</w:t>
      </w:r>
      <w:r w:rsidRPr="00767B3B">
        <w:t>).</w:t>
      </w:r>
    </w:p>
    <w:p w:rsidR="009F38D5" w:rsidRPr="00767B3B" w:rsidRDefault="009F38D5" w:rsidP="009F38D5">
      <w:pPr>
        <w:pStyle w:val="Amain"/>
      </w:pPr>
      <w:r w:rsidRPr="00767B3B">
        <w:tab/>
        <w:t>(2)</w:t>
      </w:r>
      <w:r w:rsidRPr="00767B3B">
        <w:tab/>
        <w:t>The replacement licence must state—</w:t>
      </w:r>
    </w:p>
    <w:p w:rsidR="009F38D5" w:rsidRPr="00767B3B" w:rsidRDefault="009F38D5" w:rsidP="009F38D5">
      <w:pPr>
        <w:pStyle w:val="Apara"/>
      </w:pPr>
      <w:r w:rsidRPr="00767B3B">
        <w:tab/>
        <w:t>(a)</w:t>
      </w:r>
      <w:r w:rsidRPr="00767B3B">
        <w:tab/>
        <w:t>that the licence is a replacement licence; and</w:t>
      </w:r>
    </w:p>
    <w:p w:rsidR="009F38D5" w:rsidRPr="00767B3B" w:rsidRDefault="009F38D5" w:rsidP="009F38D5">
      <w:pPr>
        <w:pStyle w:val="Apara"/>
      </w:pPr>
      <w:r w:rsidRPr="00767B3B">
        <w:tab/>
        <w:t>(b)</w:t>
      </w:r>
      <w:r w:rsidRPr="00767B3B">
        <w:tab/>
        <w:t>the date the replacement licence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9F38D5">
      <w:pPr>
        <w:pStyle w:val="aExamHdgpar"/>
      </w:pPr>
      <w:r w:rsidRPr="00767B3B">
        <w:t>Example—commencement of amendment</w:t>
      </w:r>
    </w:p>
    <w:p w:rsidR="009F38D5" w:rsidRPr="00767B3B" w:rsidRDefault="009F38D5" w:rsidP="009F38D5">
      <w:pPr>
        <w:pStyle w:val="aExamINumpar"/>
      </w:pPr>
      <w:r w:rsidRPr="00767B3B">
        <w:t>the day a new trading name for the licensee is registered</w:t>
      </w:r>
    </w:p>
    <w:p w:rsidR="009F38D5" w:rsidRPr="00767B3B" w:rsidRDefault="009F38D5" w:rsidP="009F38D5">
      <w:pPr>
        <w:pStyle w:val="aNotepar"/>
      </w:pPr>
      <w:r w:rsidRPr="00767B3B">
        <w:rPr>
          <w:rStyle w:val="charItals"/>
        </w:rPr>
        <w:t>Note</w:t>
      </w:r>
      <w:r w:rsidRPr="00767B3B">
        <w:tab/>
        <w:t xml:space="preserve">An example is part of the Act, is not exhaustive and may extend, but does not limit, the meaning of the provision in which it appears (see </w:t>
      </w:r>
      <w:hyperlink r:id="rId62" w:tooltip="A2001-14" w:history="1">
        <w:r w:rsidRPr="00767B3B">
          <w:rPr>
            <w:rStyle w:val="charCitHyperlinkAbbrev"/>
          </w:rPr>
          <w:t>Legislation Act</w:t>
        </w:r>
      </w:hyperlink>
      <w:r w:rsidRPr="00767B3B">
        <w:t>, s 126 and s 132).</w:t>
      </w:r>
    </w:p>
    <w:p w:rsidR="009F38D5" w:rsidRPr="00767B3B" w:rsidRDefault="009F38D5" w:rsidP="009F38D5">
      <w:pPr>
        <w:pStyle w:val="Amain"/>
      </w:pPr>
      <w:r w:rsidRPr="00767B3B">
        <w:tab/>
        <w:t>(3)</w:t>
      </w:r>
      <w:r w:rsidRPr="00767B3B">
        <w:tab/>
        <w:t xml:space="preserve">If the commission amends an authorisation certificate (other than the schedule to the certificate) under this Act, the commission must issue the licensee with an authorisation certificate that includes the amendment (a </w:t>
      </w:r>
      <w:r w:rsidRPr="00767B3B">
        <w:rPr>
          <w:rStyle w:val="charBoldItals"/>
        </w:rPr>
        <w:t>replacement authorisation certificate</w:t>
      </w:r>
      <w:r w:rsidRPr="00767B3B">
        <w:t>).</w:t>
      </w:r>
    </w:p>
    <w:p w:rsidR="009F38D5" w:rsidRPr="00767B3B" w:rsidRDefault="009F38D5" w:rsidP="009F38D5">
      <w:pPr>
        <w:pStyle w:val="Amain"/>
      </w:pPr>
      <w:r w:rsidRPr="00767B3B">
        <w:tab/>
        <w:t>(4)</w:t>
      </w:r>
      <w:r w:rsidRPr="00767B3B">
        <w:tab/>
        <w:t>The replacement authorisation certificate must state—</w:t>
      </w:r>
    </w:p>
    <w:p w:rsidR="009F38D5" w:rsidRPr="00767B3B" w:rsidRDefault="009F38D5" w:rsidP="009F38D5">
      <w:pPr>
        <w:pStyle w:val="Apara"/>
      </w:pPr>
      <w:r w:rsidRPr="00767B3B">
        <w:tab/>
        <w:t>(a)</w:t>
      </w:r>
      <w:r w:rsidRPr="00767B3B">
        <w:tab/>
        <w:t>that the certificate is a replacement authorisation certificate; and</w:t>
      </w:r>
    </w:p>
    <w:p w:rsidR="009F38D5" w:rsidRPr="00767B3B" w:rsidRDefault="009F38D5" w:rsidP="009F38D5">
      <w:pPr>
        <w:pStyle w:val="Apara"/>
      </w:pPr>
      <w:r w:rsidRPr="00767B3B">
        <w:tab/>
        <w:t>(b)</w:t>
      </w:r>
      <w:r w:rsidRPr="00767B3B">
        <w:tab/>
        <w:t>the date the replacement authorisation certificate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CF06E9">
      <w:pPr>
        <w:pStyle w:val="Amain"/>
        <w:keepLines/>
      </w:pPr>
      <w:r w:rsidRPr="00767B3B">
        <w:tab/>
        <w:t>(5)</w:t>
      </w:r>
      <w:r w:rsidRPr="00767B3B">
        <w:tab/>
        <w:t xml:space="preserve">If an authorisation schedule to an authorisation certificate is amended under this Act, the commission must issue the licensee with an authorisation schedule that includes the amendment (a </w:t>
      </w:r>
      <w:r w:rsidRPr="00767B3B">
        <w:rPr>
          <w:rStyle w:val="charBoldItals"/>
        </w:rPr>
        <w:t>replacement authorisation schedule</w:t>
      </w:r>
      <w:r w:rsidRPr="00767B3B">
        <w:t>).</w:t>
      </w:r>
    </w:p>
    <w:p w:rsidR="009F38D5" w:rsidRPr="00767B3B" w:rsidRDefault="009F38D5" w:rsidP="009F38D5">
      <w:pPr>
        <w:pStyle w:val="Amain"/>
      </w:pPr>
      <w:r w:rsidRPr="00767B3B">
        <w:tab/>
        <w:t>(6)</w:t>
      </w:r>
      <w:r w:rsidRPr="00767B3B">
        <w:tab/>
        <w:t>The replacement authorisation schedule must state—</w:t>
      </w:r>
    </w:p>
    <w:p w:rsidR="009F38D5" w:rsidRPr="00767B3B" w:rsidRDefault="009F38D5" w:rsidP="009F38D5">
      <w:pPr>
        <w:pStyle w:val="Apara"/>
      </w:pPr>
      <w:r w:rsidRPr="00767B3B">
        <w:tab/>
        <w:t>(a)</w:t>
      </w:r>
      <w:r w:rsidRPr="00767B3B">
        <w:tab/>
        <w:t>that the authorisation schedule is a replacement authorisation schedule; and</w:t>
      </w:r>
    </w:p>
    <w:p w:rsidR="009F38D5" w:rsidRPr="00767B3B" w:rsidRDefault="009F38D5" w:rsidP="009F38D5">
      <w:pPr>
        <w:pStyle w:val="Apara"/>
      </w:pPr>
      <w:r w:rsidRPr="00767B3B">
        <w:tab/>
        <w:t>(b)</w:t>
      </w:r>
      <w:r w:rsidRPr="00767B3B">
        <w:tab/>
        <w:t>the date the replacement authorisation schedule was issued; and</w:t>
      </w:r>
    </w:p>
    <w:p w:rsidR="009F38D5" w:rsidRPr="00767B3B" w:rsidRDefault="009F38D5" w:rsidP="009F38D5">
      <w:pPr>
        <w:pStyle w:val="Apara"/>
      </w:pPr>
      <w:r w:rsidRPr="00767B3B">
        <w:tab/>
        <w:t>(c)</w:t>
      </w:r>
      <w:r w:rsidRPr="00767B3B">
        <w:tab/>
        <w:t>the date the amendment commences.</w:t>
      </w:r>
    </w:p>
    <w:p w:rsidR="009F38D5" w:rsidRPr="00767B3B" w:rsidRDefault="009F38D5" w:rsidP="009F38D5">
      <w:pPr>
        <w:pStyle w:val="aExamHdgpar"/>
      </w:pPr>
      <w:r w:rsidRPr="00767B3B">
        <w:t>Example—commencement of amendment</w:t>
      </w:r>
    </w:p>
    <w:p w:rsidR="009F38D5" w:rsidRPr="00767B3B" w:rsidRDefault="009F38D5" w:rsidP="009F38D5">
      <w:pPr>
        <w:pStyle w:val="aExampar"/>
      </w:pPr>
      <w:r w:rsidRPr="00767B3B">
        <w:t>the day the commission receives an installation certificate for a new gaming machine</w:t>
      </w:r>
    </w:p>
    <w:p w:rsidR="009F38D5" w:rsidRPr="00244E37" w:rsidRDefault="009F38D5" w:rsidP="009F38D5">
      <w:pPr>
        <w:pStyle w:val="AH3Div"/>
      </w:pPr>
      <w:bookmarkStart w:id="55" w:name="_Toc531947680"/>
      <w:r w:rsidRPr="00244E37">
        <w:rPr>
          <w:rStyle w:val="CharDivNo"/>
        </w:rPr>
        <w:t>Division 2B.6</w:t>
      </w:r>
      <w:r w:rsidRPr="00767B3B">
        <w:tab/>
      </w:r>
      <w:r w:rsidRPr="00244E37">
        <w:rPr>
          <w:rStyle w:val="CharDivText"/>
        </w:rPr>
        <w:t>Transfer and surrender of licences and authorisation certificates</w:t>
      </w:r>
      <w:bookmarkEnd w:id="55"/>
    </w:p>
    <w:p w:rsidR="009F38D5" w:rsidRPr="00767B3B" w:rsidRDefault="009F38D5" w:rsidP="009F38D5">
      <w:pPr>
        <w:pStyle w:val="AH5Sec"/>
      </w:pPr>
      <w:bookmarkStart w:id="56" w:name="_Toc531947681"/>
      <w:r w:rsidRPr="00244E37">
        <w:rPr>
          <w:rStyle w:val="CharSectNo"/>
        </w:rPr>
        <w:t>37E</w:t>
      </w:r>
      <w:r w:rsidRPr="00767B3B">
        <w:tab/>
        <w:t>Transferring an authorisation certificate</w:t>
      </w:r>
      <w:bookmarkEnd w:id="56"/>
    </w:p>
    <w:p w:rsidR="009F38D5" w:rsidRPr="00767B3B" w:rsidRDefault="009F38D5" w:rsidP="009F38D5">
      <w:pPr>
        <w:pStyle w:val="Amain"/>
      </w:pPr>
      <w:r w:rsidRPr="00767B3B">
        <w:tab/>
        <w:t>(1)</w:t>
      </w:r>
      <w:r w:rsidRPr="00767B3B">
        <w:tab/>
        <w:t xml:space="preserve">If a licensee (the </w:t>
      </w:r>
      <w:r w:rsidRPr="00767B3B">
        <w:rPr>
          <w:rStyle w:val="charBoldItals"/>
        </w:rPr>
        <w:t>outgoing licensee</w:t>
      </w:r>
      <w:r w:rsidRPr="00767B3B">
        <w:t xml:space="preserve">) transfers an authorisation certificate to another licensee (the </w:t>
      </w:r>
      <w:r w:rsidRPr="00767B3B">
        <w:rPr>
          <w:rStyle w:val="charBoldItals"/>
        </w:rPr>
        <w:t>incoming licensee</w:t>
      </w:r>
      <w:r w:rsidRPr="00767B3B">
        <w:t>), the incoming licensee must tell the commission about the transfer.</w:t>
      </w:r>
    </w:p>
    <w:p w:rsidR="009F38D5" w:rsidRPr="00767B3B" w:rsidRDefault="009F38D5" w:rsidP="009F38D5">
      <w:pPr>
        <w:pStyle w:val="aNote"/>
        <w:keepNext/>
      </w:pPr>
      <w:r w:rsidRPr="00767B3B">
        <w:rPr>
          <w:rStyle w:val="charItals"/>
        </w:rPr>
        <w:t>Note 1</w:t>
      </w:r>
      <w:r w:rsidRPr="00767B3B">
        <w:rPr>
          <w:rStyle w:val="charItals"/>
        </w:rPr>
        <w:tab/>
      </w:r>
      <w:r w:rsidRPr="00767B3B">
        <w:t>The transfer of an authorisation certificate is a notifiable action (see pt 13A and sch 2).</w:t>
      </w:r>
    </w:p>
    <w:p w:rsidR="009F38D5" w:rsidRPr="00767B3B" w:rsidRDefault="009F38D5" w:rsidP="009F38D5">
      <w:pPr>
        <w:pStyle w:val="aNote"/>
        <w:keepNext/>
      </w:pPr>
      <w:r w:rsidRPr="00767B3B">
        <w:rPr>
          <w:rStyle w:val="charItals"/>
        </w:rPr>
        <w:t>Note 2</w:t>
      </w:r>
      <w:r w:rsidRPr="00767B3B">
        <w:tab/>
        <w:t>A notifiable action takes place—</w:t>
      </w:r>
    </w:p>
    <w:p w:rsidR="009F38D5" w:rsidRPr="00767B3B" w:rsidRDefault="009F38D5" w:rsidP="009F38D5">
      <w:pPr>
        <w:pStyle w:val="aNotePara"/>
        <w:keepNext/>
      </w:pPr>
      <w:r w:rsidRPr="00767B3B">
        <w:tab/>
        <w:t>(a)</w:t>
      </w:r>
      <w:r w:rsidRPr="00767B3B">
        <w:tab/>
        <w:t>the prescribed number of days after the day the commission receives the notification (see s 173E (a)); or</w:t>
      </w:r>
    </w:p>
    <w:p w:rsidR="009F38D5" w:rsidRPr="00767B3B" w:rsidRDefault="009F38D5" w:rsidP="009F38D5">
      <w:pPr>
        <w:pStyle w:val="aNotePara"/>
        <w:keepNext/>
      </w:pPr>
      <w:r w:rsidRPr="00767B3B">
        <w:tab/>
        <w:t>(b)</w:t>
      </w:r>
      <w:r w:rsidRPr="00767B3B">
        <w:tab/>
        <w:t>if the commission allows the notifiable action to take place on an earlier day—that day (see s 173E (b)); or</w:t>
      </w:r>
    </w:p>
    <w:p w:rsidR="009F38D5" w:rsidRPr="00767B3B" w:rsidRDefault="009F38D5" w:rsidP="009F38D5">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main"/>
      </w:pPr>
      <w:r w:rsidRPr="00767B3B">
        <w:tab/>
        <w:t>(2)</w:t>
      </w:r>
      <w:r w:rsidRPr="00767B3B">
        <w:tab/>
        <w:t>If an authorisation certificate is transferred under subsection (1), the outgoing licensee must give the commission the following:</w:t>
      </w:r>
    </w:p>
    <w:p w:rsidR="009F38D5" w:rsidRPr="00767B3B" w:rsidRDefault="009F38D5" w:rsidP="009F38D5">
      <w:pPr>
        <w:pStyle w:val="Apara"/>
      </w:pPr>
      <w:r w:rsidRPr="00767B3B">
        <w:tab/>
        <w:t>(a)</w:t>
      </w:r>
      <w:r w:rsidRPr="00767B3B">
        <w:tab/>
        <w:t xml:space="preserve">the outgoing licensee’s computer cabinet access register; </w:t>
      </w:r>
    </w:p>
    <w:p w:rsidR="009F38D5" w:rsidRPr="00767B3B" w:rsidRDefault="009F38D5" w:rsidP="009F38D5">
      <w:pPr>
        <w:pStyle w:val="Apara"/>
      </w:pPr>
      <w:r w:rsidRPr="00767B3B">
        <w:tab/>
        <w:t>(b)</w:t>
      </w:r>
      <w:r w:rsidRPr="00767B3B">
        <w:tab/>
        <w:t xml:space="preserve">the accounts kept by the outgoing licensee under section 52 (Accounts relating to gaming machines) that relate to amounts taken during the month when the transfer is made; </w:t>
      </w:r>
    </w:p>
    <w:p w:rsidR="009F38D5" w:rsidRPr="00767B3B" w:rsidRDefault="009F38D5" w:rsidP="009F38D5">
      <w:pPr>
        <w:pStyle w:val="Apara"/>
      </w:pPr>
      <w:r w:rsidRPr="00767B3B">
        <w:tab/>
        <w:t>(c)</w:t>
      </w:r>
      <w:r w:rsidRPr="00767B3B">
        <w:tab/>
        <w:t xml:space="preserve">any other accounts kept in connection with the licence under section 52 that the commission requires; </w:t>
      </w:r>
    </w:p>
    <w:p w:rsidR="009F38D5" w:rsidRPr="00767B3B" w:rsidRDefault="009F38D5" w:rsidP="009F38D5">
      <w:pPr>
        <w:pStyle w:val="Apara"/>
      </w:pPr>
      <w:r w:rsidRPr="00767B3B">
        <w:tab/>
        <w:t>(d)</w:t>
      </w:r>
      <w:r w:rsidRPr="00767B3B">
        <w:tab/>
        <w:t>any outstanding amount payable by the outgoing licensee under this Act.</w:t>
      </w:r>
    </w:p>
    <w:p w:rsidR="009F38D5" w:rsidRPr="00767B3B" w:rsidRDefault="009F38D5" w:rsidP="009F38D5">
      <w:pPr>
        <w:pStyle w:val="aNote"/>
      </w:pPr>
      <w:r w:rsidRPr="00767B3B">
        <w:rPr>
          <w:rStyle w:val="charItals"/>
        </w:rPr>
        <w:t>Note</w:t>
      </w:r>
      <w:r w:rsidRPr="00767B3B">
        <w:rPr>
          <w:rStyle w:val="charItals"/>
        </w:rPr>
        <w:tab/>
      </w:r>
      <w:r w:rsidRPr="00767B3B">
        <w:t>Amounts are payable by licensees under provisions including s 143, s 159 and s 172.</w:t>
      </w:r>
    </w:p>
    <w:p w:rsidR="009F38D5" w:rsidRPr="00767B3B" w:rsidRDefault="009F38D5" w:rsidP="009F38D5">
      <w:pPr>
        <w:pStyle w:val="AH5Sec"/>
      </w:pPr>
      <w:bookmarkStart w:id="57" w:name="_Toc531947682"/>
      <w:r w:rsidRPr="00244E37">
        <w:rPr>
          <w:rStyle w:val="CharSectNo"/>
        </w:rPr>
        <w:t>37F</w:t>
      </w:r>
      <w:r w:rsidRPr="00767B3B">
        <w:tab/>
        <w:t>Surrender of licences, authorisation certificates and authorisations</w:t>
      </w:r>
      <w:bookmarkEnd w:id="57"/>
    </w:p>
    <w:p w:rsidR="009F38D5" w:rsidRPr="00767B3B" w:rsidRDefault="009F38D5" w:rsidP="009F38D5">
      <w:pPr>
        <w:pStyle w:val="Amain"/>
      </w:pPr>
      <w:r w:rsidRPr="00767B3B">
        <w:tab/>
        <w:t>(1)</w:t>
      </w:r>
      <w:r w:rsidRPr="00767B3B">
        <w:tab/>
        <w:t>A licensee may surrender—</w:t>
      </w:r>
    </w:p>
    <w:p w:rsidR="009F38D5" w:rsidRPr="00767B3B" w:rsidRDefault="009F38D5" w:rsidP="009F38D5">
      <w:pPr>
        <w:pStyle w:val="Apara"/>
      </w:pPr>
      <w:r w:rsidRPr="00767B3B">
        <w:tab/>
        <w:t>(a)</w:t>
      </w:r>
      <w:r w:rsidRPr="00767B3B">
        <w:tab/>
        <w:t>the licensee’s licence; or</w:t>
      </w:r>
    </w:p>
    <w:p w:rsidR="009F38D5" w:rsidRPr="00767B3B" w:rsidRDefault="009F38D5" w:rsidP="009F38D5">
      <w:pPr>
        <w:pStyle w:val="Apara"/>
      </w:pPr>
      <w:r w:rsidRPr="00767B3B">
        <w:tab/>
        <w:t>(b)</w:t>
      </w:r>
      <w:r w:rsidRPr="00767B3B">
        <w:tab/>
        <w:t>1 or more authorisation certificates under the licence; or</w:t>
      </w:r>
    </w:p>
    <w:p w:rsidR="009F38D5" w:rsidRPr="00767B3B" w:rsidRDefault="009F38D5" w:rsidP="009F38D5">
      <w:pPr>
        <w:pStyle w:val="Apara"/>
      </w:pPr>
      <w:r w:rsidRPr="00767B3B">
        <w:tab/>
        <w:t>(c)</w:t>
      </w:r>
      <w:r w:rsidRPr="00767B3B">
        <w:tab/>
        <w:t>an authorisation.</w:t>
      </w:r>
    </w:p>
    <w:p w:rsidR="009F38D5" w:rsidRPr="00767B3B" w:rsidRDefault="009F38D5" w:rsidP="009F38D5">
      <w:pPr>
        <w:pStyle w:val="aNote"/>
      </w:pPr>
      <w:r w:rsidRPr="00767B3B">
        <w:rPr>
          <w:rStyle w:val="charItals"/>
        </w:rPr>
        <w:t>Note</w:t>
      </w:r>
      <w:r w:rsidRPr="00767B3B">
        <w:rPr>
          <w:rStyle w:val="charItals"/>
        </w:rPr>
        <w:tab/>
      </w:r>
      <w:r w:rsidRPr="00767B3B">
        <w:t xml:space="preserve">If a licensee surrenders a licence, all authorisation certificates under the licence are cancelled (see s </w:t>
      </w:r>
      <w:r w:rsidR="00F65C1B">
        <w:t>(</w:t>
      </w:r>
      <w:r w:rsidRPr="00767B3B">
        <w:t>3</w:t>
      </w:r>
      <w:r w:rsidR="00F65C1B">
        <w:t>)</w:t>
      </w:r>
      <w:r w:rsidRPr="00767B3B">
        <w:t xml:space="preserve"> (a)).</w:t>
      </w:r>
    </w:p>
    <w:p w:rsidR="009F38D5" w:rsidRPr="00767B3B" w:rsidRDefault="009F38D5" w:rsidP="00CF06E9">
      <w:pPr>
        <w:pStyle w:val="Amain"/>
        <w:keepNext/>
      </w:pPr>
      <w:r w:rsidRPr="00767B3B">
        <w:tab/>
        <w:t>(2)</w:t>
      </w:r>
      <w:r w:rsidRPr="00767B3B">
        <w:tab/>
        <w:t>A licensee may surrender a licence, authorisation certificate or authorisation by—</w:t>
      </w:r>
    </w:p>
    <w:p w:rsidR="009F38D5" w:rsidRPr="00767B3B" w:rsidRDefault="009F38D5" w:rsidP="00CF06E9">
      <w:pPr>
        <w:pStyle w:val="Apara"/>
        <w:keepNext/>
      </w:pPr>
      <w:r w:rsidRPr="00767B3B">
        <w:tab/>
        <w:t>(a)</w:t>
      </w:r>
      <w:r w:rsidRPr="00767B3B">
        <w:tab/>
        <w:t>notifying the commission that the licensee surrenders the licence, authorisation certificate or authorisation; and</w:t>
      </w:r>
    </w:p>
    <w:p w:rsidR="009F38D5" w:rsidRPr="00767B3B" w:rsidRDefault="009F38D5" w:rsidP="00CF06E9">
      <w:pPr>
        <w:pStyle w:val="aNotepar"/>
        <w:keepNext/>
      </w:pPr>
      <w:r w:rsidRPr="00767B3B">
        <w:rPr>
          <w:rStyle w:val="charItals"/>
        </w:rPr>
        <w:t>Note 1</w:t>
      </w:r>
      <w:r w:rsidRPr="00767B3B">
        <w:rPr>
          <w:rStyle w:val="charItals"/>
        </w:rPr>
        <w:tab/>
      </w:r>
      <w:r w:rsidRPr="00767B3B">
        <w:t>The surrender of a licence, authorisation certificate or authorisation is a notifiable action (see pt 13A and sch 2).</w:t>
      </w:r>
    </w:p>
    <w:p w:rsidR="009F38D5" w:rsidRPr="00767B3B" w:rsidRDefault="009F38D5" w:rsidP="009F38D5">
      <w:pPr>
        <w:pStyle w:val="aNotepar"/>
        <w:keepNext/>
      </w:pPr>
      <w:r w:rsidRPr="00767B3B">
        <w:rPr>
          <w:rStyle w:val="charItals"/>
        </w:rPr>
        <w:t>Note 2</w:t>
      </w:r>
      <w:r w:rsidRPr="00767B3B">
        <w:rPr>
          <w:rStyle w:val="charItals"/>
        </w:rPr>
        <w:tab/>
      </w:r>
      <w:r w:rsidRPr="00767B3B">
        <w:t>A notifiable action takes place—</w:t>
      </w:r>
    </w:p>
    <w:p w:rsidR="009F38D5" w:rsidRPr="00767B3B" w:rsidRDefault="009F38D5" w:rsidP="009F38D5">
      <w:pPr>
        <w:pStyle w:val="aParaNotePara"/>
        <w:keepNext/>
        <w:ind w:left="2977" w:hanging="1377"/>
      </w:pPr>
      <w:r w:rsidRPr="00767B3B">
        <w:tab/>
        <w:t>(a)</w:t>
      </w:r>
      <w:r w:rsidRPr="00767B3B">
        <w:tab/>
        <w:t>the prescribed number of days after the day the commission receives the notification (see s 173E (a)); or</w:t>
      </w:r>
    </w:p>
    <w:p w:rsidR="009F38D5" w:rsidRPr="00767B3B" w:rsidRDefault="009F38D5" w:rsidP="009F38D5">
      <w:pPr>
        <w:pStyle w:val="aParaNotePara"/>
        <w:keepNext/>
        <w:ind w:left="2977" w:hanging="1377"/>
      </w:pPr>
      <w:r w:rsidRPr="00767B3B">
        <w:tab/>
        <w:t>(b)</w:t>
      </w:r>
      <w:r w:rsidRPr="00767B3B">
        <w:tab/>
        <w:t>if the commission allows the notifiable action to take place on an earlier day—that day (see s 173E (b)); or</w:t>
      </w:r>
    </w:p>
    <w:p w:rsidR="009F38D5" w:rsidRPr="00767B3B" w:rsidRDefault="009F38D5" w:rsidP="009F38D5">
      <w:pPr>
        <w:pStyle w:val="aParaNotePara"/>
        <w:keepLines/>
        <w:ind w:left="2977" w:hanging="1377"/>
      </w:pPr>
      <w:r w:rsidRPr="00767B3B">
        <w:tab/>
        <w:t>(c)</w:t>
      </w:r>
      <w:r w:rsidRPr="00767B3B">
        <w:tab/>
        <w:t>if the commission asks for additional information under s 173E (c)—when the commission has notified the licensee that it is satisfied in relation to the additional information (see s 173E (c)).</w:t>
      </w:r>
    </w:p>
    <w:p w:rsidR="009F38D5" w:rsidRPr="00767B3B" w:rsidRDefault="009F38D5" w:rsidP="009F38D5">
      <w:pPr>
        <w:pStyle w:val="Apara"/>
      </w:pPr>
      <w:r w:rsidRPr="00767B3B">
        <w:tab/>
        <w:t>(b)</w:t>
      </w:r>
      <w:r w:rsidRPr="00767B3B">
        <w:tab/>
        <w:t>if the licensee surrendering an authorisation certificate or authorisation is a club—giving the commission evidence—</w:t>
      </w:r>
    </w:p>
    <w:p w:rsidR="009F38D5" w:rsidRPr="00767B3B" w:rsidRDefault="009F38D5" w:rsidP="009F38D5">
      <w:pPr>
        <w:pStyle w:val="Asubpara"/>
      </w:pPr>
      <w:r w:rsidRPr="00767B3B">
        <w:tab/>
        <w:t>(i)</w:t>
      </w:r>
      <w:r w:rsidRPr="00767B3B">
        <w:tab/>
        <w:t>that a majority of the voting members of the club who voted in a ballot conducted under a regulation voted for the club surrendering the authorisation certificate or authorisation; or</w:t>
      </w:r>
    </w:p>
    <w:p w:rsidR="009F38D5" w:rsidRPr="00767B3B" w:rsidRDefault="009F38D5" w:rsidP="009F38D5">
      <w:pPr>
        <w:pStyle w:val="Asubpara"/>
      </w:pPr>
      <w:r w:rsidRPr="00767B3B">
        <w:tab/>
        <w:t>(ii)</w:t>
      </w:r>
      <w:r w:rsidRPr="00767B3B">
        <w:tab/>
        <w:t>that a vote under subparagraph (i) would not be practical; and</w:t>
      </w:r>
    </w:p>
    <w:p w:rsidR="009F38D5" w:rsidRPr="00767B3B" w:rsidRDefault="009F38D5" w:rsidP="009F38D5">
      <w:pPr>
        <w:pStyle w:val="Apara"/>
      </w:pPr>
      <w:r w:rsidRPr="00767B3B">
        <w:tab/>
        <w:t>(c)</w:t>
      </w:r>
      <w:r w:rsidRPr="00767B3B">
        <w:tab/>
        <w:t>returning the licence, certificate or authorisation to the commission.</w:t>
      </w:r>
    </w:p>
    <w:p w:rsidR="009F38D5" w:rsidRPr="00767B3B" w:rsidRDefault="009F38D5" w:rsidP="009F38D5">
      <w:pPr>
        <w:pStyle w:val="aExamHdgss"/>
      </w:pPr>
      <w:r w:rsidRPr="00767B3B">
        <w:t>Example—par (b) (ii)</w:t>
      </w:r>
    </w:p>
    <w:p w:rsidR="009F38D5" w:rsidRPr="00767B3B" w:rsidRDefault="009F38D5" w:rsidP="009F38D5">
      <w:pPr>
        <w:pStyle w:val="aExamss"/>
        <w:keepNext/>
      </w:pPr>
      <w:r w:rsidRPr="00767B3B">
        <w:t>all memberships have expired and the club does not propose to continue operating</w:t>
      </w:r>
    </w:p>
    <w:p w:rsidR="009F38D5" w:rsidRPr="00767B3B" w:rsidRDefault="009F38D5" w:rsidP="009F38D5">
      <w:pPr>
        <w:pStyle w:val="aNote"/>
      </w:pPr>
      <w:r w:rsidRPr="00767B3B">
        <w:rPr>
          <w:rStyle w:val="charItals"/>
        </w:rPr>
        <w:t>Note</w:t>
      </w:r>
      <w:r w:rsidRPr="00767B3B">
        <w:tab/>
        <w:t xml:space="preserve">An example is part of the Act, is not exhaustive and may extend, but does not limit, the meaning of the provision in which it appears (see </w:t>
      </w:r>
      <w:hyperlink r:id="rId63" w:tooltip="A2001-14" w:history="1">
        <w:r w:rsidRPr="00767B3B">
          <w:rPr>
            <w:rStyle w:val="charCitHyperlinkAbbrev"/>
          </w:rPr>
          <w:t>Legislation Act</w:t>
        </w:r>
      </w:hyperlink>
      <w:r w:rsidRPr="00767B3B">
        <w:t>, s 126 and s 132).</w:t>
      </w:r>
    </w:p>
    <w:p w:rsidR="009F38D5" w:rsidRPr="00767B3B" w:rsidRDefault="009F38D5" w:rsidP="008A6540">
      <w:pPr>
        <w:pStyle w:val="Amain"/>
        <w:keepNext/>
      </w:pPr>
      <w:r w:rsidRPr="00767B3B">
        <w:tab/>
        <w:t>(3)</w:t>
      </w:r>
      <w:r w:rsidRPr="00767B3B">
        <w:tab/>
        <w:t>If a licensee notifies the commission about the surrender of the licensee’s licence, the commission must—</w:t>
      </w:r>
    </w:p>
    <w:p w:rsidR="009F38D5" w:rsidRPr="00767B3B" w:rsidRDefault="009F38D5" w:rsidP="009F38D5">
      <w:pPr>
        <w:pStyle w:val="Apara"/>
      </w:pPr>
      <w:r w:rsidRPr="00767B3B">
        <w:tab/>
        <w:t>(a)</w:t>
      </w:r>
      <w:r w:rsidRPr="00767B3B">
        <w:tab/>
        <w:t>cancel all authorisation certificates held by the licensee; and</w:t>
      </w:r>
    </w:p>
    <w:p w:rsidR="009F38D5" w:rsidRPr="00767B3B" w:rsidRDefault="009F38D5" w:rsidP="009F38D5">
      <w:pPr>
        <w:pStyle w:val="Apara"/>
      </w:pPr>
      <w:r w:rsidRPr="00767B3B">
        <w:tab/>
        <w:t>(b)</w:t>
      </w:r>
      <w:r w:rsidRPr="00767B3B">
        <w:tab/>
        <w:t>give the licensee a storage permit for an interim purpose for each gaming machine under the cancelled authorisation certificates.</w:t>
      </w:r>
    </w:p>
    <w:p w:rsidR="009F38D5" w:rsidRPr="00767B3B" w:rsidRDefault="009F38D5" w:rsidP="009F38D5">
      <w:pPr>
        <w:pStyle w:val="Amain"/>
      </w:pPr>
      <w:r w:rsidRPr="00767B3B">
        <w:tab/>
        <w:t>(4)</w:t>
      </w:r>
      <w:r w:rsidRPr="00767B3B">
        <w:tab/>
        <w:t>If a licensee surrenders an authorisation certificate or an authorisation under this section, the commission must give the licensee a storage permit for an interim purpose for each gaming machine under the surrendered certificate or authorisation.</w:t>
      </w:r>
    </w:p>
    <w:p w:rsidR="009F38D5" w:rsidRPr="00767B3B" w:rsidRDefault="009F38D5" w:rsidP="009F38D5">
      <w:pPr>
        <w:pStyle w:val="Amain"/>
      </w:pPr>
      <w:r w:rsidRPr="00767B3B">
        <w:tab/>
        <w:t>(5)</w:t>
      </w:r>
      <w:r w:rsidRPr="00767B3B">
        <w:tab/>
        <w:t>If an authorisation certificate or authorisation is surrendered or cancelled under this section, the licensee must—</w:t>
      </w:r>
    </w:p>
    <w:p w:rsidR="009F38D5" w:rsidRPr="00767B3B" w:rsidRDefault="009F38D5" w:rsidP="009F38D5">
      <w:pPr>
        <w:pStyle w:val="Apara"/>
      </w:pPr>
      <w:r w:rsidRPr="00767B3B">
        <w:tab/>
        <w:t>(a)</w:t>
      </w:r>
      <w:r w:rsidRPr="00767B3B">
        <w:tab/>
        <w:t>take meter readings from each gaming machine under the certificate or authorisation; and</w:t>
      </w:r>
    </w:p>
    <w:p w:rsidR="009F38D5" w:rsidRPr="00767B3B" w:rsidRDefault="009F38D5" w:rsidP="009F38D5">
      <w:pPr>
        <w:pStyle w:val="Apara"/>
      </w:pPr>
      <w:r w:rsidRPr="00767B3B">
        <w:tab/>
        <w:t>(b)</w:t>
      </w:r>
      <w:r w:rsidRPr="00767B3B">
        <w:tab/>
        <w:t>render the gaming machine inoperable; and</w:t>
      </w:r>
    </w:p>
    <w:p w:rsidR="009F38D5" w:rsidRPr="00767B3B" w:rsidRDefault="009F38D5" w:rsidP="009F38D5">
      <w:pPr>
        <w:pStyle w:val="Apara"/>
      </w:pPr>
      <w:r w:rsidRPr="00767B3B">
        <w:tab/>
        <w:t>(c)</w:t>
      </w:r>
      <w:r w:rsidRPr="00767B3B">
        <w:tab/>
        <w:t>within the prescribed number of days after the day the certificate or authorisation is surrendered or cancelled, give the commission—</w:t>
      </w:r>
    </w:p>
    <w:p w:rsidR="009F38D5" w:rsidRPr="00767B3B" w:rsidRDefault="009F38D5" w:rsidP="009F38D5">
      <w:pPr>
        <w:pStyle w:val="Asubpara"/>
      </w:pPr>
      <w:r w:rsidRPr="00767B3B">
        <w:tab/>
        <w:t>(i)</w:t>
      </w:r>
      <w:r w:rsidRPr="00767B3B">
        <w:tab/>
        <w:t>details of the meter readings taken under paragraph (a); and</w:t>
      </w:r>
    </w:p>
    <w:p w:rsidR="009F38D5" w:rsidRPr="00767B3B" w:rsidRDefault="009F38D5" w:rsidP="009F38D5">
      <w:pPr>
        <w:pStyle w:val="Asubpara"/>
      </w:pPr>
      <w:r w:rsidRPr="00767B3B">
        <w:tab/>
        <w:t>(ii)</w:t>
      </w:r>
      <w:r w:rsidRPr="00767B3B">
        <w:tab/>
        <w:t>any outstanding amount payable by the licensee in relation to the operation of the gaming machine under the surrendered or cancelled authorisation certificate.</w:t>
      </w:r>
    </w:p>
    <w:p w:rsidR="009F38D5" w:rsidRPr="00767B3B" w:rsidRDefault="009F38D5" w:rsidP="009F38D5">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rsidR="009F38D5" w:rsidRPr="00767B3B" w:rsidRDefault="009F38D5" w:rsidP="009F38D5">
      <w:pPr>
        <w:pStyle w:val="AH5Sec"/>
      </w:pPr>
      <w:bookmarkStart w:id="58" w:name="_Toc531947683"/>
      <w:r w:rsidRPr="00244E37">
        <w:rPr>
          <w:rStyle w:val="CharSectNo"/>
        </w:rPr>
        <w:t>37G</w:t>
      </w:r>
      <w:r w:rsidRPr="00767B3B">
        <w:tab/>
        <w:t>Offence—failure to dispose of gaming machines</w:t>
      </w:r>
      <w:bookmarkEnd w:id="58"/>
      <w:r w:rsidRPr="00767B3B">
        <w:t xml:space="preserve"> </w:t>
      </w:r>
    </w:p>
    <w:p w:rsidR="009F38D5" w:rsidRPr="00767B3B" w:rsidRDefault="009F38D5" w:rsidP="00163D16">
      <w:pPr>
        <w:pStyle w:val="Amainreturn"/>
        <w:keepNext/>
      </w:pPr>
      <w:r w:rsidRPr="00767B3B">
        <w:t>A person commits an offence if—</w:t>
      </w:r>
    </w:p>
    <w:p w:rsidR="009F38D5" w:rsidRPr="00767B3B" w:rsidRDefault="009F38D5" w:rsidP="00163D16">
      <w:pPr>
        <w:pStyle w:val="Apara"/>
        <w:keepNext/>
      </w:pPr>
      <w:r w:rsidRPr="00767B3B">
        <w:tab/>
        <w:t>(a)</w:t>
      </w:r>
      <w:r w:rsidRPr="00767B3B">
        <w:tab/>
        <w:t>an authorisation held by the person was surrendered or cancelled under section 37F; and</w:t>
      </w:r>
    </w:p>
    <w:p w:rsidR="009F38D5" w:rsidRPr="00767B3B" w:rsidRDefault="009F38D5" w:rsidP="009F38D5">
      <w:pPr>
        <w:pStyle w:val="Apara"/>
      </w:pPr>
      <w:r w:rsidRPr="00767B3B">
        <w:tab/>
        <w:t>(b)</w:t>
      </w:r>
      <w:r w:rsidRPr="00767B3B">
        <w:tab/>
        <w:t>the commission gave the person a storage permit for a gaming machine to which the authorisation related; and</w:t>
      </w:r>
    </w:p>
    <w:p w:rsidR="009F38D5" w:rsidRPr="00767B3B" w:rsidRDefault="009F38D5" w:rsidP="009F38D5">
      <w:pPr>
        <w:pStyle w:val="Apara"/>
      </w:pPr>
      <w:r w:rsidRPr="00767B3B">
        <w:tab/>
        <w:t>(c)</w:t>
      </w:r>
      <w:r w:rsidRPr="00767B3B">
        <w:tab/>
        <w:t>the person fails to dispose of the gaming machine mentioned in the permit—</w:t>
      </w:r>
    </w:p>
    <w:p w:rsidR="009F38D5" w:rsidRPr="00767B3B" w:rsidRDefault="009F38D5" w:rsidP="009F38D5">
      <w:pPr>
        <w:pStyle w:val="Asubpara"/>
      </w:pPr>
      <w:r w:rsidRPr="00767B3B">
        <w:tab/>
        <w:t>(i)</w:t>
      </w:r>
      <w:r w:rsidRPr="00767B3B">
        <w:tab/>
        <w:t>in the way the commission directs; or</w:t>
      </w:r>
    </w:p>
    <w:p w:rsidR="009F38D5" w:rsidRPr="00767B3B" w:rsidRDefault="009F38D5" w:rsidP="009F38D5">
      <w:pPr>
        <w:pStyle w:val="Asubpara"/>
      </w:pPr>
      <w:r w:rsidRPr="00767B3B">
        <w:tab/>
        <w:t>(ii)</w:t>
      </w:r>
      <w:r w:rsidRPr="00767B3B">
        <w:tab/>
        <w:t>within the period stated in the storage permit.</w:t>
      </w:r>
    </w:p>
    <w:p w:rsidR="009F38D5" w:rsidRPr="00767B3B" w:rsidRDefault="009F38D5" w:rsidP="009F38D5">
      <w:pPr>
        <w:pStyle w:val="Penalty"/>
        <w:keepNext/>
      </w:pPr>
      <w:r w:rsidRPr="00767B3B">
        <w:t>Maximum penalty:  50 penalty units.</w:t>
      </w:r>
    </w:p>
    <w:p w:rsidR="009F38D5" w:rsidRPr="00767B3B" w:rsidRDefault="009F38D5" w:rsidP="009F38D5">
      <w:pPr>
        <w:pStyle w:val="aNote"/>
      </w:pPr>
      <w:r w:rsidRPr="00767B3B">
        <w:rPr>
          <w:rStyle w:val="charItals"/>
        </w:rPr>
        <w:t>Note</w:t>
      </w:r>
      <w:r w:rsidRPr="00767B3B">
        <w:rPr>
          <w:rStyle w:val="charItals"/>
        </w:rPr>
        <w:tab/>
      </w:r>
      <w:r w:rsidRPr="00767B3B">
        <w:t>Div 6</w:t>
      </w:r>
      <w:r w:rsidR="00211CD7">
        <w:t>A</w:t>
      </w:r>
      <w:r w:rsidRPr="00767B3B">
        <w:t>.</w:t>
      </w:r>
      <w:r w:rsidR="00211CD7">
        <w:t>3</w:t>
      </w:r>
      <w:r w:rsidRPr="00767B3B">
        <w:t xml:space="preserve"> deals with disposal of gaming machines.</w:t>
      </w:r>
    </w:p>
    <w:p w:rsidR="00500F8D" w:rsidRPr="00500F8D" w:rsidRDefault="00500F8D" w:rsidP="00500F8D">
      <w:pPr>
        <w:pStyle w:val="PageBreak"/>
      </w:pPr>
      <w:r w:rsidRPr="00500F8D">
        <w:br w:type="page"/>
      </w:r>
    </w:p>
    <w:p w:rsidR="009F38D5" w:rsidRPr="00244E37" w:rsidRDefault="009F38D5" w:rsidP="009F38D5">
      <w:pPr>
        <w:pStyle w:val="AH2Part"/>
      </w:pPr>
      <w:bookmarkStart w:id="59" w:name="_Toc531947684"/>
      <w:r w:rsidRPr="00244E37">
        <w:rPr>
          <w:rStyle w:val="CharPartNo"/>
        </w:rPr>
        <w:t>Part 2C</w:t>
      </w:r>
      <w:r w:rsidRPr="00767B3B">
        <w:tab/>
      </w:r>
      <w:r w:rsidRPr="00244E37">
        <w:rPr>
          <w:rStyle w:val="CharPartText"/>
        </w:rPr>
        <w:t>In</w:t>
      </w:r>
      <w:r w:rsidRPr="00244E37">
        <w:rPr>
          <w:rStyle w:val="CharPartText"/>
        </w:rPr>
        <w:noBreakHyphen/>
        <w:t>principle authorisation certificates</w:t>
      </w:r>
      <w:bookmarkEnd w:id="59"/>
    </w:p>
    <w:p w:rsidR="009F38D5" w:rsidRPr="00244E37" w:rsidRDefault="009F38D5" w:rsidP="009F38D5">
      <w:pPr>
        <w:pStyle w:val="AH3Div"/>
      </w:pPr>
      <w:bookmarkStart w:id="60" w:name="_Toc531947685"/>
      <w:r w:rsidRPr="00244E37">
        <w:rPr>
          <w:rStyle w:val="CharDivNo"/>
        </w:rPr>
        <w:t>Division 2C.1</w:t>
      </w:r>
      <w:r w:rsidRPr="00767B3B">
        <w:tab/>
      </w:r>
      <w:r w:rsidRPr="00244E37">
        <w:rPr>
          <w:rStyle w:val="CharDivText"/>
        </w:rPr>
        <w:t>Preliminary</w:t>
      </w:r>
      <w:bookmarkEnd w:id="60"/>
    </w:p>
    <w:p w:rsidR="009F38D5" w:rsidRPr="00767B3B" w:rsidRDefault="009F38D5" w:rsidP="009F38D5">
      <w:pPr>
        <w:pStyle w:val="AH5Sec"/>
      </w:pPr>
      <w:bookmarkStart w:id="61" w:name="_Toc531947686"/>
      <w:r w:rsidRPr="00244E37">
        <w:rPr>
          <w:rStyle w:val="CharSectNo"/>
        </w:rPr>
        <w:t>38</w:t>
      </w:r>
      <w:r w:rsidRPr="00767B3B">
        <w:tab/>
        <w:t>Object—pt 2C</w:t>
      </w:r>
      <w:bookmarkEnd w:id="61"/>
    </w:p>
    <w:p w:rsidR="009F38D5" w:rsidRPr="00767B3B" w:rsidRDefault="009F38D5" w:rsidP="009F38D5">
      <w:pPr>
        <w:pStyle w:val="Amainreturn"/>
      </w:pPr>
      <w:r w:rsidRPr="00767B3B">
        <w:t>The object of this part is to allow a person to obtain in-principle approval to have a maximum number of authorisations for gaming machines under an authorisation certificate at an address at unleased land before—</w:t>
      </w:r>
    </w:p>
    <w:p w:rsidR="009F38D5" w:rsidRPr="00767B3B" w:rsidRDefault="009F38D5" w:rsidP="009F38D5">
      <w:pPr>
        <w:pStyle w:val="Apara"/>
      </w:pPr>
      <w:r w:rsidRPr="00767B3B">
        <w:tab/>
        <w:t>(a)</w:t>
      </w:r>
      <w:r w:rsidRPr="00767B3B">
        <w:tab/>
        <w:t>the person acquires an interest in the land or premises at the address; or</w:t>
      </w:r>
    </w:p>
    <w:p w:rsidR="009F38D5" w:rsidRPr="00767B3B" w:rsidRDefault="009F38D5" w:rsidP="009F38D5">
      <w:pPr>
        <w:pStyle w:val="Apara"/>
      </w:pPr>
      <w:r w:rsidRPr="00767B3B">
        <w:tab/>
        <w:t>(b)</w:t>
      </w:r>
      <w:r w:rsidRPr="00767B3B">
        <w:tab/>
        <w:t>plans are prepared for the premises proposed to be licensed at the address; or</w:t>
      </w:r>
    </w:p>
    <w:p w:rsidR="009F38D5" w:rsidRPr="00767B3B" w:rsidRDefault="009F38D5" w:rsidP="009F38D5">
      <w:pPr>
        <w:pStyle w:val="Apara"/>
      </w:pPr>
      <w:r w:rsidRPr="00767B3B">
        <w:tab/>
        <w:t>(c)</w:t>
      </w:r>
      <w:r w:rsidRPr="00767B3B">
        <w:tab/>
        <w:t>for a club—the voting members of the club vote in a ballot conducted under the regulation for the club having gaming machines at the address.</w:t>
      </w:r>
    </w:p>
    <w:p w:rsidR="009F38D5" w:rsidRPr="00767B3B" w:rsidRDefault="009F38D5" w:rsidP="009F38D5">
      <w:pPr>
        <w:pStyle w:val="aNote"/>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9F38D5" w:rsidRPr="00767B3B" w:rsidRDefault="009F38D5" w:rsidP="009F38D5">
      <w:pPr>
        <w:pStyle w:val="AH5Sec"/>
      </w:pPr>
      <w:bookmarkStart w:id="62" w:name="_Toc531947687"/>
      <w:r w:rsidRPr="00244E37">
        <w:rPr>
          <w:rStyle w:val="CharSectNo"/>
        </w:rPr>
        <w:t>38A</w:t>
      </w:r>
      <w:r w:rsidRPr="00767B3B">
        <w:tab/>
        <w:t>Definitions for Act</w:t>
      </w:r>
      <w:bookmarkEnd w:id="62"/>
    </w:p>
    <w:p w:rsidR="009F38D5" w:rsidRPr="00767B3B" w:rsidRDefault="009F38D5" w:rsidP="009F38D5">
      <w:pPr>
        <w:pStyle w:val="Amainreturn"/>
      </w:pPr>
      <w:r w:rsidRPr="00767B3B">
        <w:t>In this Act:</w:t>
      </w:r>
    </w:p>
    <w:p w:rsidR="009F38D5" w:rsidRPr="00767B3B" w:rsidRDefault="009F38D5" w:rsidP="009F38D5">
      <w:pPr>
        <w:pStyle w:val="aDef"/>
      </w:pPr>
      <w:r w:rsidRPr="00767B3B">
        <w:rPr>
          <w:rStyle w:val="charBoldItals"/>
        </w:rPr>
        <w:t>approval</w:t>
      </w:r>
      <w:r w:rsidRPr="00767B3B">
        <w:rPr>
          <w:rStyle w:val="charBoldItals"/>
        </w:rPr>
        <w:noBreakHyphen/>
        <w:t>holder</w:t>
      </w:r>
      <w:r w:rsidRPr="00767B3B">
        <w:t xml:space="preserve"> means a person who holds an in</w:t>
      </w:r>
      <w:r w:rsidRPr="00767B3B">
        <w:noBreakHyphen/>
        <w:t>principle approval for an authorisation certificate under this part.</w:t>
      </w:r>
    </w:p>
    <w:p w:rsidR="009F38D5" w:rsidRPr="00767B3B" w:rsidRDefault="009F38D5" w:rsidP="009F38D5">
      <w:pPr>
        <w:pStyle w:val="aDef"/>
      </w:pPr>
      <w:r w:rsidRPr="00767B3B">
        <w:rPr>
          <w:rStyle w:val="charBoldItals"/>
        </w:rPr>
        <w:t xml:space="preserve">in-principle authorisation certificate </w:t>
      </w:r>
      <w:r w:rsidRPr="00767B3B">
        <w:t>means an in-principle approval for an authorisation certificate.</w:t>
      </w:r>
    </w:p>
    <w:p w:rsidR="009F38D5" w:rsidRPr="00244E37" w:rsidRDefault="009F38D5" w:rsidP="009F38D5">
      <w:pPr>
        <w:pStyle w:val="AH3Div"/>
      </w:pPr>
      <w:bookmarkStart w:id="63" w:name="_Toc531947688"/>
      <w:r w:rsidRPr="00244E37">
        <w:rPr>
          <w:rStyle w:val="CharDivNo"/>
        </w:rPr>
        <w:t>Division 2C.2</w:t>
      </w:r>
      <w:r w:rsidRPr="00767B3B">
        <w:tab/>
      </w:r>
      <w:r w:rsidRPr="00244E37">
        <w:rPr>
          <w:rStyle w:val="CharDivText"/>
        </w:rPr>
        <w:t>In-principle authorisation certificate—application</w:t>
      </w:r>
      <w:bookmarkEnd w:id="63"/>
    </w:p>
    <w:p w:rsidR="009F38D5" w:rsidRPr="00767B3B" w:rsidRDefault="009F38D5" w:rsidP="009F38D5">
      <w:pPr>
        <w:pStyle w:val="AH5Sec"/>
      </w:pPr>
      <w:bookmarkStart w:id="64" w:name="_Toc531947689"/>
      <w:r w:rsidRPr="00244E37">
        <w:rPr>
          <w:rStyle w:val="CharSectNo"/>
        </w:rPr>
        <w:t>38B</w:t>
      </w:r>
      <w:r w:rsidRPr="00767B3B">
        <w:tab/>
        <w:t>In-principle authorisation certificate—application</w:t>
      </w:r>
      <w:bookmarkEnd w:id="64"/>
    </w:p>
    <w:p w:rsidR="009F38D5" w:rsidRPr="00767B3B" w:rsidRDefault="009F38D5" w:rsidP="009F38D5">
      <w:pPr>
        <w:pStyle w:val="Amain"/>
      </w:pPr>
      <w:r w:rsidRPr="00767B3B">
        <w:tab/>
        <w:t>(1)</w:t>
      </w:r>
      <w:r w:rsidRPr="00767B3B">
        <w:tab/>
        <w:t>A person may apply for an in</w:t>
      </w:r>
      <w:r w:rsidRPr="00767B3B">
        <w:noBreakHyphen/>
        <w:t>principle approval for an authorisation certificate only if—</w:t>
      </w:r>
    </w:p>
    <w:p w:rsidR="009F38D5" w:rsidRPr="00767B3B" w:rsidRDefault="009F38D5" w:rsidP="009F38D5">
      <w:pPr>
        <w:pStyle w:val="Apara"/>
      </w:pPr>
      <w:r w:rsidRPr="00767B3B">
        <w:tab/>
        <w:t>(a)</w:t>
      </w:r>
      <w:r w:rsidRPr="00767B3B">
        <w:tab/>
        <w:t>the person—</w:t>
      </w:r>
    </w:p>
    <w:p w:rsidR="009F38D5" w:rsidRPr="00767B3B" w:rsidRDefault="009F38D5" w:rsidP="009F38D5">
      <w:pPr>
        <w:pStyle w:val="Asubpara"/>
      </w:pPr>
      <w:r w:rsidRPr="00767B3B">
        <w:tab/>
        <w:t>(i)</w:t>
      </w:r>
      <w:r w:rsidRPr="00767B3B">
        <w:tab/>
        <w:t>holds a class C licence; or</w:t>
      </w:r>
    </w:p>
    <w:p w:rsidR="009F38D5" w:rsidRPr="00767B3B" w:rsidRDefault="009F38D5" w:rsidP="009F38D5">
      <w:pPr>
        <w:pStyle w:val="Asubpara"/>
      </w:pPr>
      <w:r w:rsidRPr="00767B3B">
        <w:tab/>
        <w:t>(ii)</w:t>
      </w:r>
      <w:r w:rsidRPr="00767B3B">
        <w:tab/>
        <w:t>has applied for a class C licence; and</w:t>
      </w:r>
    </w:p>
    <w:p w:rsidR="009F38D5" w:rsidRPr="00767B3B" w:rsidRDefault="009F38D5" w:rsidP="009F38D5">
      <w:pPr>
        <w:pStyle w:val="Apara"/>
      </w:pPr>
      <w:r w:rsidRPr="00767B3B">
        <w:tab/>
        <w:t>(b)</w:t>
      </w:r>
      <w:r w:rsidRPr="00767B3B">
        <w:tab/>
        <w:t>the land at the address for which the in-principle authorisation certificate is sought is suitable land.</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4"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8A6540">
      <w:pPr>
        <w:pStyle w:val="Amain"/>
        <w:keepNext/>
      </w:pPr>
      <w:r w:rsidRPr="00767B3B">
        <w:tab/>
        <w:t>(2)</w:t>
      </w:r>
      <w:r w:rsidRPr="00767B3B">
        <w:tab/>
        <w:t>In this section:</w:t>
      </w:r>
    </w:p>
    <w:p w:rsidR="009F38D5" w:rsidRPr="00767B3B" w:rsidRDefault="009F38D5" w:rsidP="009F38D5">
      <w:pPr>
        <w:pStyle w:val="aDef"/>
      </w:pPr>
      <w:r w:rsidRPr="00767B3B">
        <w:rPr>
          <w:rStyle w:val="charBoldItals"/>
        </w:rPr>
        <w:t>suitable land</w:t>
      </w:r>
      <w:r w:rsidRPr="00767B3B">
        <w:t xml:space="preserve"> means land that is—</w:t>
      </w:r>
    </w:p>
    <w:p w:rsidR="009F38D5" w:rsidRPr="00767B3B" w:rsidRDefault="009F38D5" w:rsidP="009F38D5">
      <w:pPr>
        <w:pStyle w:val="aDefpara"/>
      </w:pPr>
      <w:r w:rsidRPr="00767B3B">
        <w:tab/>
        <w:t>(a)</w:t>
      </w:r>
      <w:r w:rsidRPr="00767B3B">
        <w:tab/>
        <w:t>unleased land; and</w:t>
      </w:r>
    </w:p>
    <w:p w:rsidR="009F38D5" w:rsidRPr="00767B3B" w:rsidRDefault="009F38D5" w:rsidP="009F38D5">
      <w:pPr>
        <w:pStyle w:val="aDefpara"/>
      </w:pPr>
      <w:r w:rsidRPr="00767B3B">
        <w:tab/>
        <w:t>(b)</w:t>
      </w:r>
      <w:r w:rsidRPr="00767B3B">
        <w:tab/>
        <w:t>to be leased with a purpose clause permitting use of the land for a club.</w:t>
      </w:r>
    </w:p>
    <w:p w:rsidR="009F38D5" w:rsidRPr="00767B3B" w:rsidRDefault="009F38D5" w:rsidP="009F38D5">
      <w:pPr>
        <w:pStyle w:val="AH5Sec"/>
      </w:pPr>
      <w:bookmarkStart w:id="65" w:name="_Toc531947690"/>
      <w:r w:rsidRPr="00244E37">
        <w:rPr>
          <w:rStyle w:val="CharSectNo"/>
        </w:rPr>
        <w:t>38C</w:t>
      </w:r>
      <w:r w:rsidRPr="00767B3B">
        <w:tab/>
        <w:t>In-principle authorisation certificate application—contents</w:t>
      </w:r>
      <w:bookmarkEnd w:id="65"/>
    </w:p>
    <w:p w:rsidR="009F38D5" w:rsidRPr="00767B3B" w:rsidRDefault="009F38D5" w:rsidP="009F38D5">
      <w:pPr>
        <w:pStyle w:val="Amainreturn"/>
      </w:pPr>
      <w:r w:rsidRPr="00767B3B">
        <w:t>An application for in</w:t>
      </w:r>
      <w:r w:rsidRPr="00767B3B">
        <w:noBreakHyphen/>
        <w:t>principle approval for an authorisation certificate—</w:t>
      </w:r>
    </w:p>
    <w:p w:rsidR="009F38D5" w:rsidRPr="00767B3B" w:rsidRDefault="009F38D5" w:rsidP="009F38D5">
      <w:pPr>
        <w:pStyle w:val="Apara"/>
      </w:pPr>
      <w:r w:rsidRPr="00767B3B">
        <w:tab/>
        <w:t>(a)</w:t>
      </w:r>
      <w:r w:rsidRPr="00767B3B">
        <w:tab/>
        <w:t>must comply with the requirements for an authorisation certificate application under section 22 (1) (Authorisation certificate for class C gaming machines—contents of application); but</w:t>
      </w:r>
    </w:p>
    <w:p w:rsidR="009F38D5" w:rsidRPr="00767B3B" w:rsidRDefault="009F38D5" w:rsidP="009F38D5">
      <w:pPr>
        <w:pStyle w:val="Apara"/>
      </w:pPr>
      <w:r w:rsidRPr="00767B3B">
        <w:tab/>
        <w:t>(b)</w:t>
      </w:r>
      <w:r w:rsidRPr="00767B3B">
        <w:tab/>
        <w:t>need not comply with section 22 (2) (b) to (d).</w:t>
      </w:r>
    </w:p>
    <w:p w:rsidR="009F38D5" w:rsidRPr="00244E37" w:rsidRDefault="009F38D5" w:rsidP="009F38D5">
      <w:pPr>
        <w:pStyle w:val="AH3Div"/>
      </w:pPr>
      <w:bookmarkStart w:id="66" w:name="_Toc531947691"/>
      <w:r w:rsidRPr="00244E37">
        <w:rPr>
          <w:rStyle w:val="CharDivNo"/>
        </w:rPr>
        <w:t>Division 2C.3</w:t>
      </w:r>
      <w:r w:rsidRPr="00767B3B">
        <w:tab/>
      </w:r>
      <w:r w:rsidRPr="00244E37">
        <w:rPr>
          <w:rStyle w:val="CharDivText"/>
        </w:rPr>
        <w:t>In-principle authorisation certificate—issue</w:t>
      </w:r>
      <w:bookmarkEnd w:id="66"/>
    </w:p>
    <w:p w:rsidR="009F38D5" w:rsidRPr="00767B3B" w:rsidRDefault="009F38D5" w:rsidP="009F38D5">
      <w:pPr>
        <w:pStyle w:val="AH5Sec"/>
      </w:pPr>
      <w:bookmarkStart w:id="67" w:name="_Toc531947692"/>
      <w:r w:rsidRPr="00244E37">
        <w:rPr>
          <w:rStyle w:val="CharSectNo"/>
        </w:rPr>
        <w:t>38D</w:t>
      </w:r>
      <w:r w:rsidRPr="00767B3B">
        <w:tab/>
        <w:t>In-principle authorisation certificate—decision on application</w:t>
      </w:r>
      <w:bookmarkEnd w:id="67"/>
    </w:p>
    <w:p w:rsidR="009F38D5" w:rsidRPr="00767B3B" w:rsidRDefault="009F38D5" w:rsidP="009F38D5">
      <w:pPr>
        <w:pStyle w:val="Amain"/>
      </w:pPr>
      <w:r w:rsidRPr="00767B3B">
        <w:tab/>
        <w:t>(1)</w:t>
      </w:r>
      <w:r w:rsidRPr="00767B3B">
        <w:tab/>
        <w:t>This section applies if the commission receives an application for an in-principle authorisation certificate under section 38B (1) (In</w:t>
      </w:r>
      <w:r w:rsidRPr="00767B3B">
        <w:noBreakHyphen/>
        <w:t>principle authorisation certificate—application).</w:t>
      </w:r>
    </w:p>
    <w:p w:rsidR="009F38D5" w:rsidRPr="00767B3B" w:rsidRDefault="009F38D5" w:rsidP="008A6540">
      <w:pPr>
        <w:pStyle w:val="Amain"/>
        <w:keepNext/>
      </w:pPr>
      <w:r w:rsidRPr="00767B3B">
        <w:tab/>
        <w:t>(2)</w:t>
      </w:r>
      <w:r w:rsidRPr="00767B3B">
        <w:tab/>
        <w:t>The commission may—</w:t>
      </w:r>
    </w:p>
    <w:p w:rsidR="009F38D5" w:rsidRPr="00767B3B" w:rsidRDefault="009F38D5" w:rsidP="008A6540">
      <w:pPr>
        <w:pStyle w:val="Apara"/>
        <w:keepNext/>
      </w:pPr>
      <w:r w:rsidRPr="00767B3B">
        <w:tab/>
        <w:t>(a)</w:t>
      </w:r>
      <w:r w:rsidRPr="00767B3B">
        <w:tab/>
        <w:t>issue the in-principle authorisation certificate; or</w:t>
      </w:r>
    </w:p>
    <w:p w:rsidR="009F38D5" w:rsidRPr="00767B3B" w:rsidRDefault="009F38D5" w:rsidP="008A6540">
      <w:pPr>
        <w:pStyle w:val="Apara"/>
        <w:keepNext/>
      </w:pPr>
      <w:r w:rsidRPr="00767B3B">
        <w:tab/>
        <w:t>(b)</w:t>
      </w:r>
      <w:r w:rsidRPr="00767B3B">
        <w:tab/>
        <w:t>refuse to issue the in-principle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If the commission refuses to issue the in-principle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5"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 xml:space="preserve">The commission must issue the in-principle authorisation certificate if satisfied that, taking into consideration the social impact assessment for the application and any submission made on the assessment within the comment period under section 13 (2) (Social impact assessment—publication), issuing the in-principle authorisation certificate is appropriate. </w:t>
      </w:r>
    </w:p>
    <w:p w:rsidR="009F38D5" w:rsidRPr="00767B3B" w:rsidRDefault="009F38D5" w:rsidP="009F38D5">
      <w:pPr>
        <w:pStyle w:val="AH5Sec"/>
      </w:pPr>
      <w:bookmarkStart w:id="68" w:name="_Toc531947693"/>
      <w:r w:rsidRPr="00244E37">
        <w:rPr>
          <w:rStyle w:val="CharSectNo"/>
        </w:rPr>
        <w:t>38E</w:t>
      </w:r>
      <w:r w:rsidRPr="00767B3B">
        <w:tab/>
        <w:t>In</w:t>
      </w:r>
      <w:r w:rsidRPr="00767B3B">
        <w:noBreakHyphen/>
        <w:t>principle authorisation certificate—form</w:t>
      </w:r>
      <w:bookmarkEnd w:id="68"/>
    </w:p>
    <w:p w:rsidR="009F38D5" w:rsidRPr="00767B3B" w:rsidRDefault="009F38D5" w:rsidP="00500F8D">
      <w:pPr>
        <w:pStyle w:val="Amain"/>
        <w:keepNext/>
      </w:pPr>
      <w:r w:rsidRPr="00767B3B">
        <w:tab/>
        <w:t>(1)</w:t>
      </w:r>
      <w:r w:rsidRPr="00767B3B">
        <w:tab/>
        <w:t>An in</w:t>
      </w:r>
      <w:r w:rsidRPr="00767B3B">
        <w:noBreakHyphen/>
        <w:t>principle authorisation certificate must—</w:t>
      </w:r>
    </w:p>
    <w:p w:rsidR="009F38D5" w:rsidRPr="00767B3B" w:rsidRDefault="009F38D5" w:rsidP="009F38D5">
      <w:pPr>
        <w:pStyle w:val="Apara"/>
      </w:pPr>
      <w:r w:rsidRPr="00767B3B">
        <w:tab/>
        <w:t>(a)</w:t>
      </w:r>
      <w:r w:rsidRPr="00767B3B">
        <w:tab/>
        <w:t>be in writing; and</w:t>
      </w:r>
    </w:p>
    <w:p w:rsidR="009F38D5" w:rsidRPr="00767B3B" w:rsidRDefault="009F38D5" w:rsidP="009F38D5">
      <w:pPr>
        <w:pStyle w:val="Apara"/>
      </w:pPr>
      <w:r w:rsidRPr="00767B3B">
        <w:tab/>
        <w:t>(b)</w:t>
      </w:r>
      <w:r w:rsidRPr="00767B3B">
        <w:tab/>
        <w:t>state the following:</w:t>
      </w:r>
    </w:p>
    <w:p w:rsidR="009F38D5" w:rsidRPr="00767B3B" w:rsidRDefault="009F38D5" w:rsidP="009F38D5">
      <w:pPr>
        <w:pStyle w:val="Asubpara"/>
      </w:pPr>
      <w:r w:rsidRPr="00767B3B">
        <w:tab/>
        <w:t>(i)</w:t>
      </w:r>
      <w:r w:rsidRPr="00767B3B">
        <w:tab/>
        <w:t>the name of the approval</w:t>
      </w:r>
      <w:r w:rsidRPr="00767B3B">
        <w:noBreakHyphen/>
        <w:t xml:space="preserve">holder’s legal entity (the </w:t>
      </w:r>
      <w:r w:rsidRPr="00767B3B">
        <w:rPr>
          <w:rStyle w:val="charBoldItals"/>
        </w:rPr>
        <w:t>approval-holder’s name</w:t>
      </w:r>
      <w:r w:rsidRPr="00767B3B">
        <w:t xml:space="preserve">); </w:t>
      </w:r>
    </w:p>
    <w:p w:rsidR="009F38D5" w:rsidRPr="00767B3B" w:rsidRDefault="009F38D5" w:rsidP="009F38D5">
      <w:pPr>
        <w:pStyle w:val="Asubpara"/>
      </w:pPr>
      <w:r w:rsidRPr="00767B3B">
        <w:tab/>
        <w:t>(ii)</w:t>
      </w:r>
      <w:r w:rsidRPr="00767B3B">
        <w:tab/>
        <w:t>if the approval</w:t>
      </w:r>
      <w:r w:rsidRPr="00767B3B">
        <w:noBreakHyphen/>
        <w:t>holder carries on business under a name other than the approval</w:t>
      </w:r>
      <w:r w:rsidRPr="00767B3B">
        <w:noBreakHyphen/>
        <w:t>holder’s name—the name under which the approval</w:t>
      </w:r>
      <w:r w:rsidRPr="00767B3B">
        <w:noBreakHyphen/>
        <w:t>holder carries on business;</w:t>
      </w:r>
    </w:p>
    <w:p w:rsidR="009F38D5" w:rsidRPr="00767B3B" w:rsidRDefault="009F38D5" w:rsidP="009F38D5">
      <w:pPr>
        <w:pStyle w:val="Asubpara"/>
      </w:pPr>
      <w:r w:rsidRPr="00767B3B">
        <w:tab/>
        <w:t>(iii)</w:t>
      </w:r>
      <w:r w:rsidRPr="00767B3B">
        <w:tab/>
        <w:t>the approval</w:t>
      </w:r>
      <w:r w:rsidRPr="00767B3B">
        <w:noBreakHyphen/>
        <w:t>holder’s ABN;</w:t>
      </w:r>
    </w:p>
    <w:p w:rsidR="009F38D5" w:rsidRPr="00767B3B" w:rsidRDefault="009F38D5" w:rsidP="009F38D5">
      <w:pPr>
        <w:pStyle w:val="Asubpara"/>
      </w:pPr>
      <w:r w:rsidRPr="00767B3B">
        <w:tab/>
        <w:t>(iv)</w:t>
      </w:r>
      <w:r w:rsidRPr="00767B3B">
        <w:tab/>
        <w:t>the approval</w:t>
      </w:r>
      <w:r w:rsidRPr="00767B3B">
        <w:noBreakHyphen/>
        <w:t>holder’s—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approval</w:t>
      </w:r>
      <w:r w:rsidRPr="00767B3B">
        <w:noBreakHyphen/>
        <w:t xml:space="preserve">holder is an incorporated association—association number; </w:t>
      </w:r>
    </w:p>
    <w:p w:rsidR="009F38D5" w:rsidRPr="00767B3B" w:rsidRDefault="009F38D5" w:rsidP="009F38D5">
      <w:pPr>
        <w:pStyle w:val="aNotesubpar"/>
        <w:ind w:left="3402"/>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subpara"/>
      </w:pPr>
      <w:r w:rsidRPr="00767B3B">
        <w:tab/>
        <w:t>(v)</w:t>
      </w:r>
      <w:r w:rsidRPr="00767B3B">
        <w:tab/>
        <w:t>the address, and block and section number, to which the in</w:t>
      </w:r>
      <w:r w:rsidRPr="00767B3B">
        <w:noBreakHyphen/>
        <w:t>principle authorisation certificate applies;</w:t>
      </w:r>
    </w:p>
    <w:p w:rsidR="009F38D5" w:rsidRPr="00767B3B" w:rsidRDefault="009F38D5" w:rsidP="009F38D5">
      <w:pPr>
        <w:pStyle w:val="Asubpara"/>
      </w:pPr>
      <w:r w:rsidRPr="00767B3B">
        <w:tab/>
        <w:t>(vi)</w:t>
      </w:r>
      <w:r w:rsidRPr="00767B3B">
        <w:tab/>
        <w:t>the maximum number of authorisations allowed under the in-principle authorisation certificate;</w:t>
      </w:r>
    </w:p>
    <w:p w:rsidR="009F38D5" w:rsidRPr="00767B3B" w:rsidRDefault="009F38D5" w:rsidP="009F38D5">
      <w:pPr>
        <w:pStyle w:val="Asubpara"/>
      </w:pPr>
      <w:r w:rsidRPr="00767B3B">
        <w:tab/>
        <w:t>(vii)</w:t>
      </w:r>
      <w:r w:rsidRPr="00767B3B">
        <w:tab/>
        <w:t>the class of gaming machines;</w:t>
      </w:r>
    </w:p>
    <w:p w:rsidR="009F38D5" w:rsidRPr="00767B3B" w:rsidRDefault="009F38D5" w:rsidP="009F38D5">
      <w:pPr>
        <w:pStyle w:val="Asubpara"/>
      </w:pPr>
      <w:r w:rsidRPr="00767B3B">
        <w:tab/>
        <w:t>(viii)</w:t>
      </w:r>
      <w:r w:rsidRPr="00767B3B">
        <w:tab/>
        <w:t>the conditions (if any) of the in</w:t>
      </w:r>
      <w:r w:rsidRPr="00767B3B">
        <w:noBreakHyphen/>
        <w:t>principle authorisation certificate.</w:t>
      </w:r>
    </w:p>
    <w:p w:rsidR="009F38D5" w:rsidRPr="00767B3B" w:rsidRDefault="009F38D5" w:rsidP="009F38D5">
      <w:pPr>
        <w:pStyle w:val="Amain"/>
      </w:pPr>
      <w:r w:rsidRPr="00767B3B">
        <w:tab/>
        <w:t>(2)</w:t>
      </w:r>
      <w:r w:rsidRPr="00767B3B">
        <w:tab/>
        <w:t>A regulation may prescribe other requirements about the form of an in</w:t>
      </w:r>
      <w:r w:rsidRPr="00767B3B">
        <w:noBreakHyphen/>
        <w:t>principle authorisation certificate.</w:t>
      </w:r>
    </w:p>
    <w:p w:rsidR="009F38D5" w:rsidRPr="00767B3B" w:rsidRDefault="009F38D5" w:rsidP="009F38D5">
      <w:pPr>
        <w:pStyle w:val="AH5Sec"/>
      </w:pPr>
      <w:bookmarkStart w:id="69" w:name="_Toc531947694"/>
      <w:r w:rsidRPr="00244E37">
        <w:rPr>
          <w:rStyle w:val="CharSectNo"/>
        </w:rPr>
        <w:t>38F</w:t>
      </w:r>
      <w:r w:rsidRPr="00767B3B">
        <w:tab/>
        <w:t>In</w:t>
      </w:r>
      <w:r w:rsidRPr="00767B3B">
        <w:noBreakHyphen/>
        <w:t>principle authorisation certificate—conditions</w:t>
      </w:r>
      <w:bookmarkEnd w:id="69"/>
    </w:p>
    <w:p w:rsidR="009F38D5" w:rsidRPr="00767B3B" w:rsidRDefault="009F38D5" w:rsidP="009F38D5">
      <w:pPr>
        <w:pStyle w:val="Amainreturn"/>
      </w:pPr>
      <w:r w:rsidRPr="00767B3B">
        <w:t>An in</w:t>
      </w:r>
      <w:r w:rsidRPr="00767B3B">
        <w:noBreakHyphen/>
        <w:t>principle authorisation certificate is subject to any condition—</w:t>
      </w:r>
    </w:p>
    <w:p w:rsidR="009F38D5" w:rsidRPr="00767B3B" w:rsidRDefault="009F38D5" w:rsidP="009F38D5">
      <w:pPr>
        <w:pStyle w:val="Apara"/>
      </w:pPr>
      <w:r w:rsidRPr="00767B3B">
        <w:tab/>
        <w:t>(a)</w:t>
      </w:r>
      <w:r w:rsidRPr="00767B3B">
        <w:tab/>
        <w:t>prescribed by regulation; or</w:t>
      </w:r>
    </w:p>
    <w:p w:rsidR="009F38D5" w:rsidRPr="00767B3B" w:rsidRDefault="009F38D5" w:rsidP="009F38D5">
      <w:pPr>
        <w:pStyle w:val="Apara"/>
      </w:pPr>
      <w:r w:rsidRPr="00767B3B">
        <w:tab/>
        <w:t>(b)</w:t>
      </w:r>
      <w:r w:rsidRPr="00767B3B">
        <w:tab/>
        <w:t>imposed by the commission when the in</w:t>
      </w:r>
      <w:r w:rsidRPr="00767B3B">
        <w:noBreakHyphen/>
        <w:t>principle authorisation certificate is issued or extended.</w:t>
      </w:r>
    </w:p>
    <w:p w:rsidR="009F38D5" w:rsidRPr="00767B3B" w:rsidRDefault="009F38D5" w:rsidP="009F38D5">
      <w:pPr>
        <w:pStyle w:val="AH5Sec"/>
      </w:pPr>
      <w:bookmarkStart w:id="70" w:name="_Toc531947695"/>
      <w:r w:rsidRPr="00244E37">
        <w:rPr>
          <w:rStyle w:val="CharSectNo"/>
        </w:rPr>
        <w:t>38G</w:t>
      </w:r>
      <w:r w:rsidRPr="00767B3B">
        <w:tab/>
        <w:t>In</w:t>
      </w:r>
      <w:r w:rsidRPr="00767B3B">
        <w:noBreakHyphen/>
        <w:t>principle authorisation certificate—term</w:t>
      </w:r>
      <w:bookmarkEnd w:id="70"/>
    </w:p>
    <w:p w:rsidR="009F38D5" w:rsidRPr="00767B3B" w:rsidRDefault="009F38D5" w:rsidP="009F38D5">
      <w:pPr>
        <w:pStyle w:val="Amainreturn"/>
      </w:pPr>
      <w:r w:rsidRPr="00767B3B">
        <w:t>An in-principle authorisation certificate—</w:t>
      </w:r>
    </w:p>
    <w:p w:rsidR="009F38D5" w:rsidRPr="00767B3B" w:rsidRDefault="009F38D5" w:rsidP="009F38D5">
      <w:pPr>
        <w:pStyle w:val="Apara"/>
      </w:pPr>
      <w:r w:rsidRPr="00767B3B">
        <w:tab/>
        <w:t>(a)</w:t>
      </w:r>
      <w:r w:rsidRPr="00767B3B">
        <w:tab/>
        <w:t>commences on the day it is issued; and</w:t>
      </w:r>
    </w:p>
    <w:p w:rsidR="009F38D5" w:rsidRPr="00767B3B" w:rsidRDefault="009F38D5" w:rsidP="008A6540">
      <w:pPr>
        <w:pStyle w:val="Apara"/>
        <w:keepNext/>
      </w:pPr>
      <w:r w:rsidRPr="00767B3B">
        <w:tab/>
        <w:t>(b)</w:t>
      </w:r>
      <w:r w:rsidRPr="00767B3B">
        <w:tab/>
        <w:t>expires—</w:t>
      </w:r>
    </w:p>
    <w:p w:rsidR="009F38D5" w:rsidRPr="00767B3B" w:rsidRDefault="009F38D5" w:rsidP="008A6540">
      <w:pPr>
        <w:pStyle w:val="Asubpara"/>
        <w:keepNext/>
      </w:pPr>
      <w:r w:rsidRPr="00767B3B">
        <w:tab/>
        <w:t>(i)</w:t>
      </w:r>
      <w:r w:rsidRPr="00767B3B">
        <w:tab/>
        <w:t>3 years after the day it is issued; or</w:t>
      </w:r>
    </w:p>
    <w:p w:rsidR="009F38D5" w:rsidRPr="00767B3B" w:rsidRDefault="009F38D5" w:rsidP="009F38D5">
      <w:pPr>
        <w:pStyle w:val="Asubpara"/>
      </w:pPr>
      <w:r w:rsidRPr="00767B3B">
        <w:tab/>
        <w:t>(ii)</w:t>
      </w:r>
      <w:r w:rsidRPr="00767B3B">
        <w:tab/>
        <w:t>if the term of the in-principle authorisation certificate is extended under section 38K (In-principle authorisation certificate—extension decision)—on the date to which the in-principle authorisation certificate is extended.</w:t>
      </w:r>
    </w:p>
    <w:p w:rsidR="009F38D5" w:rsidRPr="00244E37" w:rsidRDefault="009F38D5" w:rsidP="009F38D5">
      <w:pPr>
        <w:pStyle w:val="AH3Div"/>
      </w:pPr>
      <w:bookmarkStart w:id="71" w:name="_Toc531947696"/>
      <w:r w:rsidRPr="00244E37">
        <w:rPr>
          <w:rStyle w:val="CharDivNo"/>
        </w:rPr>
        <w:t>Division 2C.4</w:t>
      </w:r>
      <w:r w:rsidRPr="00767B3B">
        <w:tab/>
      </w:r>
      <w:r w:rsidRPr="00244E37">
        <w:rPr>
          <w:rStyle w:val="CharDivText"/>
        </w:rPr>
        <w:t>In-principle authorisation certificate—transfer</w:t>
      </w:r>
      <w:bookmarkEnd w:id="71"/>
    </w:p>
    <w:p w:rsidR="009F38D5" w:rsidRPr="00767B3B" w:rsidRDefault="009F38D5" w:rsidP="009F38D5">
      <w:pPr>
        <w:pStyle w:val="AH5Sec"/>
      </w:pPr>
      <w:bookmarkStart w:id="72" w:name="_Toc531947697"/>
      <w:r w:rsidRPr="00244E37">
        <w:rPr>
          <w:rStyle w:val="CharSectNo"/>
        </w:rPr>
        <w:t>38H</w:t>
      </w:r>
      <w:r w:rsidRPr="00767B3B">
        <w:tab/>
        <w:t>In</w:t>
      </w:r>
      <w:r w:rsidRPr="00767B3B">
        <w:noBreakHyphen/>
        <w:t>principle authorisation certificate—application to transfer</w:t>
      </w:r>
      <w:bookmarkEnd w:id="72"/>
    </w:p>
    <w:p w:rsidR="009F38D5" w:rsidRPr="00767B3B" w:rsidRDefault="009F38D5" w:rsidP="009F38D5">
      <w:pPr>
        <w:pStyle w:val="Amain"/>
      </w:pPr>
      <w:r w:rsidRPr="00767B3B">
        <w:tab/>
        <w:t>(1)</w:t>
      </w:r>
      <w:r w:rsidRPr="00767B3B">
        <w:tab/>
        <w:t>An approval</w:t>
      </w:r>
      <w:r w:rsidRPr="00767B3B">
        <w:noBreakHyphen/>
        <w:t>holder may apply to the commission to transfer the in</w:t>
      </w:r>
      <w:r w:rsidRPr="00767B3B">
        <w:noBreakHyphen/>
        <w:t xml:space="preserve">principle authorisation certificate to someone else (the </w:t>
      </w:r>
      <w:r w:rsidRPr="00767B3B">
        <w:rPr>
          <w:rStyle w:val="charBoldItals"/>
        </w:rPr>
        <w:t>proposed new approval</w:t>
      </w:r>
      <w:r w:rsidRPr="00767B3B">
        <w:rPr>
          <w:rStyle w:val="charBoldItals"/>
        </w:rPr>
        <w:noBreakHyphen/>
        <w:t>holder</w:t>
      </w:r>
      <w:r w:rsidRPr="00767B3B">
        <w:t>).</w:t>
      </w:r>
    </w:p>
    <w:p w:rsidR="009F38D5" w:rsidRPr="00767B3B" w:rsidRDefault="009F38D5" w:rsidP="009F38D5">
      <w:pPr>
        <w:pStyle w:val="aNote"/>
      </w:pPr>
      <w:r w:rsidRPr="00767B3B">
        <w:rPr>
          <w:rStyle w:val="charItals"/>
        </w:rPr>
        <w:t>Note</w:t>
      </w:r>
      <w:r w:rsidRPr="00767B3B">
        <w:rPr>
          <w:rStyle w:val="charItals"/>
        </w:rPr>
        <w:tab/>
      </w:r>
      <w:r w:rsidRPr="00767B3B">
        <w:t xml:space="preserve">An approval-holder must hold a class C licence or must have applied for a class C licence (see s 38B (1) (a)). </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approval</w:t>
      </w:r>
      <w:r w:rsidRPr="00767B3B">
        <w:noBreakHyphen/>
        <w:t>holder and the proposed new approval</w:t>
      </w:r>
      <w:r w:rsidRPr="00767B3B">
        <w:noBreakHyphen/>
        <w:t>holder; and</w:t>
      </w:r>
    </w:p>
    <w:p w:rsidR="009F38D5" w:rsidRPr="00767B3B" w:rsidRDefault="009F38D5" w:rsidP="009F38D5">
      <w:pPr>
        <w:pStyle w:val="Apara"/>
      </w:pPr>
      <w:r w:rsidRPr="00767B3B">
        <w:tab/>
        <w:t>(b)</w:t>
      </w:r>
      <w:r w:rsidRPr="00767B3B">
        <w:tab/>
        <w:t>state the full name and address of—</w:t>
      </w:r>
    </w:p>
    <w:p w:rsidR="009F38D5" w:rsidRPr="00767B3B" w:rsidRDefault="009F38D5" w:rsidP="009F38D5">
      <w:pPr>
        <w:pStyle w:val="Asubpara"/>
      </w:pPr>
      <w:r w:rsidRPr="00767B3B">
        <w:tab/>
        <w:t>(i)</w:t>
      </w:r>
      <w:r w:rsidRPr="00767B3B">
        <w:tab/>
        <w:t>the proposed new approval</w:t>
      </w:r>
      <w:r w:rsidRPr="00767B3B">
        <w:noBreakHyphen/>
        <w:t>holder; and</w:t>
      </w:r>
    </w:p>
    <w:p w:rsidR="009F38D5" w:rsidRPr="00767B3B" w:rsidRDefault="009F38D5" w:rsidP="009F38D5">
      <w:pPr>
        <w:pStyle w:val="Asubpara"/>
      </w:pPr>
      <w:r w:rsidRPr="00767B3B">
        <w:tab/>
        <w:t>(ii)</w:t>
      </w:r>
      <w:r w:rsidRPr="00767B3B">
        <w:tab/>
        <w:t>each director of the proposed new approval</w:t>
      </w:r>
      <w:r w:rsidRPr="00767B3B">
        <w:noBreakHyphen/>
        <w:t>holder; and</w:t>
      </w:r>
    </w:p>
    <w:p w:rsidR="009F38D5" w:rsidRPr="00767B3B" w:rsidRDefault="009F38D5" w:rsidP="009F38D5">
      <w:pPr>
        <w:pStyle w:val="Apara"/>
      </w:pPr>
      <w:r w:rsidRPr="00767B3B">
        <w:tab/>
        <w:t>(c)</w:t>
      </w:r>
      <w:r w:rsidRPr="00767B3B">
        <w:tab/>
        <w:t>state the name of each influential person for the applicant and the person’s relationship with the applicant.</w:t>
      </w:r>
    </w:p>
    <w:p w:rsidR="009F38D5" w:rsidRPr="00767B3B" w:rsidRDefault="009F38D5" w:rsidP="008A6540">
      <w:pPr>
        <w:pStyle w:val="Amain"/>
        <w:keepNext/>
      </w:pPr>
      <w:r w:rsidRPr="00767B3B">
        <w:tab/>
        <w:t>(3)</w:t>
      </w:r>
      <w:r w:rsidRPr="00767B3B">
        <w:tab/>
        <w:t>A regulation may require an application to—</w:t>
      </w:r>
    </w:p>
    <w:p w:rsidR="009F38D5" w:rsidRPr="00767B3B" w:rsidRDefault="009F38D5" w:rsidP="008A6540">
      <w:pPr>
        <w:pStyle w:val="Apara"/>
        <w:keepNext/>
      </w:pPr>
      <w:r w:rsidRPr="00767B3B">
        <w:tab/>
        <w:t>(a)</w:t>
      </w:r>
      <w:r w:rsidRPr="00767B3B">
        <w:tab/>
        <w:t>include stated information; or</w:t>
      </w:r>
    </w:p>
    <w:p w:rsidR="009F38D5" w:rsidRPr="00767B3B" w:rsidRDefault="009F38D5" w:rsidP="008A6540">
      <w:pPr>
        <w:pStyle w:val="Apara"/>
        <w:keepNext/>
      </w:pPr>
      <w:r w:rsidRPr="00767B3B">
        <w:tab/>
        <w:t>(b)</w:t>
      </w:r>
      <w:r w:rsidRPr="00767B3B">
        <w:tab/>
        <w:t>be accompanied by stated documents.</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6"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H5Sec"/>
      </w:pPr>
      <w:bookmarkStart w:id="73" w:name="_Toc531947698"/>
      <w:r w:rsidRPr="00244E37">
        <w:rPr>
          <w:rStyle w:val="CharSectNo"/>
        </w:rPr>
        <w:t>38I</w:t>
      </w:r>
      <w:r w:rsidRPr="00767B3B">
        <w:tab/>
        <w:t>In</w:t>
      </w:r>
      <w:r w:rsidRPr="00767B3B">
        <w:noBreakHyphen/>
        <w:t>principle authorisation certificate—transfer decision</w:t>
      </w:r>
      <w:bookmarkEnd w:id="73"/>
    </w:p>
    <w:p w:rsidR="009F38D5" w:rsidRPr="00767B3B" w:rsidRDefault="009F38D5" w:rsidP="009F38D5">
      <w:pPr>
        <w:pStyle w:val="Amain"/>
      </w:pPr>
      <w:r w:rsidRPr="00767B3B">
        <w:tab/>
        <w:t>(1)</w:t>
      </w:r>
      <w:r w:rsidRPr="00767B3B">
        <w:tab/>
        <w:t>This section applies if the commission receives an application to transfer an in</w:t>
      </w:r>
      <w:r w:rsidRPr="00767B3B">
        <w:noBreakHyphen/>
        <w:t>principle authorisation certificate under section 38H.</w:t>
      </w:r>
    </w:p>
    <w:p w:rsidR="009F38D5" w:rsidRPr="00767B3B" w:rsidRDefault="009F38D5" w:rsidP="009F38D5">
      <w:pPr>
        <w:pStyle w:val="aNote"/>
      </w:pPr>
      <w:r w:rsidRPr="00767B3B">
        <w:rPr>
          <w:rStyle w:val="charItals"/>
        </w:rPr>
        <w:t>Note</w:t>
      </w:r>
      <w:r w:rsidRPr="00767B3B">
        <w:rPr>
          <w:rStyle w:val="charItals"/>
        </w:rPr>
        <w:tab/>
      </w:r>
      <w:r w:rsidRPr="00767B3B">
        <w:t>An approval-holder who makes an application under s 38H must hold a class C licence or must have applied for a class C licence</w:t>
      </w:r>
      <w:r w:rsidRPr="00767B3B">
        <w:br/>
        <w:t xml:space="preserve">(see s 38B (1) (a)). </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transfer the in-principle authorisation certificate to the proposed new approval-holder; or</w:t>
      </w:r>
    </w:p>
    <w:p w:rsidR="009F38D5" w:rsidRPr="00767B3B" w:rsidRDefault="009F38D5" w:rsidP="009F38D5">
      <w:pPr>
        <w:pStyle w:val="Apara"/>
      </w:pPr>
      <w:r w:rsidRPr="00767B3B">
        <w:tab/>
        <w:t>(b)</w:t>
      </w:r>
      <w:r w:rsidRPr="00767B3B">
        <w:tab/>
        <w:t>refuse to transfer the in-principle authorisation certificate to the proposed new approval-holder.</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If the commission refuses to transfer the in-principle authorisation certificate to the proposed new approval-holder,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7"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transfer the in</w:t>
      </w:r>
      <w:r w:rsidRPr="00767B3B">
        <w:noBreakHyphen/>
        <w:t>principle authorisation certificate to the proposed new approval</w:t>
      </w:r>
      <w:r w:rsidRPr="00767B3B">
        <w:noBreakHyphen/>
        <w:t>holder if satisfied that the proposed new approval-holder—</w:t>
      </w:r>
    </w:p>
    <w:p w:rsidR="009F38D5" w:rsidRPr="00767B3B" w:rsidRDefault="009F38D5" w:rsidP="009F38D5">
      <w:pPr>
        <w:pStyle w:val="Apara"/>
      </w:pPr>
      <w:r w:rsidRPr="00767B3B">
        <w:tab/>
        <w:t>(a)</w:t>
      </w:r>
      <w:r w:rsidRPr="00767B3B">
        <w:tab/>
        <w:t>holds a licence; or</w:t>
      </w:r>
    </w:p>
    <w:p w:rsidR="009F38D5" w:rsidRPr="00767B3B" w:rsidRDefault="009F38D5" w:rsidP="009F38D5">
      <w:pPr>
        <w:pStyle w:val="Apara"/>
      </w:pPr>
      <w:r w:rsidRPr="00767B3B">
        <w:tab/>
        <w:t>(b)</w:t>
      </w:r>
      <w:r w:rsidRPr="00767B3B">
        <w:tab/>
        <w:t>has applied for a licence.</w:t>
      </w:r>
    </w:p>
    <w:p w:rsidR="009F38D5" w:rsidRPr="00767B3B" w:rsidRDefault="009F38D5" w:rsidP="009F38D5">
      <w:pPr>
        <w:pStyle w:val="AH5Sec"/>
      </w:pPr>
      <w:bookmarkStart w:id="74" w:name="_Toc531947699"/>
      <w:r w:rsidRPr="00244E37">
        <w:rPr>
          <w:rStyle w:val="CharSectNo"/>
        </w:rPr>
        <w:t>38J</w:t>
      </w:r>
      <w:r w:rsidRPr="00767B3B">
        <w:tab/>
        <w:t>In</w:t>
      </w:r>
      <w:r w:rsidRPr="00767B3B">
        <w:noBreakHyphen/>
        <w:t>principle authorisation certificate—application for extension</w:t>
      </w:r>
      <w:bookmarkEnd w:id="74"/>
    </w:p>
    <w:p w:rsidR="009F38D5" w:rsidRPr="00767B3B" w:rsidRDefault="009F38D5" w:rsidP="009F38D5">
      <w:pPr>
        <w:pStyle w:val="Amain"/>
      </w:pPr>
      <w:r w:rsidRPr="00767B3B">
        <w:tab/>
        <w:t>(1)</w:t>
      </w:r>
      <w:r w:rsidRPr="00767B3B">
        <w:tab/>
        <w:t>An approval</w:t>
      </w:r>
      <w:r w:rsidRPr="00767B3B">
        <w:noBreakHyphen/>
        <w:t>holder may apply to the commission to extend the term of an in</w:t>
      </w:r>
      <w:r w:rsidRPr="00767B3B">
        <w:noBreakHyphen/>
        <w:t>principle authorisation certificate.</w:t>
      </w:r>
    </w:p>
    <w:p w:rsidR="009F38D5" w:rsidRPr="00767B3B" w:rsidRDefault="009F38D5" w:rsidP="009F38D5">
      <w:pPr>
        <w:pStyle w:val="aNote"/>
      </w:pPr>
      <w:r w:rsidRPr="00767B3B">
        <w:rPr>
          <w:rStyle w:val="charItals"/>
        </w:rPr>
        <w:t>Note</w:t>
      </w:r>
      <w:r w:rsidRPr="00767B3B">
        <w:rPr>
          <w:rStyle w:val="charItals"/>
        </w:rPr>
        <w:tab/>
      </w:r>
      <w:r w:rsidRPr="00767B3B">
        <w:t>Section 38G sets out the term of an in-principle authorisation certificate.</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approval</w:t>
      </w:r>
      <w:r w:rsidRPr="00767B3B">
        <w:noBreakHyphen/>
        <w:t>holder; and</w:t>
      </w:r>
    </w:p>
    <w:p w:rsidR="009F38D5" w:rsidRPr="00767B3B" w:rsidRDefault="009F38D5" w:rsidP="009F38D5">
      <w:pPr>
        <w:pStyle w:val="Apara"/>
      </w:pPr>
      <w:r w:rsidRPr="00767B3B">
        <w:tab/>
        <w:t>(b)</w:t>
      </w:r>
      <w:r w:rsidRPr="00767B3B">
        <w:tab/>
        <w:t>state why the approval</w:t>
      </w:r>
      <w:r w:rsidRPr="00767B3B">
        <w:noBreakHyphen/>
        <w:t>holder is seeking the extension.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68"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pPr>
      <w:r w:rsidRPr="00767B3B">
        <w:rPr>
          <w:rStyle w:val="charItals"/>
        </w:rPr>
        <w:t>Note 2</w:t>
      </w:r>
      <w:r w:rsidRPr="00767B3B">
        <w:tab/>
        <w:t>A fee may be determined under s 177 for an application.</w:t>
      </w:r>
    </w:p>
    <w:p w:rsidR="009F38D5" w:rsidRPr="00767B3B" w:rsidRDefault="009F38D5" w:rsidP="009F38D5">
      <w:pPr>
        <w:pStyle w:val="Amain"/>
      </w:pPr>
      <w:r w:rsidRPr="00767B3B">
        <w:tab/>
        <w:t>(3)</w:t>
      </w:r>
      <w:r w:rsidRPr="00767B3B">
        <w:tab/>
        <w:t>If an approval</w:t>
      </w:r>
      <w:r w:rsidRPr="00767B3B">
        <w:noBreakHyphen/>
        <w:t>holder applies to extend the term of an in</w:t>
      </w:r>
      <w:r w:rsidRPr="00767B3B">
        <w:noBreakHyphen/>
        <w:t>principle authorisation certificate, the in</w:t>
      </w:r>
      <w:r w:rsidRPr="00767B3B">
        <w:noBreakHyphen/>
        <w:t>principle authorisation certificate remains in force until the application is decided.</w:t>
      </w:r>
    </w:p>
    <w:p w:rsidR="009F38D5" w:rsidRPr="00767B3B" w:rsidRDefault="009F38D5" w:rsidP="009F38D5">
      <w:pPr>
        <w:pStyle w:val="AH5Sec"/>
      </w:pPr>
      <w:bookmarkStart w:id="75" w:name="_Toc531947700"/>
      <w:r w:rsidRPr="00244E37">
        <w:rPr>
          <w:rStyle w:val="CharSectNo"/>
        </w:rPr>
        <w:t>38K</w:t>
      </w:r>
      <w:r w:rsidRPr="00767B3B">
        <w:tab/>
        <w:t>In</w:t>
      </w:r>
      <w:r w:rsidRPr="00767B3B">
        <w:noBreakHyphen/>
        <w:t>principle authorisation certificate—extension decision</w:t>
      </w:r>
      <w:bookmarkEnd w:id="75"/>
      <w:r w:rsidRPr="00767B3B">
        <w:t xml:space="preserve"> </w:t>
      </w:r>
    </w:p>
    <w:p w:rsidR="009F38D5" w:rsidRPr="00767B3B" w:rsidRDefault="009F38D5" w:rsidP="00163D16">
      <w:pPr>
        <w:pStyle w:val="Amain"/>
        <w:keepNext/>
      </w:pPr>
      <w:r w:rsidRPr="00767B3B">
        <w:tab/>
        <w:t>(1)</w:t>
      </w:r>
      <w:r w:rsidRPr="00767B3B">
        <w:tab/>
        <w:t>This section applies if the commission receives an application under section 38J to extend the term of an in</w:t>
      </w:r>
      <w:r w:rsidRPr="00767B3B">
        <w:noBreakHyphen/>
        <w:t>principle authorisation certificate.</w:t>
      </w:r>
    </w:p>
    <w:p w:rsidR="009F38D5" w:rsidRPr="00767B3B" w:rsidRDefault="009F38D5" w:rsidP="008A6540">
      <w:pPr>
        <w:pStyle w:val="Amain"/>
        <w:keepNext/>
      </w:pPr>
      <w:r w:rsidRPr="00767B3B">
        <w:tab/>
        <w:t>(2)</w:t>
      </w:r>
      <w:r w:rsidRPr="00767B3B">
        <w:tab/>
        <w:t>The commission may—</w:t>
      </w:r>
    </w:p>
    <w:p w:rsidR="009F38D5" w:rsidRPr="00767B3B" w:rsidRDefault="009F38D5" w:rsidP="008A6540">
      <w:pPr>
        <w:pStyle w:val="Apara"/>
        <w:keepNext/>
      </w:pPr>
      <w:r w:rsidRPr="00767B3B">
        <w:tab/>
        <w:t>(a)</w:t>
      </w:r>
      <w:r w:rsidRPr="00767B3B">
        <w:tab/>
        <w:t xml:space="preserve">extend the term of the in-principle authorisation certificate; or </w:t>
      </w:r>
    </w:p>
    <w:p w:rsidR="009F38D5" w:rsidRPr="00767B3B" w:rsidRDefault="009F38D5" w:rsidP="008A6540">
      <w:pPr>
        <w:pStyle w:val="Apara"/>
        <w:keepNext/>
      </w:pPr>
      <w:r w:rsidRPr="00767B3B">
        <w:tab/>
        <w:t>(b)</w:t>
      </w:r>
      <w:r w:rsidRPr="00767B3B">
        <w:tab/>
        <w:t>refuse to extend the term of the in-principle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main"/>
      </w:pPr>
      <w:r w:rsidRPr="00767B3B">
        <w:tab/>
        <w:t>(3)</w:t>
      </w:r>
      <w:r w:rsidRPr="00767B3B">
        <w:tab/>
        <w:t>If the commission refuses to extend the term of the in-principle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69"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may extend the term of the in</w:t>
      </w:r>
      <w:r w:rsidRPr="00767B3B">
        <w:noBreakHyphen/>
        <w:t>principle authorisation certificate for a period not longer than 12 months.</w:t>
      </w:r>
    </w:p>
    <w:p w:rsidR="009F38D5" w:rsidRPr="00767B3B" w:rsidRDefault="009F38D5" w:rsidP="009F38D5">
      <w:pPr>
        <w:pStyle w:val="AH5Sec"/>
      </w:pPr>
      <w:bookmarkStart w:id="76" w:name="_Toc531947701"/>
      <w:r w:rsidRPr="00244E37">
        <w:rPr>
          <w:rStyle w:val="CharSectNo"/>
        </w:rPr>
        <w:t>38L</w:t>
      </w:r>
      <w:r w:rsidRPr="00767B3B">
        <w:tab/>
        <w:t>In</w:t>
      </w:r>
      <w:r w:rsidRPr="00767B3B">
        <w:noBreakHyphen/>
        <w:t>principle authorisation certificate—surrender</w:t>
      </w:r>
      <w:bookmarkEnd w:id="76"/>
    </w:p>
    <w:p w:rsidR="009F38D5" w:rsidRPr="00767B3B" w:rsidRDefault="009F38D5" w:rsidP="009F38D5">
      <w:pPr>
        <w:pStyle w:val="Amainreturn"/>
      </w:pPr>
      <w:r w:rsidRPr="00767B3B">
        <w:t>An approval</w:t>
      </w:r>
      <w:r w:rsidRPr="00767B3B">
        <w:noBreakHyphen/>
        <w:t>holder may surrender an in</w:t>
      </w:r>
      <w:r w:rsidRPr="00767B3B">
        <w:noBreakHyphen/>
        <w:t>principle authorisation certificate by giving the commission—</w:t>
      </w:r>
    </w:p>
    <w:p w:rsidR="009F38D5" w:rsidRPr="00767B3B" w:rsidRDefault="009F38D5" w:rsidP="009F38D5">
      <w:pPr>
        <w:pStyle w:val="Apara"/>
      </w:pPr>
      <w:r w:rsidRPr="00767B3B">
        <w:tab/>
        <w:t>(a)</w:t>
      </w:r>
      <w:r w:rsidRPr="00767B3B">
        <w:tab/>
        <w:t>written notice of the surrender; and</w:t>
      </w:r>
    </w:p>
    <w:p w:rsidR="009F38D5" w:rsidRPr="00767B3B" w:rsidRDefault="009F38D5" w:rsidP="009F38D5">
      <w:pPr>
        <w:pStyle w:val="Apara"/>
      </w:pPr>
      <w:r w:rsidRPr="00767B3B">
        <w:tab/>
        <w:t>(b)</w:t>
      </w:r>
      <w:r w:rsidRPr="00767B3B">
        <w:tab/>
        <w:t>the in-principle authorisation certificate.</w:t>
      </w:r>
    </w:p>
    <w:p w:rsidR="009F38D5" w:rsidRPr="00244E37" w:rsidRDefault="009F38D5" w:rsidP="009F38D5">
      <w:pPr>
        <w:pStyle w:val="AH3Div"/>
      </w:pPr>
      <w:bookmarkStart w:id="77" w:name="_Toc531947702"/>
      <w:r w:rsidRPr="00244E37">
        <w:rPr>
          <w:rStyle w:val="CharDivNo"/>
        </w:rPr>
        <w:t>Division 2C.5</w:t>
      </w:r>
      <w:r w:rsidRPr="00767B3B">
        <w:tab/>
      </w:r>
      <w:r w:rsidRPr="00244E37">
        <w:rPr>
          <w:rStyle w:val="CharDivText"/>
        </w:rPr>
        <w:t>In-principle authorisation certificates—conversion</w:t>
      </w:r>
      <w:bookmarkEnd w:id="77"/>
    </w:p>
    <w:p w:rsidR="009F38D5" w:rsidRPr="00767B3B" w:rsidRDefault="009F38D5" w:rsidP="009F38D5">
      <w:pPr>
        <w:pStyle w:val="AH5Sec"/>
      </w:pPr>
      <w:bookmarkStart w:id="78" w:name="_Toc531947703"/>
      <w:r w:rsidRPr="00244E37">
        <w:rPr>
          <w:rStyle w:val="CharSectNo"/>
        </w:rPr>
        <w:t>38M</w:t>
      </w:r>
      <w:r w:rsidRPr="00767B3B">
        <w:tab/>
        <w:t>Conversion of in</w:t>
      </w:r>
      <w:r w:rsidRPr="00767B3B">
        <w:noBreakHyphen/>
        <w:t>principle authorisation certificate to authorisation certificate—application</w:t>
      </w:r>
      <w:bookmarkEnd w:id="78"/>
    </w:p>
    <w:p w:rsidR="009F38D5" w:rsidRPr="00767B3B" w:rsidRDefault="009F38D5" w:rsidP="009F38D5">
      <w:pPr>
        <w:pStyle w:val="Amain"/>
      </w:pPr>
      <w:r w:rsidRPr="00767B3B">
        <w:tab/>
        <w:t>(1)</w:t>
      </w:r>
      <w:r w:rsidRPr="00767B3B">
        <w:tab/>
        <w:t>An approval</w:t>
      </w:r>
      <w:r w:rsidRPr="00767B3B">
        <w:noBreakHyphen/>
        <w:t>holder may apply to the commission to have an in</w:t>
      </w:r>
      <w:r w:rsidRPr="00767B3B">
        <w:noBreakHyphen/>
        <w:t>principle authorisation certificate converted to an authorisation certificate.</w:t>
      </w:r>
    </w:p>
    <w:p w:rsidR="009F38D5" w:rsidRPr="00767B3B" w:rsidRDefault="009F38D5" w:rsidP="009F38D5">
      <w:pPr>
        <w:pStyle w:val="Amain"/>
      </w:pPr>
      <w:r w:rsidRPr="00767B3B">
        <w:tab/>
        <w:t>(2)</w:t>
      </w:r>
      <w:r w:rsidRPr="00767B3B">
        <w:tab/>
        <w:t>The application must—</w:t>
      </w:r>
    </w:p>
    <w:p w:rsidR="009F38D5" w:rsidRPr="00767B3B" w:rsidRDefault="009F38D5" w:rsidP="009F38D5">
      <w:pPr>
        <w:pStyle w:val="Apara"/>
      </w:pPr>
      <w:r w:rsidRPr="00767B3B">
        <w:tab/>
        <w:t>(a)</w:t>
      </w:r>
      <w:r w:rsidRPr="00767B3B">
        <w:tab/>
        <w:t>be in writing signed by the applicant; and</w:t>
      </w:r>
    </w:p>
    <w:p w:rsidR="009F38D5" w:rsidRPr="00767B3B" w:rsidRDefault="009F38D5" w:rsidP="009F38D5">
      <w:pPr>
        <w:pStyle w:val="Apara"/>
      </w:pPr>
      <w:r w:rsidRPr="00767B3B">
        <w:tab/>
        <w:t>(b)</w:t>
      </w:r>
      <w:r w:rsidRPr="00767B3B">
        <w:tab/>
        <w:t>be accompanied by evidence that the approval</w:t>
      </w:r>
      <w:r w:rsidRPr="00767B3B">
        <w:noBreakHyphen/>
        <w:t>holder has acquired an interest in the land, or premises, at the address to which the in</w:t>
      </w:r>
      <w:r w:rsidRPr="00767B3B">
        <w:noBreakHyphen/>
        <w:t>principle authorisation certificate applies; and</w:t>
      </w:r>
    </w:p>
    <w:p w:rsidR="009F38D5" w:rsidRPr="00767B3B" w:rsidRDefault="009F38D5" w:rsidP="009F38D5">
      <w:pPr>
        <w:pStyle w:val="Apara"/>
      </w:pPr>
      <w:r w:rsidRPr="00767B3B">
        <w:tab/>
        <w:t>(c)</w:t>
      </w:r>
      <w:r w:rsidRPr="00767B3B">
        <w:tab/>
        <w:t>include the following:</w:t>
      </w:r>
    </w:p>
    <w:p w:rsidR="009F38D5" w:rsidRPr="00767B3B" w:rsidRDefault="009F38D5" w:rsidP="009F38D5">
      <w:pPr>
        <w:pStyle w:val="Asubpara"/>
      </w:pPr>
      <w:r w:rsidRPr="00767B3B">
        <w:tab/>
        <w:t>(i)</w:t>
      </w:r>
      <w:r w:rsidRPr="00767B3B">
        <w:tab/>
        <w:t xml:space="preserve">the name of the applicant’s legal entity (the </w:t>
      </w:r>
      <w:r w:rsidRPr="00767B3B">
        <w:rPr>
          <w:rStyle w:val="charBoldItals"/>
        </w:rPr>
        <w:t>applicant’s name</w:t>
      </w:r>
      <w:r w:rsidRPr="00767B3B">
        <w:t>);</w:t>
      </w:r>
    </w:p>
    <w:p w:rsidR="009F38D5" w:rsidRPr="00767B3B" w:rsidRDefault="009F38D5" w:rsidP="009F38D5">
      <w:pPr>
        <w:pStyle w:val="Asubpara"/>
      </w:pPr>
      <w:r w:rsidRPr="00767B3B">
        <w:tab/>
        <w:t>(ii)</w:t>
      </w:r>
      <w:r w:rsidRPr="00767B3B">
        <w:tab/>
        <w:t>if the applicant carries on business under a name other than the applicant’s name—the name under which the applicant carries on business;</w:t>
      </w:r>
    </w:p>
    <w:p w:rsidR="009F38D5" w:rsidRPr="00767B3B" w:rsidRDefault="009F38D5" w:rsidP="009F38D5">
      <w:pPr>
        <w:pStyle w:val="Asubpara"/>
      </w:pPr>
      <w:r w:rsidRPr="00767B3B">
        <w:tab/>
        <w:t>(iii)</w:t>
      </w:r>
      <w:r w:rsidRPr="00767B3B">
        <w:tab/>
        <w:t>the applicant’s ABN;</w:t>
      </w:r>
    </w:p>
    <w:p w:rsidR="009F38D5" w:rsidRPr="00767B3B" w:rsidRDefault="009F38D5" w:rsidP="009F38D5">
      <w:pPr>
        <w:pStyle w:val="Asubpara"/>
      </w:pPr>
      <w:r w:rsidRPr="00767B3B">
        <w:tab/>
        <w:t>(iv)</w:t>
      </w:r>
      <w:r w:rsidRPr="00767B3B">
        <w:tab/>
        <w:t>the applicant’s—</w:t>
      </w:r>
    </w:p>
    <w:p w:rsidR="009F38D5" w:rsidRPr="00767B3B" w:rsidRDefault="009F38D5" w:rsidP="009F38D5">
      <w:pPr>
        <w:pStyle w:val="Asubsubpara"/>
      </w:pPr>
      <w:r w:rsidRPr="00767B3B">
        <w:tab/>
        <w:t>(A)</w:t>
      </w:r>
      <w:r w:rsidRPr="00767B3B">
        <w:tab/>
        <w:t xml:space="preserve">ACN; or </w:t>
      </w:r>
    </w:p>
    <w:p w:rsidR="009F38D5" w:rsidRPr="00767B3B" w:rsidRDefault="009F38D5" w:rsidP="009F38D5">
      <w:pPr>
        <w:pStyle w:val="Asubsubpara"/>
      </w:pPr>
      <w:r w:rsidRPr="00767B3B">
        <w:tab/>
        <w:t>(B)</w:t>
      </w:r>
      <w:r w:rsidRPr="00767B3B">
        <w:tab/>
        <w:t>if the applicant is an incorporated association—association number; and</w:t>
      </w:r>
    </w:p>
    <w:p w:rsidR="009F38D5" w:rsidRPr="00767B3B" w:rsidRDefault="009F38D5" w:rsidP="009F38D5">
      <w:pPr>
        <w:pStyle w:val="aNotesubpar"/>
        <w:ind w:left="3402" w:hanging="813"/>
      </w:pPr>
      <w:r w:rsidRPr="00767B3B">
        <w:rPr>
          <w:rStyle w:val="charItals"/>
        </w:rPr>
        <w:t>Note</w:t>
      </w:r>
      <w:r w:rsidRPr="00767B3B">
        <w:rPr>
          <w:rStyle w:val="charItals"/>
        </w:rPr>
        <w:tab/>
      </w:r>
      <w:r w:rsidRPr="00767B3B">
        <w:rPr>
          <w:rStyle w:val="charBoldItals"/>
        </w:rPr>
        <w:t>Association number</w:t>
      </w:r>
      <w:r w:rsidRPr="00767B3B">
        <w:t>—see the dictionary.</w:t>
      </w:r>
    </w:p>
    <w:p w:rsidR="009F38D5" w:rsidRPr="00767B3B" w:rsidRDefault="009F38D5" w:rsidP="009F38D5">
      <w:pPr>
        <w:pStyle w:val="Apara"/>
      </w:pPr>
      <w:r w:rsidRPr="00767B3B">
        <w:tab/>
        <w:t>(d)</w:t>
      </w:r>
      <w:r w:rsidRPr="00767B3B">
        <w:tab/>
        <w:t>state the address, and block and section number, of the premises for which the authorisation certificate is sought; and</w:t>
      </w:r>
    </w:p>
    <w:p w:rsidR="009F38D5" w:rsidRPr="00767B3B" w:rsidRDefault="009F38D5" w:rsidP="009F38D5">
      <w:pPr>
        <w:pStyle w:val="Apara"/>
      </w:pPr>
      <w:r w:rsidRPr="00767B3B">
        <w:tab/>
        <w:t>(e)</w:t>
      </w:r>
      <w:r w:rsidRPr="00767B3B">
        <w:tab/>
        <w:t>state the maximum number of authorisations for gaming machines for which the authorisation certificate is sought; and</w:t>
      </w:r>
    </w:p>
    <w:p w:rsidR="009F38D5" w:rsidRPr="00767B3B" w:rsidRDefault="009F38D5" w:rsidP="009F38D5">
      <w:pPr>
        <w:pStyle w:val="Apara"/>
      </w:pPr>
      <w:r w:rsidRPr="00767B3B">
        <w:tab/>
        <w:t>(f)</w:t>
      </w:r>
      <w:r w:rsidRPr="00767B3B">
        <w:tab/>
        <w:t>be accompanied by each of the required documents for the application.</w:t>
      </w:r>
    </w:p>
    <w:p w:rsidR="009F38D5" w:rsidRPr="00767B3B" w:rsidRDefault="009F38D5" w:rsidP="009F38D5">
      <w:pPr>
        <w:pStyle w:val="Amain"/>
      </w:pPr>
      <w:r w:rsidRPr="00767B3B">
        <w:tab/>
        <w:t>(3)</w:t>
      </w:r>
      <w:r w:rsidRPr="00767B3B">
        <w:tab/>
        <w:t xml:space="preserve">For subsection (2) (f), the </w:t>
      </w:r>
      <w:r w:rsidRPr="00767B3B">
        <w:rPr>
          <w:rStyle w:val="charBoldItals"/>
        </w:rPr>
        <w:t>required documents</w:t>
      </w:r>
      <w:r w:rsidRPr="00767B3B">
        <w:t xml:space="preserve"> are the following:</w:t>
      </w:r>
    </w:p>
    <w:p w:rsidR="009F38D5" w:rsidRPr="00767B3B" w:rsidRDefault="009F38D5" w:rsidP="009F38D5">
      <w:pPr>
        <w:pStyle w:val="Apara"/>
      </w:pPr>
      <w:r w:rsidRPr="00767B3B">
        <w:tab/>
        <w:t>(a)</w:t>
      </w:r>
      <w:r w:rsidRPr="00767B3B">
        <w:tab/>
        <w:t>a plan of the premises that—</w:t>
      </w:r>
    </w:p>
    <w:p w:rsidR="009F38D5" w:rsidRPr="00767B3B" w:rsidRDefault="009F38D5" w:rsidP="009F38D5">
      <w:pPr>
        <w:pStyle w:val="Asubpara"/>
      </w:pPr>
      <w:r w:rsidRPr="00767B3B">
        <w:tab/>
        <w:t>(i)</w:t>
      </w:r>
      <w:r w:rsidRPr="00767B3B">
        <w:tab/>
        <w:t>is drawn to scale; and</w:t>
      </w:r>
    </w:p>
    <w:p w:rsidR="009F38D5" w:rsidRPr="00767B3B" w:rsidRDefault="009F38D5" w:rsidP="009F38D5">
      <w:pPr>
        <w:pStyle w:val="Asubpara"/>
      </w:pPr>
      <w:r w:rsidRPr="00767B3B">
        <w:tab/>
        <w:t>(ii)</w:t>
      </w:r>
      <w:r w:rsidRPr="00767B3B">
        <w:tab/>
        <w:t xml:space="preserve">clearly shows the location, boundaries and dimensions of the area in the premises where gaming machines are to be installed (the </w:t>
      </w:r>
      <w:r w:rsidRPr="00767B3B">
        <w:rPr>
          <w:rStyle w:val="charBoldItals"/>
        </w:rPr>
        <w:t>proposed gaming area</w:t>
      </w:r>
      <w:r w:rsidRPr="00767B3B">
        <w:t>);</w:t>
      </w:r>
    </w:p>
    <w:p w:rsidR="009F38D5" w:rsidRPr="00767B3B" w:rsidRDefault="009F38D5" w:rsidP="009F38D5">
      <w:pPr>
        <w:pStyle w:val="Apara"/>
      </w:pPr>
      <w:r w:rsidRPr="00767B3B">
        <w:tab/>
        <w:t>(b)</w:t>
      </w:r>
      <w:r w:rsidRPr="00767B3B">
        <w:tab/>
        <w:t>a copy of the current gaming rules the applicant has adopted in relation to the premises for which the authorisation certificate is sought;</w:t>
      </w:r>
    </w:p>
    <w:p w:rsidR="009F38D5" w:rsidRPr="00767B3B" w:rsidRDefault="009F38D5" w:rsidP="009F38D5">
      <w:pPr>
        <w:pStyle w:val="aExamHdgpar"/>
      </w:pPr>
      <w:r w:rsidRPr="00767B3B">
        <w:t>Examples—what gaming rules may cover</w:t>
      </w:r>
    </w:p>
    <w:p w:rsidR="009F38D5" w:rsidRPr="00767B3B" w:rsidRDefault="009F38D5" w:rsidP="009F38D5">
      <w:pPr>
        <w:pStyle w:val="AExamIPara"/>
      </w:pPr>
      <w:r w:rsidRPr="00767B3B">
        <w:tab/>
        <w:t>1</w:t>
      </w:r>
      <w:r w:rsidRPr="00767B3B">
        <w:tab/>
        <w:t>how long a gaming machine may be reserved for</w:t>
      </w:r>
    </w:p>
    <w:p w:rsidR="009F38D5" w:rsidRPr="00767B3B" w:rsidRDefault="009F38D5" w:rsidP="009F38D5">
      <w:pPr>
        <w:pStyle w:val="AExamIPara"/>
      </w:pPr>
      <w:r w:rsidRPr="00767B3B">
        <w:tab/>
        <w:t>2</w:t>
      </w:r>
      <w:r w:rsidRPr="00767B3B">
        <w:tab/>
        <w:t>who may play the gaming machines</w:t>
      </w:r>
    </w:p>
    <w:p w:rsidR="009F38D5" w:rsidRPr="00767B3B" w:rsidRDefault="009F38D5" w:rsidP="009F38D5">
      <w:pPr>
        <w:pStyle w:val="AExamIPara"/>
      </w:pPr>
      <w:r w:rsidRPr="00767B3B">
        <w:tab/>
        <w:t>3</w:t>
      </w:r>
      <w:r w:rsidRPr="00767B3B">
        <w:tab/>
        <w:t>banning of extension of credit to players</w:t>
      </w:r>
    </w:p>
    <w:p w:rsidR="009F38D5" w:rsidRPr="00767B3B" w:rsidRDefault="009F38D5" w:rsidP="009F38D5">
      <w:pPr>
        <w:pStyle w:val="AExamIPara"/>
      </w:pPr>
      <w:r w:rsidRPr="00767B3B">
        <w:tab/>
        <w:t>4</w:t>
      </w:r>
      <w:r w:rsidRPr="00767B3B">
        <w:tab/>
        <w:t>cash payment limits</w:t>
      </w:r>
    </w:p>
    <w:p w:rsidR="009F38D5" w:rsidRPr="00767B3B" w:rsidRDefault="009F38D5" w:rsidP="009F38D5">
      <w:pPr>
        <w:pStyle w:val="aNotepar"/>
      </w:pPr>
      <w:r w:rsidRPr="00767B3B">
        <w:rPr>
          <w:rStyle w:val="charItals"/>
        </w:rPr>
        <w:t>Note</w:t>
      </w:r>
      <w:r w:rsidRPr="00767B3B">
        <w:tab/>
        <w:t xml:space="preserve">An example is part of the Act, is not exhaustive and may extend, but does not limit, the meaning of the provision in which it appears (see </w:t>
      </w:r>
      <w:hyperlink r:id="rId70" w:tooltip="A2001-14" w:history="1">
        <w:r w:rsidRPr="00767B3B">
          <w:rPr>
            <w:rStyle w:val="charCitHyperlinkAbbrev"/>
          </w:rPr>
          <w:t>Legislation Act</w:t>
        </w:r>
      </w:hyperlink>
      <w:r w:rsidRPr="00767B3B">
        <w:t>, s 126 and s 132).</w:t>
      </w:r>
    </w:p>
    <w:p w:rsidR="009F38D5" w:rsidRPr="00767B3B" w:rsidRDefault="009F38D5" w:rsidP="009F38D5">
      <w:pPr>
        <w:pStyle w:val="Apara"/>
      </w:pPr>
      <w:r w:rsidRPr="00767B3B">
        <w:tab/>
        <w:t>(c)</w:t>
      </w:r>
      <w:r w:rsidRPr="00767B3B">
        <w:tab/>
        <w:t>a copy of the current control procedures the applicant has adopted to control the operation of gaming machines on the premises for which the authorisation certificate is sought;</w:t>
      </w:r>
    </w:p>
    <w:p w:rsidR="009F38D5" w:rsidRPr="00767B3B" w:rsidRDefault="009F38D5" w:rsidP="009F38D5">
      <w:pPr>
        <w:pStyle w:val="aNotepar"/>
      </w:pPr>
      <w:r w:rsidRPr="00767B3B">
        <w:rPr>
          <w:rStyle w:val="charItals"/>
        </w:rPr>
        <w:t>Note</w:t>
      </w:r>
      <w:r w:rsidRPr="00767B3B">
        <w:rPr>
          <w:rStyle w:val="charItals"/>
        </w:rPr>
        <w:tab/>
      </w:r>
      <w:r w:rsidRPr="00767B3B">
        <w:t>Section 97 sets out the requirements for control procedures.</w:t>
      </w:r>
    </w:p>
    <w:p w:rsidR="009F38D5" w:rsidRPr="00767B3B" w:rsidRDefault="009F38D5" w:rsidP="008A6540">
      <w:pPr>
        <w:pStyle w:val="Apara"/>
        <w:keepNext/>
      </w:pPr>
      <w:r w:rsidRPr="00767B3B">
        <w:tab/>
        <w:t>(d)</w:t>
      </w:r>
      <w:r w:rsidRPr="00767B3B">
        <w:tab/>
        <w:t>any other documents required by regulation.</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If a form is approved under the </w:t>
      </w:r>
      <w:hyperlink r:id="rId71" w:tooltip="A1999-46" w:history="1">
        <w:r w:rsidRPr="00767B3B">
          <w:rPr>
            <w:rStyle w:val="charCitHyperlinkAbbrev"/>
          </w:rPr>
          <w:t>Control Act</w:t>
        </w:r>
      </w:hyperlink>
      <w:r w:rsidRPr="00767B3B">
        <w:t>, s 53D for an application, the form must be used.</w:t>
      </w:r>
    </w:p>
    <w:p w:rsidR="009F38D5" w:rsidRPr="00767B3B" w:rsidRDefault="009F38D5" w:rsidP="009F38D5">
      <w:pPr>
        <w:pStyle w:val="aNote"/>
        <w:keepNext/>
      </w:pPr>
      <w:r w:rsidRPr="00767B3B">
        <w:rPr>
          <w:rStyle w:val="charItals"/>
        </w:rPr>
        <w:t>Note 2</w:t>
      </w:r>
      <w:r w:rsidRPr="00767B3B">
        <w:tab/>
        <w:t>A fee may be determined under s 177 for an application.</w:t>
      </w:r>
    </w:p>
    <w:p w:rsidR="009F38D5" w:rsidRPr="00767B3B" w:rsidRDefault="009F38D5" w:rsidP="009F38D5">
      <w:pPr>
        <w:pStyle w:val="aNote"/>
        <w:keepNext/>
      </w:pPr>
      <w:r w:rsidRPr="00767B3B">
        <w:rPr>
          <w:rStyle w:val="charItals"/>
        </w:rPr>
        <w:t>Note 3</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4</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9F38D5">
      <w:pPr>
        <w:pStyle w:val="AH5Sec"/>
      </w:pPr>
      <w:bookmarkStart w:id="79" w:name="_Toc531947704"/>
      <w:r w:rsidRPr="00244E37">
        <w:rPr>
          <w:rStyle w:val="CharSectNo"/>
        </w:rPr>
        <w:t>38N</w:t>
      </w:r>
      <w:r w:rsidRPr="00767B3B">
        <w:tab/>
        <w:t>Conversion of in</w:t>
      </w:r>
      <w:r w:rsidRPr="00767B3B">
        <w:noBreakHyphen/>
        <w:t>principle authorisation certificate to authorisation certificate—decision</w:t>
      </w:r>
      <w:bookmarkEnd w:id="79"/>
    </w:p>
    <w:p w:rsidR="009F38D5" w:rsidRPr="00767B3B" w:rsidRDefault="009F38D5" w:rsidP="009F38D5">
      <w:pPr>
        <w:pStyle w:val="Amain"/>
      </w:pPr>
      <w:r w:rsidRPr="00767B3B">
        <w:tab/>
        <w:t>(1)</w:t>
      </w:r>
      <w:r w:rsidRPr="00767B3B">
        <w:tab/>
        <w:t>This section applies if the commission receives an application under section 38M to convert an in</w:t>
      </w:r>
      <w:r w:rsidRPr="00767B3B">
        <w:noBreakHyphen/>
        <w:t>principle authorisation certificate to an authorisation certificate.</w:t>
      </w:r>
    </w:p>
    <w:p w:rsidR="009F38D5" w:rsidRPr="00767B3B" w:rsidRDefault="009F38D5" w:rsidP="009F38D5">
      <w:pPr>
        <w:pStyle w:val="Amain"/>
      </w:pPr>
      <w:r w:rsidRPr="00767B3B">
        <w:tab/>
        <w:t>(2)</w:t>
      </w:r>
      <w:r w:rsidRPr="00767B3B">
        <w:tab/>
        <w:t>The commission may—</w:t>
      </w:r>
    </w:p>
    <w:p w:rsidR="009F38D5" w:rsidRPr="00767B3B" w:rsidRDefault="009F38D5" w:rsidP="009F38D5">
      <w:pPr>
        <w:pStyle w:val="Apara"/>
      </w:pPr>
      <w:r w:rsidRPr="00767B3B">
        <w:tab/>
        <w:t>(a)</w:t>
      </w:r>
      <w:r w:rsidRPr="00767B3B">
        <w:tab/>
        <w:t>convert the in-principle authorisation certificate to an authorisation certificate; or</w:t>
      </w:r>
    </w:p>
    <w:p w:rsidR="009F38D5" w:rsidRPr="00767B3B" w:rsidRDefault="009F38D5" w:rsidP="009F38D5">
      <w:pPr>
        <w:pStyle w:val="Apara"/>
      </w:pPr>
      <w:r w:rsidRPr="00767B3B">
        <w:tab/>
        <w:t>(b)</w:t>
      </w:r>
      <w:r w:rsidRPr="00767B3B">
        <w:tab/>
        <w:t>refuse to convert the in-principle authorisation certificate to an authorisation certificate.</w:t>
      </w:r>
    </w:p>
    <w:p w:rsidR="009F38D5" w:rsidRPr="00767B3B" w:rsidRDefault="009F38D5" w:rsidP="009F38D5">
      <w:pPr>
        <w:pStyle w:val="aNote"/>
        <w:keepNext/>
      </w:pPr>
      <w:r w:rsidRPr="00767B3B">
        <w:rPr>
          <w:rStyle w:val="charItals"/>
        </w:rPr>
        <w:t>Note 1</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9F38D5" w:rsidRPr="00767B3B" w:rsidRDefault="009F38D5" w:rsidP="009F38D5">
      <w:pPr>
        <w:pStyle w:val="aNote"/>
      </w:pPr>
      <w:r w:rsidRPr="00767B3B">
        <w:rPr>
          <w:rStyle w:val="charItals"/>
        </w:rPr>
        <w:t>Note 2</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9F38D5" w:rsidRPr="00767B3B" w:rsidRDefault="009F38D5" w:rsidP="008A6540">
      <w:pPr>
        <w:pStyle w:val="Amain"/>
        <w:keepNext/>
      </w:pPr>
      <w:r w:rsidRPr="00767B3B">
        <w:tab/>
        <w:t>(3)</w:t>
      </w:r>
      <w:r w:rsidRPr="00767B3B">
        <w:tab/>
        <w:t>If the commission refuses to convert the in-principle authorisation certificate to an authorisation certificate, the commission must tell the applicant, in writing, the reasons for the decision.</w:t>
      </w:r>
    </w:p>
    <w:p w:rsidR="009F38D5" w:rsidRPr="00767B3B" w:rsidRDefault="009F38D5" w:rsidP="009F38D5">
      <w:pPr>
        <w:pStyle w:val="aNote"/>
      </w:pPr>
      <w:r w:rsidRPr="00767B3B">
        <w:rPr>
          <w:rStyle w:val="charItals"/>
        </w:rPr>
        <w:t>Note</w:t>
      </w:r>
      <w:r w:rsidRPr="00767B3B">
        <w:rPr>
          <w:rStyle w:val="charItals"/>
        </w:rPr>
        <w:tab/>
      </w:r>
      <w:r w:rsidRPr="00767B3B">
        <w:t xml:space="preserve">For what must be included in a statement of reasons, see the </w:t>
      </w:r>
      <w:hyperlink r:id="rId72" w:tooltip="A2001-14" w:history="1">
        <w:r w:rsidRPr="00767B3B">
          <w:rPr>
            <w:rStyle w:val="charCitHyperlinkAbbrev"/>
          </w:rPr>
          <w:t>Legislation Act</w:t>
        </w:r>
      </w:hyperlink>
      <w:r w:rsidRPr="00767B3B">
        <w:t>, s 179.</w:t>
      </w:r>
    </w:p>
    <w:p w:rsidR="009F38D5" w:rsidRPr="00767B3B" w:rsidRDefault="009F38D5" w:rsidP="009F38D5">
      <w:pPr>
        <w:pStyle w:val="Amain"/>
      </w:pPr>
      <w:r w:rsidRPr="00767B3B">
        <w:tab/>
        <w:t>(4)</w:t>
      </w:r>
      <w:r w:rsidRPr="00767B3B">
        <w:tab/>
        <w:t>The commission must convert the in</w:t>
      </w:r>
      <w:r w:rsidRPr="00767B3B">
        <w:noBreakHyphen/>
        <w:t>principle authorisation certificate to an authorisation certificate for the number of authorisations stated in the in-principle certificate if satisfied that—</w:t>
      </w:r>
    </w:p>
    <w:p w:rsidR="009F38D5" w:rsidRPr="00767B3B" w:rsidRDefault="009F38D5" w:rsidP="009F38D5">
      <w:pPr>
        <w:pStyle w:val="Apara"/>
      </w:pPr>
      <w:r w:rsidRPr="00767B3B">
        <w:tab/>
        <w:t>(a)</w:t>
      </w:r>
      <w:r w:rsidRPr="00767B3B">
        <w:tab/>
        <w:t>the approval</w:t>
      </w:r>
      <w:r w:rsidRPr="00767B3B">
        <w:noBreakHyphen/>
        <w:t>holder has acquired an interest in the land, or premises, at the address to which the in</w:t>
      </w:r>
      <w:r w:rsidRPr="00767B3B">
        <w:noBreakHyphen/>
        <w:t>principle authorisation certificate applies; and</w:t>
      </w:r>
    </w:p>
    <w:p w:rsidR="009F38D5" w:rsidRPr="00767B3B" w:rsidRDefault="009F38D5" w:rsidP="009F38D5">
      <w:pPr>
        <w:pStyle w:val="Apara"/>
      </w:pPr>
      <w:r w:rsidRPr="00767B3B">
        <w:tab/>
        <w:t>(b)</w:t>
      </w:r>
      <w:r w:rsidRPr="00767B3B">
        <w:tab/>
        <w:t>were the application an application for an authorisation certificate under section 21 (Authorisation certificate for class C gaming machines—application), the commission would issue the authorisation certificate under section 23 (Authorisation certificate for class C gaming machines—decision on application).</w:t>
      </w:r>
    </w:p>
    <w:p w:rsidR="009F38D5" w:rsidRPr="00767B3B" w:rsidRDefault="009F38D5" w:rsidP="009F38D5">
      <w:pPr>
        <w:pStyle w:val="Amain"/>
      </w:pPr>
      <w:r w:rsidRPr="00767B3B">
        <w:tab/>
        <w:t>(5)</w:t>
      </w:r>
      <w:r w:rsidRPr="00767B3B">
        <w:tab/>
        <w:t>The commission may convert the in</w:t>
      </w:r>
      <w:r w:rsidRPr="00767B3B">
        <w:noBreakHyphen/>
        <w:t>principle authorisation certificate to an authorisation certificate for a lower number of authorisations for gaming machines than the number stated in the in</w:t>
      </w:r>
      <w:r w:rsidRPr="00767B3B">
        <w:noBreakHyphen/>
        <w:t>principle certificate if satisfied that the size and layout of the proposed gaming area are suitable for the installation of the lower number of gaming machines.</w:t>
      </w:r>
    </w:p>
    <w:p w:rsidR="009F38D5" w:rsidRPr="00767B3B" w:rsidRDefault="009F38D5" w:rsidP="009F38D5">
      <w:pPr>
        <w:pStyle w:val="aNote"/>
      </w:pPr>
      <w:r w:rsidRPr="00767B3B">
        <w:rPr>
          <w:rStyle w:val="charItals"/>
        </w:rPr>
        <w:t>Note</w:t>
      </w:r>
      <w:r w:rsidRPr="00767B3B">
        <w:tab/>
        <w:t>The commission may refuse to issue an authorisation certificate to a club if a ground for refusing to issue the certificate exists (see s 24).</w:t>
      </w:r>
    </w:p>
    <w:p w:rsidR="009F38D5" w:rsidRPr="00767B3B" w:rsidRDefault="009F38D5" w:rsidP="009F38D5">
      <w:pPr>
        <w:pStyle w:val="Amain"/>
      </w:pPr>
      <w:r w:rsidRPr="00767B3B">
        <w:tab/>
        <w:t>(6)</w:t>
      </w:r>
      <w:r w:rsidRPr="00767B3B">
        <w:tab/>
        <w:t>If the commission converts an in</w:t>
      </w:r>
      <w:r w:rsidRPr="00767B3B">
        <w:noBreakHyphen/>
        <w:t>principle authorisation certificate to an authorisation certificate, the commission must issue an authorisation certificate to the applicant in the same terms, and subject to the same conditions, as the in</w:t>
      </w:r>
      <w:r w:rsidRPr="00767B3B">
        <w:noBreakHyphen/>
        <w:t>principle authorisation certificate.</w:t>
      </w:r>
    </w:p>
    <w:p w:rsidR="009F38D5" w:rsidRPr="00767B3B" w:rsidRDefault="009F38D5" w:rsidP="009F38D5">
      <w:pPr>
        <w:pStyle w:val="AH5Sec"/>
      </w:pPr>
      <w:bookmarkStart w:id="80" w:name="_Toc531947705"/>
      <w:r w:rsidRPr="00244E37">
        <w:rPr>
          <w:rStyle w:val="CharSectNo"/>
        </w:rPr>
        <w:t>38O</w:t>
      </w:r>
      <w:r w:rsidRPr="00767B3B">
        <w:tab/>
        <w:t>Consequences of conversion—other in-principle authorisation certificates for the land or premises expire</w:t>
      </w:r>
      <w:bookmarkEnd w:id="80"/>
    </w:p>
    <w:p w:rsidR="009F38D5" w:rsidRPr="00767B3B" w:rsidRDefault="009F38D5" w:rsidP="009F38D5">
      <w:pPr>
        <w:pStyle w:val="Amain"/>
      </w:pPr>
      <w:r w:rsidRPr="00767B3B">
        <w:tab/>
        <w:t>(1)</w:t>
      </w:r>
      <w:r w:rsidRPr="00767B3B">
        <w:tab/>
        <w:t>This section applies if the commission converts an in-principle authorisation certificate under section 38N.</w:t>
      </w:r>
    </w:p>
    <w:p w:rsidR="009F38D5" w:rsidRPr="00767B3B" w:rsidRDefault="009F38D5" w:rsidP="009F38D5">
      <w:pPr>
        <w:pStyle w:val="Amain"/>
      </w:pPr>
      <w:r w:rsidRPr="00767B3B">
        <w:tab/>
        <w:t>(2)</w:t>
      </w:r>
      <w:r w:rsidRPr="00767B3B">
        <w:tab/>
        <w:t xml:space="preserve">All other in-principle authorisation certificates in relation to the land, or premises, to which the in-principle authorisation certificate applied, expire. </w:t>
      </w:r>
    </w:p>
    <w:p w:rsidR="009F38D5" w:rsidRPr="00767B3B" w:rsidRDefault="009F38D5" w:rsidP="009F38D5">
      <w:pPr>
        <w:pStyle w:val="Amain"/>
      </w:pPr>
      <w:r w:rsidRPr="00767B3B">
        <w:tab/>
        <w:t>(3)</w:t>
      </w:r>
      <w:r w:rsidRPr="00767B3B">
        <w:tab/>
        <w:t>The commission must tell each approval-holder whose in-principle authorisation certificate expires under subsection (2) that the in</w:t>
      </w:r>
      <w:r w:rsidRPr="00767B3B">
        <w:noBreakHyphen/>
        <w:t xml:space="preserve">principle authorisation certificate has expired. </w:t>
      </w:r>
    </w:p>
    <w:p w:rsidR="008D22CF" w:rsidRDefault="008D22CF">
      <w:pPr>
        <w:pStyle w:val="PageBreak"/>
      </w:pPr>
      <w:r>
        <w:br w:type="page"/>
      </w:r>
    </w:p>
    <w:p w:rsidR="00786A90" w:rsidRPr="00244E37" w:rsidRDefault="00786A90" w:rsidP="00786A90">
      <w:pPr>
        <w:pStyle w:val="AH2Part"/>
      </w:pPr>
      <w:bookmarkStart w:id="81" w:name="_Toc531947706"/>
      <w:r w:rsidRPr="00244E37">
        <w:rPr>
          <w:rStyle w:val="CharPartNo"/>
        </w:rPr>
        <w:t>Part 3</w:t>
      </w:r>
      <w:r w:rsidRPr="00767B3B">
        <w:tab/>
      </w:r>
      <w:r w:rsidRPr="00244E37">
        <w:rPr>
          <w:rStyle w:val="CharPartText"/>
        </w:rPr>
        <w:t>Licences and authorisation certificates—conditions</w:t>
      </w:r>
      <w:bookmarkEnd w:id="81"/>
    </w:p>
    <w:p w:rsidR="008D22CF" w:rsidRPr="00244E37" w:rsidRDefault="008D22CF">
      <w:pPr>
        <w:pStyle w:val="AH3Div"/>
      </w:pPr>
      <w:bookmarkStart w:id="82" w:name="_Toc531947707"/>
      <w:r w:rsidRPr="00244E37">
        <w:rPr>
          <w:rStyle w:val="CharDivNo"/>
        </w:rPr>
        <w:t>Division 3.1</w:t>
      </w:r>
      <w:r>
        <w:tab/>
      </w:r>
      <w:r w:rsidRPr="00244E37">
        <w:rPr>
          <w:rStyle w:val="CharDivText"/>
        </w:rPr>
        <w:t>Compliance with licence conditions</w:t>
      </w:r>
      <w:bookmarkEnd w:id="82"/>
    </w:p>
    <w:p w:rsidR="00786A90" w:rsidRPr="00767B3B" w:rsidRDefault="00786A90" w:rsidP="00786A90">
      <w:pPr>
        <w:pStyle w:val="AH5Sec"/>
      </w:pPr>
      <w:bookmarkStart w:id="83" w:name="_Toc531947708"/>
      <w:r w:rsidRPr="00244E37">
        <w:rPr>
          <w:rStyle w:val="CharSectNo"/>
        </w:rPr>
        <w:t>39</w:t>
      </w:r>
      <w:r w:rsidRPr="00767B3B">
        <w:tab/>
        <w:t>Offence—failure to comply with condition</w:t>
      </w:r>
      <w:bookmarkEnd w:id="83"/>
    </w:p>
    <w:p w:rsidR="008D22CF" w:rsidRDefault="008D22CF">
      <w:pPr>
        <w:pStyle w:val="Amain"/>
      </w:pPr>
      <w:r>
        <w:tab/>
        <w:t>(1)</w:t>
      </w:r>
      <w:r>
        <w:tab/>
        <w:t>A licensee commits an offence if—</w:t>
      </w:r>
    </w:p>
    <w:p w:rsidR="008D22CF" w:rsidRDefault="008D22CF">
      <w:pPr>
        <w:pStyle w:val="Apara"/>
      </w:pPr>
      <w:r>
        <w:tab/>
        <w:t>(a)</w:t>
      </w:r>
      <w:r>
        <w:tab/>
        <w:t>the licensee’s licence is subject to a condition; and</w:t>
      </w:r>
    </w:p>
    <w:p w:rsidR="008D22CF" w:rsidRDefault="008D22CF">
      <w:pPr>
        <w:pStyle w:val="Apara"/>
        <w:keepNext/>
      </w:pPr>
      <w:r>
        <w:tab/>
        <w:t>(b)</w:t>
      </w:r>
      <w:r>
        <w:tab/>
        <w:t>the licensee fails to comply with a requirement of the condition.</w:t>
      </w:r>
    </w:p>
    <w:p w:rsidR="008D22CF" w:rsidRDefault="008D22CF">
      <w:pPr>
        <w:pStyle w:val="Penalty"/>
      </w:pPr>
      <w:r>
        <w:t>Maximum penalty:  100 penalty units.</w:t>
      </w:r>
    </w:p>
    <w:p w:rsidR="00786A90" w:rsidRPr="00767B3B" w:rsidRDefault="00786A90" w:rsidP="00786A90">
      <w:pPr>
        <w:pStyle w:val="Amain"/>
      </w:pPr>
      <w:r w:rsidRPr="00767B3B">
        <w:tab/>
        <w:t>(</w:t>
      </w:r>
      <w:r w:rsidR="00657860">
        <w:t>2</w:t>
      </w:r>
      <w:r w:rsidRPr="00767B3B">
        <w:t>)</w:t>
      </w:r>
      <w:r w:rsidRPr="00767B3B">
        <w:tab/>
        <w:t>A licensee commits an offence if—</w:t>
      </w:r>
    </w:p>
    <w:p w:rsidR="00786A90" w:rsidRPr="00767B3B" w:rsidRDefault="00786A90" w:rsidP="00786A90">
      <w:pPr>
        <w:pStyle w:val="Apara"/>
      </w:pPr>
      <w:r w:rsidRPr="00767B3B">
        <w:tab/>
        <w:t>(a)</w:t>
      </w:r>
      <w:r w:rsidRPr="00767B3B">
        <w:tab/>
        <w:t>an authorisation certificate held by the licensee is subject to a condition; and</w:t>
      </w:r>
    </w:p>
    <w:p w:rsidR="00786A90" w:rsidRPr="00767B3B" w:rsidRDefault="00786A90" w:rsidP="00786A90">
      <w:pPr>
        <w:pStyle w:val="Apara"/>
      </w:pPr>
      <w:r w:rsidRPr="00767B3B">
        <w:tab/>
        <w:t>(b)</w:t>
      </w:r>
      <w:r w:rsidRPr="00767B3B">
        <w:tab/>
        <w:t>the licensee fails to comply with a requirement of the condition.</w:t>
      </w:r>
    </w:p>
    <w:p w:rsidR="00786A90" w:rsidRPr="00767B3B" w:rsidRDefault="00786A90" w:rsidP="00786A90">
      <w:pPr>
        <w:pStyle w:val="Penalty"/>
      </w:pPr>
      <w:r w:rsidRPr="00767B3B">
        <w:t>Maximum penalty:  100 penalty units.</w:t>
      </w:r>
    </w:p>
    <w:p w:rsidR="008D22CF" w:rsidRDefault="008D22CF">
      <w:pPr>
        <w:pStyle w:val="Amain"/>
        <w:keepNext/>
      </w:pPr>
      <w:r>
        <w:tab/>
        <w:t>(</w:t>
      </w:r>
      <w:r w:rsidR="00657860">
        <w:t>3</w:t>
      </w:r>
      <w:r>
        <w:t>)</w:t>
      </w:r>
      <w:r>
        <w:tab/>
        <w:t>An offence against this section is a strict liability offence.</w:t>
      </w:r>
    </w:p>
    <w:p w:rsidR="00786A90" w:rsidRDefault="00786A90" w:rsidP="00786A90">
      <w:pPr>
        <w:pStyle w:val="aNote"/>
      </w:pPr>
      <w:r w:rsidRPr="00767B3B">
        <w:rPr>
          <w:i/>
        </w:rPr>
        <w:t>Note</w:t>
      </w:r>
      <w:r w:rsidRPr="00767B3B">
        <w:rPr>
          <w:i/>
        </w:rPr>
        <w:tab/>
      </w:r>
      <w:r w:rsidRPr="00767B3B">
        <w:t>Conditions on licences and authorisation certificates are imposed by the commission and by other parts of the Act, as well as by this part.</w:t>
      </w:r>
    </w:p>
    <w:p w:rsidR="00786A90" w:rsidRPr="00767B3B" w:rsidRDefault="00786A90" w:rsidP="0064419E">
      <w:pPr>
        <w:pStyle w:val="Amain"/>
        <w:keepNext/>
      </w:pPr>
      <w:r w:rsidRPr="00767B3B">
        <w:tab/>
        <w:t>(</w:t>
      </w:r>
      <w:r w:rsidR="00657860">
        <w:t>4</w:t>
      </w:r>
      <w:r w:rsidRPr="00767B3B">
        <w:t>)</w:t>
      </w:r>
      <w:r w:rsidRPr="00767B3B">
        <w:tab/>
        <w:t>Subsections (1) and (</w:t>
      </w:r>
      <w:r w:rsidR="00657860">
        <w:t>2</w:t>
      </w:r>
      <w:r w:rsidRPr="00767B3B">
        <w:t>) do not apply if the licensee took all reasonable steps to comply with a requirement of the condition.</w:t>
      </w:r>
    </w:p>
    <w:p w:rsidR="00786A90" w:rsidRPr="00767B3B" w:rsidRDefault="00786A90" w:rsidP="00786A90">
      <w:pPr>
        <w:pStyle w:val="aNote"/>
      </w:pPr>
      <w:r w:rsidRPr="00767B3B">
        <w:rPr>
          <w:rStyle w:val="charItals"/>
        </w:rPr>
        <w:t>Note</w:t>
      </w:r>
      <w:r w:rsidRPr="00767B3B">
        <w:rPr>
          <w:rStyle w:val="charItals"/>
        </w:rPr>
        <w:tab/>
      </w:r>
      <w:r w:rsidRPr="00767B3B">
        <w:t>The defendant has an evidential burden in relation to the matters mentioned in s (</w:t>
      </w:r>
      <w:r w:rsidR="00657860">
        <w:t>4</w:t>
      </w:r>
      <w:r w:rsidRPr="00767B3B">
        <w:t>) (see Criminal Code, s 58).</w:t>
      </w:r>
    </w:p>
    <w:p w:rsidR="0064419E" w:rsidRPr="00244E37" w:rsidRDefault="0064419E" w:rsidP="0064419E">
      <w:pPr>
        <w:pStyle w:val="AH3Div"/>
      </w:pPr>
      <w:bookmarkStart w:id="84" w:name="_Toc531947709"/>
      <w:r w:rsidRPr="00244E37">
        <w:rPr>
          <w:rStyle w:val="CharDivNo"/>
        </w:rPr>
        <w:t>Division 3.2</w:t>
      </w:r>
      <w:r w:rsidRPr="00767B3B">
        <w:tab/>
      </w:r>
      <w:r w:rsidRPr="00244E37">
        <w:rPr>
          <w:rStyle w:val="CharDivText"/>
        </w:rPr>
        <w:t>General licence and authorisation certificate conditions</w:t>
      </w:r>
      <w:bookmarkEnd w:id="84"/>
    </w:p>
    <w:p w:rsidR="0064419E" w:rsidRPr="00767B3B" w:rsidRDefault="0064419E" w:rsidP="0064419E">
      <w:pPr>
        <w:pStyle w:val="AH5Sec"/>
      </w:pPr>
      <w:bookmarkStart w:id="85" w:name="_Toc531947710"/>
      <w:r w:rsidRPr="00244E37">
        <w:rPr>
          <w:rStyle w:val="CharSectNo"/>
        </w:rPr>
        <w:t>39A</w:t>
      </w:r>
      <w:r w:rsidRPr="00767B3B">
        <w:tab/>
        <w:t>Compliance with requirements for issue of licence and authorisation certificate</w:t>
      </w:r>
      <w:bookmarkEnd w:id="85"/>
    </w:p>
    <w:p w:rsidR="0064419E" w:rsidRPr="00767B3B" w:rsidRDefault="0064419E" w:rsidP="0064419E">
      <w:pPr>
        <w:pStyle w:val="Amain"/>
      </w:pPr>
      <w:r w:rsidRPr="00767B3B">
        <w:tab/>
        <w:t>(1)</w:t>
      </w:r>
      <w:r w:rsidRPr="00767B3B">
        <w:tab/>
        <w:t>It is a condition of a licence that the licensee—</w:t>
      </w:r>
    </w:p>
    <w:p w:rsidR="0064419E" w:rsidRPr="00767B3B" w:rsidRDefault="0064419E" w:rsidP="0064419E">
      <w:pPr>
        <w:pStyle w:val="Apara"/>
      </w:pPr>
      <w:r w:rsidRPr="00767B3B">
        <w:tab/>
        <w:t>(a)</w:t>
      </w:r>
      <w:r w:rsidRPr="00767B3B">
        <w:tab/>
        <w:t>continually meets each requirement for the issue of a licence; and</w:t>
      </w:r>
    </w:p>
    <w:p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 licence, see s 17, in relation to class C gaming machines, and s 29 in relation to class B gaming machines.</w:t>
      </w:r>
    </w:p>
    <w:p w:rsidR="0064419E" w:rsidRPr="00767B3B" w:rsidRDefault="0064419E" w:rsidP="0064419E">
      <w:pPr>
        <w:pStyle w:val="Apara"/>
      </w:pPr>
      <w:r w:rsidRPr="00767B3B">
        <w:tab/>
        <w:t>(b)</w:t>
      </w:r>
      <w:r w:rsidRPr="00767B3B">
        <w:tab/>
        <w:t>continues not to do anything that would, if the licensee were applying for a licence, cause the licensee to be refused the licence.</w:t>
      </w:r>
    </w:p>
    <w:p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 class C licence, see s 18.</w:t>
      </w:r>
    </w:p>
    <w:p w:rsidR="0064419E" w:rsidRPr="00767B3B" w:rsidRDefault="0064419E" w:rsidP="0064419E">
      <w:pPr>
        <w:pStyle w:val="Amain"/>
      </w:pPr>
      <w:r w:rsidRPr="00767B3B">
        <w:tab/>
        <w:t>(2)</w:t>
      </w:r>
      <w:r w:rsidRPr="00767B3B">
        <w:tab/>
        <w:t>It is a condition of an authorisation certificate that the licensee—</w:t>
      </w:r>
    </w:p>
    <w:p w:rsidR="0064419E" w:rsidRPr="00767B3B" w:rsidRDefault="0064419E" w:rsidP="0064419E">
      <w:pPr>
        <w:pStyle w:val="Apara"/>
      </w:pPr>
      <w:r w:rsidRPr="00767B3B">
        <w:tab/>
        <w:t>(a)</w:t>
      </w:r>
      <w:r w:rsidRPr="00767B3B">
        <w:tab/>
        <w:t>continually meets each requirement for the issue of an authorisation certificate; and</w:t>
      </w:r>
    </w:p>
    <w:p w:rsidR="0064419E" w:rsidRPr="00767B3B" w:rsidRDefault="0064419E" w:rsidP="0064419E">
      <w:pPr>
        <w:pStyle w:val="aNotepar"/>
      </w:pPr>
      <w:r w:rsidRPr="00767B3B">
        <w:rPr>
          <w:rStyle w:val="charItals"/>
        </w:rPr>
        <w:t>Note</w:t>
      </w:r>
      <w:r w:rsidRPr="00767B3B">
        <w:rPr>
          <w:rStyle w:val="charItals"/>
        </w:rPr>
        <w:tab/>
      </w:r>
      <w:r w:rsidRPr="00767B3B">
        <w:t>For the requirements for the issue of an authorisation certificate, see s 23, in relation to class C gaming machines, and s 29, in relation to class B gaming machines.</w:t>
      </w:r>
    </w:p>
    <w:p w:rsidR="0064419E" w:rsidRPr="00767B3B" w:rsidRDefault="0064419E" w:rsidP="0064419E">
      <w:pPr>
        <w:pStyle w:val="Apara"/>
      </w:pPr>
      <w:r w:rsidRPr="00767B3B">
        <w:tab/>
        <w:t>(b)</w:t>
      </w:r>
      <w:r w:rsidRPr="00767B3B">
        <w:tab/>
        <w:t>continues not to do anything that would, if the licensee were applying for an authorisation certificate, cause the licensee to be refused the authorisation certificate.</w:t>
      </w:r>
    </w:p>
    <w:p w:rsidR="0064419E" w:rsidRPr="00767B3B" w:rsidRDefault="0064419E" w:rsidP="0064419E">
      <w:pPr>
        <w:pStyle w:val="aNotepar"/>
      </w:pPr>
      <w:r w:rsidRPr="00767B3B">
        <w:rPr>
          <w:rStyle w:val="charItals"/>
        </w:rPr>
        <w:t>Note</w:t>
      </w:r>
      <w:r w:rsidRPr="00767B3B">
        <w:rPr>
          <w:rStyle w:val="charItals"/>
        </w:rPr>
        <w:tab/>
      </w:r>
      <w:r w:rsidRPr="00767B3B">
        <w:t>For the grounds for refusing to issue an authorisation certificate for a class C licence, see s 24.</w:t>
      </w:r>
    </w:p>
    <w:p w:rsidR="008D22CF" w:rsidRDefault="008D22CF">
      <w:pPr>
        <w:pStyle w:val="AH5Sec"/>
      </w:pPr>
      <w:bookmarkStart w:id="86" w:name="_Toc531947711"/>
      <w:r w:rsidRPr="00244E37">
        <w:rPr>
          <w:rStyle w:val="CharSectNo"/>
        </w:rPr>
        <w:t>40</w:t>
      </w:r>
      <w:r>
        <w:tab/>
        <w:t>Compliance with directions</w:t>
      </w:r>
      <w:bookmarkEnd w:id="86"/>
    </w:p>
    <w:p w:rsidR="008D22CF" w:rsidRDefault="008D22CF">
      <w:pPr>
        <w:pStyle w:val="Amainreturn"/>
      </w:pPr>
      <w:r>
        <w:t>It is a condition of a licence that the licensee complies with a written direction given to the licensee by the commission.</w:t>
      </w:r>
    </w:p>
    <w:p w:rsidR="00863B7E" w:rsidRPr="001847A1" w:rsidRDefault="00863B7E" w:rsidP="00863B7E">
      <w:pPr>
        <w:pStyle w:val="AH5Sec"/>
      </w:pPr>
      <w:bookmarkStart w:id="87" w:name="_Toc531947712"/>
      <w:r w:rsidRPr="00244E37">
        <w:rPr>
          <w:rStyle w:val="CharSectNo"/>
        </w:rPr>
        <w:t>41</w:t>
      </w:r>
      <w:r w:rsidRPr="001847A1">
        <w:tab/>
        <w:t>Licence and authorisation certificate to be kept at premises</w:t>
      </w:r>
      <w:bookmarkEnd w:id="87"/>
    </w:p>
    <w:p w:rsidR="00863B7E" w:rsidRPr="001847A1" w:rsidRDefault="00863B7E" w:rsidP="00863B7E">
      <w:pPr>
        <w:pStyle w:val="Amain"/>
      </w:pPr>
      <w:r w:rsidRPr="001847A1">
        <w:tab/>
        <w:t>(1)</w:t>
      </w:r>
      <w:r w:rsidRPr="001847A1">
        <w:tab/>
        <w:t>It is a condition of a licence that the licensee keeps a copy of the licence and authorisation certificate (including the authorisation schedule) at the authorised premises to which the certificate relates.</w:t>
      </w:r>
    </w:p>
    <w:p w:rsidR="00863B7E" w:rsidRPr="001847A1" w:rsidRDefault="00863B7E" w:rsidP="00863B7E">
      <w:pPr>
        <w:pStyle w:val="Amain"/>
      </w:pPr>
      <w:r w:rsidRPr="001847A1">
        <w:tab/>
        <w:t>(2)</w:t>
      </w:r>
      <w:r w:rsidRPr="001847A1">
        <w:tab/>
        <w:t>However, subsection (1) does not apply if—</w:t>
      </w:r>
    </w:p>
    <w:p w:rsidR="00863B7E" w:rsidRPr="001847A1" w:rsidRDefault="00863B7E" w:rsidP="00863B7E">
      <w:pPr>
        <w:pStyle w:val="Apara"/>
      </w:pPr>
      <w:r w:rsidRPr="001847A1">
        <w:tab/>
        <w:t>(a)</w:t>
      </w:r>
      <w:r w:rsidRPr="001847A1">
        <w:tab/>
        <w:t>the licence or authorisation certificate is lost, stolen or destroyed; and</w:t>
      </w:r>
    </w:p>
    <w:p w:rsidR="002B7B71" w:rsidRPr="005D4E1B" w:rsidRDefault="002B7B71" w:rsidP="002B7B71">
      <w:pPr>
        <w:pStyle w:val="Apara"/>
      </w:pPr>
      <w:r w:rsidRPr="005D4E1B">
        <w:tab/>
        <w:t>(b)</w:t>
      </w:r>
      <w:r w:rsidRPr="005D4E1B">
        <w:tab/>
        <w:t xml:space="preserve">the licensee has given the commission a statement under the </w:t>
      </w:r>
      <w:hyperlink r:id="rId73"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rsidR="00863B7E" w:rsidRPr="001847A1" w:rsidRDefault="00863B7E" w:rsidP="00863B7E">
      <w:pPr>
        <w:pStyle w:val="Apara"/>
      </w:pPr>
      <w:r w:rsidRPr="001847A1">
        <w:tab/>
        <w:t>(c)</w:t>
      </w:r>
      <w:r w:rsidRPr="001847A1">
        <w:tab/>
        <w:t>the commission has not given the licensee a replacement.</w:t>
      </w:r>
    </w:p>
    <w:p w:rsidR="00863B7E" w:rsidRPr="001847A1" w:rsidRDefault="00863B7E" w:rsidP="00863B7E">
      <w:pPr>
        <w:pStyle w:val="AH5Sec"/>
      </w:pPr>
      <w:bookmarkStart w:id="88" w:name="_Toc531947713"/>
      <w:r w:rsidRPr="00244E37">
        <w:rPr>
          <w:rStyle w:val="CharSectNo"/>
        </w:rPr>
        <w:t>42</w:t>
      </w:r>
      <w:r w:rsidRPr="001847A1">
        <w:tab/>
        <w:t>Licence and authorisation certificate to be available on request</w:t>
      </w:r>
      <w:bookmarkEnd w:id="88"/>
    </w:p>
    <w:p w:rsidR="00863B7E" w:rsidRPr="001847A1" w:rsidRDefault="00863B7E" w:rsidP="00863B7E">
      <w:pPr>
        <w:pStyle w:val="Amain"/>
      </w:pPr>
      <w:r w:rsidRPr="001847A1">
        <w:tab/>
        <w:t>(1)</w:t>
      </w:r>
      <w:r w:rsidRPr="001847A1">
        <w:tab/>
        <w:t>It is a condition of a licence that the licensee allows a person, on request, to view a copy of the licence and authorisation certificate at the authorised premises to which the certificate relates.</w:t>
      </w:r>
    </w:p>
    <w:p w:rsidR="00863B7E" w:rsidRPr="001847A1" w:rsidRDefault="00863B7E" w:rsidP="00863B7E">
      <w:pPr>
        <w:pStyle w:val="Amain"/>
      </w:pPr>
      <w:r w:rsidRPr="001847A1">
        <w:tab/>
        <w:t>(2)</w:t>
      </w:r>
      <w:r w:rsidRPr="001847A1">
        <w:tab/>
        <w:t xml:space="preserve">However, the licensee need not allow a person to view the authorisation schedule for the authorisation certificate if the person is not an authorised officer exercising a function under the </w:t>
      </w:r>
      <w:hyperlink r:id="rId74" w:tooltip="A1999-46" w:history="1">
        <w:r w:rsidRPr="001847A1">
          <w:rPr>
            <w:rStyle w:val="charCitHyperlinkAbbrev"/>
          </w:rPr>
          <w:t>Control Act</w:t>
        </w:r>
      </w:hyperlink>
      <w:r w:rsidRPr="001847A1">
        <w:t>.</w:t>
      </w:r>
    </w:p>
    <w:p w:rsidR="00863B7E" w:rsidRPr="001847A1" w:rsidRDefault="00863B7E" w:rsidP="00863B7E">
      <w:pPr>
        <w:pStyle w:val="Amain"/>
      </w:pPr>
      <w:r w:rsidRPr="001847A1">
        <w:tab/>
        <w:t>(3)</w:t>
      </w:r>
      <w:r w:rsidRPr="001847A1">
        <w:tab/>
        <w:t>Subsection (1) does not apply if—</w:t>
      </w:r>
    </w:p>
    <w:p w:rsidR="00863B7E" w:rsidRPr="001847A1" w:rsidRDefault="00863B7E" w:rsidP="00863B7E">
      <w:pPr>
        <w:pStyle w:val="Apara"/>
      </w:pPr>
      <w:r w:rsidRPr="001847A1">
        <w:tab/>
        <w:t>(a)</w:t>
      </w:r>
      <w:r w:rsidRPr="001847A1">
        <w:tab/>
        <w:t>the licence or authorisation certificate is lost, stolen or destroyed; and</w:t>
      </w:r>
    </w:p>
    <w:p w:rsidR="002B7B71" w:rsidRPr="005D4E1B" w:rsidRDefault="002B7B71" w:rsidP="002B7B71">
      <w:pPr>
        <w:pStyle w:val="Apara"/>
      </w:pPr>
      <w:r w:rsidRPr="005D4E1B">
        <w:tab/>
        <w:t>(b)</w:t>
      </w:r>
      <w:r w:rsidRPr="005D4E1B">
        <w:tab/>
        <w:t xml:space="preserve">the licensee has given the commission a statement under the </w:t>
      </w:r>
      <w:hyperlink r:id="rId75" w:tooltip="Gambling and Racing Control Act 1999" w:history="1">
        <w:r w:rsidRPr="005D4E1B">
          <w:rPr>
            <w:rStyle w:val="charCitHyperlinkAbbrev"/>
          </w:rPr>
          <w:t>Control Act</w:t>
        </w:r>
      </w:hyperlink>
      <w:r w:rsidRPr="005D4E1B">
        <w:t>, section 53 (2) (Licences, authorisation certificates and authorisation schedules—replacement copies); and</w:t>
      </w:r>
    </w:p>
    <w:p w:rsidR="00863B7E" w:rsidRPr="001847A1" w:rsidRDefault="00863B7E" w:rsidP="00863B7E">
      <w:pPr>
        <w:pStyle w:val="Apara"/>
      </w:pPr>
      <w:r w:rsidRPr="001847A1">
        <w:tab/>
        <w:t>(c)</w:t>
      </w:r>
      <w:r w:rsidRPr="001847A1">
        <w:tab/>
        <w:t>the commission has not given the licensee a replacement.</w:t>
      </w:r>
    </w:p>
    <w:p w:rsidR="0064419E" w:rsidRPr="00767B3B" w:rsidRDefault="0064419E" w:rsidP="0064419E">
      <w:pPr>
        <w:pStyle w:val="AH5Sec"/>
      </w:pPr>
      <w:bookmarkStart w:id="89" w:name="_Toc531947714"/>
      <w:r w:rsidRPr="00244E37">
        <w:rPr>
          <w:rStyle w:val="CharSectNo"/>
        </w:rPr>
        <w:t>42A</w:t>
      </w:r>
      <w:r w:rsidRPr="00767B3B">
        <w:tab/>
        <w:t>Assistance with reviews</w:t>
      </w:r>
      <w:bookmarkEnd w:id="89"/>
    </w:p>
    <w:p w:rsidR="0064419E" w:rsidRPr="00767B3B" w:rsidRDefault="0064419E" w:rsidP="0064419E">
      <w:pPr>
        <w:pStyle w:val="Amainreturn"/>
        <w:keepNext/>
      </w:pPr>
      <w:r w:rsidRPr="00767B3B">
        <w:t>It is a condition of a licence that the licensee gives reasonable assistance to the commission in the conduct of any review the commission undertakes.</w:t>
      </w:r>
    </w:p>
    <w:p w:rsidR="0064419E" w:rsidRPr="00767B3B" w:rsidRDefault="0064419E" w:rsidP="0064419E">
      <w:pPr>
        <w:pStyle w:val="aNote"/>
      </w:pPr>
      <w:r w:rsidRPr="00767B3B">
        <w:rPr>
          <w:rStyle w:val="charItals"/>
        </w:rPr>
        <w:t>Note</w:t>
      </w:r>
      <w:r w:rsidRPr="00767B3B">
        <w:rPr>
          <w:rStyle w:val="charItals"/>
        </w:rPr>
        <w:tab/>
      </w:r>
      <w:r w:rsidRPr="00767B3B">
        <w:t>A failure to comply with this section is a ground for disciplinary action (see s 57 (1) (c)).</w:t>
      </w:r>
    </w:p>
    <w:p w:rsidR="008D22CF" w:rsidRDefault="008D22CF">
      <w:pPr>
        <w:pStyle w:val="AH5Sec"/>
      </w:pPr>
      <w:bookmarkStart w:id="90" w:name="_Toc531947715"/>
      <w:r w:rsidRPr="00244E37">
        <w:rPr>
          <w:rStyle w:val="CharSectNo"/>
        </w:rPr>
        <w:t>43</w:t>
      </w:r>
      <w:r>
        <w:tab/>
        <w:t>Rules and control procedures for operation of gaming machines and peripheral equipment</w:t>
      </w:r>
      <w:bookmarkEnd w:id="90"/>
    </w:p>
    <w:p w:rsidR="008D22CF" w:rsidRDefault="008D22CF">
      <w:pPr>
        <w:pStyle w:val="Amainreturn"/>
      </w:pPr>
      <w:r>
        <w:t xml:space="preserve">It is a condition of a licence that the licensee must not operate a gaming machine or peripheral equipment on its </w:t>
      </w:r>
      <w:r w:rsidR="00C631CC">
        <w:t>authorised</w:t>
      </w:r>
      <w:r>
        <w:t xml:space="preserve"> premises otherwise than in accordance with licensee’s rules and control procedures.</w:t>
      </w:r>
    </w:p>
    <w:p w:rsidR="008D22CF" w:rsidRDefault="008D22CF">
      <w:pPr>
        <w:pStyle w:val="AH5Sec"/>
      </w:pPr>
      <w:bookmarkStart w:id="91" w:name="_Toc531947716"/>
      <w:r w:rsidRPr="00244E37">
        <w:rPr>
          <w:rStyle w:val="CharSectNo"/>
        </w:rPr>
        <w:t>44</w:t>
      </w:r>
      <w:r>
        <w:tab/>
        <w:t>Installation in accordance with Act</w:t>
      </w:r>
      <w:bookmarkEnd w:id="91"/>
    </w:p>
    <w:p w:rsidR="008D22CF" w:rsidRDefault="008D22CF">
      <w:pPr>
        <w:pStyle w:val="Amainreturn"/>
      </w:pPr>
      <w:r>
        <w:t>It is a condition of a licence that the licensee must not allow the installation of a gaming machine on the license</w:t>
      </w:r>
      <w:r w:rsidR="00C631CC">
        <w:t>e’s authorised</w:t>
      </w:r>
      <w:r>
        <w:t xml:space="preserve"> premises otherwise than in accordance with this Act.</w:t>
      </w:r>
    </w:p>
    <w:p w:rsidR="00863B7E" w:rsidRPr="001847A1" w:rsidRDefault="00863B7E" w:rsidP="00863B7E">
      <w:pPr>
        <w:pStyle w:val="AH5Sec"/>
      </w:pPr>
      <w:bookmarkStart w:id="92" w:name="_Toc531947717"/>
      <w:r w:rsidRPr="00244E37">
        <w:rPr>
          <w:rStyle w:val="CharSectNo"/>
        </w:rPr>
        <w:t>45</w:t>
      </w:r>
      <w:r w:rsidRPr="001847A1">
        <w:tab/>
        <w:t>Installation certificate</w:t>
      </w:r>
      <w:bookmarkEnd w:id="92"/>
    </w:p>
    <w:p w:rsidR="00863B7E" w:rsidRPr="001847A1" w:rsidRDefault="00863B7E" w:rsidP="00863B7E">
      <w:pPr>
        <w:pStyle w:val="Amain"/>
      </w:pPr>
      <w:r w:rsidRPr="001847A1">
        <w:tab/>
        <w:t>(1)</w:t>
      </w:r>
      <w:r w:rsidRPr="001847A1">
        <w:tab/>
        <w:t>It is a condition of a licence that the licensee gives the commission an installation certificate for a gaming machine if—</w:t>
      </w:r>
    </w:p>
    <w:p w:rsidR="00863B7E" w:rsidRPr="001847A1" w:rsidRDefault="00863B7E" w:rsidP="00863B7E">
      <w:pPr>
        <w:pStyle w:val="Apara"/>
      </w:pPr>
      <w:r w:rsidRPr="001847A1">
        <w:tab/>
        <w:t>(a)</w:t>
      </w:r>
      <w:r w:rsidRPr="001847A1">
        <w:tab/>
        <w:t>a gaming machine is installed on authorised premises; or</w:t>
      </w:r>
    </w:p>
    <w:p w:rsidR="00863B7E" w:rsidRPr="001847A1" w:rsidRDefault="00863B7E" w:rsidP="00863B7E">
      <w:pPr>
        <w:pStyle w:val="Apara"/>
      </w:pPr>
      <w:r w:rsidRPr="001847A1">
        <w:tab/>
        <w:t>(b)</w:t>
      </w:r>
      <w:r w:rsidRPr="001847A1">
        <w:tab/>
        <w:t>a technical amendment is made to a gaming machine operated under an authorisation.</w:t>
      </w:r>
    </w:p>
    <w:p w:rsidR="00863B7E" w:rsidRPr="001847A1" w:rsidRDefault="00863B7E" w:rsidP="00863B7E">
      <w:pPr>
        <w:pStyle w:val="aNote"/>
        <w:keepNext/>
      </w:pPr>
      <w:r w:rsidRPr="001847A1">
        <w:rPr>
          <w:rStyle w:val="charItals"/>
        </w:rPr>
        <w:t>Note</w:t>
      </w:r>
      <w:r w:rsidRPr="001847A1">
        <w:tab/>
        <w:t xml:space="preserve">If a form is approved under the </w:t>
      </w:r>
      <w:hyperlink r:id="rId76" w:tooltip="A1999-46" w:history="1">
        <w:r w:rsidRPr="001847A1">
          <w:rPr>
            <w:rStyle w:val="charCitHyperlinkAbbrev"/>
          </w:rPr>
          <w:t>Control Act</w:t>
        </w:r>
      </w:hyperlink>
      <w:r w:rsidRPr="001847A1">
        <w:t>, s 53D for the certificate, the form must be used.</w:t>
      </w:r>
    </w:p>
    <w:p w:rsidR="00863B7E" w:rsidRPr="001847A1" w:rsidRDefault="00863B7E" w:rsidP="00863B7E">
      <w:pPr>
        <w:pStyle w:val="Amain"/>
      </w:pPr>
      <w:r w:rsidRPr="001847A1">
        <w:tab/>
        <w:t>(2)</w:t>
      </w:r>
      <w:r w:rsidRPr="001847A1">
        <w:tab/>
        <w:t>An installation certificate must—</w:t>
      </w:r>
    </w:p>
    <w:p w:rsidR="00863B7E" w:rsidRPr="001847A1" w:rsidRDefault="00863B7E" w:rsidP="00863B7E">
      <w:pPr>
        <w:pStyle w:val="Apara"/>
      </w:pPr>
      <w:r w:rsidRPr="001847A1">
        <w:tab/>
        <w:t>(a)</w:t>
      </w:r>
      <w:r w:rsidRPr="001847A1">
        <w:tab/>
        <w:t>be in writing; and</w:t>
      </w:r>
    </w:p>
    <w:p w:rsidR="00863B7E" w:rsidRPr="001847A1" w:rsidRDefault="00863B7E" w:rsidP="00863B7E">
      <w:pPr>
        <w:pStyle w:val="Apara"/>
      </w:pPr>
      <w:r w:rsidRPr="001847A1">
        <w:tab/>
        <w:t>(b)</w:t>
      </w:r>
      <w:r w:rsidRPr="001847A1">
        <w:tab/>
        <w:t>state the licensee’s name and licence number; and</w:t>
      </w:r>
    </w:p>
    <w:p w:rsidR="00863B7E" w:rsidRPr="001847A1" w:rsidRDefault="00863B7E" w:rsidP="00863B7E">
      <w:pPr>
        <w:pStyle w:val="Apara"/>
      </w:pPr>
      <w:r w:rsidRPr="001847A1">
        <w:tab/>
        <w:t>(c)</w:t>
      </w:r>
      <w:r w:rsidRPr="001847A1">
        <w:tab/>
        <w:t>if a gaming machine is installed—identify the authorised premises where the gaming machine is installed; and</w:t>
      </w:r>
    </w:p>
    <w:p w:rsidR="00863B7E" w:rsidRPr="001847A1" w:rsidRDefault="00863B7E" w:rsidP="00863B7E">
      <w:pPr>
        <w:pStyle w:val="Apara"/>
      </w:pPr>
      <w:r w:rsidRPr="001847A1">
        <w:tab/>
        <w:t>(d)</w:t>
      </w:r>
      <w:r w:rsidRPr="001847A1">
        <w:tab/>
        <w:t>if the commission has given the licensee a notice under section 124 (Commission may require information) about the installation—include the details required by the notice; and</w:t>
      </w:r>
    </w:p>
    <w:p w:rsidR="00863B7E" w:rsidRPr="001847A1" w:rsidRDefault="00863B7E" w:rsidP="00863B7E">
      <w:pPr>
        <w:pStyle w:val="Apara"/>
      </w:pPr>
      <w:r w:rsidRPr="001847A1">
        <w:tab/>
        <w:t>(e)</w:t>
      </w:r>
      <w:r w:rsidRPr="001847A1">
        <w:tab/>
        <w:t>be given to the commission not more than 3 days after—</w:t>
      </w:r>
    </w:p>
    <w:p w:rsidR="00863B7E" w:rsidRPr="001847A1" w:rsidRDefault="00863B7E" w:rsidP="00863B7E">
      <w:pPr>
        <w:pStyle w:val="Asubpara"/>
      </w:pPr>
      <w:r w:rsidRPr="001847A1">
        <w:tab/>
        <w:t>(i)</w:t>
      </w:r>
      <w:r w:rsidRPr="001847A1">
        <w:tab/>
        <w:t>the day the gaming machine is installed or the technical amendment made; or</w:t>
      </w:r>
    </w:p>
    <w:p w:rsidR="00863B7E" w:rsidRPr="001847A1" w:rsidRDefault="00863B7E" w:rsidP="00863B7E">
      <w:pPr>
        <w:pStyle w:val="Asubpara"/>
      </w:pPr>
      <w:r w:rsidRPr="001847A1">
        <w:tab/>
        <w:t>(ii)</w:t>
      </w:r>
      <w:r w:rsidRPr="001847A1">
        <w:tab/>
        <w:t>if the commission has given the licensee a notice under section 124 about the installation—the day the commission gave the notice.</w:t>
      </w:r>
    </w:p>
    <w:p w:rsidR="008D22CF" w:rsidRDefault="008D22CF">
      <w:pPr>
        <w:pStyle w:val="AH5Sec"/>
      </w:pPr>
      <w:bookmarkStart w:id="93" w:name="_Toc531947718"/>
      <w:r w:rsidRPr="00244E37">
        <w:rPr>
          <w:rStyle w:val="CharSectNo"/>
        </w:rPr>
        <w:t>46</w:t>
      </w:r>
      <w:r>
        <w:tab/>
        <w:t>Operation after installation</w:t>
      </w:r>
      <w:bookmarkEnd w:id="93"/>
    </w:p>
    <w:p w:rsidR="008D22CF" w:rsidRDefault="008D22CF">
      <w:pPr>
        <w:pStyle w:val="Amain"/>
      </w:pPr>
      <w:r>
        <w:tab/>
        <w:t>(1)</w:t>
      </w:r>
      <w:r>
        <w:tab/>
        <w:t xml:space="preserve">This section applies if a gaming machine is operated on </w:t>
      </w:r>
      <w:r w:rsidR="00C631CC">
        <w:t>authorised</w:t>
      </w:r>
      <w:r>
        <w:t xml:space="preserve"> premises.</w:t>
      </w:r>
    </w:p>
    <w:p w:rsidR="008D22CF" w:rsidRDefault="008D22CF">
      <w:pPr>
        <w:pStyle w:val="Amain"/>
      </w:pPr>
      <w:r>
        <w:tab/>
        <w:t>(2)</w:t>
      </w:r>
      <w:r>
        <w:tab/>
        <w:t xml:space="preserve">It is a condition of the licence that the licensee not allow the gaming machine to be operated on the </w:t>
      </w:r>
      <w:r w:rsidR="00C631CC">
        <w:t>authorised</w:t>
      </w:r>
      <w:r>
        <w:t xml:space="preserve"> premises unless the licensee has given the commission a notice under section 45 (2) for the machine.</w:t>
      </w:r>
    </w:p>
    <w:p w:rsidR="008D22CF" w:rsidRDefault="008D22CF">
      <w:pPr>
        <w:pStyle w:val="Amain"/>
      </w:pPr>
      <w:r>
        <w:tab/>
        <w:t>(3)</w:t>
      </w:r>
      <w:r>
        <w:tab/>
        <w:t>However, subsection (2) does not prevent the operation of the gaming machine for maintenance.</w:t>
      </w:r>
    </w:p>
    <w:p w:rsidR="008D22CF" w:rsidRDefault="008D22CF">
      <w:pPr>
        <w:pStyle w:val="AH5Sec"/>
      </w:pPr>
      <w:bookmarkStart w:id="94" w:name="_Toc531947719"/>
      <w:r w:rsidRPr="00244E37">
        <w:rPr>
          <w:rStyle w:val="CharSectNo"/>
        </w:rPr>
        <w:t>47</w:t>
      </w:r>
      <w:r>
        <w:tab/>
        <w:t>Operation subject to correct percentage payout</w:t>
      </w:r>
      <w:bookmarkEnd w:id="94"/>
    </w:p>
    <w:p w:rsidR="0064419E" w:rsidRPr="00767B3B" w:rsidRDefault="0064419E" w:rsidP="0064419E">
      <w:pPr>
        <w:pStyle w:val="Amain"/>
      </w:pPr>
      <w:r w:rsidRPr="00767B3B">
        <w:tab/>
        <w:t>(1)</w:t>
      </w:r>
      <w:r w:rsidRPr="00767B3B">
        <w:tab/>
        <w:t>It is a condition of a licence that the licensee not operate a gaming machine on authorised premises if the percentage payout on the gaming machine is not the percentage payout under the authorisation schedule for the gaming machine.</w:t>
      </w:r>
    </w:p>
    <w:p w:rsidR="008D22CF" w:rsidRDefault="008D22CF">
      <w:pPr>
        <w:pStyle w:val="Amain"/>
      </w:pPr>
      <w:r>
        <w:tab/>
        <w:t>(2)</w:t>
      </w:r>
      <w:r>
        <w:tab/>
        <w:t>Subsection (1) does not prevent the operation of the gaming machine to correct the percentage payout.</w:t>
      </w:r>
    </w:p>
    <w:p w:rsidR="003468BA" w:rsidRPr="001847A1" w:rsidRDefault="003468BA" w:rsidP="003468BA">
      <w:pPr>
        <w:pStyle w:val="AH5Sec"/>
      </w:pPr>
      <w:bookmarkStart w:id="95" w:name="_Toc531947720"/>
      <w:r w:rsidRPr="00244E37">
        <w:rPr>
          <w:rStyle w:val="CharSectNo"/>
        </w:rPr>
        <w:t>48</w:t>
      </w:r>
      <w:r w:rsidRPr="001847A1">
        <w:tab/>
        <w:t>Approved statement to be displayed</w:t>
      </w:r>
      <w:bookmarkEnd w:id="95"/>
    </w:p>
    <w:p w:rsidR="003468BA" w:rsidRPr="001847A1" w:rsidRDefault="003468BA" w:rsidP="003468BA">
      <w:pPr>
        <w:pStyle w:val="Amainreturn"/>
      </w:pPr>
      <w:r w:rsidRPr="001847A1">
        <w:t>It is a condition of a licence that, if the Minister approves a statement under section 126, the statement is clearly displayed on each gaming machine at authorised premises.</w:t>
      </w:r>
    </w:p>
    <w:p w:rsidR="008D22CF" w:rsidRDefault="008D22CF">
      <w:pPr>
        <w:pStyle w:val="AH5Sec"/>
      </w:pPr>
      <w:bookmarkStart w:id="96" w:name="_Toc531947721"/>
      <w:r w:rsidRPr="00244E37">
        <w:rPr>
          <w:rStyle w:val="CharSectNo"/>
        </w:rPr>
        <w:t>49</w:t>
      </w:r>
      <w:r>
        <w:tab/>
        <w:t>Maximum stake amount</w:t>
      </w:r>
      <w:bookmarkEnd w:id="96"/>
    </w:p>
    <w:p w:rsidR="008D22CF" w:rsidRDefault="008D22CF">
      <w:pPr>
        <w:pStyle w:val="Amainreturn"/>
      </w:pPr>
      <w:r>
        <w:t xml:space="preserve">It is a condition of the licence that the licensee not operate a gaming machine with a stake amount that is more than the amount prescribed </w:t>
      </w:r>
      <w:r w:rsidR="000A34B3">
        <w:t>by</w:t>
      </w:r>
      <w:r>
        <w:t xml:space="preserve"> regulation.</w:t>
      </w:r>
    </w:p>
    <w:p w:rsidR="008D22CF" w:rsidRDefault="008D22CF">
      <w:pPr>
        <w:pStyle w:val="AH5Sec"/>
      </w:pPr>
      <w:bookmarkStart w:id="97" w:name="_Toc531947722"/>
      <w:r w:rsidRPr="00244E37">
        <w:rPr>
          <w:rStyle w:val="CharSectNo"/>
        </w:rPr>
        <w:t>50</w:t>
      </w:r>
      <w:r>
        <w:tab/>
        <w:t>Licensee to comply with relevant codes of practice</w:t>
      </w:r>
      <w:bookmarkEnd w:id="97"/>
    </w:p>
    <w:p w:rsidR="008D22CF" w:rsidRDefault="008D22CF">
      <w:pPr>
        <w:pStyle w:val="Amainreturn"/>
        <w:keepNext/>
      </w:pPr>
      <w:r>
        <w:t xml:space="preserve">It is a condition of a licence that the licensee comply with the relevant code of practice (if any) prescribed under the </w:t>
      </w:r>
      <w:hyperlink r:id="rId77" w:tooltip="A1999-46" w:history="1">
        <w:r w:rsidR="00D65DD5" w:rsidRPr="00D65DD5">
          <w:rPr>
            <w:rStyle w:val="charCitHyperlinkAbbrev"/>
          </w:rPr>
          <w:t>Control Act</w:t>
        </w:r>
      </w:hyperlink>
      <w:r>
        <w:t>.</w:t>
      </w:r>
    </w:p>
    <w:p w:rsidR="008D22CF" w:rsidRDefault="008D22CF">
      <w:pPr>
        <w:pStyle w:val="AH5Sec"/>
      </w:pPr>
      <w:bookmarkStart w:id="98" w:name="_Toc531947723"/>
      <w:r w:rsidRPr="00244E37">
        <w:rPr>
          <w:rStyle w:val="CharSectNo"/>
        </w:rPr>
        <w:t>52</w:t>
      </w:r>
      <w:r>
        <w:tab/>
        <w:t>Accounts relating to gaming machines</w:t>
      </w:r>
      <w:bookmarkEnd w:id="98"/>
    </w:p>
    <w:p w:rsidR="008D22CF" w:rsidRDefault="008D22CF">
      <w:pPr>
        <w:pStyle w:val="Amainreturn"/>
      </w:pPr>
      <w:r>
        <w:t>It is a condition of a licence that the licensee must—</w:t>
      </w:r>
    </w:p>
    <w:p w:rsidR="008D22CF" w:rsidRDefault="008D22CF">
      <w:pPr>
        <w:pStyle w:val="Apara"/>
      </w:pPr>
      <w:r>
        <w:tab/>
        <w:t>(a)</w:t>
      </w:r>
      <w:r>
        <w:tab/>
        <w:t>keep full and separate accounts of all amounts taken from each gaming machine on the license</w:t>
      </w:r>
      <w:r w:rsidR="00C631CC">
        <w:t>e’s authorised</w:t>
      </w:r>
      <w:r>
        <w:t xml:space="preserve"> premises; and</w:t>
      </w:r>
    </w:p>
    <w:p w:rsidR="008D22CF" w:rsidRDefault="008D22CF" w:rsidP="008A6540">
      <w:pPr>
        <w:pStyle w:val="Apara"/>
        <w:keepNext/>
      </w:pPr>
      <w:r>
        <w:tab/>
        <w:t>(b)</w:t>
      </w:r>
      <w:r>
        <w:tab/>
        <w:t>keep the accounts in a way that allows them to be conveniently and properly audited; and</w:t>
      </w:r>
    </w:p>
    <w:p w:rsidR="008D22CF" w:rsidRDefault="008D22CF">
      <w:pPr>
        <w:pStyle w:val="Apara"/>
      </w:pPr>
      <w:r>
        <w:tab/>
        <w:t>(c)</w:t>
      </w:r>
      <w:r>
        <w:tab/>
        <w:t>correctly balance the accounts at the end of each month.</w:t>
      </w:r>
    </w:p>
    <w:p w:rsidR="008D22CF" w:rsidRPr="00244E37" w:rsidRDefault="008D22CF">
      <w:pPr>
        <w:pStyle w:val="AH3Div"/>
      </w:pPr>
      <w:bookmarkStart w:id="99" w:name="_Toc531947724"/>
      <w:r w:rsidRPr="00244E37">
        <w:rPr>
          <w:rStyle w:val="CharDivNo"/>
        </w:rPr>
        <w:t>Division 3.3</w:t>
      </w:r>
      <w:r>
        <w:tab/>
      </w:r>
      <w:r w:rsidRPr="00244E37">
        <w:rPr>
          <w:rStyle w:val="CharDivText"/>
        </w:rPr>
        <w:t>Club licence conditions</w:t>
      </w:r>
      <w:bookmarkEnd w:id="99"/>
    </w:p>
    <w:p w:rsidR="002B7B71" w:rsidRPr="005D4E1B" w:rsidRDefault="002B7B71" w:rsidP="002B7B71">
      <w:pPr>
        <w:pStyle w:val="AH5Sec"/>
      </w:pPr>
      <w:bookmarkStart w:id="100" w:name="_Toc531947725"/>
      <w:r w:rsidRPr="00244E37">
        <w:rPr>
          <w:rStyle w:val="CharSectNo"/>
        </w:rPr>
        <w:t>52A</w:t>
      </w:r>
      <w:r w:rsidRPr="005D4E1B">
        <w:tab/>
        <w:t>Application of Casino (Electronic Gaming) Act 2017 to gaming machines operated near casino</w:t>
      </w:r>
      <w:bookmarkEnd w:id="100"/>
    </w:p>
    <w:p w:rsidR="002B7B71" w:rsidRPr="005D4E1B" w:rsidRDefault="002B7B71" w:rsidP="002B7B71">
      <w:pPr>
        <w:pStyle w:val="Amain"/>
      </w:pPr>
      <w:r w:rsidRPr="005D4E1B">
        <w:tab/>
        <w:t>(1)</w:t>
      </w:r>
      <w:r w:rsidRPr="005D4E1B">
        <w:tab/>
        <w:t xml:space="preserve">It is a condition of a licence for a club that, if the licensee is related to the casino licensee and operates a gaming machine within 200m of the boundary of the casino, the gaming machine must be operated in accordance with the </w:t>
      </w:r>
      <w:hyperlink r:id="rId78" w:tooltip="A2017-42" w:history="1">
        <w:r w:rsidRPr="005D4E1B">
          <w:rPr>
            <w:rStyle w:val="charCitHyperlinkItal"/>
          </w:rPr>
          <w:t>Casino (Electronic Gaming) Act 2017</w:t>
        </w:r>
      </w:hyperlink>
      <w:r w:rsidRPr="005D4E1B">
        <w:t>, section 26 (Acquiring casino gaming machine under authorisation) and part 7 (Casino gaming machines—pre-commitment system).</w:t>
      </w:r>
    </w:p>
    <w:p w:rsidR="002B7B71" w:rsidRPr="005D4E1B" w:rsidRDefault="002B7B71" w:rsidP="002B7B71">
      <w:pPr>
        <w:pStyle w:val="Amain"/>
      </w:pPr>
      <w:r w:rsidRPr="005D4E1B">
        <w:tab/>
        <w:t>(2)</w:t>
      </w:r>
      <w:r w:rsidRPr="005D4E1B">
        <w:tab/>
        <w:t xml:space="preserve">For subsection (1), the </w:t>
      </w:r>
      <w:hyperlink r:id="rId79" w:tooltip="A2017-42" w:history="1">
        <w:r w:rsidRPr="005D4E1B">
          <w:rPr>
            <w:rStyle w:val="charCitHyperlinkItal"/>
          </w:rPr>
          <w:t>Casino (Electronic Gaming) Act 2017</w:t>
        </w:r>
      </w:hyperlink>
      <w:r w:rsidRPr="005D4E1B">
        <w:t>, section 26 and part 7 apply to the operation of the gaming machine as if a reference to—</w:t>
      </w:r>
    </w:p>
    <w:p w:rsidR="002B7B71" w:rsidRPr="005D4E1B" w:rsidRDefault="002B7B71" w:rsidP="002B7B71">
      <w:pPr>
        <w:pStyle w:val="Apara"/>
      </w:pPr>
      <w:r w:rsidRPr="005D4E1B">
        <w:tab/>
        <w:t>(a)</w:t>
      </w:r>
      <w:r w:rsidRPr="005D4E1B">
        <w:tab/>
        <w:t>a casino gaming machine included a reference to a gaming machine; and</w:t>
      </w:r>
    </w:p>
    <w:p w:rsidR="002B7B71" w:rsidRPr="005D4E1B" w:rsidRDefault="002B7B71" w:rsidP="002B7B71">
      <w:pPr>
        <w:pStyle w:val="Apara"/>
      </w:pPr>
      <w:r w:rsidRPr="005D4E1B">
        <w:tab/>
        <w:t>(b)</w:t>
      </w:r>
      <w:r w:rsidRPr="005D4E1B">
        <w:tab/>
        <w:t>a casino gaming machine authorisation included a reference to an authorisation; and</w:t>
      </w:r>
    </w:p>
    <w:p w:rsidR="002B7B71" w:rsidRPr="005D4E1B" w:rsidRDefault="002B7B71" w:rsidP="002B7B71">
      <w:pPr>
        <w:pStyle w:val="Apara"/>
      </w:pPr>
      <w:r w:rsidRPr="005D4E1B">
        <w:tab/>
        <w:t>(c)</w:t>
      </w:r>
      <w:r w:rsidRPr="005D4E1B">
        <w:tab/>
        <w:t>a casino licensee included a reference to a class C licensee.</w:t>
      </w:r>
    </w:p>
    <w:p w:rsidR="002B7B71" w:rsidRPr="005D4E1B" w:rsidRDefault="002B7B71" w:rsidP="002B7B71">
      <w:pPr>
        <w:pStyle w:val="Amain"/>
      </w:pPr>
      <w:r w:rsidRPr="005D4E1B">
        <w:tab/>
        <w:t>(3)</w:t>
      </w:r>
      <w:r w:rsidRPr="005D4E1B">
        <w:tab/>
        <w:t xml:space="preserve">For this section, a licensee is </w:t>
      </w:r>
      <w:r w:rsidRPr="005D4E1B">
        <w:rPr>
          <w:rStyle w:val="charBoldItals"/>
        </w:rPr>
        <w:t xml:space="preserve">related </w:t>
      </w:r>
      <w:r w:rsidRPr="005D4E1B">
        <w:t>to the casino licensee if 1 or more of the following apply:</w:t>
      </w:r>
    </w:p>
    <w:p w:rsidR="002B7B71" w:rsidRPr="005D4E1B" w:rsidRDefault="002B7B71" w:rsidP="002B7B71">
      <w:pPr>
        <w:pStyle w:val="Apara"/>
        <w:rPr>
          <w:lang w:eastAsia="en-AU"/>
        </w:rPr>
      </w:pPr>
      <w:r w:rsidRPr="005D4E1B">
        <w:rPr>
          <w:lang w:eastAsia="en-AU"/>
        </w:rPr>
        <w:tab/>
        <w:t>(a)</w:t>
      </w:r>
      <w:r w:rsidRPr="005D4E1B">
        <w:rPr>
          <w:lang w:eastAsia="en-AU"/>
        </w:rPr>
        <w:tab/>
        <w:t xml:space="preserve">the licensee and the casino licensee are related bodies corporate under the </w:t>
      </w:r>
      <w:hyperlink r:id="rId80" w:tooltip="Act 2001 No 50 (Cwlth)" w:history="1">
        <w:r w:rsidRPr="005D4E1B">
          <w:rPr>
            <w:rStyle w:val="charCitHyperlinkAbbrev"/>
          </w:rPr>
          <w:t>Corporations Act</w:t>
        </w:r>
      </w:hyperlink>
      <w:r w:rsidRPr="005D4E1B">
        <w:rPr>
          <w:lang w:eastAsia="en-AU"/>
        </w:rPr>
        <w:t>, section 50;</w:t>
      </w:r>
    </w:p>
    <w:p w:rsidR="002B7B71" w:rsidRPr="005D4E1B" w:rsidRDefault="002B7B71" w:rsidP="002B7B71">
      <w:pPr>
        <w:pStyle w:val="Apara"/>
        <w:rPr>
          <w:lang w:eastAsia="en-AU"/>
        </w:rPr>
      </w:pPr>
      <w:r w:rsidRPr="005D4E1B">
        <w:rPr>
          <w:lang w:eastAsia="en-AU"/>
        </w:rPr>
        <w:tab/>
        <w:t>(b)</w:t>
      </w:r>
      <w:r w:rsidRPr="005D4E1B">
        <w:rPr>
          <w:lang w:eastAsia="en-AU"/>
        </w:rPr>
        <w:tab/>
        <w:t xml:space="preserve">the licensee and the casino licensee are associated entities under the </w:t>
      </w:r>
      <w:hyperlink r:id="rId81" w:tooltip="Act 2001 No 50 (Cwlth)" w:history="1">
        <w:r w:rsidRPr="005D4E1B">
          <w:rPr>
            <w:rStyle w:val="charCitHyperlinkAbbrev"/>
          </w:rPr>
          <w:t>Corporations Act</w:t>
        </w:r>
      </w:hyperlink>
      <w:r w:rsidRPr="005D4E1B">
        <w:rPr>
          <w:lang w:eastAsia="en-AU"/>
        </w:rPr>
        <w:t>, section 50AAA;</w:t>
      </w:r>
    </w:p>
    <w:p w:rsidR="002B7B71" w:rsidRPr="005D4E1B" w:rsidRDefault="002B7B71" w:rsidP="002B7B71">
      <w:pPr>
        <w:pStyle w:val="Apara"/>
        <w:rPr>
          <w:lang w:eastAsia="en-AU"/>
        </w:rPr>
      </w:pPr>
      <w:r w:rsidRPr="005D4E1B">
        <w:rPr>
          <w:lang w:eastAsia="en-AU"/>
        </w:rPr>
        <w:tab/>
        <w:t>(c)</w:t>
      </w:r>
      <w:r w:rsidRPr="005D4E1B">
        <w:rPr>
          <w:lang w:eastAsia="en-AU"/>
        </w:rPr>
        <w:tab/>
        <w:t>the same person is an influential person for the licensee and the casino licensee;</w:t>
      </w:r>
    </w:p>
    <w:p w:rsidR="002B7B71" w:rsidRPr="005D4E1B" w:rsidRDefault="002B7B71" w:rsidP="002B7B71">
      <w:pPr>
        <w:pStyle w:val="Apara"/>
        <w:rPr>
          <w:lang w:eastAsia="en-AU"/>
        </w:rPr>
      </w:pPr>
      <w:r w:rsidRPr="005D4E1B">
        <w:rPr>
          <w:lang w:eastAsia="en-AU"/>
        </w:rPr>
        <w:tab/>
        <w:t>(d)</w:t>
      </w:r>
      <w:r w:rsidRPr="005D4E1B">
        <w:rPr>
          <w:lang w:eastAsia="en-AU"/>
        </w:rPr>
        <w:tab/>
        <w:t>the licensee and the casino licensee have the same registered office;</w:t>
      </w:r>
    </w:p>
    <w:p w:rsidR="002B7B71" w:rsidRPr="005D4E1B" w:rsidRDefault="002B7B71" w:rsidP="002B7B71">
      <w:pPr>
        <w:pStyle w:val="Apara"/>
        <w:rPr>
          <w:lang w:eastAsia="en-AU"/>
        </w:rPr>
      </w:pPr>
      <w:r w:rsidRPr="005D4E1B">
        <w:rPr>
          <w:lang w:eastAsia="en-AU"/>
        </w:rPr>
        <w:tab/>
        <w:t>(e)</w:t>
      </w:r>
      <w:r w:rsidRPr="005D4E1B">
        <w:rPr>
          <w:lang w:eastAsia="en-AU"/>
        </w:rPr>
        <w:tab/>
        <w:t>the licensee and the casino licensee have an arrangement or agreement with each other to share employees, resources, facilities or services;</w:t>
      </w:r>
    </w:p>
    <w:p w:rsidR="002B7B71" w:rsidRPr="005D4E1B" w:rsidRDefault="002B7B71" w:rsidP="002B7B71">
      <w:pPr>
        <w:pStyle w:val="Apara"/>
        <w:rPr>
          <w:lang w:eastAsia="en-AU"/>
        </w:rPr>
      </w:pPr>
      <w:r w:rsidRPr="005D4E1B">
        <w:rPr>
          <w:lang w:eastAsia="en-AU"/>
        </w:rPr>
        <w:tab/>
        <w:t>(f)</w:t>
      </w:r>
      <w:r w:rsidRPr="005D4E1B">
        <w:rPr>
          <w:lang w:eastAsia="en-AU"/>
        </w:rPr>
        <w:tab/>
        <w:t xml:space="preserve">there is a financial interdependency between the licensee and the casino licensee; </w:t>
      </w:r>
    </w:p>
    <w:p w:rsidR="002B7B71" w:rsidRPr="005D4E1B" w:rsidRDefault="002B7B71" w:rsidP="002B7B71">
      <w:pPr>
        <w:pStyle w:val="Apara"/>
        <w:rPr>
          <w:lang w:eastAsia="en-AU"/>
        </w:rPr>
      </w:pPr>
      <w:r w:rsidRPr="005D4E1B">
        <w:rPr>
          <w:lang w:eastAsia="en-AU"/>
        </w:rPr>
        <w:tab/>
        <w:t>(g)</w:t>
      </w:r>
      <w:r w:rsidRPr="005D4E1B">
        <w:rPr>
          <w:lang w:eastAsia="en-AU"/>
        </w:rPr>
        <w:tab/>
        <w:t>the licensee and the casino licensee have an arrangement or agreement with each other that gives members of each licensee access to reciprocal benefits from the other licensee;</w:t>
      </w:r>
    </w:p>
    <w:p w:rsidR="002B7B71" w:rsidRPr="005D4E1B" w:rsidRDefault="002B7B71" w:rsidP="002B7B71">
      <w:pPr>
        <w:pStyle w:val="Apara"/>
        <w:rPr>
          <w:lang w:eastAsia="en-AU"/>
        </w:rPr>
      </w:pPr>
      <w:r w:rsidRPr="005D4E1B">
        <w:rPr>
          <w:lang w:eastAsia="en-AU"/>
        </w:rPr>
        <w:tab/>
        <w:t>(h)</w:t>
      </w:r>
      <w:r w:rsidRPr="005D4E1B">
        <w:rPr>
          <w:lang w:eastAsia="en-AU"/>
        </w:rPr>
        <w:tab/>
        <w:t>the licensee and the casino licensee use common branding or advertise publicly as related clubs;</w:t>
      </w:r>
    </w:p>
    <w:p w:rsidR="002B7B71" w:rsidRPr="005D4E1B" w:rsidRDefault="002B7B71" w:rsidP="002B7B71">
      <w:pPr>
        <w:pStyle w:val="Apara"/>
        <w:rPr>
          <w:lang w:eastAsia="en-AU"/>
        </w:rPr>
      </w:pPr>
      <w:r w:rsidRPr="005D4E1B">
        <w:rPr>
          <w:lang w:eastAsia="en-AU"/>
        </w:rPr>
        <w:tab/>
        <w:t>(i)</w:t>
      </w:r>
      <w:r w:rsidRPr="005D4E1B">
        <w:rPr>
          <w:lang w:eastAsia="en-AU"/>
        </w:rPr>
        <w:tab/>
        <w:t>any other circumstance prescribed by regulation.</w:t>
      </w:r>
    </w:p>
    <w:p w:rsidR="002B7B71" w:rsidRPr="005D4E1B" w:rsidRDefault="002B7B71" w:rsidP="002B7B71">
      <w:pPr>
        <w:pStyle w:val="Amain"/>
      </w:pPr>
      <w:r w:rsidRPr="005D4E1B">
        <w:tab/>
        <w:t>(4)</w:t>
      </w:r>
      <w:r w:rsidRPr="005D4E1B">
        <w:tab/>
        <w:t>In this section:</w:t>
      </w:r>
    </w:p>
    <w:p w:rsidR="002B7B71" w:rsidRPr="005D4E1B" w:rsidRDefault="002B7B71" w:rsidP="002B7B71">
      <w:pPr>
        <w:pStyle w:val="aDef"/>
      </w:pPr>
      <w:r w:rsidRPr="005D4E1B">
        <w:rPr>
          <w:rStyle w:val="charBoldItals"/>
        </w:rPr>
        <w:t>casino</w:t>
      </w:r>
      <w:r w:rsidRPr="005D4E1B">
        <w:t xml:space="preserve"> means the casino under the </w:t>
      </w:r>
      <w:hyperlink r:id="rId82" w:tooltip="A2006-2" w:history="1">
        <w:r w:rsidRPr="005D4E1B">
          <w:rPr>
            <w:rStyle w:val="charCitHyperlinkItal"/>
          </w:rPr>
          <w:t>Casino Control Act 2006</w:t>
        </w:r>
      </w:hyperlink>
      <w:r w:rsidRPr="005D4E1B">
        <w:t>.</w:t>
      </w:r>
    </w:p>
    <w:p w:rsidR="002B7B71" w:rsidRPr="005D4E1B" w:rsidRDefault="002B7B71" w:rsidP="002B7B71">
      <w:pPr>
        <w:pStyle w:val="aDef"/>
      </w:pPr>
      <w:r w:rsidRPr="005D4E1B">
        <w:rPr>
          <w:rStyle w:val="charBoldItals"/>
        </w:rPr>
        <w:t>casino licensee</w:t>
      </w:r>
      <w:r w:rsidRPr="005D4E1B">
        <w:t xml:space="preserve">—see the </w:t>
      </w:r>
      <w:hyperlink r:id="rId83" w:tooltip="A2006-2" w:history="1">
        <w:r w:rsidRPr="005D4E1B">
          <w:rPr>
            <w:rStyle w:val="charCitHyperlinkItal"/>
          </w:rPr>
          <w:t>Casino Control Act 2006</w:t>
        </w:r>
      </w:hyperlink>
      <w:r w:rsidRPr="005D4E1B">
        <w:t>, dictionary.</w:t>
      </w:r>
    </w:p>
    <w:p w:rsidR="008D22CF" w:rsidRDefault="008D22CF">
      <w:pPr>
        <w:pStyle w:val="AH5Sec"/>
      </w:pPr>
      <w:bookmarkStart w:id="101" w:name="_Toc531947726"/>
      <w:r w:rsidRPr="00244E37">
        <w:rPr>
          <w:rStyle w:val="CharSectNo"/>
        </w:rPr>
        <w:t>53</w:t>
      </w:r>
      <w:r>
        <w:tab/>
        <w:t>Conditions about inequitable benefits</w:t>
      </w:r>
      <w:bookmarkEnd w:id="101"/>
    </w:p>
    <w:p w:rsidR="008D22CF" w:rsidRDefault="008D22CF">
      <w:pPr>
        <w:pStyle w:val="Amain"/>
      </w:pPr>
      <w:r>
        <w:tab/>
        <w:t>(1)</w:t>
      </w:r>
      <w:r>
        <w:tab/>
        <w:t>It is a condition of a licence for a club that nobody, whether or not a member of a club, directly or indirectly derives a benefit from the club other than a benefit that—</w:t>
      </w:r>
    </w:p>
    <w:p w:rsidR="008D22CF" w:rsidRDefault="008D22CF">
      <w:pPr>
        <w:pStyle w:val="Apara"/>
      </w:pPr>
      <w:r>
        <w:tab/>
        <w:t>(a)</w:t>
      </w:r>
      <w:r>
        <w:tab/>
        <w:t>is available equally to all voting members of the club; or</w:t>
      </w:r>
    </w:p>
    <w:p w:rsidR="008D22CF" w:rsidRDefault="008D22CF">
      <w:pPr>
        <w:pStyle w:val="Apara"/>
      </w:pPr>
      <w:r>
        <w:tab/>
        <w:t>(b)</w:t>
      </w:r>
      <w:r>
        <w:tab/>
        <w:t>arises under an agreement in which the parties are dealing with each other at arm’s length; or</w:t>
      </w:r>
    </w:p>
    <w:p w:rsidR="008D22CF" w:rsidRDefault="008D22CF">
      <w:pPr>
        <w:pStyle w:val="Apara"/>
      </w:pPr>
      <w:r>
        <w:tab/>
        <w:t>(c)</w:t>
      </w:r>
      <w:r>
        <w:tab/>
        <w:t>is given to a member under a resolution passed at a general meeting of voting members.</w:t>
      </w:r>
    </w:p>
    <w:p w:rsidR="008D22CF" w:rsidRDefault="008D22CF">
      <w:pPr>
        <w:pStyle w:val="Amain"/>
      </w:pPr>
      <w:r>
        <w:tab/>
        <w:t>(2)</w:t>
      </w:r>
      <w:r>
        <w:tab/>
        <w:t>It is a condition of a licence for a club that nobody, whether or not a member of a club, directly or indirectly derives a benefit that is not available equally to all voting members of the club from—</w:t>
      </w:r>
    </w:p>
    <w:p w:rsidR="008D22CF" w:rsidRDefault="008D22CF">
      <w:pPr>
        <w:pStyle w:val="Apara"/>
      </w:pPr>
      <w:r>
        <w:tab/>
        <w:t>(a)</w:t>
      </w:r>
      <w:r>
        <w:tab/>
        <w:t>the club having applied for a licence; or</w:t>
      </w:r>
    </w:p>
    <w:p w:rsidR="008D22CF" w:rsidRDefault="008D22CF">
      <w:pPr>
        <w:pStyle w:val="Apara"/>
      </w:pPr>
      <w:r>
        <w:tab/>
        <w:t>(b)</w:t>
      </w:r>
      <w:r>
        <w:tab/>
        <w:t>a licence being issued to the club; or</w:t>
      </w:r>
    </w:p>
    <w:p w:rsidR="008D22CF" w:rsidRDefault="008D22CF">
      <w:pPr>
        <w:pStyle w:val="Apara"/>
      </w:pPr>
      <w:r>
        <w:tab/>
        <w:t>(c)</w:t>
      </w:r>
      <w:r>
        <w:tab/>
        <w:t>any added value that may accrue to the premises of the club because of a licence being issued to the club.</w:t>
      </w:r>
    </w:p>
    <w:p w:rsidR="008D22CF" w:rsidRDefault="008D22CF">
      <w:pPr>
        <w:pStyle w:val="Amain"/>
      </w:pPr>
      <w:r>
        <w:tab/>
        <w:t>(3)</w:t>
      </w:r>
      <w:r>
        <w:tab/>
        <w:t>For this section, a person is not taken to be not dealing with the club at arm’s length only because—</w:t>
      </w:r>
    </w:p>
    <w:p w:rsidR="008D22CF" w:rsidRDefault="008D22CF">
      <w:pPr>
        <w:pStyle w:val="Apara"/>
      </w:pPr>
      <w:r>
        <w:tab/>
        <w:t>(a)</w:t>
      </w:r>
      <w:r>
        <w:tab/>
        <w:t xml:space="preserve">the person and the club are corporations that are related under the </w:t>
      </w:r>
      <w:hyperlink r:id="rId84" w:tooltip="Act 2001 No 50 (Cwlth)" w:history="1">
        <w:r w:rsidR="009B5960" w:rsidRPr="009B5960">
          <w:rPr>
            <w:rStyle w:val="charCitHyperlinkAbbrev"/>
          </w:rPr>
          <w:t>Corporations Act</w:t>
        </w:r>
      </w:hyperlink>
      <w:r>
        <w:t>, section 50; or</w:t>
      </w:r>
    </w:p>
    <w:p w:rsidR="008D22CF" w:rsidRDefault="008D22CF">
      <w:pPr>
        <w:pStyle w:val="Apara"/>
      </w:pPr>
      <w:r>
        <w:tab/>
        <w:t>(b)</w:t>
      </w:r>
      <w:r>
        <w:tab/>
        <w:t>the person, or an individual representing the person in dealings with the club, is an influential person for the club.</w:t>
      </w:r>
    </w:p>
    <w:p w:rsidR="008D22CF" w:rsidRDefault="008D22CF">
      <w:pPr>
        <w:pStyle w:val="Amain"/>
        <w:keepNext/>
      </w:pPr>
      <w:r>
        <w:tab/>
        <w:t>(4)</w:t>
      </w:r>
      <w:r>
        <w:tab/>
        <w:t>This section does not prevent a person taking a benefit if—</w:t>
      </w:r>
    </w:p>
    <w:p w:rsidR="00F453F2" w:rsidRPr="000B0ACF" w:rsidRDefault="00F453F2" w:rsidP="00F453F2">
      <w:pPr>
        <w:pStyle w:val="Apara"/>
      </w:pPr>
      <w:r w:rsidRPr="000B0ACF">
        <w:tab/>
        <w:t>(a)</w:t>
      </w:r>
      <w:r w:rsidRPr="000B0ACF">
        <w:tab/>
        <w:t>the person is offered the benefit (whether or not under the rules of the club) in the course of acting on behalf of the club while performing the person’s normal duties as an employee or director of the club; and</w:t>
      </w:r>
    </w:p>
    <w:p w:rsidR="008D22CF" w:rsidRDefault="008D22CF">
      <w:pPr>
        <w:pStyle w:val="Apara"/>
      </w:pPr>
      <w:r>
        <w:tab/>
        <w:t>(b)</w:t>
      </w:r>
      <w:r>
        <w:tab/>
        <w:t>the benefit consists only of—</w:t>
      </w:r>
    </w:p>
    <w:p w:rsidR="008D22CF" w:rsidRDefault="008D22CF">
      <w:pPr>
        <w:pStyle w:val="Asubpara"/>
      </w:pPr>
      <w:r>
        <w:tab/>
        <w:t>(i)</w:t>
      </w:r>
      <w:r>
        <w:tab/>
        <w:t>reasonable food or refreshment; or</w:t>
      </w:r>
    </w:p>
    <w:p w:rsidR="008D22CF" w:rsidRDefault="008D22CF">
      <w:pPr>
        <w:pStyle w:val="Asubpara"/>
      </w:pPr>
      <w:r>
        <w:tab/>
        <w:t>(ii)</w:t>
      </w:r>
      <w:r>
        <w:tab/>
        <w:t>out-of-pocket expenses reasonably incurred and authorised by a resolution of the club’s management committee or board</w:t>
      </w:r>
      <w:r w:rsidR="00F453F2">
        <w:t>; or</w:t>
      </w:r>
    </w:p>
    <w:p w:rsidR="00F453F2" w:rsidRPr="000B0ACF" w:rsidRDefault="00F453F2" w:rsidP="00FC1691">
      <w:pPr>
        <w:pStyle w:val="Asubpara"/>
        <w:keepNext/>
      </w:pPr>
      <w:r w:rsidRPr="000B0ACF">
        <w:tab/>
        <w:t>(iii)</w:t>
      </w:r>
      <w:r w:rsidRPr="000B0ACF">
        <w:tab/>
        <w:t>an expense relating to the person’s duties paid by someone else and authorised by a resolution of the club’s management committee or board.</w:t>
      </w:r>
    </w:p>
    <w:p w:rsidR="00F453F2" w:rsidRPr="000B0ACF" w:rsidRDefault="00F453F2" w:rsidP="00FC1691">
      <w:pPr>
        <w:pStyle w:val="aExamHdgsubpar"/>
      </w:pPr>
      <w:r w:rsidRPr="000B0ACF">
        <w:t>Example—expense paid by someone else</w:t>
      </w:r>
    </w:p>
    <w:p w:rsidR="00F453F2" w:rsidRPr="000B0ACF" w:rsidRDefault="00F453F2" w:rsidP="00FC1691">
      <w:pPr>
        <w:pStyle w:val="aExamsubpar"/>
        <w:keepNext/>
      </w:pPr>
      <w:r w:rsidRPr="000B0ACF">
        <w:t>conference fees</w:t>
      </w:r>
    </w:p>
    <w:p w:rsidR="00F453F2" w:rsidRPr="000B0ACF" w:rsidRDefault="00F453F2" w:rsidP="00F453F2">
      <w:pPr>
        <w:pStyle w:val="aNotesubpar"/>
      </w:pPr>
      <w:r w:rsidRPr="00E77AEB">
        <w:rPr>
          <w:rStyle w:val="charItals"/>
        </w:rPr>
        <w:t>Note</w:t>
      </w:r>
      <w:r w:rsidRPr="00E77AEB">
        <w:rPr>
          <w:rStyle w:val="charItals"/>
        </w:rPr>
        <w:tab/>
      </w:r>
      <w:r w:rsidRPr="000B0ACF">
        <w:t xml:space="preserve">An example is part of the Act, is not exhaustive and may extend, but does not limit, the meaning of the provision in which it appears (see </w:t>
      </w:r>
      <w:hyperlink r:id="rId85" w:tooltip="A2001-14" w:history="1">
        <w:r w:rsidR="00E46081" w:rsidRPr="00E46081">
          <w:rPr>
            <w:rStyle w:val="charCitHyperlinkAbbrev"/>
          </w:rPr>
          <w:t>Legislation Act</w:t>
        </w:r>
      </w:hyperlink>
      <w:r w:rsidRPr="000B0ACF">
        <w:t>, s 126 and s 132).</w:t>
      </w:r>
    </w:p>
    <w:p w:rsidR="00127379" w:rsidRPr="000B0ACF" w:rsidRDefault="00127379" w:rsidP="00127379">
      <w:pPr>
        <w:pStyle w:val="AH5Sec"/>
      </w:pPr>
      <w:bookmarkStart w:id="102" w:name="_Toc531947727"/>
      <w:r w:rsidRPr="00244E37">
        <w:rPr>
          <w:rStyle w:val="CharSectNo"/>
        </w:rPr>
        <w:t>53A</w:t>
      </w:r>
      <w:r w:rsidRPr="000B0ACF">
        <w:tab/>
        <w:t>Condition about club’s constitution—consistency with gaming laws</w:t>
      </w:r>
      <w:bookmarkEnd w:id="102"/>
    </w:p>
    <w:p w:rsidR="00127379" w:rsidRPr="000B0ACF" w:rsidRDefault="00127379" w:rsidP="00127379">
      <w:pPr>
        <w:pStyle w:val="Amainreturn"/>
      </w:pPr>
      <w:r w:rsidRPr="000B0ACF">
        <w:t>It is a condition of a licence for a club that the club’s constitution is consistent with the gaming laws.</w:t>
      </w:r>
    </w:p>
    <w:p w:rsidR="00127379" w:rsidRPr="000B0ACF" w:rsidRDefault="00127379" w:rsidP="00127379">
      <w:pPr>
        <w:pStyle w:val="AH5Sec"/>
      </w:pPr>
      <w:bookmarkStart w:id="103" w:name="_Toc531947728"/>
      <w:r w:rsidRPr="00244E37">
        <w:rPr>
          <w:rStyle w:val="CharSectNo"/>
        </w:rPr>
        <w:t>53B</w:t>
      </w:r>
      <w:r w:rsidRPr="000B0ACF">
        <w:tab/>
        <w:t>Condition about club’s constitution—amendment if inconsistent with gaming laws</w:t>
      </w:r>
      <w:bookmarkEnd w:id="103"/>
    </w:p>
    <w:p w:rsidR="007D0D82" w:rsidRPr="007563AA" w:rsidRDefault="007D0D82" w:rsidP="007D0D82">
      <w:pPr>
        <w:pStyle w:val="Amain"/>
      </w:pPr>
      <w:r w:rsidRPr="007563AA">
        <w:tab/>
        <w:t>(1)</w:t>
      </w:r>
      <w:r w:rsidRPr="007563AA">
        <w:tab/>
        <w:t>It is a condition of a licence for a club that the club’s constitution provides that, if the commission directs the club, under section 148B (Club constitution—consistency with gaming laws), to amend its constitution to remove an inconsistency with a gaming law, the club must amend its constitution, with or without an election of its voting members.</w:t>
      </w:r>
    </w:p>
    <w:p w:rsidR="00127379" w:rsidRPr="000B0ACF" w:rsidRDefault="00127379" w:rsidP="00847556">
      <w:pPr>
        <w:pStyle w:val="Amain"/>
        <w:keepNext/>
      </w:pPr>
      <w:r w:rsidRPr="000B0ACF">
        <w:tab/>
        <w:t>(2)</w:t>
      </w:r>
      <w:r w:rsidRPr="000B0ACF">
        <w:tab/>
        <w:t xml:space="preserve">This section is declared to be a corporations legislation displacement provision for the </w:t>
      </w:r>
      <w:hyperlink r:id="rId86" w:tooltip="Act 2001 No 50 (Cwlth)" w:history="1">
        <w:r w:rsidR="009B5960" w:rsidRPr="009B5960">
          <w:rPr>
            <w:rStyle w:val="charCitHyperlinkAbbrev"/>
          </w:rPr>
          <w:t>Corporations Act</w:t>
        </w:r>
      </w:hyperlink>
      <w:r w:rsidRPr="000B0ACF">
        <w:t>, section 5G (Avoiding direct inconsistency arising between the Corporations legislation and State and Territory laws).</w:t>
      </w:r>
    </w:p>
    <w:p w:rsidR="00127379" w:rsidRPr="000B0ACF" w:rsidRDefault="00127379" w:rsidP="00127379">
      <w:pPr>
        <w:pStyle w:val="aNote"/>
      </w:pPr>
      <w:r w:rsidRPr="00E77AEB">
        <w:rPr>
          <w:rStyle w:val="charItals"/>
        </w:rPr>
        <w:t>Note</w:t>
      </w:r>
      <w:r w:rsidRPr="00E77AEB">
        <w:rPr>
          <w:rStyle w:val="charItals"/>
        </w:rPr>
        <w:tab/>
      </w:r>
      <w:r w:rsidRPr="000B0ACF">
        <w:t xml:space="preserve">Subsection (2) ensures that any provision of the </w:t>
      </w:r>
      <w:hyperlink r:id="rId87" w:tooltip="Act 2001 No 50 (Cwlth)" w:history="1">
        <w:r w:rsidR="009B5960" w:rsidRPr="009B5960">
          <w:rPr>
            <w:rStyle w:val="charCitHyperlinkAbbrev"/>
          </w:rPr>
          <w:t>Corporations Act</w:t>
        </w:r>
      </w:hyperlink>
      <w:r w:rsidRPr="000B0ACF">
        <w:t xml:space="preserve"> or the </w:t>
      </w:r>
      <w:hyperlink r:id="rId88" w:tooltip="Act 2001 No 51 (Cwlth)" w:history="1">
        <w:r w:rsidR="00A946E6" w:rsidRPr="00A946E6">
          <w:rPr>
            <w:rStyle w:val="charCitHyperlinkItal"/>
          </w:rPr>
          <w:t>Australian Securities and Investment Commission Act 2001</w:t>
        </w:r>
      </w:hyperlink>
      <w:r w:rsidRPr="000B0ACF">
        <w:t xml:space="preserve"> (Cwlth) with which this section would otherwise be inconsistent does not apply to the extent necessary to avoid the inconsistency.</w:t>
      </w:r>
    </w:p>
    <w:p w:rsidR="008D22CF" w:rsidRDefault="008D22CF">
      <w:pPr>
        <w:pStyle w:val="AH5Sec"/>
      </w:pPr>
      <w:bookmarkStart w:id="104" w:name="_Toc531947729"/>
      <w:r w:rsidRPr="00244E37">
        <w:rPr>
          <w:rStyle w:val="CharSectNo"/>
        </w:rPr>
        <w:t>54</w:t>
      </w:r>
      <w:r>
        <w:tab/>
        <w:t>Annual report of clubs</w:t>
      </w:r>
      <w:bookmarkEnd w:id="104"/>
    </w:p>
    <w:p w:rsidR="008D22CF" w:rsidRDefault="008D22CF">
      <w:pPr>
        <w:pStyle w:val="Amainreturn"/>
        <w:keepNext/>
      </w:pPr>
      <w:r>
        <w:t>It is a condition of a licence for a club that the club’s annual report for a financial year of the club include information about the following for the financial year:</w:t>
      </w:r>
    </w:p>
    <w:p w:rsidR="005C798F" w:rsidRPr="000B0ACF" w:rsidRDefault="005C798F" w:rsidP="005C798F">
      <w:pPr>
        <w:pStyle w:val="Apara"/>
      </w:pPr>
      <w:r w:rsidRPr="000B0ACF">
        <w:tab/>
        <w:t>(a)</w:t>
      </w:r>
      <w:r w:rsidRPr="000B0ACF">
        <w:tab/>
        <w:t>any contractual arrangement or consultancy entered into with an influential person during the year, including—</w:t>
      </w:r>
    </w:p>
    <w:p w:rsidR="005C798F" w:rsidRPr="000B0ACF" w:rsidRDefault="005C798F" w:rsidP="005C798F">
      <w:pPr>
        <w:pStyle w:val="Asubpara"/>
      </w:pPr>
      <w:r w:rsidRPr="000B0ACF">
        <w:tab/>
        <w:t>(i)</w:t>
      </w:r>
      <w:r w:rsidRPr="000B0ACF">
        <w:tab/>
        <w:t>the position the influential person occupies in the club; and</w:t>
      </w:r>
    </w:p>
    <w:p w:rsidR="005C798F" w:rsidRPr="000B0ACF" w:rsidRDefault="005C798F" w:rsidP="005C798F">
      <w:pPr>
        <w:pStyle w:val="Asubpara"/>
      </w:pPr>
      <w:r w:rsidRPr="000B0ACF">
        <w:tab/>
        <w:t>(ii)</w:t>
      </w:r>
      <w:r w:rsidRPr="000B0ACF">
        <w:tab/>
        <w:t>the purpose of the arrangement or consultancy; and</w:t>
      </w:r>
    </w:p>
    <w:p w:rsidR="005C798F" w:rsidRPr="000B0ACF" w:rsidRDefault="005C798F" w:rsidP="005C798F">
      <w:pPr>
        <w:pStyle w:val="Asubpara"/>
      </w:pPr>
      <w:r w:rsidRPr="000B0ACF">
        <w:tab/>
        <w:t>(iii)</w:t>
      </w:r>
      <w:r w:rsidRPr="000B0ACF">
        <w:tab/>
        <w:t xml:space="preserve">the total amount of the arrangement or consultancy for the year; </w:t>
      </w:r>
    </w:p>
    <w:p w:rsidR="005C798F" w:rsidRPr="000B0ACF" w:rsidRDefault="0074004F" w:rsidP="005C798F">
      <w:pPr>
        <w:pStyle w:val="Apara"/>
      </w:pPr>
      <w:r>
        <w:tab/>
        <w:t>(b</w:t>
      </w:r>
      <w:r w:rsidR="005C798F" w:rsidRPr="000B0ACF">
        <w:t>)</w:t>
      </w:r>
      <w:r w:rsidR="005C798F" w:rsidRPr="000B0ACF">
        <w:tab/>
        <w:t>any contractual arrangement or consultancy entered into during the year for more than the amount prescribed by regulation, including—</w:t>
      </w:r>
    </w:p>
    <w:p w:rsidR="005C798F" w:rsidRPr="000B0ACF" w:rsidRDefault="005C798F" w:rsidP="005C798F">
      <w:pPr>
        <w:pStyle w:val="Asubpara"/>
      </w:pPr>
      <w:r w:rsidRPr="000B0ACF">
        <w:tab/>
        <w:t>(i)</w:t>
      </w:r>
      <w:r w:rsidRPr="000B0ACF">
        <w:tab/>
        <w:t>the purpose of the arrangement or consultancy; and</w:t>
      </w:r>
    </w:p>
    <w:p w:rsidR="005C798F" w:rsidRPr="000B0ACF" w:rsidRDefault="005C798F" w:rsidP="005C798F">
      <w:pPr>
        <w:pStyle w:val="Asubpara"/>
      </w:pPr>
      <w:r w:rsidRPr="000B0ACF">
        <w:tab/>
        <w:t>(ii)</w:t>
      </w:r>
      <w:r w:rsidRPr="000B0ACF">
        <w:tab/>
        <w:t xml:space="preserve">the total amount of the arrangement or consultancy for the year; </w:t>
      </w:r>
    </w:p>
    <w:p w:rsidR="008D22CF" w:rsidRDefault="0074004F" w:rsidP="008A6540">
      <w:pPr>
        <w:pStyle w:val="Apara"/>
        <w:keepNext/>
      </w:pPr>
      <w:r>
        <w:tab/>
        <w:t>(c</w:t>
      </w:r>
      <w:r w:rsidR="008D22CF">
        <w:t>)</w:t>
      </w:r>
      <w:r w:rsidR="008D22CF">
        <w:tab/>
        <w:t>any remuneration given to a person the value of which is equal to or more than the amount p</w:t>
      </w:r>
      <w:r w:rsidR="00847556">
        <w:t xml:space="preserve">rescribed </w:t>
      </w:r>
      <w:r w:rsidR="000A34B3">
        <w:t>by</w:t>
      </w:r>
      <w:r w:rsidR="00847556">
        <w:t xml:space="preserve"> regulation;</w:t>
      </w:r>
    </w:p>
    <w:p w:rsidR="008D22CF" w:rsidRDefault="00847556" w:rsidP="008A6540">
      <w:pPr>
        <w:pStyle w:val="aExamHdgpar"/>
      </w:pPr>
      <w:r>
        <w:t>Example for par (c</w:t>
      </w:r>
      <w:r w:rsidR="008D22CF">
        <w:t>)</w:t>
      </w:r>
    </w:p>
    <w:p w:rsidR="008D22CF" w:rsidRDefault="008D22CF" w:rsidP="008A6540">
      <w:pPr>
        <w:pStyle w:val="aExampar"/>
        <w:keepNext/>
      </w:pPr>
      <w:r>
        <w:t>A person may be remunerated by salary plus the use of a car.</w:t>
      </w:r>
    </w:p>
    <w:p w:rsidR="008D22CF" w:rsidRDefault="008D22C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89" w:tooltip="A2001-14" w:history="1">
        <w:r w:rsidR="00E46081" w:rsidRPr="00E46081">
          <w:rPr>
            <w:rStyle w:val="charCitHyperlinkAbbrev"/>
          </w:rPr>
          <w:t>Legislation Act</w:t>
        </w:r>
      </w:hyperlink>
      <w:r>
        <w:t xml:space="preserve">, s 126 and </w:t>
      </w:r>
      <w:r w:rsidR="00847556">
        <w:t>s 132).</w:t>
      </w:r>
    </w:p>
    <w:p w:rsidR="005C798F" w:rsidRPr="000B0ACF" w:rsidRDefault="0074004F" w:rsidP="005C798F">
      <w:pPr>
        <w:pStyle w:val="Apara"/>
      </w:pPr>
      <w:r>
        <w:tab/>
        <w:t>(d</w:t>
      </w:r>
      <w:r w:rsidR="005C798F" w:rsidRPr="000B0ACF">
        <w:t>)</w:t>
      </w:r>
      <w:r w:rsidR="005C798F" w:rsidRPr="000B0ACF">
        <w:tab/>
        <w:t>if any benefits have been taken by a person during the financial year—</w:t>
      </w:r>
    </w:p>
    <w:p w:rsidR="005C798F" w:rsidRPr="000B0ACF" w:rsidRDefault="005C798F" w:rsidP="005C798F">
      <w:pPr>
        <w:pStyle w:val="Asubpara"/>
      </w:pPr>
      <w:r w:rsidRPr="000B0ACF">
        <w:tab/>
        <w:t>(i)</w:t>
      </w:r>
      <w:r w:rsidRPr="000B0ACF">
        <w:tab/>
        <w:t>the person’s position in the club; and</w:t>
      </w:r>
    </w:p>
    <w:p w:rsidR="005C798F" w:rsidRPr="000B0ACF" w:rsidRDefault="005C798F" w:rsidP="005C798F">
      <w:pPr>
        <w:pStyle w:val="Asubpara"/>
      </w:pPr>
      <w:r w:rsidRPr="000B0ACF">
        <w:tab/>
        <w:t>(ii)</w:t>
      </w:r>
      <w:r w:rsidRPr="000B0ACF">
        <w:tab/>
        <w:t>a description of the benefit taken by the person; and</w:t>
      </w:r>
    </w:p>
    <w:p w:rsidR="005C798F" w:rsidRPr="000B0ACF" w:rsidRDefault="005C798F" w:rsidP="005C798F">
      <w:pPr>
        <w:pStyle w:val="Asubpara"/>
      </w:pPr>
      <w:r w:rsidRPr="000B0ACF">
        <w:tab/>
        <w:t>(iii)</w:t>
      </w:r>
      <w:r w:rsidRPr="000B0ACF">
        <w:tab/>
        <w:t>the purpose for which the benefit was taken; and</w:t>
      </w:r>
    </w:p>
    <w:p w:rsidR="005C798F" w:rsidRPr="000B0ACF" w:rsidRDefault="005C798F" w:rsidP="005C798F">
      <w:pPr>
        <w:pStyle w:val="Asubpara"/>
      </w:pPr>
      <w:r w:rsidRPr="000B0ACF">
        <w:tab/>
        <w:t>(iv)</w:t>
      </w:r>
      <w:r w:rsidRPr="000B0ACF">
        <w:tab/>
        <w:t>the monetary value of the benefit; and</w:t>
      </w:r>
    </w:p>
    <w:p w:rsidR="005C798F" w:rsidRPr="000B0ACF" w:rsidRDefault="005C798F" w:rsidP="005C798F">
      <w:pPr>
        <w:pStyle w:val="Asubpara"/>
      </w:pPr>
      <w:r w:rsidRPr="000B0ACF">
        <w:tab/>
        <w:t>(v)</w:t>
      </w:r>
      <w:r w:rsidRPr="000B0ACF">
        <w:tab/>
        <w:t>the name of the person who offered the benefit.</w:t>
      </w:r>
    </w:p>
    <w:p w:rsidR="003468BA" w:rsidRPr="001847A1" w:rsidRDefault="003468BA" w:rsidP="003468BA">
      <w:pPr>
        <w:pStyle w:val="AH5Sec"/>
      </w:pPr>
      <w:bookmarkStart w:id="105" w:name="_Toc531947730"/>
      <w:r w:rsidRPr="00244E37">
        <w:rPr>
          <w:rStyle w:val="CharSectNo"/>
        </w:rPr>
        <w:t>54A</w:t>
      </w:r>
      <w:r w:rsidRPr="001847A1">
        <w:tab/>
        <w:t>Conditions about guests and temporary membership</w:t>
      </w:r>
      <w:bookmarkEnd w:id="105"/>
    </w:p>
    <w:p w:rsidR="003468BA" w:rsidRPr="001847A1" w:rsidRDefault="003468BA" w:rsidP="003468BA">
      <w:pPr>
        <w:pStyle w:val="Amain"/>
      </w:pPr>
      <w:r w:rsidRPr="001847A1">
        <w:tab/>
        <w:t>(1)</w:t>
      </w:r>
      <w:r w:rsidRPr="001847A1">
        <w:tab/>
        <w:t>It is a condition of a licence for a club that—</w:t>
      </w:r>
    </w:p>
    <w:p w:rsidR="003468BA" w:rsidRPr="001847A1" w:rsidRDefault="003468BA" w:rsidP="003468BA">
      <w:pPr>
        <w:pStyle w:val="Apara"/>
      </w:pPr>
      <w:r w:rsidRPr="001847A1">
        <w:tab/>
        <w:t>(a)</w:t>
      </w:r>
      <w:r w:rsidRPr="001847A1">
        <w:tab/>
        <w:t>a local guest may attend the club only if—</w:t>
      </w:r>
    </w:p>
    <w:p w:rsidR="003468BA" w:rsidRPr="001847A1" w:rsidRDefault="003468BA" w:rsidP="003468BA">
      <w:pPr>
        <w:pStyle w:val="Asubpara"/>
      </w:pPr>
      <w:r w:rsidRPr="001847A1">
        <w:tab/>
        <w:t>(i)</w:t>
      </w:r>
      <w:r w:rsidRPr="001847A1">
        <w:tab/>
        <w:t>a club member signs in the guest; and</w:t>
      </w:r>
    </w:p>
    <w:p w:rsidR="003468BA" w:rsidRPr="001847A1" w:rsidRDefault="003468BA" w:rsidP="003468BA">
      <w:pPr>
        <w:pStyle w:val="Asubpara"/>
      </w:pPr>
      <w:r w:rsidRPr="001847A1">
        <w:tab/>
        <w:t>(ii)</w:t>
      </w:r>
      <w:r w:rsidRPr="001847A1">
        <w:tab/>
        <w:t xml:space="preserve">the guest is accompanied by the member who signed the guest in (a </w:t>
      </w:r>
      <w:r w:rsidRPr="001847A1">
        <w:rPr>
          <w:rStyle w:val="charBoldItals"/>
        </w:rPr>
        <w:t>signed-in guest</w:t>
      </w:r>
      <w:r w:rsidRPr="001847A1">
        <w:t>); and</w:t>
      </w:r>
    </w:p>
    <w:p w:rsidR="003468BA" w:rsidRPr="001847A1" w:rsidRDefault="003468BA" w:rsidP="003468BA">
      <w:pPr>
        <w:pStyle w:val="Apara"/>
      </w:pPr>
      <w:r w:rsidRPr="001847A1">
        <w:tab/>
        <w:t>(b)</w:t>
      </w:r>
      <w:r w:rsidRPr="001847A1">
        <w:tab/>
        <w:t>an interstate guest may attend the club only if the guest—</w:t>
      </w:r>
    </w:p>
    <w:p w:rsidR="003468BA" w:rsidRPr="001847A1" w:rsidRDefault="003468BA" w:rsidP="003468BA">
      <w:pPr>
        <w:pStyle w:val="Asubpara"/>
      </w:pPr>
      <w:r w:rsidRPr="001847A1">
        <w:tab/>
        <w:t>(i)</w:t>
      </w:r>
      <w:r w:rsidRPr="001847A1">
        <w:tab/>
        <w:t>signs in to the club; and</w:t>
      </w:r>
    </w:p>
    <w:p w:rsidR="003468BA" w:rsidRPr="001847A1" w:rsidRDefault="003468BA" w:rsidP="003468BA">
      <w:pPr>
        <w:pStyle w:val="Asubpara"/>
      </w:pPr>
      <w:r w:rsidRPr="001847A1">
        <w:tab/>
        <w:t>(ii)</w:t>
      </w:r>
      <w:r w:rsidRPr="001847A1">
        <w:tab/>
        <w:t>is issued with temporary membership by the club (a </w:t>
      </w:r>
      <w:r w:rsidRPr="001847A1">
        <w:rPr>
          <w:rStyle w:val="charBoldItals"/>
        </w:rPr>
        <w:t>temporary member</w:t>
      </w:r>
      <w:r w:rsidRPr="001847A1">
        <w:t>).</w:t>
      </w:r>
    </w:p>
    <w:p w:rsidR="003468BA" w:rsidRPr="001847A1" w:rsidRDefault="003468BA" w:rsidP="00C6424E">
      <w:pPr>
        <w:pStyle w:val="Amain"/>
        <w:keepNext/>
      </w:pPr>
      <w:r w:rsidRPr="001847A1">
        <w:tab/>
        <w:t>(2)</w:t>
      </w:r>
      <w:r w:rsidRPr="001847A1">
        <w:tab/>
        <w:t>It is a condition of a licence for a club that the club must not—</w:t>
      </w:r>
    </w:p>
    <w:p w:rsidR="003468BA" w:rsidRPr="001847A1" w:rsidRDefault="003468BA" w:rsidP="003468BA">
      <w:pPr>
        <w:pStyle w:val="Apara"/>
      </w:pPr>
      <w:r w:rsidRPr="001847A1">
        <w:tab/>
        <w:t>(a)</w:t>
      </w:r>
      <w:r w:rsidRPr="001847A1">
        <w:tab/>
        <w:t>require an interstate guest to pay a fee for temporary membership of the club; or</w:t>
      </w:r>
    </w:p>
    <w:p w:rsidR="003468BA" w:rsidRPr="001847A1" w:rsidRDefault="003468BA" w:rsidP="003468BA">
      <w:pPr>
        <w:pStyle w:val="Apara"/>
      </w:pPr>
      <w:r w:rsidRPr="001847A1">
        <w:tab/>
        <w:t>(b)</w:t>
      </w:r>
      <w:r w:rsidRPr="001847A1">
        <w:tab/>
        <w:t>allow a temporary member to be a voting member of the club.</w:t>
      </w:r>
    </w:p>
    <w:p w:rsidR="003468BA" w:rsidRPr="001847A1" w:rsidRDefault="003468BA" w:rsidP="003468BA">
      <w:pPr>
        <w:pStyle w:val="Amain"/>
      </w:pPr>
      <w:r w:rsidRPr="001847A1">
        <w:tab/>
        <w:t>(3)</w:t>
      </w:r>
      <w:r w:rsidRPr="001847A1">
        <w:tab/>
        <w:t>In this section:</w:t>
      </w:r>
    </w:p>
    <w:p w:rsidR="003468BA" w:rsidRPr="001847A1" w:rsidRDefault="003468BA" w:rsidP="003468BA">
      <w:pPr>
        <w:pStyle w:val="aDef"/>
      </w:pPr>
      <w:r w:rsidRPr="001847A1">
        <w:rPr>
          <w:rStyle w:val="charBoldItals"/>
        </w:rPr>
        <w:t>interstate guest</w:t>
      </w:r>
      <w:r w:rsidRPr="001847A1">
        <w:t>, for a club, means a person who—</w:t>
      </w:r>
    </w:p>
    <w:p w:rsidR="003468BA" w:rsidRPr="001847A1" w:rsidRDefault="003468BA" w:rsidP="003468BA">
      <w:pPr>
        <w:pStyle w:val="aDefpara"/>
      </w:pPr>
      <w:r w:rsidRPr="001847A1">
        <w:tab/>
        <w:t>(a)</w:t>
      </w:r>
      <w:r w:rsidRPr="001847A1">
        <w:tab/>
        <w:t>is not a member of the club; and</w:t>
      </w:r>
    </w:p>
    <w:p w:rsidR="003468BA" w:rsidRPr="001847A1" w:rsidRDefault="003468BA" w:rsidP="003468BA">
      <w:pPr>
        <w:pStyle w:val="aDefpara"/>
      </w:pPr>
      <w:r w:rsidRPr="001847A1">
        <w:tab/>
        <w:t>(b)</w:t>
      </w:r>
      <w:r w:rsidRPr="001847A1">
        <w:tab/>
        <w:t>is not a resident of the ACT.</w:t>
      </w:r>
    </w:p>
    <w:p w:rsidR="003468BA" w:rsidRPr="001847A1" w:rsidRDefault="003468BA" w:rsidP="003468BA">
      <w:pPr>
        <w:pStyle w:val="aDef"/>
      </w:pPr>
      <w:r w:rsidRPr="001847A1">
        <w:rPr>
          <w:rStyle w:val="charBoldItals"/>
        </w:rPr>
        <w:t>local guest</w:t>
      </w:r>
      <w:r w:rsidRPr="001847A1">
        <w:t>, for a club, means a person who—</w:t>
      </w:r>
    </w:p>
    <w:p w:rsidR="003468BA" w:rsidRPr="001847A1" w:rsidRDefault="003468BA" w:rsidP="003468BA">
      <w:pPr>
        <w:pStyle w:val="aDefpara"/>
      </w:pPr>
      <w:r w:rsidRPr="001847A1">
        <w:tab/>
        <w:t>(a)</w:t>
      </w:r>
      <w:r w:rsidRPr="001847A1">
        <w:tab/>
        <w:t>is not a member of the club; but</w:t>
      </w:r>
    </w:p>
    <w:p w:rsidR="003468BA" w:rsidRPr="001847A1" w:rsidRDefault="003468BA" w:rsidP="003468BA">
      <w:pPr>
        <w:pStyle w:val="aDefpara"/>
      </w:pPr>
      <w:r w:rsidRPr="001847A1">
        <w:tab/>
        <w:t>(b)</w:t>
      </w:r>
      <w:r w:rsidRPr="001847A1">
        <w:tab/>
        <w:t>is a resident of the ACT.</w:t>
      </w:r>
    </w:p>
    <w:p w:rsidR="008D22CF" w:rsidRDefault="008D22CF">
      <w:pPr>
        <w:pStyle w:val="AH5Sec"/>
      </w:pPr>
      <w:bookmarkStart w:id="106" w:name="_Toc531947731"/>
      <w:r w:rsidRPr="00244E37">
        <w:rPr>
          <w:rStyle w:val="CharSectNo"/>
        </w:rPr>
        <w:t>55</w:t>
      </w:r>
      <w:r>
        <w:tab/>
        <w:t>Other conditions of club licences</w:t>
      </w:r>
      <w:bookmarkEnd w:id="106"/>
    </w:p>
    <w:p w:rsidR="008D22CF" w:rsidRDefault="008D22CF">
      <w:pPr>
        <w:pStyle w:val="Amainreturn"/>
        <w:keepNext/>
      </w:pPr>
      <w:r>
        <w:t>Each of the following is a condition of a licence for a club:</w:t>
      </w:r>
    </w:p>
    <w:p w:rsidR="008D22CF" w:rsidRDefault="008D22CF">
      <w:pPr>
        <w:pStyle w:val="Apara"/>
      </w:pPr>
      <w:r>
        <w:tab/>
        <w:t>(a)</w:t>
      </w:r>
      <w:r>
        <w:tab/>
        <w:t>the proceeds from the conduct of gaming are used in a way that promotes the objects of the licensee;</w:t>
      </w:r>
    </w:p>
    <w:p w:rsidR="008D22CF" w:rsidRDefault="008D22CF">
      <w:pPr>
        <w:pStyle w:val="Apara"/>
      </w:pPr>
      <w:r>
        <w:tab/>
        <w:t>(b)</w:t>
      </w:r>
      <w:r>
        <w:tab/>
        <w:t>the licensee follows its objects or purposes honestly and seriously;</w:t>
      </w:r>
    </w:p>
    <w:p w:rsidR="008D22CF" w:rsidRDefault="008D22CF">
      <w:pPr>
        <w:pStyle w:val="Apara"/>
      </w:pPr>
      <w:r>
        <w:tab/>
        <w:t>(c)</w:t>
      </w:r>
      <w:r>
        <w:tab/>
        <w:t>payments made under the licensee’s objects are in the best interests of the licensee’s members;</w:t>
      </w:r>
    </w:p>
    <w:p w:rsidR="008D22CF" w:rsidRDefault="008D22CF">
      <w:pPr>
        <w:pStyle w:val="Apara"/>
      </w:pPr>
      <w:r>
        <w:tab/>
        <w:t>(</w:t>
      </w:r>
      <w:r w:rsidR="005D1F3A">
        <w:t>d</w:t>
      </w:r>
      <w:r>
        <w:t>)</w:t>
      </w:r>
      <w:r>
        <w:tab/>
        <w:t>salaries, wages, allowances or benefits paid or payable by the licensee to the licensee’s executive officers and employees are reasonable;</w:t>
      </w:r>
    </w:p>
    <w:p w:rsidR="008D22CF" w:rsidRDefault="008D22CF" w:rsidP="008A6540">
      <w:pPr>
        <w:pStyle w:val="Apara"/>
        <w:keepNext/>
      </w:pPr>
      <w:r>
        <w:tab/>
        <w:t>(</w:t>
      </w:r>
      <w:r w:rsidR="005D1F3A">
        <w:t>e</w:t>
      </w:r>
      <w:r>
        <w:t>)</w:t>
      </w:r>
      <w:r>
        <w:tab/>
        <w:t>payments for services provided to the licensee are reasonable and necessary, particularly in relation to the scale of the licensee’s licensed business;</w:t>
      </w:r>
    </w:p>
    <w:p w:rsidR="008D22CF" w:rsidRDefault="008D22CF">
      <w:pPr>
        <w:pStyle w:val="aExamHdgpar"/>
      </w:pPr>
      <w:r>
        <w:t>Example</w:t>
      </w:r>
    </w:p>
    <w:p w:rsidR="008D22CF" w:rsidRDefault="008D22CF">
      <w:pPr>
        <w:pStyle w:val="aExampar"/>
      </w:pPr>
      <w:r>
        <w:t>The licensee has 4 gaming machines and pays $150 000 a year for gaming machine advice.  This payment is not reasonable because the payment is disproportionately large given the revenues from the 4 machines in relation to which the advice is being given.</w:t>
      </w:r>
    </w:p>
    <w:p w:rsidR="008D22CF" w:rsidRDefault="008D22C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90" w:tooltip="A2001-14" w:history="1">
        <w:r w:rsidR="00E46081" w:rsidRPr="00E46081">
          <w:rPr>
            <w:rStyle w:val="charCitHyperlinkAbbrev"/>
          </w:rPr>
          <w:t>Legislation Act</w:t>
        </w:r>
      </w:hyperlink>
      <w:r>
        <w:t>, s 126 and s 132).</w:t>
      </w:r>
    </w:p>
    <w:p w:rsidR="003468BA" w:rsidRPr="001847A1" w:rsidRDefault="003468BA" w:rsidP="003468BA">
      <w:pPr>
        <w:pStyle w:val="Apara"/>
      </w:pPr>
      <w:r w:rsidRPr="001847A1">
        <w:tab/>
        <w:t>(f)</w:t>
      </w:r>
      <w:r w:rsidRPr="001847A1">
        <w:tab/>
        <w:t>only members, temporary members and signed-in guests can play gaming machines in the club.</w:t>
      </w:r>
    </w:p>
    <w:p w:rsidR="003468BA" w:rsidRPr="001847A1" w:rsidRDefault="003468BA" w:rsidP="003468BA">
      <w:pPr>
        <w:pStyle w:val="aNotepar"/>
        <w:jc w:val="left"/>
      </w:pPr>
      <w:r w:rsidRPr="001847A1">
        <w:rPr>
          <w:rStyle w:val="charItals"/>
        </w:rPr>
        <w:t>Note</w:t>
      </w:r>
      <w:r w:rsidRPr="001847A1">
        <w:rPr>
          <w:rStyle w:val="charItals"/>
        </w:rPr>
        <w:tab/>
      </w:r>
      <w:r w:rsidRPr="001847A1">
        <w:rPr>
          <w:rStyle w:val="charBoldItals"/>
        </w:rPr>
        <w:t>Signed-in guest</w:t>
      </w:r>
      <w:r w:rsidRPr="001847A1">
        <w:t>—see s 54A.</w:t>
      </w:r>
      <w:r w:rsidRPr="001847A1">
        <w:br/>
      </w:r>
      <w:r w:rsidRPr="001847A1">
        <w:rPr>
          <w:rStyle w:val="charBoldItals"/>
        </w:rPr>
        <w:t>Temporary member</w:t>
      </w:r>
      <w:r w:rsidRPr="001847A1">
        <w:t>—see s 54A.</w:t>
      </w:r>
    </w:p>
    <w:p w:rsidR="008D22CF" w:rsidRDefault="008D22CF">
      <w:pPr>
        <w:pStyle w:val="PageBreak"/>
      </w:pPr>
      <w:r>
        <w:br w:type="page"/>
      </w:r>
    </w:p>
    <w:p w:rsidR="008D22CF" w:rsidRPr="00244E37" w:rsidRDefault="008D22CF">
      <w:pPr>
        <w:pStyle w:val="AH2Part"/>
      </w:pPr>
      <w:bookmarkStart w:id="107" w:name="_Toc531947732"/>
      <w:r w:rsidRPr="00244E37">
        <w:rPr>
          <w:rStyle w:val="CharPartNo"/>
        </w:rPr>
        <w:t>Part 4</w:t>
      </w:r>
      <w:r>
        <w:tab/>
      </w:r>
      <w:r w:rsidRPr="00244E37">
        <w:rPr>
          <w:rStyle w:val="CharPartText"/>
        </w:rPr>
        <w:t>Disciplinary action</w:t>
      </w:r>
      <w:bookmarkEnd w:id="107"/>
    </w:p>
    <w:p w:rsidR="008D22CF" w:rsidRDefault="008D22CF">
      <w:pPr>
        <w:pStyle w:val="Placeholder"/>
      </w:pPr>
      <w:r>
        <w:rPr>
          <w:rStyle w:val="CharDivNo"/>
        </w:rPr>
        <w:t xml:space="preserve">  </w:t>
      </w:r>
      <w:r>
        <w:rPr>
          <w:rStyle w:val="CharDivText"/>
        </w:rPr>
        <w:t xml:space="preserve">  </w:t>
      </w:r>
    </w:p>
    <w:p w:rsidR="0064419E" w:rsidRPr="00767B3B" w:rsidRDefault="0064419E" w:rsidP="0064419E">
      <w:pPr>
        <w:pStyle w:val="AH5Sec"/>
      </w:pPr>
      <w:bookmarkStart w:id="108" w:name="_Toc531947733"/>
      <w:r w:rsidRPr="00244E37">
        <w:rPr>
          <w:rStyle w:val="CharSectNo"/>
        </w:rPr>
        <w:t>56</w:t>
      </w:r>
      <w:r w:rsidRPr="00767B3B">
        <w:tab/>
        <w:t>Definitions—pt 4</w:t>
      </w:r>
      <w:bookmarkEnd w:id="108"/>
    </w:p>
    <w:p w:rsidR="008D22CF" w:rsidRDefault="008D22CF">
      <w:pPr>
        <w:pStyle w:val="Amainreturn"/>
        <w:keepNext/>
      </w:pPr>
      <w:r>
        <w:t>In this part:</w:t>
      </w:r>
    </w:p>
    <w:p w:rsidR="00DD6AEB" w:rsidRPr="00767B3B" w:rsidRDefault="00DD6AEB" w:rsidP="00DD6AEB">
      <w:pPr>
        <w:pStyle w:val="aDef"/>
      </w:pPr>
      <w:r w:rsidRPr="00767B3B">
        <w:rPr>
          <w:rStyle w:val="charBoldItals"/>
        </w:rPr>
        <w:t>cancelled</w:t>
      </w:r>
      <w:r w:rsidRPr="00767B3B">
        <w:t xml:space="preserve">—a licence, and each authorisation certificate under the licence, is </w:t>
      </w:r>
      <w:r w:rsidRPr="00767B3B">
        <w:rPr>
          <w:rStyle w:val="charBoldItals"/>
        </w:rPr>
        <w:t>cancelled</w:t>
      </w:r>
      <w:r w:rsidRPr="00767B3B">
        <w:t xml:space="preserve"> under this part if—</w:t>
      </w:r>
    </w:p>
    <w:p w:rsidR="00DD6AEB" w:rsidRPr="00767B3B" w:rsidRDefault="00DD6AEB" w:rsidP="00DD6AEB">
      <w:pPr>
        <w:pStyle w:val="aDefpara"/>
      </w:pPr>
      <w:r w:rsidRPr="00767B3B">
        <w:tab/>
        <w:t>(a)</w:t>
      </w:r>
      <w:r w:rsidRPr="00767B3B">
        <w:tab/>
        <w:t>the licence, and each certificate, is cancelled under—</w:t>
      </w:r>
    </w:p>
    <w:p w:rsidR="00DD6AEB" w:rsidRPr="00767B3B" w:rsidRDefault="00DD6AEB" w:rsidP="00DD6AEB">
      <w:pPr>
        <w:pStyle w:val="aDefsubpara"/>
      </w:pPr>
      <w:r w:rsidRPr="00767B3B">
        <w:tab/>
        <w:t>(i)</w:t>
      </w:r>
      <w:r w:rsidRPr="00767B3B">
        <w:tab/>
        <w:t>section 62 (Commission may take disciplinary action against licensee); or</w:t>
      </w:r>
    </w:p>
    <w:p w:rsidR="00DD6AEB" w:rsidRPr="00767B3B" w:rsidRDefault="00DD6AEB" w:rsidP="00DD6AEB">
      <w:pPr>
        <w:pStyle w:val="aDefsubpara"/>
      </w:pPr>
      <w:r w:rsidRPr="00767B3B">
        <w:tab/>
        <w:t>(ii)</w:t>
      </w:r>
      <w:r w:rsidRPr="00767B3B">
        <w:tab/>
        <w:t>section 64 (Cancellation of authorisation certificate because of cancellation etc of general and on licences); and</w:t>
      </w:r>
    </w:p>
    <w:p w:rsidR="00DD6AEB" w:rsidRPr="00767B3B" w:rsidRDefault="00DD6AEB" w:rsidP="00DD6AEB">
      <w:pPr>
        <w:pStyle w:val="aDefpara"/>
      </w:pPr>
      <w:r w:rsidRPr="00767B3B">
        <w:tab/>
        <w:t>(b)</w:t>
      </w:r>
      <w:r w:rsidRPr="00767B3B">
        <w:tab/>
        <w:t>the cancellation has become final.</w:t>
      </w:r>
    </w:p>
    <w:p w:rsidR="008D22CF" w:rsidRDefault="008D22CF">
      <w:pPr>
        <w:pStyle w:val="aDef"/>
      </w:pPr>
      <w:r>
        <w:rPr>
          <w:rStyle w:val="charBoldItals"/>
        </w:rPr>
        <w:t>disciplinary action</w:t>
      </w:r>
      <w:r>
        <w:t>—see section 58.</w:t>
      </w:r>
    </w:p>
    <w:p w:rsidR="008D22CF" w:rsidRDefault="008D22CF">
      <w:pPr>
        <w:pStyle w:val="aDef"/>
      </w:pPr>
      <w:r>
        <w:rPr>
          <w:rStyle w:val="charBoldItals"/>
        </w:rPr>
        <w:t>disciplinary notice</w:t>
      </w:r>
      <w:r>
        <w:t>—see section 61.</w:t>
      </w:r>
    </w:p>
    <w:p w:rsidR="00DD6AEB" w:rsidRPr="00767B3B" w:rsidRDefault="00DD6AEB" w:rsidP="00DD6AEB">
      <w:pPr>
        <w:pStyle w:val="aDef"/>
      </w:pPr>
      <w:r w:rsidRPr="00767B3B">
        <w:rPr>
          <w:rStyle w:val="charBoldItals"/>
        </w:rPr>
        <w:t>final</w:t>
      </w:r>
      <w:r w:rsidRPr="00767B3B">
        <w:t xml:space="preserve">—a cancellation of a licence becomes </w:t>
      </w:r>
      <w:r w:rsidRPr="00767B3B">
        <w:rPr>
          <w:rStyle w:val="charBoldItals"/>
        </w:rPr>
        <w:t>final</w:t>
      </w:r>
      <w:r w:rsidRPr="00767B3B">
        <w:t xml:space="preserve"> when—</w:t>
      </w:r>
    </w:p>
    <w:p w:rsidR="00DD6AEB" w:rsidRPr="00767B3B" w:rsidRDefault="00DD6AEB" w:rsidP="00DD6AEB">
      <w:pPr>
        <w:pStyle w:val="aDefpara"/>
      </w:pPr>
      <w:r w:rsidRPr="00767B3B">
        <w:tab/>
        <w:t>(a)</w:t>
      </w:r>
      <w:r w:rsidRPr="00767B3B">
        <w:tab/>
        <w:t>the time for any appeal or review in relation to the decision has ended; or</w:t>
      </w:r>
    </w:p>
    <w:p w:rsidR="00DD6AEB" w:rsidRPr="00767B3B" w:rsidRDefault="00DD6AEB" w:rsidP="00DD6AEB">
      <w:pPr>
        <w:pStyle w:val="aDefpara"/>
      </w:pPr>
      <w:r w:rsidRPr="00767B3B">
        <w:tab/>
        <w:t>(b)</w:t>
      </w:r>
      <w:r w:rsidRPr="00767B3B">
        <w:tab/>
        <w:t>any appeal or review in relation to the decision has been decided or withdrawn.</w:t>
      </w:r>
    </w:p>
    <w:p w:rsidR="008D22CF" w:rsidRDefault="008D22CF">
      <w:pPr>
        <w:pStyle w:val="aDef"/>
      </w:pPr>
      <w:r>
        <w:rPr>
          <w:rStyle w:val="charBoldItals"/>
        </w:rPr>
        <w:t>ground for disciplinary action</w:t>
      </w:r>
      <w:r>
        <w:t xml:space="preserve"> against a licensee—see section 57.</w:t>
      </w:r>
    </w:p>
    <w:p w:rsidR="00DD6AEB" w:rsidRPr="00767B3B" w:rsidRDefault="00DD6AEB" w:rsidP="00DD6AEB">
      <w:pPr>
        <w:pStyle w:val="aDef"/>
        <w:keepNext/>
      </w:pPr>
      <w:r w:rsidRPr="00767B3B">
        <w:rPr>
          <w:rStyle w:val="charBoldItals"/>
        </w:rPr>
        <w:t>licence</w:t>
      </w:r>
      <w:r w:rsidRPr="00767B3B">
        <w:t xml:space="preserve"> includes an in-principle authorisation certificate.</w:t>
      </w:r>
    </w:p>
    <w:p w:rsidR="00DD6AEB" w:rsidRPr="00767B3B" w:rsidRDefault="00DD6AEB" w:rsidP="00DD6AEB">
      <w:pPr>
        <w:pStyle w:val="aNote"/>
        <w:keepNext/>
      </w:pPr>
      <w:r w:rsidRPr="00767B3B">
        <w:rPr>
          <w:rStyle w:val="charItals"/>
        </w:rPr>
        <w:t>Note 1</w:t>
      </w:r>
      <w:r w:rsidRPr="00767B3B">
        <w:rPr>
          <w:rStyle w:val="charItals"/>
        </w:rPr>
        <w:tab/>
      </w:r>
      <w:r w:rsidRPr="00767B3B">
        <w:rPr>
          <w:rStyle w:val="charBoldItals"/>
        </w:rPr>
        <w:t>In-principle authorisation certificate</w:t>
      </w:r>
      <w:r w:rsidRPr="00767B3B">
        <w:t>—see s 38A.</w:t>
      </w:r>
    </w:p>
    <w:p w:rsidR="00DD6AEB" w:rsidRPr="00767B3B" w:rsidRDefault="00DD6AEB" w:rsidP="00DD6AEB">
      <w:pPr>
        <w:pStyle w:val="aNote"/>
        <w:keepNext/>
      </w:pPr>
      <w:r w:rsidRPr="00767B3B">
        <w:rPr>
          <w:rStyle w:val="charItals"/>
        </w:rPr>
        <w:t>Note 2</w:t>
      </w:r>
      <w:r w:rsidRPr="00767B3B">
        <w:tab/>
      </w:r>
      <w:r w:rsidRPr="00767B3B">
        <w:rPr>
          <w:rStyle w:val="charBoldItals"/>
        </w:rPr>
        <w:t>Licence</w:t>
      </w:r>
      <w:r w:rsidRPr="00767B3B">
        <w:t>—see the dictionary.</w:t>
      </w:r>
    </w:p>
    <w:p w:rsidR="00DD6AEB" w:rsidRPr="00767B3B" w:rsidRDefault="00DD6AEB" w:rsidP="00DD6AEB">
      <w:pPr>
        <w:pStyle w:val="aNote"/>
      </w:pPr>
      <w:r w:rsidRPr="00767B3B">
        <w:rPr>
          <w:rStyle w:val="charItals"/>
        </w:rPr>
        <w:t>Note 3</w:t>
      </w:r>
      <w:r w:rsidRPr="00767B3B">
        <w:rPr>
          <w:rStyle w:val="charItals"/>
        </w:rPr>
        <w:tab/>
      </w:r>
      <w:r w:rsidRPr="00767B3B">
        <w:rPr>
          <w:rStyle w:val="charBoldItals"/>
        </w:rPr>
        <w:t>Licensee</w:t>
      </w:r>
      <w:r w:rsidRPr="00767B3B">
        <w:t xml:space="preserve"> has a meaning corresponding to the meaning of </w:t>
      </w:r>
      <w:r w:rsidRPr="00767B3B">
        <w:rPr>
          <w:rStyle w:val="charBoldItals"/>
        </w:rPr>
        <w:t>licence</w:t>
      </w:r>
      <w:r w:rsidRPr="00767B3B">
        <w:t xml:space="preserve"> (see </w:t>
      </w:r>
      <w:hyperlink r:id="rId91" w:tooltip="A2001-14" w:history="1">
        <w:r w:rsidRPr="00767B3B">
          <w:rPr>
            <w:rStyle w:val="charCitHyperlinkAbbrev"/>
          </w:rPr>
          <w:t>Legislation Act</w:t>
        </w:r>
      </w:hyperlink>
      <w:r w:rsidRPr="00767B3B">
        <w:t>, s 157).</w:t>
      </w:r>
    </w:p>
    <w:p w:rsidR="008D22CF" w:rsidRDefault="008D22CF">
      <w:pPr>
        <w:pStyle w:val="AH5Sec"/>
      </w:pPr>
      <w:bookmarkStart w:id="109" w:name="_Toc531947734"/>
      <w:r w:rsidRPr="00244E37">
        <w:rPr>
          <w:rStyle w:val="CharSectNo"/>
        </w:rPr>
        <w:t>57</w:t>
      </w:r>
      <w:r>
        <w:tab/>
        <w:t>Grounds for disciplinary action</w:t>
      </w:r>
      <w:bookmarkEnd w:id="109"/>
    </w:p>
    <w:p w:rsidR="008D22CF" w:rsidRDefault="008D22CF">
      <w:pPr>
        <w:pStyle w:val="Amain"/>
        <w:keepNext/>
      </w:pPr>
      <w:r>
        <w:tab/>
        <w:t>(1)</w:t>
      </w:r>
      <w:r>
        <w:tab/>
        <w:t xml:space="preserve">Each of the following is a </w:t>
      </w:r>
      <w:r>
        <w:rPr>
          <w:rStyle w:val="charBoldItals"/>
        </w:rPr>
        <w:t xml:space="preserve">ground for disciplinary action </w:t>
      </w:r>
      <w:r>
        <w:t>against a licensee:</w:t>
      </w:r>
    </w:p>
    <w:p w:rsidR="008D22CF" w:rsidRDefault="008D22CF">
      <w:pPr>
        <w:pStyle w:val="Apara"/>
      </w:pPr>
      <w:r>
        <w:tab/>
        <w:t>(a)</w:t>
      </w:r>
      <w:r>
        <w:tab/>
        <w:t>the licensee has given information to the commission that was false or misleading;</w:t>
      </w:r>
    </w:p>
    <w:p w:rsidR="008D22CF" w:rsidRDefault="008D22CF">
      <w:pPr>
        <w:pStyle w:val="Apara"/>
      </w:pPr>
      <w:r>
        <w:tab/>
        <w:t>(b)</w:t>
      </w:r>
      <w:r>
        <w:tab/>
        <w:t xml:space="preserve">the licensee has failed to give information required to be given under this Act or the </w:t>
      </w:r>
      <w:hyperlink r:id="rId92" w:tooltip="A1999-46" w:history="1">
        <w:r w:rsidR="00D65DD5" w:rsidRPr="00D65DD5">
          <w:rPr>
            <w:rStyle w:val="charCitHyperlinkAbbrev"/>
          </w:rPr>
          <w:t>Control Act</w:t>
        </w:r>
      </w:hyperlink>
      <w:r>
        <w:t xml:space="preserve">; </w:t>
      </w:r>
    </w:p>
    <w:p w:rsidR="008D22CF" w:rsidRDefault="008D22CF">
      <w:pPr>
        <w:pStyle w:val="aDefpara"/>
      </w:pPr>
      <w:r>
        <w:tab/>
        <w:t>(c)</w:t>
      </w:r>
      <w:r>
        <w:tab/>
        <w:t>the licensee, or an agent or employee of the licensee, has contravened this Act;</w:t>
      </w:r>
    </w:p>
    <w:p w:rsidR="008D22CF" w:rsidRDefault="008D22CF">
      <w:pPr>
        <w:pStyle w:val="Apara"/>
      </w:pPr>
      <w:r>
        <w:tab/>
        <w:t>(d)</w:t>
      </w:r>
      <w:r>
        <w:tab/>
        <w:t>the licensee is not, or is no longer, an eligible person;</w:t>
      </w:r>
    </w:p>
    <w:p w:rsidR="008D22CF" w:rsidRDefault="008D22CF">
      <w:pPr>
        <w:pStyle w:val="aDefpara"/>
      </w:pPr>
      <w:r>
        <w:tab/>
        <w:t>(e)</w:t>
      </w:r>
      <w:r>
        <w:tab/>
        <w:t>for a corporation—an influential person is not an eligible person;</w:t>
      </w:r>
    </w:p>
    <w:p w:rsidR="008D22CF" w:rsidRDefault="008D22CF">
      <w:pPr>
        <w:pStyle w:val="aDefpara"/>
        <w:keepNext/>
      </w:pPr>
      <w:r>
        <w:tab/>
        <w:t>(f)</w:t>
      </w:r>
      <w:r>
        <w:tab/>
        <w:t>for a licence issued to a club—</w:t>
      </w:r>
    </w:p>
    <w:p w:rsidR="008D22CF" w:rsidRDefault="008D22CF">
      <w:pPr>
        <w:pStyle w:val="Asubpara"/>
      </w:pPr>
      <w:r>
        <w:tab/>
        <w:t>(i)</w:t>
      </w:r>
      <w:r>
        <w:tab/>
        <w:t>the club has been or is about to be wound up; or</w:t>
      </w:r>
    </w:p>
    <w:p w:rsidR="008D22CF" w:rsidRDefault="008D22CF">
      <w:pPr>
        <w:pStyle w:val="Asubpara"/>
      </w:pPr>
      <w:r>
        <w:tab/>
        <w:t>(ii)</w:t>
      </w:r>
      <w:r>
        <w:tab/>
        <w:t>the club has not operated for 3 months or, if the commission approves a longer period, that longer period; or</w:t>
      </w:r>
    </w:p>
    <w:p w:rsidR="008D22CF" w:rsidRDefault="008D22CF">
      <w:pPr>
        <w:pStyle w:val="Asubpara"/>
        <w:keepNext/>
      </w:pPr>
      <w:r>
        <w:tab/>
        <w:t>(iii)</w:t>
      </w:r>
      <w:r>
        <w:tab/>
        <w:t>the club has ceased to be an eligible club;</w:t>
      </w:r>
    </w:p>
    <w:p w:rsidR="008D22CF" w:rsidRDefault="008D22CF">
      <w:pPr>
        <w:pStyle w:val="aDefpara"/>
      </w:pPr>
      <w:r>
        <w:tab/>
        <w:t>(g)</w:t>
      </w:r>
      <w:r>
        <w:tab/>
        <w:t>for a licence issued in relation to premises to which an on licence applies—the premises are not being used by people mainly for drinking alcohol;</w:t>
      </w:r>
    </w:p>
    <w:p w:rsidR="008D22CF" w:rsidRDefault="008D22CF">
      <w:pPr>
        <w:pStyle w:val="Apara"/>
      </w:pPr>
      <w:r>
        <w:tab/>
        <w:t>(h)</w:t>
      </w:r>
      <w:r>
        <w:tab/>
        <w:t>the licensee has been given a reprimand that included a direction and has not complied with the direction;</w:t>
      </w:r>
    </w:p>
    <w:p w:rsidR="008D22CF" w:rsidRDefault="008D22CF">
      <w:pPr>
        <w:pStyle w:val="Apara"/>
      </w:pPr>
      <w:r>
        <w:tab/>
        <w:t>(i)</w:t>
      </w:r>
      <w:r>
        <w:tab/>
        <w:t>the licensee has failed to pay to the Territory a financial penalty imposed under section 62.</w:t>
      </w:r>
    </w:p>
    <w:p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93"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tab/>
        <w:t>(b)</w:t>
      </w:r>
      <w:r>
        <w:tab/>
        <w:t xml:space="preserve">a contravention of the </w:t>
      </w:r>
      <w:hyperlink r:id="rId94"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95" w:tooltip="A2002-51" w:history="1">
        <w:r w:rsidR="00E46081" w:rsidRPr="00E46081">
          <w:rPr>
            <w:rStyle w:val="charCitHyperlinkAbbrev"/>
          </w:rPr>
          <w:t>Criminal Code</w:t>
        </w:r>
      </w:hyperlink>
      <w:r>
        <w:t xml:space="preserve"> in relation to anything done, or not done, under or in relation to this Act.</w:t>
      </w:r>
    </w:p>
    <w:p w:rsidR="009D32ED" w:rsidRPr="00A01D89" w:rsidRDefault="009D32ED" w:rsidP="009D32ED">
      <w:pPr>
        <w:pStyle w:val="Amain"/>
      </w:pPr>
      <w:r w:rsidRPr="00A01D89">
        <w:tab/>
        <w:t>(</w:t>
      </w:r>
      <w:r w:rsidR="00DD6AEB">
        <w:t>3</w:t>
      </w:r>
      <w:r w:rsidRPr="00A01D89">
        <w:t>)</w:t>
      </w:r>
      <w:r w:rsidRPr="00A01D89">
        <w:tab/>
        <w:t>Subsection (1) (f) (ii) does not apply to an approval</w:t>
      </w:r>
      <w:r w:rsidRPr="00A01D89">
        <w:noBreakHyphen/>
        <w:t>holder.</w:t>
      </w:r>
    </w:p>
    <w:p w:rsidR="008D22CF" w:rsidRDefault="008D22CF">
      <w:pPr>
        <w:pStyle w:val="Amain"/>
      </w:pPr>
      <w:r>
        <w:tab/>
        <w:t>(</w:t>
      </w:r>
      <w:r w:rsidR="00DD6AEB">
        <w:t>4</w:t>
      </w:r>
      <w:r>
        <w:t>)</w:t>
      </w:r>
      <w:r>
        <w:tab/>
        <w:t>The commission may, in writing, approve a period longer than 3 months for subsection (1) (f) (ii) if satisfied that—</w:t>
      </w:r>
    </w:p>
    <w:p w:rsidR="008D22CF" w:rsidRDefault="008D22CF">
      <w:pPr>
        <w:pStyle w:val="Apara"/>
      </w:pPr>
      <w:r>
        <w:tab/>
        <w:t>(a)</w:t>
      </w:r>
      <w:r>
        <w:tab/>
        <w:t>there is a good reason why the club is not operating; and</w:t>
      </w:r>
    </w:p>
    <w:p w:rsidR="008D22CF" w:rsidRDefault="008D22CF">
      <w:pPr>
        <w:pStyle w:val="Apara"/>
      </w:pPr>
      <w:r>
        <w:tab/>
        <w:t>(b)</w:t>
      </w:r>
      <w:r>
        <w:tab/>
        <w:t>the club will operate again after the end of the longer period.</w:t>
      </w:r>
    </w:p>
    <w:p w:rsidR="008D22CF" w:rsidRDefault="008D22CF">
      <w:pPr>
        <w:pStyle w:val="AH5Sec"/>
      </w:pPr>
      <w:bookmarkStart w:id="110" w:name="_Toc531947735"/>
      <w:r w:rsidRPr="00244E37">
        <w:rPr>
          <w:rStyle w:val="CharSectNo"/>
        </w:rPr>
        <w:t>58</w:t>
      </w:r>
      <w:r>
        <w:tab/>
        <w:t>Disciplinary action</w:t>
      </w:r>
      <w:bookmarkEnd w:id="110"/>
    </w:p>
    <w:p w:rsidR="008D22CF" w:rsidRDefault="008D22CF">
      <w:pPr>
        <w:pStyle w:val="Amain"/>
        <w:keepNext/>
      </w:pPr>
      <w:r>
        <w:tab/>
        <w:t>(1)</w:t>
      </w:r>
      <w:r>
        <w:tab/>
        <w:t xml:space="preserve">Each of the following is a </w:t>
      </w:r>
      <w:r>
        <w:rPr>
          <w:rStyle w:val="charBoldItals"/>
        </w:rPr>
        <w:t>disciplinary action</w:t>
      </w:r>
      <w:r>
        <w:t xml:space="preserve"> when taken</w:t>
      </w:r>
      <w:r w:rsidRPr="00E46081">
        <w:t xml:space="preserve"> </w:t>
      </w:r>
      <w:r>
        <w:t>against a person:</w:t>
      </w:r>
    </w:p>
    <w:p w:rsidR="008D22CF" w:rsidRDefault="008D22CF">
      <w:pPr>
        <w:pStyle w:val="Apara"/>
      </w:pPr>
      <w:r>
        <w:tab/>
        <w:t>(a)</w:t>
      </w:r>
      <w:r>
        <w:tab/>
        <w:t>reprimanding the person;</w:t>
      </w:r>
    </w:p>
    <w:p w:rsidR="008D22CF" w:rsidRDefault="008D22CF">
      <w:pPr>
        <w:pStyle w:val="Apara"/>
      </w:pPr>
      <w:r>
        <w:tab/>
        <w:t>(b)</w:t>
      </w:r>
      <w:r>
        <w:tab/>
        <w:t>imposing conditions on, or amending the conditions of, the person’s licence</w:t>
      </w:r>
      <w:r w:rsidR="00DD6AEB">
        <w:t xml:space="preserve"> </w:t>
      </w:r>
      <w:r w:rsidR="00DD6AEB" w:rsidRPr="00767B3B">
        <w:t>or authorisation certificate</w:t>
      </w:r>
      <w:r>
        <w:t>;</w:t>
      </w:r>
    </w:p>
    <w:p w:rsidR="008D22CF" w:rsidRDefault="008D22CF">
      <w:pPr>
        <w:pStyle w:val="Apara"/>
      </w:pPr>
      <w:r>
        <w:tab/>
        <w:t>(c)</w:t>
      </w:r>
      <w:r>
        <w:tab/>
        <w:t>ordering the person to pay to the Territory a financial penalty of not more than $100 000;</w:t>
      </w:r>
    </w:p>
    <w:p w:rsidR="008D22CF" w:rsidRDefault="008D22CF">
      <w:pPr>
        <w:pStyle w:val="Apara"/>
      </w:pPr>
      <w:r>
        <w:tab/>
        <w:t>(d)</w:t>
      </w:r>
      <w:r>
        <w:tab/>
        <w:t>suspending the person’s licence</w:t>
      </w:r>
      <w:r w:rsidR="00DD6AEB">
        <w:t xml:space="preserve"> </w:t>
      </w:r>
      <w:r w:rsidR="00DD6AEB" w:rsidRPr="00767B3B">
        <w:t>or authorisation certificate</w:t>
      </w:r>
      <w:r>
        <w:t xml:space="preserve"> for a stated period or until a stated thing happens;</w:t>
      </w:r>
    </w:p>
    <w:p w:rsidR="008D22CF" w:rsidRDefault="008D22CF">
      <w:pPr>
        <w:pStyle w:val="Apara"/>
      </w:pPr>
      <w:r>
        <w:tab/>
        <w:t>(e)</w:t>
      </w:r>
      <w:r>
        <w:tab/>
      </w:r>
      <w:r w:rsidR="00813DB3">
        <w:t>cancelling the person’s licence;</w:t>
      </w:r>
    </w:p>
    <w:p w:rsidR="00813DB3" w:rsidRPr="00767B3B" w:rsidRDefault="00813DB3" w:rsidP="00836034">
      <w:pPr>
        <w:pStyle w:val="Apara"/>
      </w:pPr>
      <w:r w:rsidRPr="00767B3B">
        <w:tab/>
        <w:t>(f)</w:t>
      </w:r>
      <w:r w:rsidRPr="00767B3B">
        <w:tab/>
        <w:t>suspending the person’s authorisation certificate in relation to stated premises;</w:t>
      </w:r>
    </w:p>
    <w:p w:rsidR="00813DB3" w:rsidRPr="00767B3B" w:rsidRDefault="00813DB3" w:rsidP="00836034">
      <w:pPr>
        <w:pStyle w:val="Apara"/>
      </w:pPr>
      <w:r w:rsidRPr="00767B3B">
        <w:tab/>
        <w:t>(g)</w:t>
      </w:r>
      <w:r w:rsidRPr="00767B3B">
        <w:tab/>
        <w:t>if the person is operating more gaming machines at authorised premises than is allowed under the person’s authorisation certificate for the premises—</w:t>
      </w:r>
    </w:p>
    <w:p w:rsidR="00813DB3" w:rsidRPr="00767B3B" w:rsidRDefault="00813DB3" w:rsidP="00836034">
      <w:pPr>
        <w:pStyle w:val="Asubpara"/>
      </w:pPr>
      <w:r w:rsidRPr="00767B3B">
        <w:tab/>
        <w:t>(i)</w:t>
      </w:r>
      <w:r w:rsidRPr="00767B3B">
        <w:tab/>
        <w:t xml:space="preserve">ordering the person to forfeit to the Territory 100% of the gross revenue from the operation of each gaming machine that exceeds the number allowed under the authorisation certificate; and </w:t>
      </w:r>
    </w:p>
    <w:p w:rsidR="00813DB3" w:rsidRDefault="00813DB3" w:rsidP="00836034">
      <w:pPr>
        <w:pStyle w:val="Asubpara"/>
      </w:pPr>
      <w:r w:rsidRPr="00767B3B">
        <w:tab/>
        <w:t>(ii)</w:t>
      </w:r>
      <w:r w:rsidRPr="00767B3B">
        <w:tab/>
        <w:t>directing the person about how to dispose of the excess gaming machines.</w:t>
      </w:r>
    </w:p>
    <w:p w:rsidR="00836034" w:rsidRDefault="00836034" w:rsidP="00836034">
      <w:pPr>
        <w:pStyle w:val="Amain"/>
      </w:pPr>
      <w:r w:rsidRPr="00767B3B">
        <w:tab/>
        <w:t>(</w:t>
      </w:r>
      <w:r>
        <w:t>2</w:t>
      </w:r>
      <w:r w:rsidRPr="00767B3B">
        <w:t>)</w:t>
      </w:r>
      <w:r w:rsidRPr="00767B3B">
        <w:tab/>
        <w:t>For subsection (1) (d) and (e), if a licence is suspended or cancelled, all authorisation certificates under the licence are suspended or cancelled.</w:t>
      </w:r>
    </w:p>
    <w:p w:rsidR="008D22CF" w:rsidRDefault="008D22CF">
      <w:pPr>
        <w:pStyle w:val="Amain"/>
      </w:pPr>
      <w:r>
        <w:tab/>
        <w:t>(</w:t>
      </w:r>
      <w:r w:rsidR="00836034">
        <w:t>3</w:t>
      </w:r>
      <w:r>
        <w:t>)</w:t>
      </w:r>
      <w:r>
        <w:tab/>
        <w:t>A reprimand may include a direction by the commission that the licensee, within a stated time—</w:t>
      </w:r>
    </w:p>
    <w:p w:rsidR="008D22CF" w:rsidRDefault="008D22CF">
      <w:pPr>
        <w:pStyle w:val="Apara"/>
      </w:pPr>
      <w:r>
        <w:tab/>
        <w:t>(a)</w:t>
      </w:r>
      <w:r>
        <w:tab/>
        <w:t>cease contravening this Act; or</w:t>
      </w:r>
    </w:p>
    <w:p w:rsidR="008D22CF" w:rsidRDefault="008D22CF">
      <w:pPr>
        <w:pStyle w:val="Apara"/>
      </w:pPr>
      <w:r>
        <w:tab/>
        <w:t>(b)</w:t>
      </w:r>
      <w:r>
        <w:tab/>
        <w:t>rectify something that contributes to the ground for disciplinary action.</w:t>
      </w:r>
    </w:p>
    <w:p w:rsidR="0077176D" w:rsidRPr="00767B3B" w:rsidRDefault="0077176D" w:rsidP="0077176D">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96" w:tooltip="A2001-14" w:history="1">
        <w:r w:rsidRPr="00767B3B">
          <w:rPr>
            <w:rStyle w:val="charCitHyperlinkAbbrev"/>
          </w:rPr>
          <w:t>Legislation Act</w:t>
        </w:r>
      </w:hyperlink>
      <w:r w:rsidRPr="00767B3B">
        <w:t>, s 104).</w:t>
      </w:r>
    </w:p>
    <w:p w:rsidR="0077176D" w:rsidRPr="00767B3B" w:rsidRDefault="0077176D" w:rsidP="0077176D">
      <w:pPr>
        <w:pStyle w:val="aNote"/>
      </w:pPr>
      <w:r w:rsidRPr="00767B3B">
        <w:rPr>
          <w:rStyle w:val="charItals"/>
        </w:rPr>
        <w:t>Note 2</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97" w:tooltip="A2001-14" w:history="1">
        <w:r w:rsidRPr="00767B3B">
          <w:rPr>
            <w:rStyle w:val="charCitHyperlinkAbbrev"/>
          </w:rPr>
          <w:t>Legislation Act</w:t>
        </w:r>
      </w:hyperlink>
      <w:r w:rsidRPr="00767B3B">
        <w:t>, s 46).</w:t>
      </w:r>
    </w:p>
    <w:p w:rsidR="008D22CF" w:rsidRDefault="00836034">
      <w:pPr>
        <w:pStyle w:val="Amain"/>
      </w:pPr>
      <w:r>
        <w:tab/>
        <w:t>(4</w:t>
      </w:r>
      <w:r w:rsidR="008D22CF">
        <w:t>)</w:t>
      </w:r>
      <w:r w:rsidR="008D22CF">
        <w:tab/>
        <w:t>A financial penalty imposed under this section may be recovered as a debt payable to the Territory.</w:t>
      </w:r>
    </w:p>
    <w:p w:rsidR="008D22CF" w:rsidRDefault="008D22CF">
      <w:pPr>
        <w:pStyle w:val="AH5Sec"/>
      </w:pPr>
      <w:bookmarkStart w:id="111" w:name="_Toc531947736"/>
      <w:r w:rsidRPr="00244E37">
        <w:rPr>
          <w:rStyle w:val="CharSectNo"/>
        </w:rPr>
        <w:t>59</w:t>
      </w:r>
      <w:r>
        <w:tab/>
        <w:t>Criteria for disciplinary action</w:t>
      </w:r>
      <w:bookmarkEnd w:id="111"/>
    </w:p>
    <w:p w:rsidR="008D22CF" w:rsidRDefault="008D22CF">
      <w:pPr>
        <w:pStyle w:val="Amain"/>
        <w:keepNext/>
      </w:pPr>
      <w:r>
        <w:tab/>
        <w:t>(1)</w:t>
      </w:r>
      <w:r>
        <w:tab/>
        <w:t>In deciding what disciplinary action to take under section 58, the commission must consider the following:</w:t>
      </w:r>
    </w:p>
    <w:p w:rsidR="008D22CF" w:rsidRDefault="008D22CF">
      <w:pPr>
        <w:pStyle w:val="Apara"/>
      </w:pPr>
      <w:r>
        <w:tab/>
        <w:t>(a)</w:t>
      </w:r>
      <w:r>
        <w:tab/>
        <w:t>whether disciplinary action has been taken against the licensee before;</w:t>
      </w:r>
    </w:p>
    <w:p w:rsidR="008D22CF" w:rsidRDefault="008D22CF">
      <w:pPr>
        <w:pStyle w:val="Apara"/>
      </w:pPr>
      <w:r>
        <w:tab/>
        <w:t>(b)</w:t>
      </w:r>
      <w:r>
        <w:tab/>
        <w:t>whether the disciplinary ground on which the disciplinary action is to be taken endangered the public or the public interest;</w:t>
      </w:r>
    </w:p>
    <w:p w:rsidR="008D22CF" w:rsidRDefault="008D22CF">
      <w:pPr>
        <w:pStyle w:val="Apara"/>
      </w:pPr>
      <w:r>
        <w:tab/>
        <w:t>(c)</w:t>
      </w:r>
      <w:r>
        <w:tab/>
        <w:t>the seriousness of the disciplinary ground;</w:t>
      </w:r>
    </w:p>
    <w:p w:rsidR="008D22CF" w:rsidRDefault="008D22CF">
      <w:pPr>
        <w:pStyle w:val="Apara"/>
      </w:pPr>
      <w:r>
        <w:tab/>
        <w:t>(d)</w:t>
      </w:r>
      <w:r>
        <w:tab/>
        <w:t>the likelihood of further disciplinary action needing to be taken.</w:t>
      </w:r>
    </w:p>
    <w:p w:rsidR="008D22CF" w:rsidRDefault="008D22CF">
      <w:pPr>
        <w:pStyle w:val="Amain"/>
      </w:pPr>
      <w:r>
        <w:tab/>
        <w:t>(2)</w:t>
      </w:r>
      <w:r>
        <w:tab/>
        <w:t>The commission may also consider any other relevant matter.</w:t>
      </w:r>
    </w:p>
    <w:p w:rsidR="008D22CF" w:rsidRDefault="008D22CF">
      <w:pPr>
        <w:pStyle w:val="AH5Sec"/>
      </w:pPr>
      <w:bookmarkStart w:id="112" w:name="_Toc531947737"/>
      <w:r w:rsidRPr="00244E37">
        <w:rPr>
          <w:rStyle w:val="CharSectNo"/>
        </w:rPr>
        <w:t>60</w:t>
      </w:r>
      <w:r>
        <w:tab/>
        <w:t>When disciplinary notice may be given</w:t>
      </w:r>
      <w:bookmarkEnd w:id="112"/>
    </w:p>
    <w:p w:rsidR="008D22CF" w:rsidRDefault="008D22CF">
      <w:pPr>
        <w:pStyle w:val="Amainreturn"/>
        <w:keepNext/>
      </w:pPr>
      <w:r>
        <w:t>If the commission is satisfied that a ground for disciplinary action exists, or may exist, in relation to a licensee, the commission may give the licensee a disciplinary notice.</w:t>
      </w:r>
    </w:p>
    <w:p w:rsidR="008D22CF" w:rsidRDefault="008D22CF">
      <w:pPr>
        <w:pStyle w:val="aNote"/>
      </w:pPr>
      <w:r>
        <w:rPr>
          <w:rStyle w:val="charItals"/>
        </w:rPr>
        <w:t>Note</w:t>
      </w:r>
      <w:r>
        <w:rPr>
          <w:rStyle w:val="charItals"/>
        </w:rPr>
        <w:tab/>
      </w:r>
      <w:r>
        <w:t>The commission need not give a disciplinary notice if the grounds for disciplinary action are the contravention of a direction in a reprimand (see s 62).</w:t>
      </w:r>
    </w:p>
    <w:p w:rsidR="008D22CF" w:rsidRDefault="008D22CF">
      <w:pPr>
        <w:pStyle w:val="AH5Sec"/>
      </w:pPr>
      <w:bookmarkStart w:id="113" w:name="_Toc531947738"/>
      <w:r w:rsidRPr="00244E37">
        <w:rPr>
          <w:rStyle w:val="CharSectNo"/>
        </w:rPr>
        <w:t>61</w:t>
      </w:r>
      <w:r>
        <w:tab/>
        <w:t>Disciplinary notices</w:t>
      </w:r>
      <w:bookmarkEnd w:id="113"/>
    </w:p>
    <w:p w:rsidR="008D22CF" w:rsidRDefault="008D22CF">
      <w:pPr>
        <w:pStyle w:val="Amainreturn"/>
        <w:keepNext/>
      </w:pPr>
      <w:r>
        <w:t xml:space="preserve">A notice (a </w:t>
      </w:r>
      <w:r>
        <w:rPr>
          <w:rStyle w:val="charBoldItals"/>
        </w:rPr>
        <w:t>disciplinary notice</w:t>
      </w:r>
      <w:r>
        <w:t>) given to the licensee must—</w:t>
      </w:r>
    </w:p>
    <w:p w:rsidR="008D22CF" w:rsidRDefault="008D22CF">
      <w:pPr>
        <w:pStyle w:val="Apara"/>
      </w:pPr>
      <w:r>
        <w:tab/>
        <w:t>(a)</w:t>
      </w:r>
      <w:r>
        <w:tab/>
        <w:t>state the ground for disciplinary action that caused the notice to be given; and</w:t>
      </w:r>
    </w:p>
    <w:p w:rsidR="008D22CF" w:rsidRDefault="008D22CF">
      <w:pPr>
        <w:pStyle w:val="Apara"/>
      </w:pPr>
      <w:r>
        <w:tab/>
        <w:t>(b)</w:t>
      </w:r>
      <w:r>
        <w:tab/>
        <w:t>tell the licensee that the licensee may, within 3 weeks after the day the licensee is given the notice, give a written response to the commission about the notice.</w:t>
      </w:r>
    </w:p>
    <w:p w:rsidR="008D22CF" w:rsidRDefault="008D22CF">
      <w:pPr>
        <w:pStyle w:val="AH5Sec"/>
      </w:pPr>
      <w:bookmarkStart w:id="114" w:name="_Toc531947739"/>
      <w:r w:rsidRPr="00244E37">
        <w:rPr>
          <w:rStyle w:val="CharSectNo"/>
        </w:rPr>
        <w:t>62</w:t>
      </w:r>
      <w:r>
        <w:tab/>
        <w:t>Commission may take disciplinary action against licensee</w:t>
      </w:r>
      <w:bookmarkEnd w:id="114"/>
    </w:p>
    <w:p w:rsidR="008D22CF" w:rsidRDefault="008D22CF">
      <w:pPr>
        <w:pStyle w:val="Amain"/>
      </w:pPr>
      <w:r>
        <w:tab/>
        <w:t>(1)</w:t>
      </w:r>
      <w:r>
        <w:tab/>
        <w:t>This section applies if the commission is satisfied that a licensee has contravened a direction in a reprimand.</w:t>
      </w:r>
    </w:p>
    <w:p w:rsidR="008D22CF" w:rsidRDefault="008D22CF">
      <w:pPr>
        <w:pStyle w:val="Amain"/>
      </w:pPr>
      <w:r>
        <w:tab/>
        <w:t>(2)</w:t>
      </w:r>
      <w:r>
        <w:tab/>
        <w:t>This section also applies if—</w:t>
      </w:r>
    </w:p>
    <w:p w:rsidR="008D22CF" w:rsidRDefault="008D22CF">
      <w:pPr>
        <w:pStyle w:val="Apara"/>
      </w:pPr>
      <w:r>
        <w:tab/>
        <w:t>(a)</w:t>
      </w:r>
      <w:r>
        <w:tab/>
        <w:t>a licensee has been given a disciplinary notice; and</w:t>
      </w:r>
    </w:p>
    <w:p w:rsidR="008D22CF" w:rsidRDefault="008D22CF">
      <w:pPr>
        <w:pStyle w:val="Apara"/>
      </w:pPr>
      <w:r>
        <w:tab/>
        <w:t>(b)</w:t>
      </w:r>
      <w:r>
        <w:tab/>
        <w:t>after considering any responses given within the 3-week period in relation to the notice under section 61, the commission is satisfied that a ground for disciplinary action exists in relation to a licensee.</w:t>
      </w:r>
    </w:p>
    <w:p w:rsidR="008D22CF" w:rsidRDefault="008D22CF">
      <w:pPr>
        <w:pStyle w:val="Amain"/>
      </w:pPr>
      <w:r>
        <w:tab/>
        <w:t>(3)</w:t>
      </w:r>
      <w:r>
        <w:tab/>
        <w:t xml:space="preserve">The commission may take </w:t>
      </w:r>
      <w:r w:rsidRPr="00E46081">
        <w:t>disciplinary action against the licensee.</w:t>
      </w:r>
    </w:p>
    <w:p w:rsidR="008D22CF" w:rsidRDefault="008D22CF">
      <w:pPr>
        <w:pStyle w:val="Amain"/>
      </w:pPr>
      <w:r>
        <w:tab/>
        <w:t>(4)</w:t>
      </w:r>
      <w:r>
        <w:tab/>
        <w:t>To remove any doubt, the disciplinary action may consist of 2 or more of the actions mentioned in section 58.</w:t>
      </w:r>
    </w:p>
    <w:p w:rsidR="00836034" w:rsidRPr="00767B3B" w:rsidRDefault="00836034" w:rsidP="00836034">
      <w:pPr>
        <w:pStyle w:val="Amain"/>
      </w:pPr>
      <w:r w:rsidRPr="00767B3B">
        <w:tab/>
        <w:t>(</w:t>
      </w:r>
      <w:r>
        <w:t>5</w:t>
      </w:r>
      <w:r w:rsidRPr="00767B3B">
        <w:t>)</w:t>
      </w:r>
      <w:r w:rsidRPr="00767B3B">
        <w:tab/>
        <w:t>If the disciplinary action consists of an action mentioned in section 58 (1) (g) (i), the commission must include in the written notice of the action the amount to be forfeited under that section.</w:t>
      </w:r>
    </w:p>
    <w:p w:rsidR="008D22CF" w:rsidRDefault="008D22CF">
      <w:pPr>
        <w:pStyle w:val="Amain"/>
      </w:pPr>
      <w:r>
        <w:tab/>
        <w:t>(</w:t>
      </w:r>
      <w:r w:rsidR="00836034">
        <w:t>6</w:t>
      </w:r>
      <w:r>
        <w:t>)</w:t>
      </w:r>
      <w:r>
        <w:tab/>
        <w:t>Disciplinary action takes effect when the licensee receives written notice of the action, or on a later stated date.</w:t>
      </w:r>
    </w:p>
    <w:p w:rsidR="00B81362" w:rsidRPr="00767B3B" w:rsidRDefault="00B81362" w:rsidP="00B81362">
      <w:pPr>
        <w:pStyle w:val="AH5Sec"/>
      </w:pPr>
      <w:bookmarkStart w:id="115" w:name="_Toc531947740"/>
      <w:r w:rsidRPr="00244E37">
        <w:rPr>
          <w:rStyle w:val="CharSectNo"/>
        </w:rPr>
        <w:t>62A</w:t>
      </w:r>
      <w:r w:rsidRPr="00767B3B">
        <w:tab/>
        <w:t>Disciplinary action in relation to trading authorisations and gaming machines—directions</w:t>
      </w:r>
      <w:bookmarkEnd w:id="115"/>
    </w:p>
    <w:p w:rsidR="00B81362" w:rsidRPr="00767B3B" w:rsidRDefault="00B81362" w:rsidP="00B81362">
      <w:pPr>
        <w:pStyle w:val="Amain"/>
      </w:pPr>
      <w:r w:rsidRPr="00767B3B">
        <w:tab/>
        <w:t>(1)</w:t>
      </w:r>
      <w:r w:rsidRPr="00767B3B">
        <w:tab/>
        <w:t>This section applies if the commission takes disciplinary action against a licensee in relation to acquiring or disposing of an authorisation or gaming machine under division 6</w:t>
      </w:r>
      <w:r w:rsidR="00211CD7">
        <w:t>A</w:t>
      </w:r>
      <w:r w:rsidRPr="00767B3B">
        <w:t>.</w:t>
      </w:r>
      <w:r w:rsidR="00211CD7">
        <w:t>6</w:t>
      </w:r>
      <w:r w:rsidRPr="00767B3B">
        <w:t xml:space="preserve"> (Trading of authorisations and gaming machines).</w:t>
      </w:r>
    </w:p>
    <w:p w:rsidR="00B81362" w:rsidRPr="00767B3B" w:rsidRDefault="00B81362" w:rsidP="007B61BB">
      <w:pPr>
        <w:pStyle w:val="Amain"/>
        <w:keepNext/>
      </w:pPr>
      <w:r w:rsidRPr="00767B3B">
        <w:tab/>
        <w:t>(2)</w:t>
      </w:r>
      <w:r w:rsidRPr="00767B3B">
        <w:tab/>
        <w:t>The commission may give the licensee written directions about how the licensee is to conduct the acquisition or disposal.</w:t>
      </w:r>
    </w:p>
    <w:p w:rsidR="00B81362" w:rsidRPr="00767B3B" w:rsidRDefault="00B81362" w:rsidP="007B61BB">
      <w:pPr>
        <w:pStyle w:val="aNote"/>
        <w:keepNext/>
        <w:keepLines/>
      </w:pPr>
      <w:r w:rsidRPr="00767B3B">
        <w:rPr>
          <w:rStyle w:val="charItals"/>
        </w:rPr>
        <w:t>Note 1</w:t>
      </w:r>
      <w:r w:rsidRPr="00767B3B">
        <w:rPr>
          <w:rStyle w:val="charItals"/>
        </w:rPr>
        <w:tab/>
      </w:r>
      <w:r w:rsidRPr="00767B3B">
        <w:t xml:space="preserve">The power to make an instrument includes the power to amend or repeal the instrument.  The power to amend or repeal the instrument is exercisable in the same way, and subject to the same conditions, as the power to make the instrument (see </w:t>
      </w:r>
      <w:hyperlink r:id="rId98" w:tooltip="A2001-14" w:history="1">
        <w:r w:rsidRPr="00767B3B">
          <w:rPr>
            <w:rStyle w:val="charCitHyperlinkAbbrev"/>
          </w:rPr>
          <w:t>Legislation Act</w:t>
        </w:r>
      </w:hyperlink>
      <w:r w:rsidRPr="00767B3B">
        <w:t>, s 46).</w:t>
      </w:r>
    </w:p>
    <w:p w:rsidR="00B81362" w:rsidRPr="00767B3B" w:rsidRDefault="00B81362" w:rsidP="00B81362">
      <w:pPr>
        <w:pStyle w:val="aNote"/>
      </w:pPr>
      <w:r w:rsidRPr="00767B3B">
        <w:rPr>
          <w:rStyle w:val="charItals"/>
        </w:rPr>
        <w:t>Note 2</w:t>
      </w:r>
      <w:r w:rsidRPr="00767B3B">
        <w:rPr>
          <w:rStyle w:val="charItals"/>
        </w:rPr>
        <w:tab/>
      </w:r>
      <w:r w:rsidRPr="00767B3B">
        <w:t>See div 6</w:t>
      </w:r>
      <w:r w:rsidR="00211CD7">
        <w:t>A</w:t>
      </w:r>
      <w:r w:rsidRPr="00767B3B">
        <w:t>.</w:t>
      </w:r>
      <w:r w:rsidR="00211CD7">
        <w:t>3</w:t>
      </w:r>
      <w:r w:rsidRPr="00767B3B">
        <w:t xml:space="preserve"> about the disposal of gaming machines.</w:t>
      </w:r>
    </w:p>
    <w:p w:rsidR="00B81362" w:rsidRPr="00767B3B" w:rsidRDefault="00B81362" w:rsidP="00B81362">
      <w:pPr>
        <w:pStyle w:val="Amain"/>
      </w:pPr>
      <w:r w:rsidRPr="00767B3B">
        <w:tab/>
        <w:t>(3)</w:t>
      </w:r>
      <w:r w:rsidRPr="00767B3B">
        <w:tab/>
        <w:t>The directions must not be inconsistent with—</w:t>
      </w:r>
    </w:p>
    <w:p w:rsidR="00B81362" w:rsidRPr="00767B3B" w:rsidRDefault="00B81362" w:rsidP="00B81362">
      <w:pPr>
        <w:pStyle w:val="Apara"/>
      </w:pPr>
      <w:r w:rsidRPr="00767B3B">
        <w:tab/>
        <w:t>(a)</w:t>
      </w:r>
      <w:r w:rsidRPr="00767B3B">
        <w:tab/>
        <w:t xml:space="preserve">this Act or any other territory law; or </w:t>
      </w:r>
    </w:p>
    <w:p w:rsidR="00B81362" w:rsidRPr="00767B3B" w:rsidRDefault="00B81362" w:rsidP="00B81362">
      <w:pPr>
        <w:pStyle w:val="Apara"/>
      </w:pPr>
      <w:r w:rsidRPr="00767B3B">
        <w:tab/>
        <w:t>(b)</w:t>
      </w:r>
      <w:r w:rsidRPr="00767B3B">
        <w:tab/>
        <w:t>a condition of the licensee’s licence.</w:t>
      </w:r>
    </w:p>
    <w:p w:rsidR="00B81362" w:rsidRPr="00767B3B" w:rsidRDefault="00B81362" w:rsidP="00B81362">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99" w:tooltip="A2001-14" w:history="1">
        <w:r w:rsidRPr="00767B3B">
          <w:rPr>
            <w:rStyle w:val="charCitHyperlinkAbbrev"/>
          </w:rPr>
          <w:t>Legislation Act</w:t>
        </w:r>
      </w:hyperlink>
      <w:r w:rsidRPr="00767B3B">
        <w:t>, s 104).</w:t>
      </w:r>
    </w:p>
    <w:p w:rsidR="00B81362" w:rsidRPr="00767B3B" w:rsidRDefault="00B81362" w:rsidP="00B81362">
      <w:pPr>
        <w:pStyle w:val="Amain"/>
      </w:pPr>
      <w:r w:rsidRPr="00767B3B">
        <w:tab/>
        <w:t>(4)</w:t>
      </w:r>
      <w:r w:rsidRPr="00767B3B">
        <w:tab/>
        <w:t>The licensee must comply with the directions.</w:t>
      </w:r>
    </w:p>
    <w:p w:rsidR="00B81362" w:rsidRPr="00767B3B" w:rsidRDefault="00B81362" w:rsidP="00B81362">
      <w:pPr>
        <w:pStyle w:val="AH5Sec"/>
      </w:pPr>
      <w:bookmarkStart w:id="116" w:name="_Toc531947741"/>
      <w:r w:rsidRPr="00244E37">
        <w:rPr>
          <w:rStyle w:val="CharSectNo"/>
        </w:rPr>
        <w:t>63</w:t>
      </w:r>
      <w:r w:rsidRPr="00767B3B">
        <w:tab/>
        <w:t>Suspension of licence and authorisation certificate because of suspension of general and on licences</w:t>
      </w:r>
      <w:bookmarkEnd w:id="116"/>
    </w:p>
    <w:p w:rsidR="00EF1EAB" w:rsidRPr="00890D53" w:rsidRDefault="00EF1EAB" w:rsidP="00EF1EAB">
      <w:pPr>
        <w:pStyle w:val="Amain"/>
      </w:pPr>
      <w:r w:rsidRPr="00890D53">
        <w:tab/>
        <w:t>(1)</w:t>
      </w:r>
      <w:r w:rsidRPr="00890D53">
        <w:tab/>
        <w:t>This section applies if—</w:t>
      </w:r>
    </w:p>
    <w:p w:rsidR="00EF1EAB" w:rsidRPr="00890D53" w:rsidRDefault="00EF1EAB" w:rsidP="00EF1EAB">
      <w:pPr>
        <w:pStyle w:val="Apara"/>
      </w:pPr>
      <w:r w:rsidRPr="00890D53">
        <w:tab/>
        <w:t>(a)</w:t>
      </w:r>
      <w:r w:rsidRPr="00890D53">
        <w:tab/>
        <w:t>a gaming machine licence is in force for premises; and</w:t>
      </w:r>
    </w:p>
    <w:p w:rsidR="00EF1EAB" w:rsidRPr="00890D53" w:rsidRDefault="00EF1EAB" w:rsidP="00EF1EAB">
      <w:pPr>
        <w:pStyle w:val="Apara"/>
      </w:pPr>
      <w:r w:rsidRPr="00890D53">
        <w:tab/>
        <w:t>(b)</w:t>
      </w:r>
      <w:r w:rsidRPr="00890D53">
        <w:tab/>
        <w:t>a general licence or on licence is also in force for the premises.</w:t>
      </w:r>
    </w:p>
    <w:p w:rsidR="00EF1EAB" w:rsidRPr="00890D53" w:rsidRDefault="00EF1EAB" w:rsidP="000D198A">
      <w:pPr>
        <w:pStyle w:val="Amain"/>
        <w:keepNext/>
      </w:pPr>
      <w:r w:rsidRPr="00890D53">
        <w:tab/>
        <w:t>(2)</w:t>
      </w:r>
      <w:r w:rsidRPr="00890D53">
        <w:tab/>
        <w:t xml:space="preserve">If the general licence or on licence is suspended, the </w:t>
      </w:r>
      <w:r w:rsidR="00B81362" w:rsidRPr="00767B3B">
        <w:t xml:space="preserve">licence, and each authorisation certificate under the licence, </w:t>
      </w:r>
      <w:r w:rsidRPr="00890D53">
        <w:t>is also suspended for the period of suspension of the general licence or on licence.</w:t>
      </w:r>
    </w:p>
    <w:p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suspended under the </w:t>
      </w:r>
      <w:hyperlink r:id="rId100" w:tooltip="A2010-35" w:history="1">
        <w:r w:rsidR="00E46081" w:rsidRPr="00E46081">
          <w:rPr>
            <w:rStyle w:val="charCitHyperlinkItal"/>
          </w:rPr>
          <w:t>Liquor Act 2010</w:t>
        </w:r>
      </w:hyperlink>
      <w:r w:rsidRPr="00890D53">
        <w:t xml:space="preserve"> or the </w:t>
      </w:r>
      <w:hyperlink r:id="rId101" w:tooltip="A2008-35" w:history="1">
        <w:r w:rsidR="00E46081" w:rsidRPr="00E46081">
          <w:rPr>
            <w:rStyle w:val="charCitHyperlinkItal"/>
          </w:rPr>
          <w:t>ACT Civil and Administrative Tribunal Act 2008</w:t>
        </w:r>
      </w:hyperlink>
      <w:r w:rsidRPr="00E46081">
        <w:rPr>
          <w:rStyle w:val="charItals"/>
        </w:rPr>
        <w:t>.</w:t>
      </w:r>
    </w:p>
    <w:p w:rsidR="00B81362" w:rsidRPr="00767B3B" w:rsidRDefault="00B81362" w:rsidP="00B81362">
      <w:pPr>
        <w:pStyle w:val="AH5Sec"/>
      </w:pPr>
      <w:bookmarkStart w:id="117" w:name="_Toc531947742"/>
      <w:r w:rsidRPr="00244E37">
        <w:rPr>
          <w:rStyle w:val="CharSectNo"/>
        </w:rPr>
        <w:t>64</w:t>
      </w:r>
      <w:r w:rsidRPr="00767B3B">
        <w:tab/>
        <w:t>Cancellation of authorisation certificate because of cancellation etc of general and on licences</w:t>
      </w:r>
      <w:bookmarkEnd w:id="117"/>
    </w:p>
    <w:p w:rsidR="00EF1EAB" w:rsidRPr="00890D53" w:rsidRDefault="00EF1EAB" w:rsidP="007B61BB">
      <w:pPr>
        <w:pStyle w:val="Amain"/>
        <w:keepNext/>
      </w:pPr>
      <w:r w:rsidRPr="00890D53">
        <w:tab/>
        <w:t>(1)</w:t>
      </w:r>
      <w:r w:rsidRPr="00890D53">
        <w:tab/>
        <w:t>This section applies if—</w:t>
      </w:r>
    </w:p>
    <w:p w:rsidR="00EF1EAB" w:rsidRPr="00890D53" w:rsidRDefault="00EF1EAB" w:rsidP="007B61BB">
      <w:pPr>
        <w:pStyle w:val="Apara"/>
        <w:keepNext/>
      </w:pPr>
      <w:r w:rsidRPr="00890D53">
        <w:tab/>
        <w:t>(a)</w:t>
      </w:r>
      <w:r w:rsidRPr="00890D53">
        <w:tab/>
      </w:r>
      <w:r w:rsidR="00B81362" w:rsidRPr="00767B3B">
        <w:t>an authorisation certificate</w:t>
      </w:r>
      <w:r w:rsidRPr="00890D53">
        <w:t xml:space="preserve"> is in force for premises; and</w:t>
      </w:r>
    </w:p>
    <w:p w:rsidR="00EF1EAB" w:rsidRPr="00890D53" w:rsidRDefault="00EF1EAB" w:rsidP="00EF1EAB">
      <w:pPr>
        <w:pStyle w:val="Apara"/>
      </w:pPr>
      <w:r w:rsidRPr="00890D53">
        <w:tab/>
        <w:t>(b)</w:t>
      </w:r>
      <w:r w:rsidRPr="00890D53">
        <w:tab/>
        <w:t>a general licence or on licence is also in force for the premises.</w:t>
      </w:r>
    </w:p>
    <w:p w:rsidR="00EF1EAB" w:rsidRPr="00890D53" w:rsidRDefault="00EF1EAB" w:rsidP="00EF1EAB">
      <w:pPr>
        <w:pStyle w:val="Amain"/>
      </w:pPr>
      <w:r w:rsidRPr="00890D53">
        <w:tab/>
        <w:t>(2)</w:t>
      </w:r>
      <w:r w:rsidRPr="00890D53">
        <w:tab/>
        <w:t xml:space="preserve">If the general licence or on licence is not renewed under the </w:t>
      </w:r>
      <w:hyperlink r:id="rId102" w:tooltip="A2010-35" w:history="1">
        <w:r w:rsidR="00E46081" w:rsidRPr="00E46081">
          <w:rPr>
            <w:rStyle w:val="charCitHyperlinkItal"/>
          </w:rPr>
          <w:t>Liquor Act 2010</w:t>
        </w:r>
      </w:hyperlink>
      <w:r w:rsidRPr="00890D53">
        <w:t xml:space="preserve">, </w:t>
      </w:r>
      <w:r w:rsidR="00B81362" w:rsidRPr="00767B3B">
        <w:t>the authorisation certificate</w:t>
      </w:r>
      <w:r w:rsidRPr="00890D53">
        <w:t xml:space="preserve"> is cancelled.</w:t>
      </w:r>
    </w:p>
    <w:p w:rsidR="00EF1EAB" w:rsidRPr="00890D53" w:rsidRDefault="00EF1EAB" w:rsidP="000D198A">
      <w:pPr>
        <w:pStyle w:val="Amain"/>
        <w:keepNext/>
      </w:pPr>
      <w:r w:rsidRPr="00890D53">
        <w:tab/>
        <w:t>(3)</w:t>
      </w:r>
      <w:r w:rsidRPr="00890D53">
        <w:tab/>
        <w:t xml:space="preserve">If the general licence or on licence is cancelled, </w:t>
      </w:r>
      <w:r w:rsidR="00B81362" w:rsidRPr="00767B3B">
        <w:t>the authorisation certificate</w:t>
      </w:r>
      <w:r w:rsidRPr="00890D53">
        <w:t xml:space="preserve"> is also cancelled.</w:t>
      </w:r>
    </w:p>
    <w:p w:rsidR="00EF1EAB" w:rsidRPr="00890D53" w:rsidRDefault="00EF1EAB" w:rsidP="00EF1EAB">
      <w:pPr>
        <w:pStyle w:val="aNote"/>
      </w:pPr>
      <w:r w:rsidRPr="00E46081">
        <w:rPr>
          <w:rStyle w:val="charItals"/>
        </w:rPr>
        <w:t>Note</w:t>
      </w:r>
      <w:r w:rsidRPr="00E46081">
        <w:rPr>
          <w:rStyle w:val="charItals"/>
        </w:rPr>
        <w:tab/>
      </w:r>
      <w:r w:rsidRPr="00890D53">
        <w:t xml:space="preserve">A general licence or on licence may be cancelled under the </w:t>
      </w:r>
      <w:hyperlink r:id="rId103" w:tooltip="A2008-35" w:history="1">
        <w:r w:rsidR="00E46081" w:rsidRPr="00E46081">
          <w:rPr>
            <w:rStyle w:val="charCitHyperlinkItal"/>
          </w:rPr>
          <w:t>ACT Civil and Administrative Tribunal Act 2008</w:t>
        </w:r>
      </w:hyperlink>
      <w:r w:rsidRPr="00E46081">
        <w:rPr>
          <w:rStyle w:val="charItals"/>
        </w:rPr>
        <w:t>.</w:t>
      </w:r>
    </w:p>
    <w:p w:rsidR="00EF1EAB" w:rsidRPr="00890D53" w:rsidRDefault="00EF1EAB" w:rsidP="00EF1EAB">
      <w:pPr>
        <w:pStyle w:val="Amain"/>
      </w:pPr>
      <w:r w:rsidRPr="00890D53">
        <w:tab/>
        <w:t>(4)</w:t>
      </w:r>
      <w:r w:rsidRPr="00890D53">
        <w:tab/>
        <w:t xml:space="preserve">However, </w:t>
      </w:r>
      <w:r w:rsidR="00B81362" w:rsidRPr="00767B3B">
        <w:t>an authorisation certificate</w:t>
      </w:r>
      <w:r w:rsidRPr="00890D53">
        <w:t xml:space="preserve"> cancelled under this section is taken to be in force again if the decision to cancel the general licence or on licence is reversed on appeal.</w:t>
      </w:r>
    </w:p>
    <w:p w:rsidR="00B81362" w:rsidRPr="00767B3B" w:rsidRDefault="00B81362" w:rsidP="00B81362">
      <w:pPr>
        <w:pStyle w:val="AH5Sec"/>
      </w:pPr>
      <w:bookmarkStart w:id="118" w:name="_Toc531947743"/>
      <w:r w:rsidRPr="00244E37">
        <w:rPr>
          <w:rStyle w:val="CharSectNo"/>
        </w:rPr>
        <w:t>65</w:t>
      </w:r>
      <w:r w:rsidRPr="00767B3B">
        <w:tab/>
        <w:t>Return of licence and authorisation certificate on cancellation</w:t>
      </w:r>
      <w:bookmarkEnd w:id="118"/>
    </w:p>
    <w:p w:rsidR="008D22CF" w:rsidRDefault="008D22CF">
      <w:pPr>
        <w:pStyle w:val="Amain"/>
        <w:keepNext/>
      </w:pPr>
      <w:r>
        <w:tab/>
        <w:t>(1)</w:t>
      </w:r>
      <w:r>
        <w:tab/>
        <w:t>This section applies if—</w:t>
      </w:r>
    </w:p>
    <w:p w:rsidR="008D22CF" w:rsidRDefault="008D22CF">
      <w:pPr>
        <w:pStyle w:val="Apara"/>
        <w:keepNext/>
      </w:pPr>
      <w:r>
        <w:tab/>
        <w:t>(a)</w:t>
      </w:r>
      <w:r>
        <w:tab/>
        <w:t>the commission cancels a person’s licence</w:t>
      </w:r>
      <w:r w:rsidR="00B81362">
        <w:t xml:space="preserve"> </w:t>
      </w:r>
      <w:r w:rsidR="00B81362" w:rsidRPr="00767B3B">
        <w:t>or authorisation certificate</w:t>
      </w:r>
      <w:r>
        <w:t xml:space="preserve"> under this part; and</w:t>
      </w:r>
    </w:p>
    <w:p w:rsidR="008D22CF" w:rsidRDefault="008D22CF">
      <w:pPr>
        <w:pStyle w:val="Apara"/>
      </w:pPr>
      <w:r>
        <w:tab/>
        <w:t>(b)</w:t>
      </w:r>
      <w:r>
        <w:tab/>
        <w:t>the person is given notice of the cancellation.</w:t>
      </w:r>
    </w:p>
    <w:p w:rsidR="00B81362" w:rsidRPr="00767B3B" w:rsidRDefault="00B81362" w:rsidP="00B81362">
      <w:pPr>
        <w:pStyle w:val="Amain"/>
      </w:pPr>
      <w:r w:rsidRPr="00767B3B">
        <w:tab/>
        <w:t>(2)</w:t>
      </w:r>
      <w:r w:rsidRPr="00767B3B">
        <w:tab/>
        <w:t>This section also applies if—</w:t>
      </w:r>
    </w:p>
    <w:p w:rsidR="00B81362" w:rsidRPr="00767B3B" w:rsidRDefault="00B81362" w:rsidP="00B81362">
      <w:pPr>
        <w:pStyle w:val="Apara"/>
      </w:pPr>
      <w:r w:rsidRPr="00767B3B">
        <w:tab/>
        <w:t>(a)</w:t>
      </w:r>
      <w:r w:rsidRPr="00767B3B">
        <w:tab/>
        <w:t>a person’s authorisation certificate is cancelled under section 64 (2); or</w:t>
      </w:r>
    </w:p>
    <w:p w:rsidR="00B81362" w:rsidRPr="00767B3B" w:rsidRDefault="00B81362" w:rsidP="00B81362">
      <w:pPr>
        <w:pStyle w:val="Apara"/>
      </w:pPr>
      <w:r w:rsidRPr="00767B3B">
        <w:tab/>
        <w:t>(b)</w:t>
      </w:r>
      <w:r w:rsidRPr="00767B3B">
        <w:tab/>
        <w:t>a person’s authorisation certificate is cancelled under section 64 (3) and the person has notice of the cancellation of the person’s general or on licence.</w:t>
      </w:r>
    </w:p>
    <w:p w:rsidR="008D22CF" w:rsidRDefault="008D22CF" w:rsidP="007B61BB">
      <w:pPr>
        <w:pStyle w:val="Amain"/>
        <w:keepNext/>
        <w:keepLines/>
      </w:pPr>
      <w:r>
        <w:tab/>
        <w:t>(3)</w:t>
      </w:r>
      <w:r>
        <w:tab/>
        <w:t>The person must return the licence</w:t>
      </w:r>
      <w:r w:rsidR="00B81362">
        <w:t xml:space="preserve"> </w:t>
      </w:r>
      <w:r w:rsidR="00B81362" w:rsidRPr="00767B3B">
        <w:t>or authorisation certificate (including the authorisation schedule)</w:t>
      </w:r>
      <w:r>
        <w:t xml:space="preserve"> to the commission as soon as practicable, but in any case not later than 1 week after the day the cancellation under this part takes effect.</w:t>
      </w:r>
    </w:p>
    <w:p w:rsidR="008D22CF" w:rsidRDefault="008D22CF">
      <w:pPr>
        <w:pStyle w:val="Amainreturn"/>
        <w:keepNext/>
      </w:pPr>
      <w:r>
        <w:t>Maximum penalty:  50 penalty units.</w:t>
      </w:r>
    </w:p>
    <w:p w:rsidR="008D22CF" w:rsidRDefault="008D22CF">
      <w:pPr>
        <w:pStyle w:val="Amain"/>
      </w:pPr>
      <w:r>
        <w:tab/>
        <w:t>(4)</w:t>
      </w:r>
      <w:r>
        <w:tab/>
        <w:t>An offence against this section is a strict liability offence.</w:t>
      </w:r>
    </w:p>
    <w:p w:rsidR="00B81362" w:rsidRPr="00767B3B" w:rsidRDefault="00B81362" w:rsidP="00B81362">
      <w:pPr>
        <w:pStyle w:val="AH5Sec"/>
      </w:pPr>
      <w:bookmarkStart w:id="119" w:name="_Toc531947744"/>
      <w:r w:rsidRPr="00244E37">
        <w:rPr>
          <w:rStyle w:val="CharSectNo"/>
        </w:rPr>
        <w:t>65A</w:t>
      </w:r>
      <w:r w:rsidRPr="00767B3B">
        <w:tab/>
        <w:t>Cancellation of licences and authorisation certificates—disposal of gaming machines</w:t>
      </w:r>
      <w:bookmarkEnd w:id="119"/>
    </w:p>
    <w:p w:rsidR="00B81362" w:rsidRPr="00767B3B" w:rsidRDefault="00B81362" w:rsidP="00B81362">
      <w:pPr>
        <w:pStyle w:val="Amain"/>
      </w:pPr>
      <w:r w:rsidRPr="00767B3B">
        <w:tab/>
        <w:t>(1)</w:t>
      </w:r>
      <w:r w:rsidRPr="00767B3B">
        <w:tab/>
        <w:t>This section applies if a person’s licence, and each authorisation certificate under the licence, is cancelled under this part.</w:t>
      </w:r>
    </w:p>
    <w:p w:rsidR="00B81362" w:rsidRPr="00767B3B" w:rsidRDefault="00B81362" w:rsidP="00B81362">
      <w:pPr>
        <w:pStyle w:val="Amain"/>
      </w:pPr>
      <w:r w:rsidRPr="00767B3B">
        <w:tab/>
        <w:t>(2)</w:t>
      </w:r>
      <w:r w:rsidRPr="00767B3B">
        <w:tab/>
        <w:t>The number of authorisations for gaming machines under the cancelled authorisation certificate is forfeited to the Territory.</w:t>
      </w:r>
    </w:p>
    <w:p w:rsidR="00B81362" w:rsidRPr="00767B3B" w:rsidRDefault="00B81362" w:rsidP="00B81362">
      <w:pPr>
        <w:pStyle w:val="Amain"/>
      </w:pPr>
      <w:r w:rsidRPr="00767B3B">
        <w:tab/>
        <w:t>(3)</w:t>
      </w:r>
      <w:r w:rsidRPr="00767B3B">
        <w:tab/>
        <w:t>The person must dispose of a gaming machine operated under the cancelled authorisation certificate as the commission directs.</w:t>
      </w:r>
    </w:p>
    <w:p w:rsidR="00B81362" w:rsidRPr="00767B3B" w:rsidRDefault="00B81362" w:rsidP="00B81362">
      <w:pPr>
        <w:pStyle w:val="Penalty"/>
        <w:keepNext/>
      </w:pPr>
      <w:r w:rsidRPr="00767B3B">
        <w:t>Maximum penalty:  50 penalty units.</w:t>
      </w:r>
    </w:p>
    <w:p w:rsidR="00B81362" w:rsidRPr="00767B3B" w:rsidRDefault="00B81362" w:rsidP="00B81362">
      <w:pPr>
        <w:pStyle w:val="aNote"/>
        <w:keepLines/>
      </w:pPr>
      <w:r w:rsidRPr="00767B3B">
        <w:rPr>
          <w:rStyle w:val="charItals"/>
        </w:rPr>
        <w:t>Note</w:t>
      </w:r>
      <w:r w:rsidRPr="00767B3B">
        <w:rPr>
          <w:rStyle w:val="charItals"/>
        </w:rPr>
        <w:tab/>
      </w:r>
      <w:r w:rsidRPr="00767B3B">
        <w:t xml:space="preserve">The </w:t>
      </w:r>
      <w:hyperlink r:id="rId104" w:tooltip="A1999-46" w:history="1">
        <w:r w:rsidRPr="00767B3B">
          <w:rPr>
            <w:rStyle w:val="charCitHyperlinkAbbrev"/>
          </w:rPr>
          <w:t>Control Act</w:t>
        </w:r>
      </w:hyperlink>
      <w:r w:rsidRPr="00767B3B">
        <w:t>, s 23 provides that an authorised officer may enter and inspect any premises at any reasonable time to do the things mentioned in that section, including inspecting and removing any gaming equipment the officer believes on reasonable grounds to be connected with an offence against a gaming law.</w:t>
      </w:r>
    </w:p>
    <w:p w:rsidR="008D22CF" w:rsidRDefault="008D22CF">
      <w:pPr>
        <w:pStyle w:val="PageBreak"/>
      </w:pPr>
      <w:r>
        <w:br w:type="page"/>
      </w:r>
    </w:p>
    <w:p w:rsidR="008D22CF" w:rsidRPr="00244E37" w:rsidRDefault="008D22CF">
      <w:pPr>
        <w:pStyle w:val="AH2Part"/>
      </w:pPr>
      <w:bookmarkStart w:id="120" w:name="_Toc531947745"/>
      <w:r w:rsidRPr="00244E37">
        <w:rPr>
          <w:rStyle w:val="CharPartNo"/>
        </w:rPr>
        <w:t>Part 5</w:t>
      </w:r>
      <w:r>
        <w:tab/>
      </w:r>
      <w:r w:rsidRPr="00244E37">
        <w:rPr>
          <w:rStyle w:val="CharPartText"/>
        </w:rPr>
        <w:t>Centralised monitoring system</w:t>
      </w:r>
      <w:bookmarkEnd w:id="120"/>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121" w:name="_Toc531947746"/>
      <w:r w:rsidRPr="00244E37">
        <w:rPr>
          <w:rStyle w:val="CharSectNo"/>
        </w:rPr>
        <w:t>66</w:t>
      </w:r>
      <w:r>
        <w:tab/>
        <w:t xml:space="preserve">Meaning of </w:t>
      </w:r>
      <w:r w:rsidRPr="00E46081">
        <w:rPr>
          <w:rStyle w:val="charItals"/>
        </w:rPr>
        <w:t>centralised monitoring system</w:t>
      </w:r>
      <w:bookmarkEnd w:id="121"/>
    </w:p>
    <w:p w:rsidR="008D22CF" w:rsidRDefault="008D22CF">
      <w:pPr>
        <w:pStyle w:val="Amain"/>
        <w:keepNext/>
      </w:pPr>
      <w:r>
        <w:tab/>
        <w:t>(1)</w:t>
      </w:r>
      <w:r>
        <w:tab/>
        <w:t>In this Act:</w:t>
      </w:r>
    </w:p>
    <w:p w:rsidR="008D22CF" w:rsidRDefault="008D22CF">
      <w:pPr>
        <w:pStyle w:val="aDef"/>
        <w:keepNext/>
      </w:pPr>
      <w:r>
        <w:rPr>
          <w:rStyle w:val="charBoldItals"/>
        </w:rPr>
        <w:t xml:space="preserve">centralised monitoring system </w:t>
      </w:r>
      <w:r w:rsidRPr="00420616">
        <w:t>(</w:t>
      </w:r>
      <w:r>
        <w:rPr>
          <w:bCs/>
          <w:iCs/>
        </w:rPr>
        <w:t>or</w:t>
      </w:r>
      <w:r>
        <w:rPr>
          <w:rStyle w:val="charBoldItals"/>
        </w:rPr>
        <w:t xml:space="preserve"> CMS</w:t>
      </w:r>
      <w:r w:rsidRPr="00420616">
        <w:t>)</w:t>
      </w:r>
      <w:r>
        <w:t xml:space="preserve"> means a syste</w:t>
      </w:r>
      <w:r w:rsidR="00CA25CC">
        <w:t>m approved</w:t>
      </w:r>
      <w:r>
        <w:t xml:space="preserve"> by the commission that—</w:t>
      </w:r>
    </w:p>
    <w:p w:rsidR="008D22CF" w:rsidRDefault="008D22CF">
      <w:pPr>
        <w:pStyle w:val="aDefpara"/>
      </w:pPr>
      <w:r>
        <w:tab/>
        <w:t>(a)</w:t>
      </w:r>
      <w:r>
        <w:tab/>
        <w:t xml:space="preserve">monitors the operation and performance of </w:t>
      </w:r>
      <w:r w:rsidR="003218D2" w:rsidRPr="007B6AE8">
        <w:t>gaming machines approved under section 69</w:t>
      </w:r>
      <w:r>
        <w:t>; and</w:t>
      </w:r>
    </w:p>
    <w:p w:rsidR="008D22CF" w:rsidRDefault="008D22CF">
      <w:pPr>
        <w:pStyle w:val="aDefpara"/>
      </w:pPr>
      <w:r>
        <w:tab/>
        <w:t>(b)</w:t>
      </w:r>
      <w:r>
        <w:tab/>
        <w:t>facilitates the working out and checking for accuracy of tax liability, and the collection of tax, under this Act; and</w:t>
      </w:r>
    </w:p>
    <w:p w:rsidR="008D22CF" w:rsidRDefault="008D22CF">
      <w:pPr>
        <w:pStyle w:val="aDefpara"/>
      </w:pPr>
      <w:r>
        <w:tab/>
        <w:t>(c)</w:t>
      </w:r>
      <w:r>
        <w:tab/>
        <w:t>can perform other related functions.</w:t>
      </w:r>
    </w:p>
    <w:p w:rsidR="008D22CF" w:rsidRDefault="008D22CF">
      <w:pPr>
        <w:pStyle w:val="Amain"/>
        <w:keepNext/>
      </w:pPr>
      <w:r>
        <w:tab/>
        <w:t>(2)</w:t>
      </w:r>
      <w:r>
        <w:tab/>
        <w:t>An approval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05" w:tooltip="A2001-14" w:history="1">
        <w:r w:rsidR="00E46081" w:rsidRPr="00E46081">
          <w:rPr>
            <w:rStyle w:val="charCitHyperlinkAbbrev"/>
          </w:rPr>
          <w:t>Legislation Act</w:t>
        </w:r>
      </w:hyperlink>
      <w:r>
        <w:t>.</w:t>
      </w:r>
    </w:p>
    <w:p w:rsidR="008D22CF" w:rsidRDefault="008D22CF">
      <w:pPr>
        <w:pStyle w:val="AH5Sec"/>
      </w:pPr>
      <w:bookmarkStart w:id="122" w:name="_Toc531947747"/>
      <w:r w:rsidRPr="00244E37">
        <w:rPr>
          <w:rStyle w:val="CharSectNo"/>
        </w:rPr>
        <w:t>67</w:t>
      </w:r>
      <w:r>
        <w:tab/>
        <w:t>Regulations about CMS</w:t>
      </w:r>
      <w:bookmarkEnd w:id="122"/>
    </w:p>
    <w:p w:rsidR="008D22CF" w:rsidRDefault="008D22CF">
      <w:pPr>
        <w:pStyle w:val="Amain"/>
      </w:pPr>
      <w:r>
        <w:tab/>
        <w:t>(1)</w:t>
      </w:r>
      <w:r>
        <w:tab/>
      </w:r>
      <w:r w:rsidR="000A34B3">
        <w:t>A</w:t>
      </w:r>
      <w:r>
        <w:t xml:space="preserve"> regulation may provide for the approval and operation of a CMS.</w:t>
      </w:r>
    </w:p>
    <w:p w:rsidR="008D22CF" w:rsidRDefault="008D22CF">
      <w:pPr>
        <w:pStyle w:val="Amain"/>
      </w:pPr>
      <w:r>
        <w:tab/>
        <w:t>(2)</w:t>
      </w:r>
      <w:r>
        <w:tab/>
        <w:t xml:space="preserve">In particular, </w:t>
      </w:r>
      <w:r w:rsidR="000A34B3">
        <w:t>a</w:t>
      </w:r>
      <w:r>
        <w:t xml:space="preserve"> regulation may fix a date, or allow the commission to fix a date, by which stated </w:t>
      </w:r>
      <w:r w:rsidR="00F602BC">
        <w:t xml:space="preserve">gaming </w:t>
      </w:r>
      <w:r>
        <w:t>machines must be connected to the CMS.</w:t>
      </w:r>
    </w:p>
    <w:p w:rsidR="009918D4" w:rsidRDefault="009918D4">
      <w:pPr>
        <w:pStyle w:val="02Text"/>
        <w:sectPr w:rsidR="009918D4">
          <w:headerReference w:type="even" r:id="rId106"/>
          <w:headerReference w:type="default" r:id="rId107"/>
          <w:footerReference w:type="even" r:id="rId108"/>
          <w:footerReference w:type="default" r:id="rId109"/>
          <w:footerReference w:type="first" r:id="rId110"/>
          <w:pgSz w:w="11907" w:h="16839" w:code="9"/>
          <w:pgMar w:top="3880" w:right="1900" w:bottom="3100" w:left="2300" w:header="2280" w:footer="1760" w:gutter="0"/>
          <w:pgNumType w:start="1"/>
          <w:cols w:space="720"/>
          <w:titlePg/>
          <w:docGrid w:linePitch="254"/>
        </w:sectPr>
      </w:pPr>
    </w:p>
    <w:p w:rsidR="007D0D82" w:rsidRPr="00244E37" w:rsidRDefault="007D0D82" w:rsidP="007D0D82">
      <w:pPr>
        <w:pStyle w:val="AH2Part"/>
      </w:pPr>
      <w:bookmarkStart w:id="123" w:name="_Toc531947748"/>
      <w:r w:rsidRPr="00244E37">
        <w:rPr>
          <w:rStyle w:val="CharPartNo"/>
        </w:rPr>
        <w:t>Part 6</w:t>
      </w:r>
      <w:r w:rsidRPr="007563AA">
        <w:tab/>
      </w:r>
      <w:r w:rsidRPr="00244E37">
        <w:rPr>
          <w:rStyle w:val="CharPartText"/>
        </w:rPr>
        <w:t>Approval of gaming machines, peripherals, suppliers and technicians</w:t>
      </w:r>
      <w:bookmarkEnd w:id="123"/>
    </w:p>
    <w:p w:rsidR="008D22CF" w:rsidRPr="00244E37" w:rsidRDefault="008D22CF">
      <w:pPr>
        <w:pStyle w:val="AH3Div"/>
      </w:pPr>
      <w:bookmarkStart w:id="124" w:name="_Toc531947749"/>
      <w:r w:rsidRPr="00244E37">
        <w:rPr>
          <w:rStyle w:val="CharDivNo"/>
        </w:rPr>
        <w:t>Division 6.1</w:t>
      </w:r>
      <w:r>
        <w:rPr>
          <w:rStyle w:val="CharDivText"/>
        </w:rPr>
        <w:tab/>
      </w:r>
      <w:r w:rsidRPr="00244E37">
        <w:rPr>
          <w:rStyle w:val="CharDivText"/>
        </w:rPr>
        <w:t>Approval of gaming machines and peripheral equipment</w:t>
      </w:r>
      <w:bookmarkEnd w:id="124"/>
    </w:p>
    <w:p w:rsidR="008D22CF" w:rsidRDefault="008D22CF">
      <w:pPr>
        <w:pStyle w:val="AH5Sec"/>
      </w:pPr>
      <w:bookmarkStart w:id="125" w:name="_Toc531947750"/>
      <w:r w:rsidRPr="00244E37">
        <w:rPr>
          <w:rStyle w:val="CharSectNo"/>
        </w:rPr>
        <w:t>68</w:t>
      </w:r>
      <w:r>
        <w:tab/>
        <w:t xml:space="preserve">Meaning of </w:t>
      </w:r>
      <w:r w:rsidRPr="00E46081">
        <w:rPr>
          <w:rStyle w:val="charItals"/>
        </w:rPr>
        <w:t>peripheral</w:t>
      </w:r>
      <w:r>
        <w:t xml:space="preserve"> </w:t>
      </w:r>
      <w:r w:rsidRPr="00E46081">
        <w:rPr>
          <w:rStyle w:val="charItals"/>
        </w:rPr>
        <w:t>equipment</w:t>
      </w:r>
      <w:bookmarkEnd w:id="125"/>
    </w:p>
    <w:p w:rsidR="008D22CF" w:rsidRDefault="008D22CF">
      <w:pPr>
        <w:pStyle w:val="Amainreturn"/>
        <w:keepNext/>
      </w:pPr>
      <w:r>
        <w:t>In this Act:</w:t>
      </w:r>
    </w:p>
    <w:p w:rsidR="008D22CF" w:rsidRDefault="008D22CF">
      <w:pPr>
        <w:pStyle w:val="aDef"/>
      </w:pPr>
      <w:r>
        <w:rPr>
          <w:rStyle w:val="charBoldItals"/>
        </w:rPr>
        <w:t>peripheral equipment</w:t>
      </w:r>
      <w:r>
        <w:t>, for a gaming machine, means equipment, or a device, that is incidental to the basic operation of the gaming machine.</w:t>
      </w:r>
    </w:p>
    <w:p w:rsidR="008D22CF" w:rsidRDefault="008D22CF">
      <w:pPr>
        <w:pStyle w:val="aExamHdgss"/>
      </w:pPr>
      <w:r>
        <w:t>Examples</w:t>
      </w:r>
    </w:p>
    <w:p w:rsidR="008D22CF" w:rsidRDefault="008D22CF">
      <w:pPr>
        <w:pStyle w:val="aExamINumss"/>
      </w:pPr>
      <w:r>
        <w:t>1</w:t>
      </w:r>
      <w:r>
        <w:tab/>
        <w:t>note acceptors</w:t>
      </w:r>
    </w:p>
    <w:p w:rsidR="008D22CF" w:rsidRDefault="008D22CF">
      <w:pPr>
        <w:pStyle w:val="aExamINumss"/>
      </w:pPr>
      <w:r>
        <w:t>2</w:t>
      </w:r>
      <w:r>
        <w:tab/>
        <w:t>links</w:t>
      </w:r>
    </w:p>
    <w:p w:rsidR="008D22CF" w:rsidRDefault="008D22CF">
      <w:pPr>
        <w:pStyle w:val="aExamINumss"/>
      </w:pPr>
      <w:r>
        <w:t>3</w:t>
      </w:r>
      <w:r>
        <w:tab/>
        <w:t>card readers</w:t>
      </w:r>
    </w:p>
    <w:p w:rsidR="008D22CF" w:rsidRDefault="008D22CF">
      <w:pPr>
        <w:pStyle w:val="aExamINumss"/>
        <w:keepNext/>
      </w:pPr>
      <w:r>
        <w:t>4</w:t>
      </w:r>
      <w:r>
        <w:tab/>
        <w:t>ticket readers</w:t>
      </w:r>
    </w:p>
    <w:p w:rsidR="008D22CF" w:rsidRDefault="008D22CF">
      <w:pPr>
        <w:pStyle w:val="aNote"/>
      </w:pPr>
      <w:r>
        <w:rPr>
          <w:rStyle w:val="charItals"/>
        </w:rPr>
        <w:t>Note</w:t>
      </w:r>
      <w:r>
        <w:tab/>
        <w:t xml:space="preserve">An example is part of the Act, is not exhaustive and may extend, but does not limit, the meaning of the provision in which it appears (see </w:t>
      </w:r>
      <w:hyperlink r:id="rId111" w:tooltip="A2001-14" w:history="1">
        <w:r w:rsidR="00E46081" w:rsidRPr="00E46081">
          <w:rPr>
            <w:rStyle w:val="charCitHyperlinkAbbrev"/>
          </w:rPr>
          <w:t>Legislation Act</w:t>
        </w:r>
      </w:hyperlink>
      <w:r>
        <w:t>, s 126 and s 132).</w:t>
      </w:r>
    </w:p>
    <w:p w:rsidR="008D22CF" w:rsidRDefault="008D22CF">
      <w:pPr>
        <w:pStyle w:val="AH5Sec"/>
      </w:pPr>
      <w:bookmarkStart w:id="126" w:name="_Toc531947751"/>
      <w:r w:rsidRPr="00244E37">
        <w:rPr>
          <w:rStyle w:val="CharSectNo"/>
        </w:rPr>
        <w:t>69</w:t>
      </w:r>
      <w:r>
        <w:tab/>
        <w:t>Approval of gaming machines and peripheral equipment</w:t>
      </w:r>
      <w:bookmarkEnd w:id="126"/>
    </w:p>
    <w:p w:rsidR="008D22CF" w:rsidRDefault="008D22CF">
      <w:pPr>
        <w:pStyle w:val="Amain"/>
      </w:pPr>
      <w:r>
        <w:tab/>
        <w:t>(1)</w:t>
      </w:r>
      <w:r w:rsidR="00CA25CC">
        <w:tab/>
        <w:t>The commission may</w:t>
      </w:r>
      <w:r>
        <w:t xml:space="preserve"> approve—</w:t>
      </w:r>
    </w:p>
    <w:p w:rsidR="008D22CF" w:rsidRDefault="008D22CF">
      <w:pPr>
        <w:pStyle w:val="Apara"/>
      </w:pPr>
      <w:r>
        <w:tab/>
        <w:t>(a)</w:t>
      </w:r>
      <w:r>
        <w:tab/>
        <w:t>a gaming machine; and</w:t>
      </w:r>
    </w:p>
    <w:p w:rsidR="008D22CF" w:rsidRDefault="008D22CF">
      <w:pPr>
        <w:pStyle w:val="Apara"/>
      </w:pPr>
      <w:r>
        <w:tab/>
        <w:t>(b)</w:t>
      </w:r>
      <w:r>
        <w:tab/>
        <w:t>any peripheral equipment for the gaming machine.</w:t>
      </w:r>
    </w:p>
    <w:p w:rsidR="008D22CF" w:rsidRDefault="008D22CF">
      <w:pPr>
        <w:pStyle w:val="Amain"/>
        <w:keepNext/>
        <w:keepLines/>
      </w:pPr>
      <w:r>
        <w:tab/>
        <w:t>(2)</w:t>
      </w:r>
      <w:r>
        <w:tab/>
        <w:t>However, the commission must not approve something under subsection (1) unless the commission has considered—</w:t>
      </w:r>
    </w:p>
    <w:p w:rsidR="008D22CF" w:rsidRDefault="008D22CF">
      <w:pPr>
        <w:pStyle w:val="Apara"/>
      </w:pPr>
      <w:r>
        <w:tab/>
        <w:t>(a)</w:t>
      </w:r>
      <w:r>
        <w:tab/>
        <w:t>the results of a technical evaluation of the gaming machine and any peripheral equipment by an approved entity; and</w:t>
      </w:r>
    </w:p>
    <w:p w:rsidR="008D22CF" w:rsidRDefault="008D22CF">
      <w:pPr>
        <w:pStyle w:val="Apara"/>
      </w:pPr>
      <w:r>
        <w:tab/>
        <w:t>(b)</w:t>
      </w:r>
      <w:r>
        <w:tab/>
        <w:t>any available research on the consumer protection and harm minimisation implications of the gaming machine or peripheral equipment proposed to be approved.</w:t>
      </w:r>
    </w:p>
    <w:p w:rsidR="004A6837" w:rsidRPr="00C32EBF" w:rsidRDefault="004A6837" w:rsidP="004A6837">
      <w:pPr>
        <w:pStyle w:val="Amain"/>
      </w:pPr>
      <w:r w:rsidRPr="00C32EBF">
        <w:tab/>
        <w:t>(</w:t>
      </w:r>
      <w:r w:rsidR="00420616">
        <w:t>3</w:t>
      </w:r>
      <w:r w:rsidRPr="00C32EBF">
        <w:t>)</w:t>
      </w:r>
      <w:r w:rsidRPr="00C32EBF">
        <w:tab/>
        <w:t>Also, the commission must not approve a gaming machine or peripheral equipment for a gaming machine under subsection (1) that allows the use of an audio device if the use of the device is not designed or intended primarily to assist a person with a hearing impairment.</w:t>
      </w:r>
    </w:p>
    <w:p w:rsidR="008D22CF" w:rsidRDefault="008D22CF">
      <w:pPr>
        <w:pStyle w:val="Amain"/>
        <w:keepNext/>
      </w:pPr>
      <w:r>
        <w:tab/>
        <w:t>(</w:t>
      </w:r>
      <w:r w:rsidR="00420616">
        <w:t>4</w:t>
      </w:r>
      <w:r>
        <w:t>)</w:t>
      </w:r>
      <w:r>
        <w:tab/>
        <w:t>The approval of a gaming machine or any peripheral equipment for a gaming machine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12" w:tooltip="A2001-14" w:history="1">
        <w:r w:rsidR="00E46081" w:rsidRPr="00E46081">
          <w:rPr>
            <w:rStyle w:val="charCitHyperlinkAbbrev"/>
          </w:rPr>
          <w:t>Legislation Act</w:t>
        </w:r>
      </w:hyperlink>
      <w:r>
        <w:t>.</w:t>
      </w:r>
    </w:p>
    <w:p w:rsidR="008D22CF" w:rsidRDefault="008D22CF">
      <w:pPr>
        <w:pStyle w:val="Amain"/>
        <w:keepNext/>
      </w:pPr>
      <w:r>
        <w:tab/>
        <w:t>(</w:t>
      </w:r>
      <w:r w:rsidR="00420616">
        <w:t>5</w:t>
      </w:r>
      <w:r>
        <w:t>)</w:t>
      </w:r>
      <w:r>
        <w:tab/>
        <w:t>In this section:</w:t>
      </w:r>
    </w:p>
    <w:p w:rsidR="008D22CF" w:rsidRDefault="008D22CF">
      <w:pPr>
        <w:pStyle w:val="aDef"/>
      </w:pPr>
      <w:r>
        <w:rPr>
          <w:rStyle w:val="charBoldItals"/>
        </w:rPr>
        <w:t>approved entity</w:t>
      </w:r>
      <w:r>
        <w:t xml:space="preserve"> means an entity approved (however described) under a law of a local jurisdiction about gaming machines to undertake technical evaluations for the law.</w:t>
      </w:r>
    </w:p>
    <w:p w:rsidR="00420616" w:rsidRPr="00EA7A1F" w:rsidRDefault="00420616" w:rsidP="00420616">
      <w:pPr>
        <w:pStyle w:val="aDef"/>
        <w:numPr>
          <w:ilvl w:val="5"/>
          <w:numId w:val="0"/>
        </w:numPr>
        <w:ind w:left="1100"/>
      </w:pPr>
      <w:r w:rsidRPr="00927E15">
        <w:rPr>
          <w:rStyle w:val="charBoldItals"/>
        </w:rPr>
        <w:t xml:space="preserve">audio device </w:t>
      </w:r>
      <w:r w:rsidRPr="00EA7A1F">
        <w:t>means an earphone, earpiece, headphone, headset or any other device to convert signals from a gaming machine to audible sound delivered to the ear of a person playing the machine to the exclusion of everyone else.</w:t>
      </w:r>
    </w:p>
    <w:p w:rsidR="008D22CF" w:rsidRDefault="008D22CF">
      <w:pPr>
        <w:pStyle w:val="AH5Sec"/>
      </w:pPr>
      <w:bookmarkStart w:id="127" w:name="_Toc531947752"/>
      <w:r w:rsidRPr="00244E37">
        <w:rPr>
          <w:rStyle w:val="CharSectNo"/>
        </w:rPr>
        <w:t>70</w:t>
      </w:r>
      <w:r>
        <w:tab/>
        <w:t>Cancellation or suspension of gaming machine and peripheral equipment approval</w:t>
      </w:r>
      <w:bookmarkEnd w:id="127"/>
    </w:p>
    <w:p w:rsidR="008D22CF" w:rsidRDefault="00CA25CC">
      <w:pPr>
        <w:pStyle w:val="Amain"/>
      </w:pPr>
      <w:r>
        <w:tab/>
        <w:t>(1)</w:t>
      </w:r>
      <w:r>
        <w:tab/>
        <w:t>The commission may</w:t>
      </w:r>
      <w:r w:rsidR="008D22CF">
        <w:t xml:space="preserve"> cancel or suspend the approval of a gaming machine or peripheral equipment if—</w:t>
      </w:r>
    </w:p>
    <w:p w:rsidR="008D22CF" w:rsidRDefault="008D22CF">
      <w:pPr>
        <w:pStyle w:val="Apara"/>
      </w:pPr>
      <w:r>
        <w:tab/>
        <w:t>(a)</w:t>
      </w:r>
      <w:r>
        <w:tab/>
        <w:t xml:space="preserve">the </w:t>
      </w:r>
      <w:r w:rsidR="00F602BC">
        <w:t>gaming machine</w:t>
      </w:r>
      <w:r>
        <w:t xml:space="preserve"> no longer operates as designed; or</w:t>
      </w:r>
    </w:p>
    <w:p w:rsidR="008D22CF" w:rsidRDefault="008D22CF">
      <w:pPr>
        <w:pStyle w:val="Apara"/>
      </w:pPr>
      <w:r>
        <w:tab/>
        <w:t>(b)</w:t>
      </w:r>
      <w:r>
        <w:tab/>
        <w:t xml:space="preserve">the </w:t>
      </w:r>
      <w:r w:rsidR="00F602BC">
        <w:t>gaming machine</w:t>
      </w:r>
      <w:r>
        <w:t xml:space="preserve"> no longer operates as intended.</w:t>
      </w:r>
    </w:p>
    <w:p w:rsidR="008D22CF" w:rsidRDefault="008D22CF" w:rsidP="00D73004">
      <w:pPr>
        <w:pStyle w:val="Amain"/>
        <w:keepNext/>
      </w:pPr>
      <w:r>
        <w:tab/>
        <w:t>(2)</w:t>
      </w:r>
      <w:r>
        <w:tab/>
        <w:t xml:space="preserve">To remove any doubt, if the approval of a </w:t>
      </w:r>
      <w:r w:rsidR="00F602BC">
        <w:t>gaming machine</w:t>
      </w:r>
      <w:r>
        <w:t xml:space="preserve"> is cancelled or suspended under this section, it applies to all </w:t>
      </w:r>
      <w:r w:rsidR="001740D2">
        <w:t xml:space="preserve">gaming </w:t>
      </w:r>
      <w:r>
        <w:t xml:space="preserve">machines of that kind, whether or not a particular </w:t>
      </w:r>
      <w:r w:rsidR="00F602BC">
        <w:t>gaming machine</w:t>
      </w:r>
      <w:r>
        <w:t xml:space="preserve"> is operating as designed or intended.</w:t>
      </w:r>
    </w:p>
    <w:p w:rsidR="008D22CF" w:rsidRDefault="008D22CF">
      <w:pPr>
        <w:pStyle w:val="aExamHdgss"/>
      </w:pPr>
      <w:r>
        <w:t>Example</w:t>
      </w:r>
    </w:p>
    <w:p w:rsidR="008D22CF" w:rsidRDefault="008D22CF">
      <w:pPr>
        <w:pStyle w:val="aExamss"/>
        <w:keepNext/>
      </w:pPr>
      <w:r>
        <w:t xml:space="preserve">A King of the </w:t>
      </w:r>
      <w:smartTag w:uri="urn:schemas-microsoft-com:office:smarttags" w:element="place">
        <w:r>
          <w:t>Thames</w:t>
        </w:r>
      </w:smartTag>
      <w:r>
        <w:t xml:space="preserve"> gaming machine stops operating in accordance with its design.  The commission suspends the approval of King of the Thames gaming machines, even though not all King of the </w:t>
      </w:r>
      <w:smartTag w:uri="urn:schemas-microsoft-com:office:smarttags" w:element="place">
        <w:r>
          <w:t>Thames</w:t>
        </w:r>
      </w:smartTag>
      <w:r>
        <w:t xml:space="preserve"> gaming machines have stopped operating in accordance with their design.</w:t>
      </w:r>
    </w:p>
    <w:p w:rsidR="008D22CF" w:rsidRDefault="008D22CF">
      <w:pPr>
        <w:pStyle w:val="aNote"/>
      </w:pPr>
      <w:r>
        <w:rPr>
          <w:rStyle w:val="charItals"/>
        </w:rPr>
        <w:t>Note</w:t>
      </w:r>
      <w:r>
        <w:tab/>
        <w:t xml:space="preserve">An example is part of the Act, is not exhaustive and may extend, but does not limit, the meaning of the provision in which it appears (see </w:t>
      </w:r>
      <w:hyperlink r:id="rId113" w:tooltip="A2001-14" w:history="1">
        <w:r w:rsidR="00E46081" w:rsidRPr="00E46081">
          <w:rPr>
            <w:rStyle w:val="charCitHyperlinkAbbrev"/>
          </w:rPr>
          <w:t>Legislation Act</w:t>
        </w:r>
      </w:hyperlink>
      <w:r>
        <w:t>, s 126 and s 132).</w:t>
      </w:r>
    </w:p>
    <w:p w:rsidR="008D22CF" w:rsidRDefault="008D22CF">
      <w:pPr>
        <w:pStyle w:val="Amain"/>
        <w:keepNext/>
      </w:pPr>
      <w:r>
        <w:tab/>
        <w:t>(3)</w:t>
      </w:r>
      <w:r>
        <w:tab/>
        <w:t>A cancellation or suspension under subsection (1) is a notifiable instrument.</w:t>
      </w:r>
    </w:p>
    <w:p w:rsidR="008D22CF" w:rsidRDefault="008D22CF">
      <w:pPr>
        <w:pStyle w:val="aNote"/>
      </w:pPr>
      <w:r>
        <w:rPr>
          <w:rStyle w:val="charItals"/>
        </w:rPr>
        <w:t>Note</w:t>
      </w:r>
      <w:r>
        <w:rPr>
          <w:rStyle w:val="charItals"/>
        </w:rPr>
        <w:tab/>
      </w:r>
      <w:r>
        <w:t xml:space="preserve">A notifiable instrument must be notified under the </w:t>
      </w:r>
      <w:hyperlink r:id="rId114" w:tooltip="A2001-14" w:history="1">
        <w:r w:rsidR="00E46081" w:rsidRPr="00E46081">
          <w:rPr>
            <w:rStyle w:val="charCitHyperlinkAbbrev"/>
          </w:rPr>
          <w:t>Legislation Act</w:t>
        </w:r>
      </w:hyperlink>
      <w:r>
        <w:t>.</w:t>
      </w:r>
    </w:p>
    <w:p w:rsidR="007D0D82" w:rsidRPr="007563AA" w:rsidRDefault="007D0D82" w:rsidP="007D0D82">
      <w:pPr>
        <w:pStyle w:val="AH5Sec"/>
      </w:pPr>
      <w:bookmarkStart w:id="128" w:name="_Toc531947753"/>
      <w:r w:rsidRPr="00244E37">
        <w:rPr>
          <w:rStyle w:val="CharSectNo"/>
        </w:rPr>
        <w:t>71</w:t>
      </w:r>
      <w:r w:rsidRPr="007563AA">
        <w:tab/>
        <w:t>Computer cabinet access register</w:t>
      </w:r>
      <w:bookmarkEnd w:id="128"/>
    </w:p>
    <w:p w:rsidR="007D0D82" w:rsidRPr="007563AA" w:rsidRDefault="007D0D82" w:rsidP="007D0D82">
      <w:pPr>
        <w:pStyle w:val="Amain"/>
      </w:pPr>
      <w:r w:rsidRPr="007563AA">
        <w:tab/>
        <w:t>(1)</w:t>
      </w:r>
      <w:r w:rsidRPr="007563AA">
        <w:tab/>
        <w:t xml:space="preserve">A licensee must keep a register for </w:t>
      </w:r>
      <w:r w:rsidR="00B81362" w:rsidRPr="00767B3B">
        <w:t>gaming machines</w:t>
      </w:r>
      <w:r w:rsidRPr="007563AA">
        <w:t xml:space="preserve"> on </w:t>
      </w:r>
      <w:r w:rsidR="00C631CC">
        <w:t>authorised</w:t>
      </w:r>
      <w:r w:rsidRPr="007563AA">
        <w:t xml:space="preserve"> premises (the </w:t>
      </w:r>
      <w:r w:rsidRPr="007563AA">
        <w:rPr>
          <w:rStyle w:val="charBoldItals"/>
        </w:rPr>
        <w:t>computer cabinet access register</w:t>
      </w:r>
      <w:r w:rsidRPr="007563AA">
        <w:t>).</w:t>
      </w:r>
    </w:p>
    <w:p w:rsidR="007D0D82" w:rsidRPr="007563AA" w:rsidRDefault="007D0D82" w:rsidP="007D0D82">
      <w:pPr>
        <w:pStyle w:val="aNote"/>
        <w:keepNext/>
      </w:pPr>
      <w:r w:rsidRPr="007563AA">
        <w:rPr>
          <w:rStyle w:val="charItals"/>
        </w:rPr>
        <w:t xml:space="preserve">Note </w:t>
      </w:r>
      <w:r w:rsidRPr="007563AA">
        <w:tab/>
        <w:t>If a form is approved under the</w:t>
      </w:r>
      <w:r w:rsidRPr="007563AA">
        <w:rPr>
          <w:rStyle w:val="charCitHyperlinkAbbrev"/>
        </w:rPr>
        <w:t xml:space="preserve"> </w:t>
      </w:r>
      <w:hyperlink r:id="rId115" w:tooltip="Gambling and Racing Control Act 1999" w:history="1">
        <w:r w:rsidRPr="001854B6">
          <w:rPr>
            <w:rStyle w:val="charCitHyperlinkAbbrev"/>
          </w:rPr>
          <w:t>Control Act</w:t>
        </w:r>
      </w:hyperlink>
      <w:r w:rsidRPr="007563AA">
        <w:t>, s 53D for a register, the form must be used.</w:t>
      </w:r>
    </w:p>
    <w:p w:rsidR="007D0D82" w:rsidRPr="007563AA" w:rsidRDefault="007D0D82" w:rsidP="007D0D82">
      <w:pPr>
        <w:pStyle w:val="Amain"/>
      </w:pPr>
      <w:r w:rsidRPr="007563AA">
        <w:tab/>
        <w:t>(2)</w:t>
      </w:r>
      <w:r w:rsidRPr="007563AA">
        <w:tab/>
        <w:t>If an approved supplier, approved technician or authorised officer opens or replaces the computer cabinet in a gaming machine on the licensed premises, the person must enter the following details in the computer cabinet access register:</w:t>
      </w:r>
    </w:p>
    <w:p w:rsidR="007D0D82" w:rsidRPr="007563AA" w:rsidRDefault="007D0D82" w:rsidP="007D0D82">
      <w:pPr>
        <w:pStyle w:val="Apara"/>
      </w:pPr>
      <w:r w:rsidRPr="007563AA">
        <w:tab/>
        <w:t>(a)</w:t>
      </w:r>
      <w:r w:rsidRPr="007563AA">
        <w:tab/>
        <w:t xml:space="preserve">information that clearly identifies the </w:t>
      </w:r>
      <w:r w:rsidR="00F602BC">
        <w:t>gaming machine</w:t>
      </w:r>
      <w:r w:rsidRPr="007563AA">
        <w:t xml:space="preserve">, including the machine’s serial number; </w:t>
      </w:r>
    </w:p>
    <w:p w:rsidR="007D0D82" w:rsidRPr="007563AA" w:rsidRDefault="007D0D82" w:rsidP="007D0D82">
      <w:pPr>
        <w:pStyle w:val="Apara"/>
      </w:pPr>
      <w:r w:rsidRPr="007563AA">
        <w:tab/>
        <w:t>(b)</w:t>
      </w:r>
      <w:r w:rsidRPr="007563AA">
        <w:tab/>
        <w:t xml:space="preserve">the date when the computer cabinet was opened or replaced; </w:t>
      </w:r>
    </w:p>
    <w:p w:rsidR="007D0D82" w:rsidRPr="007563AA" w:rsidRDefault="007D0D82" w:rsidP="007D0D82">
      <w:pPr>
        <w:pStyle w:val="Apara"/>
      </w:pPr>
      <w:r w:rsidRPr="007563AA">
        <w:tab/>
        <w:t>(c)</w:t>
      </w:r>
      <w:r w:rsidRPr="007563AA">
        <w:tab/>
        <w:t>a description of why the computer cabinet was opened or replaced;</w:t>
      </w:r>
    </w:p>
    <w:p w:rsidR="007D0D82" w:rsidRPr="007563AA" w:rsidRDefault="007D0D82" w:rsidP="007D0D82">
      <w:pPr>
        <w:pStyle w:val="Apara"/>
      </w:pPr>
      <w:r w:rsidRPr="007563AA">
        <w:tab/>
        <w:t>(d)</w:t>
      </w:r>
      <w:r w:rsidRPr="007563AA">
        <w:tab/>
        <w:t>the new computer cabinet seal number that was applied;</w:t>
      </w:r>
    </w:p>
    <w:p w:rsidR="007D0D82" w:rsidRPr="007563AA" w:rsidRDefault="007D0D82" w:rsidP="007D0D82">
      <w:pPr>
        <w:pStyle w:val="Apara"/>
      </w:pPr>
      <w:r w:rsidRPr="007563AA">
        <w:tab/>
        <w:t>(e)</w:t>
      </w:r>
      <w:r w:rsidRPr="007563AA">
        <w:tab/>
        <w:t>if the person who opens the computer cabinet is an approved supplier or approved technician—the person’s name and signature;</w:t>
      </w:r>
    </w:p>
    <w:p w:rsidR="007D0D82" w:rsidRPr="007563AA" w:rsidRDefault="007D0D82" w:rsidP="007D0D82">
      <w:pPr>
        <w:pStyle w:val="Apara"/>
      </w:pPr>
      <w:r w:rsidRPr="007563AA">
        <w:tab/>
        <w:t>(f)</w:t>
      </w:r>
      <w:r w:rsidRPr="007563AA">
        <w:tab/>
        <w:t>if the person who opens the computer cabinet is an authorised officer—the person’s name and signature;</w:t>
      </w:r>
    </w:p>
    <w:p w:rsidR="007D0D82" w:rsidRPr="007563AA" w:rsidRDefault="007D0D82" w:rsidP="007D0D82">
      <w:pPr>
        <w:pStyle w:val="Apara"/>
      </w:pPr>
      <w:r w:rsidRPr="007563AA">
        <w:tab/>
        <w:t>(g)</w:t>
      </w:r>
      <w:r w:rsidRPr="007563AA">
        <w:tab/>
        <w:t xml:space="preserve">the licensee’s name and signature; </w:t>
      </w:r>
    </w:p>
    <w:p w:rsidR="007D0D82" w:rsidRPr="007563AA" w:rsidRDefault="007D0D82" w:rsidP="007D0D82">
      <w:pPr>
        <w:pStyle w:val="Apara"/>
      </w:pPr>
      <w:r w:rsidRPr="007563AA">
        <w:tab/>
        <w:t>(h)</w:t>
      </w:r>
      <w:r w:rsidRPr="007563AA">
        <w:tab/>
        <w:t>any other information prescribed by regulation.</w:t>
      </w:r>
    </w:p>
    <w:p w:rsidR="008D22CF" w:rsidRPr="00244E37" w:rsidRDefault="008D22CF">
      <w:pPr>
        <w:pStyle w:val="AH3Div"/>
      </w:pPr>
      <w:bookmarkStart w:id="129" w:name="_Toc531947754"/>
      <w:r w:rsidRPr="00244E37">
        <w:rPr>
          <w:rStyle w:val="CharDivNo"/>
        </w:rPr>
        <w:t>Division 6.2</w:t>
      </w:r>
      <w:r>
        <w:tab/>
      </w:r>
      <w:r w:rsidRPr="00244E37">
        <w:rPr>
          <w:rStyle w:val="CharDivText"/>
        </w:rPr>
        <w:t>Approved suppliers</w:t>
      </w:r>
      <w:bookmarkEnd w:id="129"/>
    </w:p>
    <w:p w:rsidR="008D22CF" w:rsidRDefault="008D22CF">
      <w:pPr>
        <w:pStyle w:val="AH5Sec"/>
      </w:pPr>
      <w:bookmarkStart w:id="130" w:name="_Toc531947755"/>
      <w:r w:rsidRPr="00244E37">
        <w:rPr>
          <w:rStyle w:val="CharSectNo"/>
        </w:rPr>
        <w:t>72</w:t>
      </w:r>
      <w:r>
        <w:tab/>
        <w:t>Application and approval as supplier</w:t>
      </w:r>
      <w:bookmarkEnd w:id="130"/>
    </w:p>
    <w:p w:rsidR="008D22CF" w:rsidRDefault="008D22CF">
      <w:pPr>
        <w:pStyle w:val="Amain"/>
        <w:keepNext/>
      </w:pPr>
      <w:r>
        <w:tab/>
        <w:t>(1)</w:t>
      </w:r>
      <w:r>
        <w:tab/>
        <w:t>A person may apply in writing for approval as a supplier.</w:t>
      </w:r>
    </w:p>
    <w:p w:rsidR="008D22CF" w:rsidRDefault="008D22CF">
      <w:pPr>
        <w:pStyle w:val="aNote"/>
        <w:keepNext/>
      </w:pPr>
      <w:r>
        <w:rPr>
          <w:rStyle w:val="charItals"/>
        </w:rPr>
        <w:t>Note 1</w:t>
      </w:r>
      <w:r>
        <w:tab/>
        <w:t xml:space="preserve">If a form is approved under the </w:t>
      </w:r>
      <w:hyperlink r:id="rId116"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commission may approve the person as a supplier if satisfied that—</w:t>
      </w:r>
    </w:p>
    <w:p w:rsidR="008D22CF" w:rsidRDefault="008D22CF">
      <w:pPr>
        <w:pStyle w:val="Apara"/>
      </w:pPr>
      <w:r>
        <w:tab/>
        <w:t>(a)</w:t>
      </w:r>
      <w:r>
        <w:tab/>
        <w:t>the person sells, installs or maintains gaming machines, peripheral equipment for gaming machines or systems (including a CMS) designed for use with gaming machines; and</w:t>
      </w:r>
    </w:p>
    <w:p w:rsidR="008D22CF" w:rsidRDefault="008D22CF">
      <w:pPr>
        <w:pStyle w:val="Apara"/>
      </w:pPr>
      <w:r>
        <w:tab/>
        <w:t>(b)</w:t>
      </w:r>
      <w:r>
        <w:tab/>
        <w:t>for an individual—the individual is an eligible person; and</w:t>
      </w:r>
    </w:p>
    <w:p w:rsidR="008D22CF" w:rsidRDefault="008D22CF">
      <w:pPr>
        <w:pStyle w:val="Apara"/>
      </w:pPr>
      <w:r>
        <w:tab/>
        <w:t>(c)</w:t>
      </w:r>
      <w:r>
        <w:tab/>
        <w:t>for a corporation—each influential person for the corporation is an eligible person; and</w:t>
      </w:r>
    </w:p>
    <w:p w:rsidR="008D22CF" w:rsidRDefault="008D22CF">
      <w:pPr>
        <w:pStyle w:val="Apara"/>
      </w:pPr>
      <w:r>
        <w:tab/>
        <w:t>(d)</w:t>
      </w:r>
      <w:r>
        <w:tab/>
        <w:t>the person has not, in the last 12 months, provided false or misleading information in an application under subsection (1); and</w:t>
      </w:r>
    </w:p>
    <w:p w:rsidR="008D22CF" w:rsidRDefault="008D22CF">
      <w:pPr>
        <w:pStyle w:val="Apara"/>
      </w:pPr>
      <w:r>
        <w:tab/>
        <w:t>(e)</w:t>
      </w:r>
      <w:r>
        <w:tab/>
        <w:t>the person satisfies any other requirement prescribed by regulation.</w:t>
      </w:r>
    </w:p>
    <w:p w:rsidR="008D22CF" w:rsidRDefault="008D22CF">
      <w:pPr>
        <w:pStyle w:val="Amain"/>
      </w:pPr>
      <w:r>
        <w:tab/>
        <w:t>(3)</w:t>
      </w:r>
      <w:r>
        <w:tab/>
        <w:t>If the commission approves a person as a supplier, the commission must give the person a certificate stating that the person is an approved supplier.</w:t>
      </w:r>
    </w:p>
    <w:p w:rsidR="008D22CF" w:rsidRDefault="008D22CF">
      <w:pPr>
        <w:pStyle w:val="AH5Sec"/>
      </w:pPr>
      <w:bookmarkStart w:id="131" w:name="_Toc531947756"/>
      <w:r w:rsidRPr="00244E37">
        <w:rPr>
          <w:rStyle w:val="CharSectNo"/>
        </w:rPr>
        <w:t>73</w:t>
      </w:r>
      <w:r>
        <w:tab/>
        <w:t>Giving copy of certificate about approved supplier</w:t>
      </w:r>
      <w:bookmarkEnd w:id="131"/>
    </w:p>
    <w:p w:rsidR="008D22CF" w:rsidRDefault="008D22CF">
      <w:pPr>
        <w:pStyle w:val="Amain"/>
      </w:pPr>
      <w:r>
        <w:tab/>
        <w:t>(1)</w:t>
      </w:r>
      <w:r>
        <w:tab/>
        <w:t>This section applies if an approved supplier tells the commission, in writing, about the loss, theft or destruction of a certificate given to the person under section 72 (3).</w:t>
      </w:r>
    </w:p>
    <w:p w:rsidR="008D22CF" w:rsidRDefault="008D22CF">
      <w:pPr>
        <w:pStyle w:val="Amain"/>
      </w:pPr>
      <w:r>
        <w:tab/>
        <w:t>(2)</w:t>
      </w:r>
      <w:r>
        <w:tab/>
        <w:t>The commission may, by written notice given to the supplier, require the supplier to give the commission, within a stated period and in a stated form, a statement confirming, and explaining the circumstances of, the loss, theft or destruction.</w:t>
      </w:r>
    </w:p>
    <w:p w:rsidR="008D22CF" w:rsidRDefault="008D22CF">
      <w:pPr>
        <w:pStyle w:val="Amain"/>
        <w:keepNext/>
      </w:pPr>
      <w:r>
        <w:tab/>
        <w:t>(3)</w:t>
      </w:r>
      <w:r>
        <w:tab/>
        <w:t>If the commission is satisfied that the certificate has been lost, stolen or destroyed, the commission may give a replacement to supplier.</w:t>
      </w:r>
    </w:p>
    <w:p w:rsidR="008D22CF" w:rsidRDefault="008D22CF">
      <w:pPr>
        <w:pStyle w:val="aNote"/>
      </w:pPr>
      <w:r>
        <w:rPr>
          <w:rStyle w:val="charItals"/>
        </w:rPr>
        <w:t>Note</w:t>
      </w:r>
      <w:r>
        <w:tab/>
        <w:t>A fee may be determined under s 177 for this provision.</w:t>
      </w:r>
    </w:p>
    <w:p w:rsidR="008D22CF" w:rsidRDefault="008D22CF">
      <w:pPr>
        <w:pStyle w:val="AH5Sec"/>
      </w:pPr>
      <w:bookmarkStart w:id="132" w:name="_Toc531947757"/>
      <w:r w:rsidRPr="00244E37">
        <w:rPr>
          <w:rStyle w:val="CharSectNo"/>
        </w:rPr>
        <w:t>73A</w:t>
      </w:r>
      <w:r>
        <w:tab/>
        <w:t>Cancellation etc of supplier’s approval</w:t>
      </w:r>
      <w:bookmarkEnd w:id="132"/>
    </w:p>
    <w:p w:rsidR="008D22CF" w:rsidRDefault="008D22CF">
      <w:pPr>
        <w:pStyle w:val="Amain"/>
      </w:pPr>
      <w:r>
        <w:tab/>
        <w:t>(1)</w:t>
      </w:r>
      <w:r>
        <w:tab/>
        <w:t>This section applies if—</w:t>
      </w:r>
    </w:p>
    <w:p w:rsidR="008D22CF" w:rsidRDefault="008D22CF">
      <w:pPr>
        <w:pStyle w:val="Apara"/>
      </w:pPr>
      <w:r>
        <w:tab/>
        <w:t>(a)</w:t>
      </w:r>
      <w:r>
        <w:tab/>
        <w:t>the commission stops being satisfied that the supplier meets the conditions for approval stated in section 72 (2); or</w:t>
      </w:r>
    </w:p>
    <w:p w:rsidR="008D22CF" w:rsidRDefault="008D22CF">
      <w:pPr>
        <w:pStyle w:val="Apara"/>
      </w:pPr>
      <w:r>
        <w:tab/>
        <w:t>(b)</w:t>
      </w:r>
      <w:r>
        <w:tab/>
        <w:t>the commission is satisfied that the supplier has contravened this Act.</w:t>
      </w:r>
    </w:p>
    <w:p w:rsidR="008D22CF" w:rsidRDefault="008D22CF">
      <w:pPr>
        <w:pStyle w:val="Amain"/>
      </w:pPr>
      <w:r>
        <w:tab/>
        <w:t>(2)</w:t>
      </w:r>
      <w:r>
        <w:tab/>
        <w:t xml:space="preserve">In subsection (1) (b),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117"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tab/>
        <w:t>(b)</w:t>
      </w:r>
      <w:r>
        <w:tab/>
        <w:t xml:space="preserve">a contravention of the </w:t>
      </w:r>
      <w:hyperlink r:id="rId118"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119" w:tooltip="A2002-51" w:history="1">
        <w:r w:rsidR="00E46081" w:rsidRPr="00E46081">
          <w:rPr>
            <w:rStyle w:val="charCitHyperlinkAbbrev"/>
          </w:rPr>
          <w:t>Criminal Code</w:t>
        </w:r>
      </w:hyperlink>
      <w:r>
        <w:t xml:space="preserve"> in relation to anything done, or not done, under or in relation to this Act.</w:t>
      </w:r>
    </w:p>
    <w:p w:rsidR="008D22CF" w:rsidRDefault="008D22CF">
      <w:pPr>
        <w:pStyle w:val="Amain"/>
      </w:pPr>
      <w:r>
        <w:tab/>
        <w:t>(3)</w:t>
      </w:r>
      <w:r>
        <w:tab/>
        <w:t>The commission may, by written notice given to the approved supplier—</w:t>
      </w:r>
    </w:p>
    <w:p w:rsidR="008D22CF" w:rsidRDefault="008D22CF">
      <w:pPr>
        <w:pStyle w:val="Apara"/>
      </w:pPr>
      <w:r>
        <w:tab/>
        <w:t>(a)</w:t>
      </w:r>
      <w:r>
        <w:tab/>
        <w:t>cancel the supplier’s approval; or</w:t>
      </w:r>
    </w:p>
    <w:p w:rsidR="008D22CF" w:rsidRDefault="008D22CF">
      <w:pPr>
        <w:pStyle w:val="Apara"/>
      </w:pPr>
      <w:r>
        <w:tab/>
        <w:t>(b)</w:t>
      </w:r>
      <w:r>
        <w:tab/>
        <w:t>suspend the supplier’s approval; or</w:t>
      </w:r>
    </w:p>
    <w:p w:rsidR="008D22CF" w:rsidRDefault="008D22CF">
      <w:pPr>
        <w:pStyle w:val="Apara"/>
      </w:pPr>
      <w:r>
        <w:tab/>
        <w:t>(c)</w:t>
      </w:r>
      <w:r>
        <w:tab/>
        <w:t>reprimand the supplier.</w:t>
      </w:r>
    </w:p>
    <w:p w:rsidR="008D22CF" w:rsidRDefault="008D22CF">
      <w:pPr>
        <w:pStyle w:val="Amain"/>
      </w:pPr>
      <w:r>
        <w:tab/>
        <w:t>(4)</w:t>
      </w:r>
      <w:r>
        <w:tab/>
        <w:t>In considering whether to take action under this section, the commission must consider the following:</w:t>
      </w:r>
    </w:p>
    <w:p w:rsidR="008D22CF" w:rsidRDefault="008D22CF">
      <w:pPr>
        <w:pStyle w:val="Apara"/>
      </w:pPr>
      <w:r>
        <w:tab/>
        <w:t>(a)</w:t>
      </w:r>
      <w:r>
        <w:tab/>
        <w:t>whether action has been taken against the approved supplier under this section before;</w:t>
      </w:r>
    </w:p>
    <w:p w:rsidR="008D22CF" w:rsidRDefault="008D22CF">
      <w:pPr>
        <w:pStyle w:val="Apara"/>
      </w:pPr>
      <w:r>
        <w:tab/>
        <w:t>(b)</w:t>
      </w:r>
      <w:r>
        <w:tab/>
        <w:t>the seriousness of any contravention of this Act;</w:t>
      </w:r>
    </w:p>
    <w:p w:rsidR="008D22CF" w:rsidRDefault="008D22CF">
      <w:pPr>
        <w:pStyle w:val="Apara"/>
      </w:pPr>
      <w:r>
        <w:tab/>
        <w:t>(c)</w:t>
      </w:r>
      <w:r>
        <w:tab/>
        <w:t>the likelihood of further action needing to be taken against the supplier;</w:t>
      </w:r>
    </w:p>
    <w:p w:rsidR="008D22CF" w:rsidRDefault="008D22CF">
      <w:pPr>
        <w:pStyle w:val="Apara"/>
      </w:pPr>
      <w:r>
        <w:tab/>
        <w:t>(d)</w:t>
      </w:r>
      <w:r>
        <w:tab/>
        <w:t>the public benefit of suppliers being regulated under this Act.</w:t>
      </w:r>
    </w:p>
    <w:p w:rsidR="008D22CF" w:rsidRDefault="008D22CF">
      <w:pPr>
        <w:pStyle w:val="Amain"/>
      </w:pPr>
      <w:r>
        <w:tab/>
        <w:t>(5)</w:t>
      </w:r>
      <w:r>
        <w:tab/>
        <w:t>The commission may also consider any other relevant matter.</w:t>
      </w:r>
    </w:p>
    <w:p w:rsidR="008D22CF" w:rsidRPr="00244E37" w:rsidRDefault="008D22CF">
      <w:pPr>
        <w:pStyle w:val="AH3Div"/>
      </w:pPr>
      <w:bookmarkStart w:id="133" w:name="_Toc531947758"/>
      <w:r w:rsidRPr="00244E37">
        <w:rPr>
          <w:rStyle w:val="CharDivNo"/>
        </w:rPr>
        <w:t>Division 6.3</w:t>
      </w:r>
      <w:r>
        <w:tab/>
      </w:r>
      <w:r w:rsidRPr="00244E37">
        <w:rPr>
          <w:rStyle w:val="CharDivText"/>
        </w:rPr>
        <w:t>Approved technicians</w:t>
      </w:r>
      <w:bookmarkEnd w:id="133"/>
    </w:p>
    <w:p w:rsidR="008D22CF" w:rsidRDefault="008D22CF">
      <w:pPr>
        <w:pStyle w:val="AH5Sec"/>
      </w:pPr>
      <w:bookmarkStart w:id="134" w:name="_Toc531947759"/>
      <w:r w:rsidRPr="00244E37">
        <w:rPr>
          <w:rStyle w:val="CharSectNo"/>
        </w:rPr>
        <w:t>74</w:t>
      </w:r>
      <w:r>
        <w:tab/>
        <w:t>Application for approval as technician</w:t>
      </w:r>
      <w:bookmarkEnd w:id="134"/>
    </w:p>
    <w:p w:rsidR="008D22CF" w:rsidRDefault="008D22CF">
      <w:pPr>
        <w:pStyle w:val="Amain"/>
        <w:keepNext/>
      </w:pPr>
      <w:r>
        <w:tab/>
        <w:t>(1)</w:t>
      </w:r>
      <w:r>
        <w:tab/>
        <w:t>An individual may apply in writing for approval as a technician for 1 or more suppliers.</w:t>
      </w:r>
    </w:p>
    <w:p w:rsidR="008D22CF" w:rsidRDefault="008D22CF">
      <w:pPr>
        <w:pStyle w:val="aNote"/>
        <w:keepNext/>
      </w:pPr>
      <w:r>
        <w:rPr>
          <w:rStyle w:val="charItals"/>
        </w:rPr>
        <w:t>Note 1</w:t>
      </w:r>
      <w:r>
        <w:tab/>
        <w:t xml:space="preserve">If a form is approved under the </w:t>
      </w:r>
      <w:hyperlink r:id="rId120"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rsidP="007B61BB">
      <w:pPr>
        <w:pStyle w:val="Amain"/>
        <w:keepNext/>
      </w:pPr>
      <w:r>
        <w:tab/>
        <w:t>(2)</w:t>
      </w:r>
      <w:r>
        <w:tab/>
        <w:t>The application must be accompanied by—</w:t>
      </w:r>
    </w:p>
    <w:p w:rsidR="008D22CF" w:rsidRDefault="008D22CF" w:rsidP="007B61BB">
      <w:pPr>
        <w:pStyle w:val="Apara"/>
        <w:keepNext/>
      </w:pPr>
      <w:r>
        <w:tab/>
        <w:t>(a)</w:t>
      </w:r>
      <w:r>
        <w:tab/>
        <w:t>a statement by each approved supplier for which the applicant is applying for approval that—</w:t>
      </w:r>
    </w:p>
    <w:p w:rsidR="008D22CF" w:rsidRDefault="008D22CF">
      <w:pPr>
        <w:pStyle w:val="Asubpara"/>
      </w:pPr>
      <w:r>
        <w:tab/>
        <w:t>(i)</w:t>
      </w:r>
      <w:r>
        <w:tab/>
        <w:t>the supplier is satisfied that the applicant is competent to exercise the functions of an approved technician; and</w:t>
      </w:r>
    </w:p>
    <w:p w:rsidR="008D22CF" w:rsidRDefault="008D22CF">
      <w:pPr>
        <w:pStyle w:val="Asubpara"/>
      </w:pPr>
      <w:r>
        <w:tab/>
        <w:t>(ii)</w:t>
      </w:r>
      <w:r>
        <w:tab/>
        <w:t>the supplier employs, or has offered to employ, the applicant as a technician; and</w:t>
      </w:r>
    </w:p>
    <w:p w:rsidR="008D22CF" w:rsidRDefault="008D22CF">
      <w:pPr>
        <w:pStyle w:val="Apara"/>
      </w:pPr>
      <w:r>
        <w:tab/>
        <w:t>(b)</w:t>
      </w:r>
      <w:r>
        <w:tab/>
        <w:t>if the applicant is an approved supplier and is applying for approval to be a technician for his or her own business—a statement to that effect; and</w:t>
      </w:r>
    </w:p>
    <w:p w:rsidR="008D22CF" w:rsidRDefault="008D22CF">
      <w:pPr>
        <w:pStyle w:val="Apara"/>
      </w:pPr>
      <w:r>
        <w:tab/>
        <w:t>(c)</w:t>
      </w:r>
      <w:r>
        <w:tab/>
        <w:t>an undertaking by the applicant to—</w:t>
      </w:r>
    </w:p>
    <w:p w:rsidR="008D22CF" w:rsidRDefault="008D22CF">
      <w:pPr>
        <w:pStyle w:val="Asubpara"/>
      </w:pPr>
      <w:r>
        <w:tab/>
        <w:t>(i)</w:t>
      </w:r>
      <w:r>
        <w:tab/>
        <w:t>ask the police to check the applicant’s criminal record using the applicant’s fingerprints; and</w:t>
      </w:r>
    </w:p>
    <w:p w:rsidR="008D22CF" w:rsidRDefault="008D22CF">
      <w:pPr>
        <w:pStyle w:val="Asubpara"/>
      </w:pPr>
      <w:r>
        <w:tab/>
        <w:t>(ii)</w:t>
      </w:r>
      <w:r>
        <w:tab/>
        <w:t>authorise the police to report the results of the check to the commission; and</w:t>
      </w:r>
    </w:p>
    <w:p w:rsidR="008D22CF" w:rsidRDefault="008D22CF">
      <w:pPr>
        <w:pStyle w:val="Apara"/>
      </w:pPr>
      <w:r>
        <w:tab/>
        <w:t>(d)</w:t>
      </w:r>
      <w:r>
        <w:tab/>
        <w:t>4 recent passport-size photographs of the applicant.</w:t>
      </w:r>
    </w:p>
    <w:p w:rsidR="008D22CF" w:rsidRDefault="008D22CF">
      <w:pPr>
        <w:pStyle w:val="AH5Sec"/>
      </w:pPr>
      <w:bookmarkStart w:id="135" w:name="_Toc531947760"/>
      <w:r w:rsidRPr="00244E37">
        <w:rPr>
          <w:rStyle w:val="CharSectNo"/>
        </w:rPr>
        <w:t>75</w:t>
      </w:r>
      <w:r>
        <w:tab/>
        <w:t>Approval of technicians</w:t>
      </w:r>
      <w:bookmarkEnd w:id="135"/>
    </w:p>
    <w:p w:rsidR="008D22CF" w:rsidRPr="00E46081" w:rsidRDefault="008D22CF">
      <w:pPr>
        <w:pStyle w:val="Amain"/>
      </w:pPr>
      <w:r>
        <w:tab/>
        <w:t>(1)</w:t>
      </w:r>
      <w:r>
        <w:tab/>
        <w:t xml:space="preserve">The commission may, on application under section 74, approve the applicant as a </w:t>
      </w:r>
      <w:r w:rsidRPr="00E46081">
        <w:t>technician for 1 or more suppliers if satisfied that—</w:t>
      </w:r>
    </w:p>
    <w:p w:rsidR="008D22CF" w:rsidRDefault="008D22CF">
      <w:pPr>
        <w:pStyle w:val="Apara"/>
      </w:pPr>
      <w:r w:rsidRPr="00E46081">
        <w:tab/>
        <w:t>(a)</w:t>
      </w:r>
      <w:r w:rsidRPr="00E46081">
        <w:tab/>
        <w:t>the applicant is qualified to exercise the functions of an approved technician</w:t>
      </w:r>
      <w:r>
        <w:t>; and</w:t>
      </w:r>
    </w:p>
    <w:p w:rsidR="008D22CF" w:rsidRDefault="008D22CF">
      <w:pPr>
        <w:pStyle w:val="Apara"/>
      </w:pPr>
      <w:r>
        <w:tab/>
        <w:t>(b)</w:t>
      </w:r>
      <w:r>
        <w:tab/>
        <w:t>the applicant has not, in the last 12 months, provided false or misleading information in an application under section 74; and</w:t>
      </w:r>
    </w:p>
    <w:p w:rsidR="008D22CF" w:rsidRDefault="008D22CF">
      <w:pPr>
        <w:pStyle w:val="Apara"/>
      </w:pPr>
      <w:r>
        <w:tab/>
        <w:t>(c)</w:t>
      </w:r>
      <w:r>
        <w:tab/>
        <w:t>either—</w:t>
      </w:r>
    </w:p>
    <w:p w:rsidR="008D22CF" w:rsidRDefault="008D22CF">
      <w:pPr>
        <w:pStyle w:val="Asubpara"/>
      </w:pPr>
      <w:r>
        <w:tab/>
        <w:t>(i)</w:t>
      </w:r>
      <w:r>
        <w:tab/>
        <w:t>the applicant is employed, or will be employed, by each supplier; or</w:t>
      </w:r>
    </w:p>
    <w:p w:rsidR="008D22CF" w:rsidRDefault="008D22CF">
      <w:pPr>
        <w:pStyle w:val="Asubpara"/>
      </w:pPr>
      <w:r>
        <w:tab/>
        <w:t>(ii)</w:t>
      </w:r>
      <w:r>
        <w:tab/>
        <w:t>the applicant is an approved supplier; or</w:t>
      </w:r>
    </w:p>
    <w:p w:rsidR="008D22CF" w:rsidRDefault="008D22CF">
      <w:pPr>
        <w:pStyle w:val="Asubpara"/>
      </w:pPr>
      <w:r>
        <w:tab/>
        <w:t>(iii)</w:t>
      </w:r>
      <w:r>
        <w:tab/>
        <w:t>the applicant is employed, or will be employed, by each supplier and is an approved supplier.</w:t>
      </w:r>
    </w:p>
    <w:p w:rsidR="008D22CF" w:rsidRDefault="008D22CF">
      <w:pPr>
        <w:pStyle w:val="Amain"/>
      </w:pPr>
      <w:r>
        <w:tab/>
        <w:t>(2)</w:t>
      </w:r>
      <w:r>
        <w:tab/>
        <w:t xml:space="preserve">An approval is for </w:t>
      </w:r>
      <w:r w:rsidR="00B95F24" w:rsidRPr="007563AA">
        <w:t>3 years</w:t>
      </w:r>
      <w:r>
        <w:t>.</w:t>
      </w:r>
    </w:p>
    <w:p w:rsidR="008D22CF" w:rsidRDefault="008D22CF">
      <w:pPr>
        <w:pStyle w:val="Amain"/>
      </w:pPr>
      <w:r>
        <w:tab/>
        <w:t>(3)</w:t>
      </w:r>
      <w:r>
        <w:tab/>
        <w:t>If a short-term approval is in force in relation to the applicant, the approval under this section starts when the short-term approval under section 76 began.</w:t>
      </w:r>
    </w:p>
    <w:p w:rsidR="008D22CF" w:rsidRDefault="008D22CF">
      <w:pPr>
        <w:pStyle w:val="aExamHdgss"/>
      </w:pPr>
      <w:r>
        <w:t>Example</w:t>
      </w:r>
    </w:p>
    <w:p w:rsidR="008D22CF" w:rsidRDefault="008D22CF">
      <w:pPr>
        <w:pStyle w:val="aExamss"/>
      </w:pPr>
      <w:r>
        <w:t>Jo was given a short-term approval as a technician on 1 January 2005 before the results of her police check came through.  Her results were satisfactory and she was approved as a technician on 25 February 2005.  Her approval ends on 1 January 2007.</w:t>
      </w:r>
    </w:p>
    <w:p w:rsidR="008D22CF" w:rsidRDefault="008D22CF">
      <w:pPr>
        <w:pStyle w:val="Amain"/>
      </w:pPr>
      <w:r>
        <w:tab/>
        <w:t>(4)</w:t>
      </w:r>
      <w:r>
        <w:tab/>
        <w:t xml:space="preserve">A person is </w:t>
      </w:r>
      <w:r>
        <w:rPr>
          <w:rStyle w:val="charBoldItals"/>
        </w:rPr>
        <w:t>qualified</w:t>
      </w:r>
      <w:r>
        <w:t xml:space="preserve"> to exercise the functions of an approved technician for a supplier if the person—</w:t>
      </w:r>
    </w:p>
    <w:p w:rsidR="008D22CF" w:rsidRDefault="008D22CF">
      <w:pPr>
        <w:pStyle w:val="Apara"/>
      </w:pPr>
      <w:r>
        <w:tab/>
        <w:t>(a)</w:t>
      </w:r>
      <w:r>
        <w:tab/>
        <w:t>is an individual; and</w:t>
      </w:r>
    </w:p>
    <w:p w:rsidR="008D22CF" w:rsidRDefault="008D22CF">
      <w:pPr>
        <w:pStyle w:val="Apara"/>
      </w:pPr>
      <w:r>
        <w:tab/>
        <w:t>(b)</w:t>
      </w:r>
      <w:r>
        <w:tab/>
        <w:t>is competent to maintain gaming machines supplied by the supplier; and</w:t>
      </w:r>
    </w:p>
    <w:p w:rsidR="008D22CF" w:rsidRDefault="008D22CF">
      <w:pPr>
        <w:pStyle w:val="Apara"/>
      </w:pPr>
      <w:r>
        <w:tab/>
        <w:t>(c)</w:t>
      </w:r>
      <w:r>
        <w:tab/>
        <w:t>is an eligible person; and</w:t>
      </w:r>
    </w:p>
    <w:p w:rsidR="008D22CF" w:rsidRDefault="008D22CF">
      <w:pPr>
        <w:pStyle w:val="Apara"/>
      </w:pPr>
      <w:r>
        <w:tab/>
        <w:t>(d)</w:t>
      </w:r>
      <w:r>
        <w:tab/>
        <w:t xml:space="preserve">satisfies any requirement prescribed </w:t>
      </w:r>
      <w:r w:rsidR="000A34B3">
        <w:t>by</w:t>
      </w:r>
      <w:r>
        <w:t xml:space="preserve"> regulation.</w:t>
      </w:r>
    </w:p>
    <w:p w:rsidR="008D22CF" w:rsidRDefault="008D22CF">
      <w:pPr>
        <w:pStyle w:val="Amain"/>
      </w:pPr>
      <w:r>
        <w:tab/>
        <w:t>(5)</w:t>
      </w:r>
      <w:r>
        <w:tab/>
        <w:t>To remove any doubt, an approved supplier may be approved as a technician under this section for themselves as supplier, another supplier or both.</w:t>
      </w:r>
    </w:p>
    <w:p w:rsidR="008D22CF" w:rsidRDefault="008D22CF">
      <w:pPr>
        <w:pStyle w:val="AH5Sec"/>
      </w:pPr>
      <w:bookmarkStart w:id="136" w:name="_Toc531947761"/>
      <w:r w:rsidRPr="00244E37">
        <w:rPr>
          <w:rStyle w:val="CharSectNo"/>
        </w:rPr>
        <w:t>76</w:t>
      </w:r>
      <w:r>
        <w:tab/>
        <w:t>Short-term approval of technicians</w:t>
      </w:r>
      <w:bookmarkEnd w:id="136"/>
    </w:p>
    <w:p w:rsidR="008D22CF" w:rsidRDefault="008D22CF">
      <w:pPr>
        <w:pStyle w:val="Amain"/>
      </w:pPr>
      <w:r>
        <w:tab/>
        <w:t>(1)</w:t>
      </w:r>
      <w:r>
        <w:tab/>
        <w:t>This section applies to a person who has applied for approval as a technician if—</w:t>
      </w:r>
    </w:p>
    <w:p w:rsidR="008D22CF" w:rsidRDefault="008D22CF">
      <w:pPr>
        <w:pStyle w:val="Apara"/>
      </w:pPr>
      <w:r>
        <w:tab/>
        <w:t>(a)</w:t>
      </w:r>
      <w:r>
        <w:tab/>
        <w:t>the commission has not received the results of the police check of the person’s criminal record; but</w:t>
      </w:r>
    </w:p>
    <w:p w:rsidR="008D22CF" w:rsidRDefault="008D22CF">
      <w:pPr>
        <w:pStyle w:val="Apara"/>
      </w:pPr>
      <w:r>
        <w:tab/>
        <w:t>(b)</w:t>
      </w:r>
      <w:r>
        <w:tab/>
        <w:t>the commission would approve the person if the results of the police check did not show that the person was not an eligible person.</w:t>
      </w:r>
    </w:p>
    <w:p w:rsidR="008D22CF" w:rsidRDefault="008D22CF">
      <w:pPr>
        <w:pStyle w:val="Amain"/>
      </w:pPr>
      <w:r>
        <w:tab/>
        <w:t>(2)</w:t>
      </w:r>
      <w:r>
        <w:tab/>
        <w:t>The commission may approve the applicant as a technician.</w:t>
      </w:r>
    </w:p>
    <w:p w:rsidR="008D22CF" w:rsidRDefault="008D22CF">
      <w:pPr>
        <w:pStyle w:val="Amain"/>
      </w:pPr>
      <w:r>
        <w:tab/>
        <w:t>(3)</w:t>
      </w:r>
      <w:r>
        <w:tab/>
        <w:t xml:space="preserve">An approval under this section (a </w:t>
      </w:r>
      <w:r>
        <w:rPr>
          <w:rStyle w:val="charBoldItals"/>
        </w:rPr>
        <w:t>short-term approval</w:t>
      </w:r>
      <w:r>
        <w:t>) is for 6 months, and cannot be renewed.</w:t>
      </w:r>
    </w:p>
    <w:p w:rsidR="008D22CF" w:rsidRDefault="008D22CF">
      <w:pPr>
        <w:pStyle w:val="AH5Sec"/>
      </w:pPr>
      <w:bookmarkStart w:id="137" w:name="_Toc531947762"/>
      <w:r w:rsidRPr="00244E37">
        <w:rPr>
          <w:rStyle w:val="CharSectNo"/>
        </w:rPr>
        <w:t>77</w:t>
      </w:r>
      <w:r>
        <w:tab/>
        <w:t>Ending short-term approvals</w:t>
      </w:r>
      <w:bookmarkEnd w:id="137"/>
    </w:p>
    <w:p w:rsidR="008D22CF" w:rsidRDefault="008D22CF">
      <w:pPr>
        <w:pStyle w:val="Amain"/>
      </w:pPr>
      <w:r>
        <w:tab/>
        <w:t>(1)</w:t>
      </w:r>
      <w:r>
        <w:tab/>
        <w:t>This section applies to a person if—</w:t>
      </w:r>
    </w:p>
    <w:p w:rsidR="008D22CF" w:rsidRDefault="008D22CF">
      <w:pPr>
        <w:pStyle w:val="Apara"/>
      </w:pPr>
      <w:r>
        <w:tab/>
        <w:t>(a)</w:t>
      </w:r>
      <w:r>
        <w:tab/>
        <w:t>the person has a short-term approval as a technician; and</w:t>
      </w:r>
    </w:p>
    <w:p w:rsidR="008D22CF" w:rsidRDefault="008D22CF">
      <w:pPr>
        <w:pStyle w:val="Apara"/>
      </w:pPr>
      <w:r>
        <w:tab/>
        <w:t>(b)</w:t>
      </w:r>
      <w:r>
        <w:tab/>
        <w:t>the commission receives the results of the police check of the person’s criminal record; and</w:t>
      </w:r>
    </w:p>
    <w:p w:rsidR="008D22CF" w:rsidRDefault="008D22CF">
      <w:pPr>
        <w:pStyle w:val="Apara"/>
      </w:pPr>
      <w:r>
        <w:tab/>
        <w:t>(c)</w:t>
      </w:r>
      <w:r>
        <w:tab/>
        <w:t>after considering the results of the police check, the commission is satisfied that the person is not an eligible person.</w:t>
      </w:r>
    </w:p>
    <w:p w:rsidR="008D22CF" w:rsidRDefault="008D22CF">
      <w:pPr>
        <w:pStyle w:val="Amain"/>
      </w:pPr>
      <w:r>
        <w:tab/>
        <w:t>(2)</w:t>
      </w:r>
      <w:r>
        <w:tab/>
        <w:t>The commission must, by written notice given to the technician—</w:t>
      </w:r>
    </w:p>
    <w:p w:rsidR="008D22CF" w:rsidRDefault="008D22CF">
      <w:pPr>
        <w:pStyle w:val="Apara"/>
      </w:pPr>
      <w:r>
        <w:tab/>
        <w:t>(a)</w:t>
      </w:r>
      <w:r>
        <w:tab/>
        <w:t>refuse the person’s application for approval as a technician; and</w:t>
      </w:r>
    </w:p>
    <w:p w:rsidR="008D22CF" w:rsidRDefault="008D22CF">
      <w:pPr>
        <w:pStyle w:val="Apara"/>
      </w:pPr>
      <w:r>
        <w:tab/>
        <w:t>(b)</w:t>
      </w:r>
      <w:r>
        <w:tab/>
        <w:t>cancel the person’s short-term approval as a technician.</w:t>
      </w:r>
    </w:p>
    <w:p w:rsidR="008D22CF" w:rsidRDefault="008D22CF">
      <w:pPr>
        <w:pStyle w:val="AH5Sec"/>
      </w:pPr>
      <w:bookmarkStart w:id="138" w:name="_Toc531947763"/>
      <w:r w:rsidRPr="00244E37">
        <w:rPr>
          <w:rStyle w:val="CharSectNo"/>
        </w:rPr>
        <w:t>78</w:t>
      </w:r>
      <w:r>
        <w:tab/>
        <w:t>Transfer etc of technician’s approval</w:t>
      </w:r>
      <w:bookmarkEnd w:id="138"/>
    </w:p>
    <w:p w:rsidR="008D22CF" w:rsidRDefault="008D22CF">
      <w:pPr>
        <w:pStyle w:val="Amain"/>
      </w:pPr>
      <w:r>
        <w:tab/>
        <w:t>(1)</w:t>
      </w:r>
      <w:r>
        <w:tab/>
        <w:t>On written application by an approved technician, the commission may—</w:t>
      </w:r>
    </w:p>
    <w:p w:rsidR="008D22CF" w:rsidRDefault="008D22CF">
      <w:pPr>
        <w:pStyle w:val="Apara"/>
      </w:pPr>
      <w:r>
        <w:tab/>
        <w:t>(a)</w:t>
      </w:r>
      <w:r>
        <w:tab/>
        <w:t xml:space="preserve">approve the technician for another supplier (the </w:t>
      </w:r>
      <w:r>
        <w:rPr>
          <w:rStyle w:val="charBoldItals"/>
        </w:rPr>
        <w:t>new supplier</w:t>
      </w:r>
      <w:r>
        <w:t>); or</w:t>
      </w:r>
    </w:p>
    <w:p w:rsidR="008D22CF" w:rsidRDefault="008D22CF">
      <w:pPr>
        <w:pStyle w:val="Apara"/>
        <w:keepNext/>
      </w:pPr>
      <w:r>
        <w:tab/>
        <w:t>(b)</w:t>
      </w:r>
      <w:r>
        <w:tab/>
        <w:t xml:space="preserve">transfer the approval of the technician from 1 supplier to another (the </w:t>
      </w:r>
      <w:r>
        <w:rPr>
          <w:rStyle w:val="charBoldItals"/>
        </w:rPr>
        <w:t>new supplier</w:t>
      </w:r>
      <w:r>
        <w:t>).</w:t>
      </w:r>
    </w:p>
    <w:p w:rsidR="008D22CF" w:rsidRDefault="008D22CF">
      <w:pPr>
        <w:pStyle w:val="aNote"/>
        <w:keepNext/>
      </w:pPr>
      <w:r>
        <w:rPr>
          <w:rStyle w:val="charItals"/>
        </w:rPr>
        <w:t>Note 1</w:t>
      </w:r>
      <w:r>
        <w:tab/>
        <w:t xml:space="preserve">If a form is approved under the </w:t>
      </w:r>
      <w:hyperlink r:id="rId121"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application must be accompanied by a written statement by the new supplier stating that the supplier employs, or has offered to employ, the applicant as a technician.</w:t>
      </w:r>
    </w:p>
    <w:p w:rsidR="008D22CF" w:rsidRDefault="008D22CF">
      <w:pPr>
        <w:pStyle w:val="AH5Sec"/>
      </w:pPr>
      <w:bookmarkStart w:id="139" w:name="_Toc531947764"/>
      <w:r w:rsidRPr="00244E37">
        <w:rPr>
          <w:rStyle w:val="CharSectNo"/>
        </w:rPr>
        <w:t>79</w:t>
      </w:r>
      <w:r>
        <w:tab/>
        <w:t>Cancellation etc of technician’s approval</w:t>
      </w:r>
      <w:bookmarkEnd w:id="139"/>
    </w:p>
    <w:p w:rsidR="008D22CF" w:rsidRDefault="008D22CF">
      <w:pPr>
        <w:pStyle w:val="Amain"/>
        <w:keepNext/>
      </w:pPr>
      <w:r>
        <w:tab/>
        <w:t>(1)</w:t>
      </w:r>
      <w:r>
        <w:tab/>
        <w:t>This section applies if—</w:t>
      </w:r>
    </w:p>
    <w:p w:rsidR="008D22CF" w:rsidRDefault="008D22CF">
      <w:pPr>
        <w:pStyle w:val="Apara"/>
      </w:pPr>
      <w:r>
        <w:tab/>
        <w:t>(a)</w:t>
      </w:r>
      <w:r>
        <w:tab/>
        <w:t>the commission stops being satisfied that an approved technician is qualified to exercise the functions of an approved technician for each supplier for whom the technician is approved; or</w:t>
      </w:r>
    </w:p>
    <w:p w:rsidR="008D22CF" w:rsidRDefault="008D22CF">
      <w:pPr>
        <w:pStyle w:val="Apara"/>
      </w:pPr>
      <w:r>
        <w:tab/>
        <w:t>(b)</w:t>
      </w:r>
      <w:r>
        <w:tab/>
        <w:t>the approved technician is not an approved supplier and is not employed by an approved supplier; or</w:t>
      </w:r>
    </w:p>
    <w:p w:rsidR="008D22CF" w:rsidRDefault="008D22CF">
      <w:pPr>
        <w:pStyle w:val="Apara"/>
      </w:pPr>
      <w:r>
        <w:tab/>
        <w:t>(c)</w:t>
      </w:r>
      <w:r>
        <w:tab/>
        <w:t>the commission is satisfied that the technician has contravened this Act.</w:t>
      </w:r>
    </w:p>
    <w:p w:rsidR="008D22CF" w:rsidRDefault="008D22CF">
      <w:pPr>
        <w:pStyle w:val="Amain"/>
        <w:keepNext/>
      </w:pPr>
      <w:r>
        <w:tab/>
        <w:t>(2)</w:t>
      </w:r>
      <w:r>
        <w:tab/>
        <w:t xml:space="preserve">In subsection (1) (c), a reference to a </w:t>
      </w:r>
      <w:r>
        <w:rPr>
          <w:rStyle w:val="charBoldItals"/>
        </w:rPr>
        <w:t>contravention</w:t>
      </w:r>
      <w:r>
        <w:t xml:space="preserve"> of this Act includes a reference to the following:</w:t>
      </w:r>
    </w:p>
    <w:p w:rsidR="008D22CF" w:rsidRDefault="008D22CF">
      <w:pPr>
        <w:pStyle w:val="Apara"/>
      </w:pPr>
      <w:r>
        <w:tab/>
        <w:t>(a)</w:t>
      </w:r>
      <w:r>
        <w:tab/>
        <w:t xml:space="preserve">a contravention of the </w:t>
      </w:r>
      <w:hyperlink r:id="rId122" w:tooltip="A2002-51" w:history="1">
        <w:r w:rsidR="00E46081" w:rsidRPr="00E46081">
          <w:rPr>
            <w:rStyle w:val="charCitHyperlinkAbbrev"/>
          </w:rPr>
          <w:t>Criminal Code</w:t>
        </w:r>
      </w:hyperlink>
      <w:r>
        <w:t>, part 2.4 (Extensions of criminal responsibility) in relation to an offence against this Act or otherwise in relation to this Act;</w:t>
      </w:r>
    </w:p>
    <w:p w:rsidR="008D22CF" w:rsidRDefault="008D22CF">
      <w:pPr>
        <w:pStyle w:val="Apara"/>
      </w:pPr>
      <w:r>
        <w:tab/>
        <w:t>(b)</w:t>
      </w:r>
      <w:r>
        <w:tab/>
        <w:t xml:space="preserve">a contravention of the </w:t>
      </w:r>
      <w:hyperlink r:id="rId123" w:tooltip="A2002-51" w:history="1">
        <w:r w:rsidR="00E46081" w:rsidRPr="00E46081">
          <w:rPr>
            <w:rStyle w:val="charCitHyperlinkAbbrev"/>
          </w:rPr>
          <w:t>Criminal Code</w:t>
        </w:r>
      </w:hyperlink>
      <w:r>
        <w:t xml:space="preserve"> in relation to a document completed, kept or given, or required to be completed, kept or given, under or in relation to this Act;</w:t>
      </w:r>
    </w:p>
    <w:p w:rsidR="008D22CF" w:rsidRDefault="008D22CF">
      <w:pPr>
        <w:pStyle w:val="Apara"/>
      </w:pPr>
      <w:r>
        <w:tab/>
        <w:t>(c)</w:t>
      </w:r>
      <w:r>
        <w:tab/>
        <w:t xml:space="preserve">a contravention of the </w:t>
      </w:r>
      <w:hyperlink r:id="rId124" w:tooltip="A2002-51" w:history="1">
        <w:r w:rsidR="00E46081" w:rsidRPr="00E46081">
          <w:rPr>
            <w:rStyle w:val="charCitHyperlinkAbbrev"/>
          </w:rPr>
          <w:t>Criminal Code</w:t>
        </w:r>
      </w:hyperlink>
      <w:r>
        <w:t xml:space="preserve"> in relation to anything done, or not done, under or in relation to this Act.</w:t>
      </w:r>
    </w:p>
    <w:p w:rsidR="008D22CF" w:rsidRDefault="008D22CF">
      <w:pPr>
        <w:pStyle w:val="Amain"/>
      </w:pPr>
      <w:r>
        <w:tab/>
        <w:t>(3)</w:t>
      </w:r>
      <w:r>
        <w:tab/>
        <w:t>The commission may, by written notice given to the approved technician—</w:t>
      </w:r>
    </w:p>
    <w:p w:rsidR="008D22CF" w:rsidRDefault="008D22CF">
      <w:pPr>
        <w:pStyle w:val="Apara"/>
      </w:pPr>
      <w:r>
        <w:tab/>
        <w:t>(a)</w:t>
      </w:r>
      <w:r>
        <w:tab/>
        <w:t>cancel the technician’s approval; or</w:t>
      </w:r>
    </w:p>
    <w:p w:rsidR="008D22CF" w:rsidRDefault="008D22CF">
      <w:pPr>
        <w:pStyle w:val="Apara"/>
      </w:pPr>
      <w:r>
        <w:tab/>
        <w:t>(b)</w:t>
      </w:r>
      <w:r>
        <w:tab/>
        <w:t>suspend the technician’s approval; or</w:t>
      </w:r>
    </w:p>
    <w:p w:rsidR="008D22CF" w:rsidRDefault="008D22CF">
      <w:pPr>
        <w:pStyle w:val="Apara"/>
      </w:pPr>
      <w:r>
        <w:tab/>
        <w:t>(c)</w:t>
      </w:r>
      <w:r>
        <w:tab/>
        <w:t>reprimand the technician.</w:t>
      </w:r>
    </w:p>
    <w:p w:rsidR="008D22CF" w:rsidRDefault="008D22CF">
      <w:pPr>
        <w:pStyle w:val="Amain"/>
        <w:keepNext/>
      </w:pPr>
      <w:r>
        <w:tab/>
        <w:t>(4)</w:t>
      </w:r>
      <w:r>
        <w:tab/>
        <w:t>In considering whether to take action under this section, the commission must consider the following:</w:t>
      </w:r>
    </w:p>
    <w:p w:rsidR="008D22CF" w:rsidRDefault="008D22CF">
      <w:pPr>
        <w:pStyle w:val="Apara"/>
      </w:pPr>
      <w:r>
        <w:tab/>
        <w:t>(a)</w:t>
      </w:r>
      <w:r>
        <w:tab/>
        <w:t>whether action has been taken against the approved technician under this section before;</w:t>
      </w:r>
    </w:p>
    <w:p w:rsidR="008D22CF" w:rsidRDefault="008D22CF">
      <w:pPr>
        <w:pStyle w:val="Apara"/>
      </w:pPr>
      <w:r>
        <w:tab/>
        <w:t>(b)</w:t>
      </w:r>
      <w:r>
        <w:tab/>
        <w:t>the seriousness of any contravention of this Act;</w:t>
      </w:r>
    </w:p>
    <w:p w:rsidR="008D22CF" w:rsidRDefault="008D22CF">
      <w:pPr>
        <w:pStyle w:val="Apara"/>
      </w:pPr>
      <w:r>
        <w:tab/>
        <w:t>(c)</w:t>
      </w:r>
      <w:r>
        <w:tab/>
        <w:t>the likelihood of further action needing to be taken against the technician;</w:t>
      </w:r>
    </w:p>
    <w:p w:rsidR="008D22CF" w:rsidRDefault="008D22CF">
      <w:pPr>
        <w:pStyle w:val="Apara"/>
      </w:pPr>
      <w:r>
        <w:tab/>
        <w:t>(d)</w:t>
      </w:r>
      <w:r>
        <w:tab/>
        <w:t>the public benefit of technicians being regulated under this Act.</w:t>
      </w:r>
    </w:p>
    <w:p w:rsidR="008D22CF" w:rsidRDefault="008D22CF">
      <w:pPr>
        <w:pStyle w:val="Amain"/>
      </w:pPr>
      <w:r>
        <w:tab/>
        <w:t>(5)</w:t>
      </w:r>
      <w:r>
        <w:tab/>
        <w:t>The commission may also consider any other relevant matter.</w:t>
      </w:r>
    </w:p>
    <w:p w:rsidR="008D22CF" w:rsidRDefault="008D22CF">
      <w:pPr>
        <w:pStyle w:val="Amain"/>
        <w:keepNext/>
      </w:pPr>
      <w:r>
        <w:tab/>
        <w:t>(6)</w:t>
      </w:r>
      <w:r>
        <w:tab/>
        <w:t>In this section:</w:t>
      </w:r>
    </w:p>
    <w:p w:rsidR="008D22CF" w:rsidRDefault="008D22CF">
      <w:pPr>
        <w:pStyle w:val="aDef"/>
      </w:pPr>
      <w:r>
        <w:rPr>
          <w:rStyle w:val="charBoldItals"/>
        </w:rPr>
        <w:t>approved supplier</w:t>
      </w:r>
      <w:r>
        <w:t xml:space="preserve">—a person is not an </w:t>
      </w:r>
      <w:r>
        <w:rPr>
          <w:rStyle w:val="charBoldItals"/>
        </w:rPr>
        <w:t xml:space="preserve">approved supplier </w:t>
      </w:r>
      <w:r>
        <w:t>if the person’s approval as a supplier is suspended.</w:t>
      </w:r>
    </w:p>
    <w:p w:rsidR="008D22CF" w:rsidRDefault="008D22CF">
      <w:pPr>
        <w:pStyle w:val="aDef"/>
      </w:pPr>
      <w:r>
        <w:rPr>
          <w:rStyle w:val="charBoldItals"/>
        </w:rPr>
        <w:t>qualified</w:t>
      </w:r>
      <w:r>
        <w:t>, to exercise the functions of an approved technician—see section 75 (4).</w:t>
      </w:r>
    </w:p>
    <w:p w:rsidR="008D22CF" w:rsidRDefault="008D22CF">
      <w:pPr>
        <w:pStyle w:val="AH5Sec"/>
      </w:pPr>
      <w:bookmarkStart w:id="140" w:name="_Toc531947765"/>
      <w:r w:rsidRPr="00244E37">
        <w:rPr>
          <w:rStyle w:val="CharSectNo"/>
        </w:rPr>
        <w:t>80</w:t>
      </w:r>
      <w:r>
        <w:tab/>
        <w:t>Certificates and identity cards for approved technicians</w:t>
      </w:r>
      <w:bookmarkEnd w:id="140"/>
    </w:p>
    <w:p w:rsidR="008D22CF" w:rsidRDefault="008D22CF">
      <w:pPr>
        <w:pStyle w:val="Amain"/>
      </w:pPr>
      <w:r>
        <w:tab/>
        <w:t>(1)</w:t>
      </w:r>
      <w:r>
        <w:tab/>
        <w:t>This section applies if the commission approves a technician under section 75 (Approval of technicians) or section 76 (Short-term approval of technicians).</w:t>
      </w:r>
    </w:p>
    <w:p w:rsidR="008D22CF" w:rsidRDefault="008D22CF">
      <w:pPr>
        <w:pStyle w:val="Amain"/>
      </w:pPr>
      <w:r>
        <w:tab/>
        <w:t>(2)</w:t>
      </w:r>
      <w:r>
        <w:tab/>
        <w:t>The commission must give—</w:t>
      </w:r>
    </w:p>
    <w:p w:rsidR="008D22CF" w:rsidRDefault="008D22CF">
      <w:pPr>
        <w:pStyle w:val="Apara"/>
      </w:pPr>
      <w:r>
        <w:tab/>
        <w:t>(a)</w:t>
      </w:r>
      <w:r>
        <w:tab/>
        <w:t xml:space="preserve">a certificate (the technician’s </w:t>
      </w:r>
      <w:r>
        <w:rPr>
          <w:rStyle w:val="charBoldItals"/>
        </w:rPr>
        <w:t>approval certificate</w:t>
      </w:r>
      <w:r>
        <w:t>) to each approved supplier for the technician containing details of the approval; and</w:t>
      </w:r>
    </w:p>
    <w:p w:rsidR="008D22CF" w:rsidRDefault="008D22CF">
      <w:pPr>
        <w:pStyle w:val="Apara"/>
      </w:pPr>
      <w:r>
        <w:tab/>
        <w:t>(b)</w:t>
      </w:r>
      <w:r>
        <w:tab/>
        <w:t>an identity card to the approved technician containing details of the approval.</w:t>
      </w:r>
    </w:p>
    <w:p w:rsidR="008D22CF" w:rsidRDefault="008D22CF">
      <w:pPr>
        <w:pStyle w:val="AH5Sec"/>
      </w:pPr>
      <w:bookmarkStart w:id="141" w:name="_Toc531947766"/>
      <w:r w:rsidRPr="00244E37">
        <w:rPr>
          <w:rStyle w:val="CharSectNo"/>
        </w:rPr>
        <w:t>81</w:t>
      </w:r>
      <w:r>
        <w:tab/>
        <w:t>Giving copy of certificate about approved technician or identity card</w:t>
      </w:r>
      <w:bookmarkEnd w:id="141"/>
    </w:p>
    <w:p w:rsidR="008D22CF" w:rsidRDefault="008D22CF">
      <w:pPr>
        <w:pStyle w:val="Amain"/>
      </w:pPr>
      <w:r>
        <w:tab/>
        <w:t>(1)</w:t>
      </w:r>
      <w:r>
        <w:tab/>
        <w:t>This section applies if an approved supplier or approved technician tells the commission, in writing, about the loss, theft or destruction of a certificate or identity card given to the person under section 80.</w:t>
      </w:r>
    </w:p>
    <w:p w:rsidR="008D22CF" w:rsidRDefault="008D22CF">
      <w:pPr>
        <w:pStyle w:val="Amain"/>
      </w:pPr>
      <w:r>
        <w:tab/>
        <w:t>(2)</w:t>
      </w:r>
      <w:r>
        <w:tab/>
        <w:t>The commission may, by written notice given to the person, require the person to give the commission, within a stated period and in a stated form, a statement confirming, and explaining the circumstances of, the loss, theft or destruction.</w:t>
      </w:r>
    </w:p>
    <w:p w:rsidR="008D22CF" w:rsidRDefault="008D22CF">
      <w:pPr>
        <w:pStyle w:val="Amain"/>
        <w:keepNext/>
      </w:pPr>
      <w:r>
        <w:tab/>
        <w:t>(3)</w:t>
      </w:r>
      <w:r>
        <w:tab/>
        <w:t>If the commission is satisfied that the certificate or identity card has been lost, stolen or destroyed, the commission may give a replacement to the person.</w:t>
      </w:r>
    </w:p>
    <w:p w:rsidR="008D22CF" w:rsidRDefault="008D22CF">
      <w:pPr>
        <w:pStyle w:val="aNote"/>
      </w:pPr>
      <w:r>
        <w:rPr>
          <w:rStyle w:val="charItals"/>
        </w:rPr>
        <w:t>Note</w:t>
      </w:r>
      <w:r>
        <w:tab/>
        <w:t>A fee may be determined under s 177 for this provision.</w:t>
      </w:r>
    </w:p>
    <w:p w:rsidR="008D22CF" w:rsidRDefault="008D22CF">
      <w:pPr>
        <w:pStyle w:val="AH5Sec"/>
      </w:pPr>
      <w:bookmarkStart w:id="142" w:name="_Toc531947767"/>
      <w:r w:rsidRPr="00244E37">
        <w:rPr>
          <w:rStyle w:val="CharSectNo"/>
        </w:rPr>
        <w:t>82</w:t>
      </w:r>
      <w:r>
        <w:tab/>
        <w:t>Notice by supplier if technician no longer employed</w:t>
      </w:r>
      <w:bookmarkEnd w:id="142"/>
    </w:p>
    <w:p w:rsidR="008D22CF" w:rsidRDefault="008D22CF">
      <w:pPr>
        <w:pStyle w:val="Amain"/>
      </w:pPr>
      <w:r>
        <w:tab/>
        <w:t>(1)</w:t>
      </w:r>
      <w:r>
        <w:tab/>
        <w:t>This section applies if—</w:t>
      </w:r>
    </w:p>
    <w:p w:rsidR="008D22CF" w:rsidRDefault="008D22CF">
      <w:pPr>
        <w:pStyle w:val="Apara"/>
      </w:pPr>
      <w:r>
        <w:tab/>
        <w:t>(a)</w:t>
      </w:r>
      <w:r>
        <w:tab/>
        <w:t>a supplier is the supplier for an approved technician; and</w:t>
      </w:r>
    </w:p>
    <w:p w:rsidR="008D22CF" w:rsidRDefault="008D22CF">
      <w:pPr>
        <w:pStyle w:val="Apara"/>
      </w:pPr>
      <w:r>
        <w:tab/>
        <w:t>(b)</w:t>
      </w:r>
      <w:r>
        <w:tab/>
        <w:t>the supplier stops employing the technician.</w:t>
      </w:r>
    </w:p>
    <w:p w:rsidR="008D22CF" w:rsidRDefault="008D22CF">
      <w:pPr>
        <w:pStyle w:val="Amain"/>
      </w:pPr>
      <w:r>
        <w:tab/>
        <w:t>(2)</w:t>
      </w:r>
      <w:r>
        <w:tab/>
        <w:t>The supplier must tell the commission in writing that the supplier no longer employs the technician within 1 week after the day the supplier stops employing the technician.</w:t>
      </w:r>
    </w:p>
    <w:p w:rsidR="008D22CF" w:rsidRDefault="008D22CF">
      <w:pPr>
        <w:pStyle w:val="Amainreturn"/>
        <w:keepNext/>
      </w:pPr>
      <w:r>
        <w:t>Maximum penalty:  5 penalty units.</w:t>
      </w:r>
    </w:p>
    <w:p w:rsidR="008D22CF" w:rsidRDefault="008D22CF">
      <w:pPr>
        <w:pStyle w:val="Amain"/>
      </w:pPr>
      <w:r>
        <w:tab/>
        <w:t>(3)</w:t>
      </w:r>
      <w:r>
        <w:tab/>
        <w:t>An offence against this section is a strict liability offence.</w:t>
      </w:r>
    </w:p>
    <w:p w:rsidR="008D22CF" w:rsidRDefault="008D22CF">
      <w:pPr>
        <w:pStyle w:val="AH5Sec"/>
      </w:pPr>
      <w:bookmarkStart w:id="143" w:name="_Toc531947768"/>
      <w:r w:rsidRPr="00244E37">
        <w:rPr>
          <w:rStyle w:val="CharSectNo"/>
        </w:rPr>
        <w:t>83</w:t>
      </w:r>
      <w:r>
        <w:tab/>
        <w:t>Return of approval certificates and identity cards for approved technicians</w:t>
      </w:r>
      <w:bookmarkEnd w:id="143"/>
    </w:p>
    <w:p w:rsidR="008D22CF" w:rsidRDefault="008D22CF">
      <w:pPr>
        <w:pStyle w:val="Amain"/>
      </w:pPr>
      <w:r>
        <w:tab/>
        <w:t>(1)</w:t>
      </w:r>
      <w:r>
        <w:tab/>
        <w:t>This section applies if—</w:t>
      </w:r>
    </w:p>
    <w:p w:rsidR="008D22CF" w:rsidRDefault="008D22CF">
      <w:pPr>
        <w:pStyle w:val="Apara"/>
      </w:pPr>
      <w:r>
        <w:tab/>
        <w:t>(a)</w:t>
      </w:r>
      <w:r>
        <w:tab/>
        <w:t>a technician’s approval expires or is cancelled or suspended; or</w:t>
      </w:r>
    </w:p>
    <w:p w:rsidR="008D22CF" w:rsidRDefault="008D22CF">
      <w:pPr>
        <w:pStyle w:val="Apara"/>
      </w:pPr>
      <w:r>
        <w:tab/>
        <w:t>(b)</w:t>
      </w:r>
      <w:r>
        <w:tab/>
        <w:t>a technician stops working for an approved supplier.</w:t>
      </w:r>
    </w:p>
    <w:p w:rsidR="008D22CF" w:rsidRDefault="008D22CF">
      <w:pPr>
        <w:pStyle w:val="Amain"/>
      </w:pPr>
      <w:r>
        <w:tab/>
        <w:t>(2)</w:t>
      </w:r>
      <w:r>
        <w:tab/>
        <w:t>The supplier must return the technician’s approval certificate to the commission within 1 week after—</w:t>
      </w:r>
    </w:p>
    <w:p w:rsidR="008D22CF" w:rsidRDefault="008D22CF">
      <w:pPr>
        <w:pStyle w:val="Apara"/>
      </w:pPr>
      <w:r>
        <w:tab/>
        <w:t>(a)</w:t>
      </w:r>
      <w:r>
        <w:tab/>
        <w:t>the day the technician’s approval expires; or</w:t>
      </w:r>
    </w:p>
    <w:p w:rsidR="008D22CF" w:rsidRDefault="008D22CF">
      <w:pPr>
        <w:pStyle w:val="Apara"/>
      </w:pPr>
      <w:r>
        <w:tab/>
        <w:t>(b)</w:t>
      </w:r>
      <w:r>
        <w:tab/>
        <w:t>the day the technician is given notice of the cancellation or suspension; or</w:t>
      </w:r>
    </w:p>
    <w:p w:rsidR="008D22CF" w:rsidRDefault="008D22CF">
      <w:pPr>
        <w:pStyle w:val="Apara"/>
        <w:keepNext/>
      </w:pPr>
      <w:r>
        <w:tab/>
        <w:t>(c)</w:t>
      </w:r>
      <w:r>
        <w:tab/>
        <w:t>the day the approved technician stops working for the supplier.</w:t>
      </w:r>
    </w:p>
    <w:p w:rsidR="008D22CF" w:rsidRDefault="008D22CF">
      <w:pPr>
        <w:pStyle w:val="Penalty"/>
        <w:keepNext/>
      </w:pPr>
      <w:r>
        <w:t>Maximum penalty:  5 penalty units.</w:t>
      </w:r>
    </w:p>
    <w:p w:rsidR="008D22CF" w:rsidRDefault="008D22CF">
      <w:pPr>
        <w:pStyle w:val="Amain"/>
      </w:pPr>
      <w:r>
        <w:tab/>
        <w:t>(3)</w:t>
      </w:r>
      <w:r>
        <w:tab/>
        <w:t>The technician must return the technician’s identity card to the commission within 1 week after—</w:t>
      </w:r>
    </w:p>
    <w:p w:rsidR="008D22CF" w:rsidRDefault="008D22CF">
      <w:pPr>
        <w:pStyle w:val="Apara"/>
      </w:pPr>
      <w:r>
        <w:tab/>
        <w:t>(a)</w:t>
      </w:r>
      <w:r>
        <w:tab/>
        <w:t>the day the technician’s approval expires; or</w:t>
      </w:r>
    </w:p>
    <w:p w:rsidR="008D22CF" w:rsidRDefault="008D22CF">
      <w:pPr>
        <w:pStyle w:val="Apara"/>
      </w:pPr>
      <w:r>
        <w:tab/>
        <w:t>(b)</w:t>
      </w:r>
      <w:r>
        <w:tab/>
        <w:t>the day the technician is given notice of the cancellation or suspension; or</w:t>
      </w:r>
    </w:p>
    <w:p w:rsidR="008D22CF" w:rsidRDefault="008D22CF">
      <w:pPr>
        <w:pStyle w:val="Apara"/>
        <w:keepNext/>
      </w:pPr>
      <w:r>
        <w:tab/>
        <w:t>(c)</w:t>
      </w:r>
      <w:r>
        <w:tab/>
        <w:t>the day the technician no longer works for at least 1 supplier.</w:t>
      </w:r>
    </w:p>
    <w:p w:rsidR="008D22CF" w:rsidRDefault="008D22CF">
      <w:pPr>
        <w:pStyle w:val="Penalty"/>
        <w:keepNext/>
      </w:pPr>
      <w:r>
        <w:t>Maximum penalty:  5 penalty units.</w:t>
      </w:r>
    </w:p>
    <w:p w:rsidR="008D22CF" w:rsidRDefault="008D22CF">
      <w:pPr>
        <w:pStyle w:val="Amain"/>
      </w:pPr>
      <w:r>
        <w:tab/>
        <w:t>(4)</w:t>
      </w:r>
      <w:r>
        <w:tab/>
        <w:t>Strict liability applies to an offence against this section.</w:t>
      </w:r>
    </w:p>
    <w:p w:rsidR="008D22CF" w:rsidRDefault="008D22CF">
      <w:pPr>
        <w:pStyle w:val="AH5Sec"/>
      </w:pPr>
      <w:bookmarkStart w:id="144" w:name="_Toc531947769"/>
      <w:r w:rsidRPr="00244E37">
        <w:rPr>
          <w:rStyle w:val="CharSectNo"/>
        </w:rPr>
        <w:t>84</w:t>
      </w:r>
      <w:r>
        <w:tab/>
        <w:t>Renewal of technician’s approval</w:t>
      </w:r>
      <w:bookmarkEnd w:id="144"/>
    </w:p>
    <w:p w:rsidR="008D22CF" w:rsidRDefault="008D22CF">
      <w:pPr>
        <w:pStyle w:val="Amain"/>
        <w:keepNext/>
      </w:pPr>
      <w:r>
        <w:tab/>
        <w:t>(1)</w:t>
      </w:r>
      <w:r>
        <w:tab/>
        <w:t>An approved technician may apply to the commission for renewal of his or her approval no later than 1 month, and no earlier than 3 months, before the approval expires.</w:t>
      </w:r>
    </w:p>
    <w:p w:rsidR="008D22CF" w:rsidRDefault="008D22CF">
      <w:pPr>
        <w:pStyle w:val="aNote"/>
      </w:pPr>
      <w:r>
        <w:rPr>
          <w:rStyle w:val="charItals"/>
        </w:rPr>
        <w:t xml:space="preserve">Note </w:t>
      </w:r>
      <w:r>
        <w:tab/>
        <w:t xml:space="preserve">If a form is approved under the </w:t>
      </w:r>
      <w:hyperlink r:id="rId125" w:tooltip="A1999-46" w:history="1">
        <w:r w:rsidR="00D65DD5" w:rsidRPr="00D65DD5">
          <w:rPr>
            <w:rStyle w:val="charCitHyperlinkAbbrev"/>
          </w:rPr>
          <w:t>Control Act</w:t>
        </w:r>
      </w:hyperlink>
      <w:r>
        <w:t>, s 53D for an application, the form must be used.</w:t>
      </w:r>
    </w:p>
    <w:p w:rsidR="008D22CF" w:rsidRDefault="008D22CF">
      <w:pPr>
        <w:pStyle w:val="Amain"/>
      </w:pPr>
      <w:r>
        <w:tab/>
        <w:t>(2)</w:t>
      </w:r>
      <w:r>
        <w:tab/>
        <w:t>The application must be accompanied by an undertaking by the applicant to—</w:t>
      </w:r>
    </w:p>
    <w:p w:rsidR="008D22CF" w:rsidRDefault="008D22CF">
      <w:pPr>
        <w:pStyle w:val="Apara"/>
      </w:pPr>
      <w:r>
        <w:tab/>
        <w:t>(a)</w:t>
      </w:r>
      <w:r>
        <w:tab/>
        <w:t>ask the police to check the applicant’s criminal record using the applicant’s fingerprints; and</w:t>
      </w:r>
    </w:p>
    <w:p w:rsidR="008D22CF" w:rsidRDefault="008D22CF">
      <w:pPr>
        <w:pStyle w:val="Apara"/>
      </w:pPr>
      <w:r>
        <w:tab/>
        <w:t>(b)</w:t>
      </w:r>
      <w:r>
        <w:tab/>
        <w:t>authorise the police to report the results of the check to the commission.</w:t>
      </w:r>
    </w:p>
    <w:p w:rsidR="008D22CF" w:rsidRDefault="008D22CF">
      <w:pPr>
        <w:pStyle w:val="Amain"/>
      </w:pPr>
      <w:r>
        <w:tab/>
        <w:t>(3)</w:t>
      </w:r>
      <w:r>
        <w:tab/>
        <w:t>On application under this section, the commission must renew the approval if satisfied that it would approve the applicant if the application were an application for initial approval.</w:t>
      </w:r>
    </w:p>
    <w:p w:rsidR="008D22CF" w:rsidRDefault="008D22CF">
      <w:pPr>
        <w:pStyle w:val="Amain"/>
      </w:pPr>
      <w:r>
        <w:tab/>
        <w:t>(4)</w:t>
      </w:r>
      <w:r>
        <w:tab/>
        <w:t>The renewal of the approval begins on the day after the approval being renewed expires.</w:t>
      </w:r>
    </w:p>
    <w:p w:rsidR="008D22CF" w:rsidRDefault="008D22CF">
      <w:pPr>
        <w:pStyle w:val="Amain"/>
      </w:pPr>
      <w:r>
        <w:tab/>
        <w:t>(5)</w:t>
      </w:r>
      <w:r>
        <w:tab/>
        <w:t>An approval that is suspended may be renewed, but the renewed approval is suspended until the end of the suspension.</w:t>
      </w:r>
    </w:p>
    <w:p w:rsidR="008C6225" w:rsidRPr="008C6225" w:rsidRDefault="008C6225" w:rsidP="008C6225">
      <w:pPr>
        <w:pStyle w:val="PageBreak"/>
      </w:pPr>
      <w:r w:rsidRPr="008C6225">
        <w:br w:type="page"/>
      </w:r>
    </w:p>
    <w:p w:rsidR="00B81362" w:rsidRPr="00244E37" w:rsidRDefault="00B81362" w:rsidP="00B81362">
      <w:pPr>
        <w:pStyle w:val="AH2Part"/>
      </w:pPr>
      <w:bookmarkStart w:id="145" w:name="_Toc531947770"/>
      <w:r w:rsidRPr="00244E37">
        <w:rPr>
          <w:rStyle w:val="CharPartNo"/>
        </w:rPr>
        <w:t>Part 6A</w:t>
      </w:r>
      <w:r w:rsidRPr="00767B3B">
        <w:tab/>
      </w:r>
      <w:r w:rsidRPr="00244E37">
        <w:rPr>
          <w:rStyle w:val="CharPartText"/>
        </w:rPr>
        <w:t>Gaming machine dealings</w:t>
      </w:r>
      <w:bookmarkEnd w:id="145"/>
    </w:p>
    <w:p w:rsidR="008D22CF" w:rsidRPr="00244E37" w:rsidRDefault="008D22CF">
      <w:pPr>
        <w:pStyle w:val="AH3Div"/>
      </w:pPr>
      <w:bookmarkStart w:id="146" w:name="_Toc531947771"/>
      <w:r w:rsidRPr="00244E37">
        <w:rPr>
          <w:rStyle w:val="CharDivNo"/>
        </w:rPr>
        <w:t>Division 6</w:t>
      </w:r>
      <w:r w:rsidR="00211CD7" w:rsidRPr="00244E37">
        <w:rPr>
          <w:rStyle w:val="CharDivNo"/>
        </w:rPr>
        <w:t>A</w:t>
      </w:r>
      <w:r w:rsidRPr="00244E37">
        <w:rPr>
          <w:rStyle w:val="CharDivNo"/>
        </w:rPr>
        <w:t>.</w:t>
      </w:r>
      <w:r w:rsidR="00211CD7" w:rsidRPr="00244E37">
        <w:rPr>
          <w:rStyle w:val="CharDivNo"/>
        </w:rPr>
        <w:t>1</w:t>
      </w:r>
      <w:r>
        <w:rPr>
          <w:rStyle w:val="CharDivText"/>
        </w:rPr>
        <w:tab/>
      </w:r>
      <w:r w:rsidRPr="00244E37">
        <w:rPr>
          <w:rStyle w:val="CharDivText"/>
        </w:rPr>
        <w:t>Gaming machine dealings</w:t>
      </w:r>
      <w:bookmarkEnd w:id="146"/>
    </w:p>
    <w:p w:rsidR="008D22CF" w:rsidRDefault="008D22CF">
      <w:pPr>
        <w:pStyle w:val="AH5Sec"/>
      </w:pPr>
      <w:bookmarkStart w:id="147" w:name="_Toc531947772"/>
      <w:r w:rsidRPr="00244E37">
        <w:rPr>
          <w:rStyle w:val="CharSectNo"/>
        </w:rPr>
        <w:t>97</w:t>
      </w:r>
      <w:r>
        <w:tab/>
        <w:t>Control procedures</w:t>
      </w:r>
      <w:bookmarkEnd w:id="147"/>
    </w:p>
    <w:p w:rsidR="008D22CF" w:rsidRDefault="008D22CF">
      <w:pPr>
        <w:pStyle w:val="Amain"/>
        <w:keepNext/>
      </w:pPr>
      <w:r>
        <w:tab/>
        <w:t>(1)</w:t>
      </w:r>
      <w:r>
        <w:tab/>
        <w:t>A person’s control procedures for gaming machines and peripheral equipment must include operational details (including who is responsible) for each of the following:</w:t>
      </w:r>
    </w:p>
    <w:p w:rsidR="008D22CF" w:rsidRDefault="008D22CF">
      <w:pPr>
        <w:pStyle w:val="Apara"/>
      </w:pPr>
      <w:r>
        <w:tab/>
        <w:t>(a)</w:t>
      </w:r>
      <w:r>
        <w:tab/>
        <w:t>accounting and record keeping in relation to the gaming machines and peripheral equipment;</w:t>
      </w:r>
    </w:p>
    <w:p w:rsidR="008D22CF" w:rsidRDefault="008D22CF">
      <w:pPr>
        <w:pStyle w:val="Apara"/>
      </w:pPr>
      <w:r>
        <w:tab/>
        <w:t>(b)</w:t>
      </w:r>
      <w:r>
        <w:tab/>
        <w:t>access to and handling of cash in relation to the gaming machines;</w:t>
      </w:r>
    </w:p>
    <w:p w:rsidR="008D22CF" w:rsidRDefault="008D22CF">
      <w:pPr>
        <w:pStyle w:val="Apara"/>
      </w:pPr>
      <w:r>
        <w:tab/>
        <w:t>(c)</w:t>
      </w:r>
      <w:r>
        <w:tab/>
        <w:t>payment of winnings;</w:t>
      </w:r>
    </w:p>
    <w:p w:rsidR="008D22CF" w:rsidRDefault="008D22CF">
      <w:pPr>
        <w:pStyle w:val="Apara"/>
      </w:pPr>
      <w:r>
        <w:tab/>
        <w:t>(d)</w:t>
      </w:r>
      <w:r>
        <w:tab/>
        <w:t>access control to the gaming machines and peripheral equipment;</w:t>
      </w:r>
    </w:p>
    <w:p w:rsidR="008D22CF" w:rsidRDefault="008D22CF">
      <w:pPr>
        <w:pStyle w:val="Apara"/>
      </w:pPr>
      <w:r>
        <w:tab/>
        <w:t>(e)</w:t>
      </w:r>
      <w:r>
        <w:tab/>
        <w:t>security of the gaming machines and peripheral equipment;</w:t>
      </w:r>
    </w:p>
    <w:p w:rsidR="008D22CF" w:rsidRDefault="008D22CF">
      <w:pPr>
        <w:pStyle w:val="Apara"/>
      </w:pPr>
      <w:r>
        <w:tab/>
        <w:t>(f)</w:t>
      </w:r>
      <w:r>
        <w:tab/>
        <w:t>security of cash, records and keys in relation to the gaming machines;</w:t>
      </w:r>
    </w:p>
    <w:p w:rsidR="008D22CF" w:rsidRDefault="008D22CF">
      <w:pPr>
        <w:pStyle w:val="Apara"/>
      </w:pPr>
      <w:r>
        <w:tab/>
        <w:t>(g)</w:t>
      </w:r>
      <w:r>
        <w:tab/>
        <w:t>job descriptions (including responsibilities) of people operating and doing accounting and record keeping in relation to the gaming machines and peripheral equipment;</w:t>
      </w:r>
    </w:p>
    <w:p w:rsidR="008D22CF" w:rsidRDefault="008D22CF">
      <w:pPr>
        <w:pStyle w:val="Apara"/>
      </w:pPr>
      <w:r>
        <w:tab/>
        <w:t>(h)</w:t>
      </w:r>
      <w:r>
        <w:tab/>
        <w:t>any marketing and promotion of the gaming machines.</w:t>
      </w:r>
    </w:p>
    <w:p w:rsidR="008D22CF" w:rsidRDefault="008D22CF">
      <w:pPr>
        <w:pStyle w:val="Amain"/>
      </w:pPr>
      <w:r>
        <w:tab/>
        <w:t>(2)</w:t>
      </w:r>
      <w:r>
        <w:tab/>
        <w:t>A person may change the person’s control procedures by written notice given to the commission.</w:t>
      </w:r>
    </w:p>
    <w:p w:rsidR="008D22CF" w:rsidRDefault="008D22CF">
      <w:pPr>
        <w:pStyle w:val="Amain"/>
      </w:pPr>
      <w:r>
        <w:tab/>
        <w:t>(3)</w:t>
      </w:r>
      <w:r>
        <w:tab/>
      </w:r>
      <w:r w:rsidR="000A34B3">
        <w:t>A</w:t>
      </w:r>
      <w:r>
        <w:t xml:space="preserve"> regulation may make provision in relation to control procedures.</w:t>
      </w:r>
    </w:p>
    <w:p w:rsidR="004F7D3E" w:rsidRPr="00767B3B" w:rsidRDefault="004F7D3E" w:rsidP="004F7D3E">
      <w:pPr>
        <w:pStyle w:val="AH5Sec"/>
      </w:pPr>
      <w:bookmarkStart w:id="148" w:name="_Toc531947773"/>
      <w:r w:rsidRPr="00244E37">
        <w:rPr>
          <w:rStyle w:val="CharSectNo"/>
        </w:rPr>
        <w:t>98</w:t>
      </w:r>
      <w:r w:rsidRPr="00767B3B">
        <w:tab/>
        <w:t>Acquisition of gaming machines and peripheral equipment—general</w:t>
      </w:r>
      <w:bookmarkEnd w:id="148"/>
    </w:p>
    <w:p w:rsidR="004F7D3E" w:rsidRPr="00767B3B" w:rsidRDefault="004F7D3E" w:rsidP="007B61BB">
      <w:pPr>
        <w:pStyle w:val="Amain"/>
        <w:keepNext/>
      </w:pPr>
      <w:r w:rsidRPr="00767B3B">
        <w:tab/>
        <w:t>(1)</w:t>
      </w:r>
      <w:r w:rsidRPr="00767B3B">
        <w:tab/>
        <w:t>A person commits an offence if—</w:t>
      </w:r>
    </w:p>
    <w:p w:rsidR="004F7D3E" w:rsidRPr="00767B3B" w:rsidRDefault="004F7D3E" w:rsidP="004F7D3E">
      <w:pPr>
        <w:pStyle w:val="Apara"/>
      </w:pPr>
      <w:r w:rsidRPr="00767B3B">
        <w:tab/>
        <w:t>(a)</w:t>
      </w:r>
      <w:r w:rsidRPr="00767B3B">
        <w:tab/>
        <w:t>the person intentionally acquires a gaming machine; and</w:t>
      </w:r>
    </w:p>
    <w:p w:rsidR="004F7D3E" w:rsidRPr="00767B3B" w:rsidRDefault="004F7D3E" w:rsidP="004F7D3E">
      <w:pPr>
        <w:pStyle w:val="aNotepar"/>
      </w:pPr>
      <w:r w:rsidRPr="00767B3B">
        <w:rPr>
          <w:rStyle w:val="charItals"/>
        </w:rPr>
        <w:t>Note</w:t>
      </w:r>
      <w:r w:rsidRPr="00767B3B">
        <w:rPr>
          <w:rStyle w:val="charItals"/>
        </w:rPr>
        <w:tab/>
      </w:r>
      <w:r w:rsidRPr="00767B3B">
        <w:rPr>
          <w:rStyle w:val="charBoldItals"/>
        </w:rPr>
        <w:t>Acquire</w:t>
      </w:r>
      <w:r w:rsidRPr="00767B3B">
        <w:t>—see the dictionary.</w:t>
      </w:r>
    </w:p>
    <w:p w:rsidR="004F7D3E" w:rsidRPr="00767B3B" w:rsidRDefault="004F7D3E" w:rsidP="004F7D3E">
      <w:pPr>
        <w:pStyle w:val="Apara"/>
      </w:pPr>
      <w:r w:rsidRPr="00767B3B">
        <w:tab/>
        <w:t>(b)</w:t>
      </w:r>
      <w:r w:rsidRPr="00767B3B">
        <w:tab/>
        <w:t>the person does not have a licence and an authorisation certificate allowing the operation of the gaming machine at the person’s premises.</w:t>
      </w:r>
    </w:p>
    <w:p w:rsidR="004F7D3E" w:rsidRPr="00767B3B" w:rsidRDefault="004F7D3E" w:rsidP="004F7D3E">
      <w:pPr>
        <w:pStyle w:val="Penalty"/>
      </w:pPr>
      <w:r w:rsidRPr="00767B3B">
        <w:t>Maximum penalty:  100 penalty units, imprisonment for 1 year or both.</w:t>
      </w:r>
    </w:p>
    <w:p w:rsidR="004F7D3E" w:rsidRPr="00767B3B" w:rsidRDefault="004F7D3E" w:rsidP="004F7D3E">
      <w:pPr>
        <w:pStyle w:val="Amain"/>
      </w:pPr>
      <w:r w:rsidRPr="00767B3B">
        <w:tab/>
        <w:t>(2)</w:t>
      </w:r>
      <w:r w:rsidRPr="00767B3B">
        <w:tab/>
        <w:t>However, a person does not commit an offence against subsection (1) if—</w:t>
      </w:r>
    </w:p>
    <w:p w:rsidR="004F7D3E" w:rsidRPr="00767B3B" w:rsidRDefault="004F7D3E" w:rsidP="004F7D3E">
      <w:pPr>
        <w:pStyle w:val="Apara"/>
      </w:pPr>
      <w:r w:rsidRPr="00767B3B">
        <w:tab/>
        <w:t>(a)</w:t>
      </w:r>
      <w:r w:rsidRPr="00767B3B">
        <w:tab/>
        <w:t>the person has been appointed as an external administrator for a licensee; and</w:t>
      </w:r>
    </w:p>
    <w:p w:rsidR="004F7D3E" w:rsidRPr="00767B3B" w:rsidRDefault="004F7D3E" w:rsidP="004F7D3E">
      <w:pPr>
        <w:pStyle w:val="Apara"/>
      </w:pPr>
      <w:r w:rsidRPr="00767B3B">
        <w:tab/>
        <w:t>(b)</w:t>
      </w:r>
      <w:r w:rsidRPr="00767B3B">
        <w:tab/>
        <w:t>the commission has received written notice of the person’s appointment, and any additional information requested by the commission, under section 110A (Appointment of external administrator).</w:t>
      </w:r>
    </w:p>
    <w:p w:rsidR="004F7D3E" w:rsidRPr="00767B3B" w:rsidRDefault="004F7D3E" w:rsidP="004F7D3E">
      <w:pPr>
        <w:pStyle w:val="Amain"/>
      </w:pPr>
      <w:r w:rsidRPr="00767B3B">
        <w:tab/>
        <w:t>(3)</w:t>
      </w:r>
      <w:r w:rsidRPr="00767B3B">
        <w:tab/>
        <w:t>A licensee commits an offence if—</w:t>
      </w:r>
    </w:p>
    <w:p w:rsidR="004F7D3E" w:rsidRPr="00767B3B" w:rsidRDefault="004F7D3E" w:rsidP="004F7D3E">
      <w:pPr>
        <w:pStyle w:val="Apara"/>
      </w:pPr>
      <w:r w:rsidRPr="00767B3B">
        <w:tab/>
        <w:t>(a)</w:t>
      </w:r>
      <w:r w:rsidRPr="00767B3B">
        <w:tab/>
        <w:t>the licensee intentionally acquires a gaming machine or peripheral equipment for a gaming machine; and</w:t>
      </w:r>
    </w:p>
    <w:p w:rsidR="004F7D3E" w:rsidRPr="00767B3B" w:rsidRDefault="004F7D3E" w:rsidP="008C6225">
      <w:pPr>
        <w:pStyle w:val="Apara"/>
        <w:keepNext/>
      </w:pPr>
      <w:r w:rsidRPr="00767B3B">
        <w:tab/>
        <w:t>(b)</w:t>
      </w:r>
      <w:r w:rsidRPr="00767B3B">
        <w:tab/>
        <w:t>the gaming machine or peripheral equipment is not approved under section 69 (Approval of gaming machines and peripheral equipment).</w:t>
      </w:r>
    </w:p>
    <w:p w:rsidR="004F7D3E" w:rsidRPr="00767B3B" w:rsidRDefault="004F7D3E" w:rsidP="004F7D3E">
      <w:pPr>
        <w:pStyle w:val="Penalty"/>
      </w:pPr>
      <w:r w:rsidRPr="00767B3B">
        <w:t>Maximum penalty:  100 penalty units, imprisonment for 1 year or both.</w:t>
      </w:r>
    </w:p>
    <w:p w:rsidR="004F7D3E" w:rsidRPr="00767B3B" w:rsidRDefault="004F7D3E" w:rsidP="007B61BB">
      <w:pPr>
        <w:pStyle w:val="Amain"/>
        <w:keepNext/>
      </w:pPr>
      <w:r w:rsidRPr="00767B3B">
        <w:tab/>
        <w:t>(4)</w:t>
      </w:r>
      <w:r w:rsidRPr="00767B3B">
        <w:tab/>
        <w:t>A licensee commits an offence if the licensee—</w:t>
      </w:r>
    </w:p>
    <w:p w:rsidR="004F7D3E" w:rsidRPr="00767B3B" w:rsidRDefault="004F7D3E" w:rsidP="004F7D3E">
      <w:pPr>
        <w:pStyle w:val="Apara"/>
      </w:pPr>
      <w:r w:rsidRPr="00767B3B">
        <w:tab/>
        <w:t>(a)</w:t>
      </w:r>
      <w:r w:rsidRPr="00767B3B">
        <w:tab/>
        <w:t>intentionally acquires a gaming machine for authorised premises; and</w:t>
      </w:r>
    </w:p>
    <w:p w:rsidR="004F7D3E" w:rsidRPr="00767B3B" w:rsidRDefault="004F7D3E" w:rsidP="004F7D3E">
      <w:pPr>
        <w:pStyle w:val="Apara"/>
      </w:pPr>
      <w:r w:rsidRPr="00767B3B">
        <w:tab/>
        <w:t>(b)</w:t>
      </w:r>
      <w:r w:rsidRPr="00767B3B">
        <w:tab/>
        <w:t>does not hold an authorisation for the gaming machine.</w:t>
      </w:r>
    </w:p>
    <w:p w:rsidR="004F7D3E" w:rsidRPr="00767B3B" w:rsidRDefault="004F7D3E" w:rsidP="004F7D3E">
      <w:pPr>
        <w:pStyle w:val="Penalty"/>
      </w:pPr>
      <w:r w:rsidRPr="00767B3B">
        <w:t>Maximum penalty:  100 penalty units, imprisonment for 1 year or both.</w:t>
      </w:r>
    </w:p>
    <w:p w:rsidR="004F7D3E" w:rsidRPr="00767B3B" w:rsidRDefault="004F7D3E" w:rsidP="004F7D3E">
      <w:pPr>
        <w:pStyle w:val="Amain"/>
      </w:pPr>
      <w:r w:rsidRPr="00767B3B">
        <w:tab/>
        <w:t>(5)</w:t>
      </w:r>
      <w:r w:rsidRPr="00767B3B">
        <w:tab/>
        <w:t>In this section:</w:t>
      </w:r>
    </w:p>
    <w:p w:rsidR="004F7D3E" w:rsidRPr="00767B3B" w:rsidRDefault="004F7D3E" w:rsidP="004F7D3E">
      <w:pPr>
        <w:pStyle w:val="aDef"/>
      </w:pPr>
      <w:r w:rsidRPr="00767B3B">
        <w:rPr>
          <w:rStyle w:val="charBoldItals"/>
        </w:rPr>
        <w:t>external administrator</w:t>
      </w:r>
      <w:r w:rsidRPr="00767B3B">
        <w:t xml:space="preserve">—see section 105A. </w:t>
      </w:r>
    </w:p>
    <w:p w:rsidR="004F7D3E" w:rsidRPr="00767B3B" w:rsidRDefault="004F7D3E" w:rsidP="004F7D3E">
      <w:pPr>
        <w:pStyle w:val="AH5Sec"/>
      </w:pPr>
      <w:bookmarkStart w:id="149" w:name="_Toc531947774"/>
      <w:r w:rsidRPr="00244E37">
        <w:rPr>
          <w:rStyle w:val="CharSectNo"/>
        </w:rPr>
        <w:t>99</w:t>
      </w:r>
      <w:r w:rsidRPr="00767B3B">
        <w:tab/>
        <w:t>Acquisition of authorisations and gaming machines—notification</w:t>
      </w:r>
      <w:bookmarkEnd w:id="149"/>
    </w:p>
    <w:p w:rsidR="004F7D3E" w:rsidRPr="00767B3B" w:rsidRDefault="004F7D3E" w:rsidP="004F7D3E">
      <w:pPr>
        <w:pStyle w:val="Amain"/>
      </w:pPr>
      <w:r w:rsidRPr="00767B3B">
        <w:tab/>
        <w:t>(1)</w:t>
      </w:r>
      <w:r w:rsidRPr="00767B3B">
        <w:tab/>
        <w:t>This section applies if a licensee intends to acquire—</w:t>
      </w:r>
    </w:p>
    <w:p w:rsidR="004F7D3E" w:rsidRPr="00767B3B" w:rsidRDefault="004F7D3E" w:rsidP="004F7D3E">
      <w:pPr>
        <w:pStyle w:val="Apara"/>
      </w:pPr>
      <w:r w:rsidRPr="00767B3B">
        <w:tab/>
        <w:t>(a)</w:t>
      </w:r>
      <w:r w:rsidRPr="00767B3B">
        <w:tab/>
        <w:t>an authorisation for a gaming machine for authorised premises; or</w:t>
      </w:r>
    </w:p>
    <w:p w:rsidR="004F7D3E" w:rsidRPr="00767B3B" w:rsidRDefault="004F7D3E" w:rsidP="004F7D3E">
      <w:pPr>
        <w:pStyle w:val="Apara"/>
      </w:pPr>
      <w:r w:rsidRPr="00767B3B">
        <w:tab/>
        <w:t>(b)</w:t>
      </w:r>
      <w:r w:rsidRPr="00767B3B">
        <w:tab/>
        <w:t>a gaming machine for authorised premises.</w:t>
      </w:r>
    </w:p>
    <w:p w:rsidR="004F7D3E" w:rsidRPr="00767B3B" w:rsidRDefault="004F7D3E" w:rsidP="004F7D3E">
      <w:pPr>
        <w:pStyle w:val="Amain"/>
      </w:pPr>
      <w:r w:rsidRPr="00767B3B">
        <w:tab/>
        <w:t>(2)</w:t>
      </w:r>
      <w:r w:rsidRPr="00767B3B">
        <w:tab/>
        <w:t>The licensee must notify the commission about the proposed acquisition.</w:t>
      </w:r>
    </w:p>
    <w:p w:rsidR="004F7D3E" w:rsidRPr="00767B3B" w:rsidRDefault="004F7D3E" w:rsidP="004F7D3E">
      <w:pPr>
        <w:pStyle w:val="aNote"/>
        <w:keepNext/>
      </w:pPr>
      <w:r w:rsidRPr="00767B3B">
        <w:rPr>
          <w:rStyle w:val="charItals"/>
        </w:rPr>
        <w:t>Note 1</w:t>
      </w:r>
      <w:r w:rsidRPr="00767B3B">
        <w:rPr>
          <w:rStyle w:val="charItals"/>
        </w:rPr>
        <w:tab/>
      </w:r>
      <w:r w:rsidRPr="00767B3B">
        <w:t>The acquisition of an authorisation or gaming machine is a notifiable action (see pt 13A and sch 2).</w:t>
      </w:r>
    </w:p>
    <w:p w:rsidR="004F7D3E" w:rsidRPr="00767B3B" w:rsidRDefault="004F7D3E" w:rsidP="004F7D3E">
      <w:pPr>
        <w:pStyle w:val="aNote"/>
      </w:pPr>
      <w:r w:rsidRPr="00767B3B">
        <w:rPr>
          <w:rStyle w:val="charItals"/>
        </w:rPr>
        <w:t>Note 2</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rsidR="004F7D3E" w:rsidRPr="00767B3B" w:rsidRDefault="004F7D3E" w:rsidP="004F7D3E">
      <w:pPr>
        <w:pStyle w:val="aNoteTextss"/>
      </w:pPr>
      <w:r w:rsidRPr="00767B3B">
        <w:t>It is also a condition of a licence that the licensee not allow the gaming machine to be operated on the authorised premises until the notice under s 45 has been given to the commission (see s 46).</w:t>
      </w:r>
    </w:p>
    <w:p w:rsidR="004F7D3E" w:rsidRPr="00767B3B" w:rsidRDefault="004F7D3E" w:rsidP="004F7D3E">
      <w:pPr>
        <w:pStyle w:val="AH5Sec"/>
      </w:pPr>
      <w:bookmarkStart w:id="150" w:name="_Toc531947775"/>
      <w:r w:rsidRPr="00244E37">
        <w:rPr>
          <w:rStyle w:val="CharSectNo"/>
        </w:rPr>
        <w:t>100</w:t>
      </w:r>
      <w:r w:rsidRPr="00767B3B">
        <w:tab/>
        <w:t>Acquisition of gaming machines—amendment of authorisation schedule etc</w:t>
      </w:r>
      <w:bookmarkEnd w:id="150"/>
    </w:p>
    <w:p w:rsidR="004F7D3E" w:rsidRPr="00767B3B" w:rsidRDefault="004F7D3E" w:rsidP="004F7D3E">
      <w:pPr>
        <w:pStyle w:val="Amain"/>
      </w:pPr>
      <w:r w:rsidRPr="00767B3B">
        <w:tab/>
        <w:t>(1)</w:t>
      </w:r>
      <w:r w:rsidRPr="00767B3B">
        <w:tab/>
        <w:t>This section applies if a licensee notifies the commission under section 99 about the proposed acquisition of a gaming machine for authorised premises.</w:t>
      </w:r>
    </w:p>
    <w:p w:rsidR="004F7D3E" w:rsidRPr="00767B3B" w:rsidRDefault="004F7D3E" w:rsidP="004F7D3E">
      <w:pPr>
        <w:pStyle w:val="Amain"/>
      </w:pPr>
      <w:r w:rsidRPr="00767B3B">
        <w:tab/>
        <w:t>(2)</w:t>
      </w:r>
      <w:r w:rsidRPr="00767B3B">
        <w:tab/>
        <w:t>The commission must amend the licensee’s authorisation schedule for the authorised premises to record the gaming machine’s serial number and anything else required by this Act to be included.</w:t>
      </w:r>
    </w:p>
    <w:p w:rsidR="004F7D3E" w:rsidRPr="00767B3B" w:rsidRDefault="004F7D3E" w:rsidP="004F7D3E">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26" w:tooltip="A2001-14" w:history="1">
        <w:r w:rsidRPr="00767B3B">
          <w:rPr>
            <w:rStyle w:val="charCitHyperlinkAbbrev"/>
          </w:rPr>
          <w:t>Legislation Act</w:t>
        </w:r>
      </w:hyperlink>
      <w:r w:rsidRPr="00767B3B">
        <w:t>, s 104).</w:t>
      </w:r>
    </w:p>
    <w:p w:rsidR="004F7D3E" w:rsidRPr="00767B3B" w:rsidRDefault="004F7D3E" w:rsidP="004F7D3E">
      <w:pPr>
        <w:pStyle w:val="aNote"/>
      </w:pPr>
      <w:r w:rsidRPr="00767B3B">
        <w:rPr>
          <w:rStyle w:val="charItals"/>
        </w:rPr>
        <w:t>Note 2</w:t>
      </w:r>
      <w:r w:rsidRPr="00767B3B">
        <w:rPr>
          <w:rStyle w:val="charItals"/>
        </w:rPr>
        <w:tab/>
      </w:r>
      <w:r w:rsidRPr="00767B3B">
        <w:t>The licensee must not acquire a gaming machine for premises authorised under an authorisation certificate if the licensee does not hold an authorisation for the gaming machine (see s 98 (4)).</w:t>
      </w:r>
    </w:p>
    <w:p w:rsidR="004F7D3E" w:rsidRPr="00767B3B" w:rsidRDefault="004F7D3E" w:rsidP="004F7D3E">
      <w:pPr>
        <w:pStyle w:val="Amain"/>
      </w:pPr>
      <w:r w:rsidRPr="00767B3B">
        <w:tab/>
        <w:t>(3)</w:t>
      </w:r>
      <w:r w:rsidRPr="00767B3B">
        <w:tab/>
        <w:t>However, if the licensee acquires the gaming machine under division 6</w:t>
      </w:r>
      <w:r w:rsidR="00211CD7">
        <w:t>A</w:t>
      </w:r>
      <w:r w:rsidRPr="00767B3B">
        <w:t>.</w:t>
      </w:r>
      <w:r w:rsidR="00211CD7">
        <w:t>6</w:t>
      </w:r>
      <w:r w:rsidRPr="00767B3B">
        <w:t xml:space="preserve"> (Trading of authorisations and gaming machines), the commission must amend the licensee’s authorisation schedule to remove 1 authorisation for a gaming machine for every 4 authorisations for gaming machines the licensee acquires.</w:t>
      </w:r>
    </w:p>
    <w:p w:rsidR="002B7B71" w:rsidRPr="005D4E1B" w:rsidRDefault="002B7B71" w:rsidP="002B7B71">
      <w:pPr>
        <w:pStyle w:val="aNote"/>
      </w:pPr>
      <w:r w:rsidRPr="005D4E1B">
        <w:rPr>
          <w:rStyle w:val="charItals"/>
        </w:rPr>
        <w:t>Note</w:t>
      </w:r>
      <w:r w:rsidRPr="005D4E1B">
        <w:rPr>
          <w:rStyle w:val="charItals"/>
        </w:rPr>
        <w:tab/>
      </w:r>
      <w:r w:rsidRPr="005D4E1B">
        <w:t xml:space="preserve">On receiving a notice under this section, the commission must also amend the register of licences and authorisations to include details about the number of authorisations for gaming machines to be held by the licensee after acquiring the gaming machines mentioned in the notice (see </w:t>
      </w:r>
      <w:hyperlink r:id="rId127" w:tooltip="Gambling and Racing Control Act 1999" w:history="1">
        <w:r>
          <w:rPr>
            <w:rStyle w:val="charCitHyperlinkAbbrev"/>
          </w:rPr>
          <w:t>Control </w:t>
        </w:r>
        <w:r w:rsidRPr="005D4E1B">
          <w:rPr>
            <w:rStyle w:val="charCitHyperlinkAbbrev"/>
          </w:rPr>
          <w:t>Act</w:t>
        </w:r>
      </w:hyperlink>
      <w:r w:rsidRPr="005D4E1B">
        <w:t>, s 52 (2)).</w:t>
      </w:r>
    </w:p>
    <w:p w:rsidR="004F7D3E" w:rsidRPr="00767B3B" w:rsidRDefault="004F7D3E" w:rsidP="004F7D3E">
      <w:pPr>
        <w:pStyle w:val="Amain"/>
      </w:pPr>
      <w:r w:rsidRPr="00767B3B">
        <w:tab/>
        <w:t>(4)</w:t>
      </w:r>
      <w:r w:rsidRPr="00767B3B">
        <w:tab/>
        <w:t>The commission may amend any other record the commission holds to include the information contained in the notice.</w:t>
      </w:r>
    </w:p>
    <w:p w:rsidR="004F7D3E" w:rsidRPr="00767B3B" w:rsidRDefault="004F7D3E" w:rsidP="004F7D3E">
      <w:pPr>
        <w:pStyle w:val="Amain"/>
      </w:pPr>
      <w:r w:rsidRPr="00767B3B">
        <w:tab/>
        <w:t>(5)</w:t>
      </w:r>
      <w:r w:rsidRPr="00767B3B">
        <w:tab/>
        <w:t xml:space="preserve">Subsection (3) and this subsection expire on the commencement of the </w:t>
      </w:r>
      <w:hyperlink r:id="rId128" w:tooltip="A2015-21" w:history="1">
        <w:r w:rsidRPr="003D5FB1">
          <w:rPr>
            <w:rStyle w:val="charCitHyperlinkItal"/>
          </w:rPr>
          <w:t>Gaming Machine (Reform) Amendment Act 2015</w:t>
        </w:r>
      </w:hyperlink>
      <w:r w:rsidRPr="00767B3B">
        <w:t>, schedule 1 (Other amendments—compulsory surrender).</w:t>
      </w:r>
    </w:p>
    <w:p w:rsidR="008D22CF" w:rsidRDefault="008D22CF">
      <w:pPr>
        <w:pStyle w:val="AH5Sec"/>
      </w:pPr>
      <w:bookmarkStart w:id="151" w:name="_Toc531947776"/>
      <w:r w:rsidRPr="00244E37">
        <w:rPr>
          <w:rStyle w:val="CharSectNo"/>
        </w:rPr>
        <w:t>103</w:t>
      </w:r>
      <w:r>
        <w:tab/>
        <w:t>Possession and operation of gaming machines</w:t>
      </w:r>
      <w:bookmarkEnd w:id="151"/>
    </w:p>
    <w:p w:rsidR="008D22CF" w:rsidRDefault="008D22CF" w:rsidP="00E06A36">
      <w:pPr>
        <w:pStyle w:val="Amain"/>
        <w:keepNext/>
      </w:pPr>
      <w:r>
        <w:tab/>
        <w:t>(1)</w:t>
      </w:r>
      <w:r>
        <w:tab/>
        <w:t>A person commits an offence if—</w:t>
      </w:r>
    </w:p>
    <w:p w:rsidR="008D22CF" w:rsidRDefault="008D22CF">
      <w:pPr>
        <w:pStyle w:val="Apara"/>
      </w:pPr>
      <w:r>
        <w:tab/>
        <w:t>(a)</w:t>
      </w:r>
      <w:r>
        <w:tab/>
        <w:t>the person possesses or operates a gaming machine; and</w:t>
      </w:r>
    </w:p>
    <w:p w:rsidR="008D22CF" w:rsidRDefault="008D22CF">
      <w:pPr>
        <w:pStyle w:val="Apara"/>
      </w:pPr>
      <w:r>
        <w:tab/>
        <w:t>(b)</w:t>
      </w:r>
      <w:r>
        <w:tab/>
        <w:t>the person is not authorised to possess or operate the gaming machine under this Act; and</w:t>
      </w:r>
    </w:p>
    <w:p w:rsidR="008D22CF" w:rsidRDefault="008D22CF">
      <w:pPr>
        <w:pStyle w:val="Apara"/>
        <w:keepNext/>
      </w:pPr>
      <w:r>
        <w:tab/>
        <w:t>(c)</w:t>
      </w:r>
      <w:r>
        <w:tab/>
        <w:t>the person is reckless about whether the person is authorised to possess or operate the gaming machine under this Act.</w:t>
      </w:r>
    </w:p>
    <w:p w:rsidR="008D22CF" w:rsidRDefault="008D22CF">
      <w:pPr>
        <w:pStyle w:val="Penalty"/>
        <w:keepNext/>
      </w:pPr>
      <w:r>
        <w:t>Maximum penalty:  100 penalty units, imprisonment for 1 year or both.</w:t>
      </w:r>
    </w:p>
    <w:p w:rsidR="008D22CF" w:rsidRDefault="008D22CF">
      <w:pPr>
        <w:pStyle w:val="aNote"/>
      </w:pPr>
      <w:r>
        <w:rPr>
          <w:rStyle w:val="charItals"/>
        </w:rPr>
        <w:t>Note</w:t>
      </w:r>
      <w:r>
        <w:rPr>
          <w:rStyle w:val="charItals"/>
        </w:rPr>
        <w:tab/>
      </w:r>
      <w:r>
        <w:t>Under this Act, a person may be authorised to possess or operate a gaming machine by a licence, an approval to repossess the machine or under s (2).</w:t>
      </w:r>
    </w:p>
    <w:p w:rsidR="008D22CF" w:rsidRDefault="008D22CF" w:rsidP="00D47856">
      <w:pPr>
        <w:pStyle w:val="Amain"/>
        <w:keepNext/>
      </w:pPr>
      <w:r>
        <w:tab/>
        <w:t>(2)</w:t>
      </w:r>
      <w:r>
        <w:tab/>
        <w:t>The commission may, in writing, authorise a person to possess or operate a gaming machine on stated conditions if—</w:t>
      </w:r>
    </w:p>
    <w:p w:rsidR="008D22CF" w:rsidRDefault="008D22CF">
      <w:pPr>
        <w:pStyle w:val="Apara"/>
      </w:pPr>
      <w:r>
        <w:tab/>
        <w:t>(a)</w:t>
      </w:r>
      <w:r>
        <w:tab/>
        <w:t xml:space="preserve">the person is a licensee’s </w:t>
      </w:r>
      <w:r w:rsidR="004F7D3E" w:rsidRPr="00767B3B">
        <w:t>external administrator</w:t>
      </w:r>
      <w:r>
        <w:t xml:space="preserve"> and the licensee is authorised under this Act to possess or operate the gaming machine; or</w:t>
      </w:r>
    </w:p>
    <w:p w:rsidR="008D22CF" w:rsidRDefault="008D22CF">
      <w:pPr>
        <w:pStyle w:val="Apara"/>
      </w:pPr>
      <w:r>
        <w:tab/>
        <w:t>(b)</w:t>
      </w:r>
      <w:r>
        <w:tab/>
        <w:t xml:space="preserve">the </w:t>
      </w:r>
      <w:r w:rsidR="00635C92">
        <w:t xml:space="preserve">gaming </w:t>
      </w:r>
      <w:r>
        <w:t>machine is used only for training purposes; or</w:t>
      </w:r>
    </w:p>
    <w:p w:rsidR="008D22CF" w:rsidRDefault="008D22CF">
      <w:pPr>
        <w:pStyle w:val="Apara"/>
      </w:pPr>
      <w:r>
        <w:tab/>
        <w:t>(c)</w:t>
      </w:r>
      <w:r>
        <w:tab/>
        <w:t xml:space="preserve">the </w:t>
      </w:r>
      <w:r w:rsidR="00635C92">
        <w:t xml:space="preserve">gaming </w:t>
      </w:r>
      <w:r>
        <w:t>machine is being stored; or</w:t>
      </w:r>
    </w:p>
    <w:p w:rsidR="008D22CF" w:rsidRDefault="008D22CF">
      <w:pPr>
        <w:pStyle w:val="Apara"/>
      </w:pPr>
      <w:r>
        <w:tab/>
        <w:t>(d)</w:t>
      </w:r>
      <w:r>
        <w:tab/>
        <w:t xml:space="preserve">the </w:t>
      </w:r>
      <w:r w:rsidR="00635C92">
        <w:t xml:space="preserve">gaming </w:t>
      </w:r>
      <w:r>
        <w:t>machine is being displayed for sale or as a promotion; or</w:t>
      </w:r>
    </w:p>
    <w:p w:rsidR="008D22CF" w:rsidRDefault="008D22CF">
      <w:pPr>
        <w:pStyle w:val="Apara"/>
      </w:pPr>
      <w:r>
        <w:tab/>
        <w:t>(e)</w:t>
      </w:r>
      <w:r>
        <w:tab/>
        <w:t xml:space="preserve">the </w:t>
      </w:r>
      <w:r w:rsidR="00635C92">
        <w:t xml:space="preserve">gaming </w:t>
      </w:r>
      <w:r>
        <w:t>machine is being repaired, tested or evaluated.</w:t>
      </w:r>
    </w:p>
    <w:p w:rsidR="004F7D3E" w:rsidRPr="00767B3B" w:rsidRDefault="004F7D3E" w:rsidP="004F7D3E">
      <w:pPr>
        <w:pStyle w:val="Amain"/>
      </w:pPr>
      <w:r w:rsidRPr="00767B3B">
        <w:tab/>
        <w:t>(3)</w:t>
      </w:r>
      <w:r w:rsidRPr="00767B3B">
        <w:tab/>
        <w:t>In this section:</w:t>
      </w:r>
    </w:p>
    <w:p w:rsidR="004F7D3E" w:rsidRPr="00767B3B" w:rsidRDefault="004F7D3E" w:rsidP="004F7D3E">
      <w:pPr>
        <w:pStyle w:val="aDef"/>
      </w:pPr>
      <w:r w:rsidRPr="00767B3B">
        <w:rPr>
          <w:rStyle w:val="charBoldItals"/>
        </w:rPr>
        <w:t>external administrator</w:t>
      </w:r>
      <w:r w:rsidRPr="00767B3B">
        <w:t xml:space="preserve">, for a licensee—see section 105A. </w:t>
      </w:r>
    </w:p>
    <w:p w:rsidR="003468BA" w:rsidRPr="001847A1" w:rsidRDefault="003468BA" w:rsidP="003468BA">
      <w:pPr>
        <w:pStyle w:val="AH5Sec"/>
      </w:pPr>
      <w:bookmarkStart w:id="152" w:name="_Toc531947777"/>
      <w:r w:rsidRPr="00244E37">
        <w:rPr>
          <w:rStyle w:val="CharSectNo"/>
        </w:rPr>
        <w:t>104</w:t>
      </w:r>
      <w:r w:rsidRPr="001847A1">
        <w:tab/>
        <w:t>Offence—operating unauthorised, stored or quarantined gaming machines</w:t>
      </w:r>
      <w:bookmarkEnd w:id="152"/>
    </w:p>
    <w:p w:rsidR="004F7D3E" w:rsidRPr="00767B3B" w:rsidRDefault="004F7D3E" w:rsidP="00EF03C6">
      <w:pPr>
        <w:pStyle w:val="Amain"/>
        <w:keepNext/>
      </w:pPr>
      <w:r w:rsidRPr="00767B3B">
        <w:tab/>
        <w:t>(1)</w:t>
      </w:r>
      <w:r w:rsidRPr="00767B3B">
        <w:tab/>
        <w:t>A person commits an offence if—</w:t>
      </w:r>
    </w:p>
    <w:p w:rsidR="004F7D3E" w:rsidRPr="00767B3B" w:rsidRDefault="004F7D3E" w:rsidP="004F7D3E">
      <w:pPr>
        <w:pStyle w:val="Apara"/>
      </w:pPr>
      <w:r w:rsidRPr="00767B3B">
        <w:tab/>
        <w:t>(a)</w:t>
      </w:r>
      <w:r w:rsidRPr="00767B3B">
        <w:tab/>
        <w:t>the person operates a gaming machine; and</w:t>
      </w:r>
    </w:p>
    <w:p w:rsidR="004F7D3E" w:rsidRPr="00767B3B" w:rsidRDefault="004F7D3E" w:rsidP="004F7D3E">
      <w:pPr>
        <w:pStyle w:val="Apara"/>
      </w:pPr>
      <w:r w:rsidRPr="00767B3B">
        <w:tab/>
        <w:t>(b)</w:t>
      </w:r>
      <w:r w:rsidRPr="00767B3B">
        <w:tab/>
        <w:t>operation of the gaming machine is not allowed under an authorisation certificate; and</w:t>
      </w:r>
    </w:p>
    <w:p w:rsidR="004F7D3E" w:rsidRPr="00767B3B" w:rsidRDefault="004F7D3E" w:rsidP="004F7D3E">
      <w:pPr>
        <w:pStyle w:val="Apara"/>
      </w:pPr>
      <w:r w:rsidRPr="00767B3B">
        <w:tab/>
        <w:t>(c)</w:t>
      </w:r>
      <w:r w:rsidRPr="00767B3B">
        <w:tab/>
        <w:t>the person is reckless about whether the operation of the gaming machine is allowed under an authorisation certificate.</w:t>
      </w:r>
    </w:p>
    <w:p w:rsidR="004F7D3E" w:rsidRPr="00767B3B" w:rsidRDefault="004F7D3E" w:rsidP="004F7D3E">
      <w:pPr>
        <w:pStyle w:val="Penalty"/>
      </w:pPr>
      <w:r w:rsidRPr="00767B3B">
        <w:t>Maximum penalty:  100 penalty units.</w:t>
      </w:r>
    </w:p>
    <w:p w:rsidR="004F7D3E" w:rsidRPr="00767B3B" w:rsidRDefault="004F7D3E" w:rsidP="004F7D3E">
      <w:pPr>
        <w:pStyle w:val="Amain"/>
      </w:pPr>
      <w:r w:rsidRPr="00767B3B">
        <w:tab/>
        <w:t>(2)</w:t>
      </w:r>
      <w:r w:rsidRPr="00767B3B">
        <w:tab/>
        <w:t>A person commits an offence if—</w:t>
      </w:r>
    </w:p>
    <w:p w:rsidR="004F7D3E" w:rsidRPr="00767B3B" w:rsidRDefault="004F7D3E" w:rsidP="004F7D3E">
      <w:pPr>
        <w:pStyle w:val="Apara"/>
      </w:pPr>
      <w:r w:rsidRPr="00767B3B">
        <w:tab/>
        <w:t>(a)</w:t>
      </w:r>
      <w:r w:rsidRPr="00767B3B">
        <w:tab/>
        <w:t>the person operates a gaming machine; and</w:t>
      </w:r>
    </w:p>
    <w:p w:rsidR="004F7D3E" w:rsidRPr="00767B3B" w:rsidRDefault="004F7D3E" w:rsidP="004F7D3E">
      <w:pPr>
        <w:pStyle w:val="Apara"/>
      </w:pPr>
      <w:r w:rsidRPr="00767B3B">
        <w:tab/>
        <w:t>(b)</w:t>
      </w:r>
      <w:r w:rsidRPr="00767B3B">
        <w:tab/>
        <w:t>a permit applies to the gaming machine; and</w:t>
      </w:r>
    </w:p>
    <w:p w:rsidR="004F7D3E" w:rsidRPr="00767B3B" w:rsidRDefault="004F7D3E" w:rsidP="004F7D3E">
      <w:pPr>
        <w:pStyle w:val="Apara"/>
      </w:pPr>
      <w:r w:rsidRPr="00767B3B">
        <w:tab/>
        <w:t>(c)</w:t>
      </w:r>
      <w:r w:rsidRPr="00767B3B">
        <w:tab/>
        <w:t>the person is reckless about whether a permit applies to the gaming machine.</w:t>
      </w:r>
    </w:p>
    <w:p w:rsidR="004F7D3E" w:rsidRPr="00767B3B" w:rsidRDefault="004F7D3E" w:rsidP="004F7D3E">
      <w:pPr>
        <w:pStyle w:val="Penalty"/>
      </w:pPr>
      <w:r w:rsidRPr="00767B3B">
        <w:t>Maximum penalty:  100 penalty units.</w:t>
      </w:r>
    </w:p>
    <w:p w:rsidR="004F7D3E" w:rsidRPr="00767B3B" w:rsidRDefault="004F7D3E" w:rsidP="004F7D3E">
      <w:pPr>
        <w:pStyle w:val="AH5Sec"/>
      </w:pPr>
      <w:bookmarkStart w:id="153" w:name="_Toc531947778"/>
      <w:r w:rsidRPr="00244E37">
        <w:rPr>
          <w:rStyle w:val="CharSectNo"/>
        </w:rPr>
        <w:t>105</w:t>
      </w:r>
      <w:r w:rsidRPr="00767B3B">
        <w:tab/>
        <w:t>Operation of gaming machines other than in accordance with authorisations</w:t>
      </w:r>
      <w:bookmarkEnd w:id="153"/>
    </w:p>
    <w:p w:rsidR="008D22CF" w:rsidRDefault="008D22CF">
      <w:pPr>
        <w:pStyle w:val="Amain"/>
        <w:keepNext/>
      </w:pPr>
      <w:r>
        <w:tab/>
        <w:t>(1)</w:t>
      </w:r>
      <w:r>
        <w:tab/>
        <w:t>A person commits an offence if—</w:t>
      </w:r>
    </w:p>
    <w:p w:rsidR="008D22CF" w:rsidRDefault="008D22CF">
      <w:pPr>
        <w:pStyle w:val="Apara"/>
      </w:pPr>
      <w:r>
        <w:tab/>
        <w:t>(a)</w:t>
      </w:r>
      <w:r>
        <w:tab/>
        <w:t xml:space="preserve">the person owns, occupies or manages </w:t>
      </w:r>
      <w:r w:rsidR="00C631CC">
        <w:t>authorised</w:t>
      </w:r>
      <w:r>
        <w:t xml:space="preserve"> premises; and</w:t>
      </w:r>
    </w:p>
    <w:p w:rsidR="008D22CF" w:rsidRDefault="008D22CF">
      <w:pPr>
        <w:pStyle w:val="Apara"/>
      </w:pPr>
      <w:r>
        <w:tab/>
        <w:t>(b)</w:t>
      </w:r>
      <w:r>
        <w:tab/>
        <w:t xml:space="preserve">the person fails to take all reasonable steps to stop a gaming machine on the premises being used otherwise than in accordance with the </w:t>
      </w:r>
      <w:r w:rsidR="004F7D3E" w:rsidRPr="00767B3B">
        <w:t>authorisation certificate</w:t>
      </w:r>
      <w:r>
        <w:t>; and</w:t>
      </w:r>
    </w:p>
    <w:p w:rsidR="008D22CF" w:rsidRDefault="008D22CF">
      <w:pPr>
        <w:pStyle w:val="Apara"/>
        <w:keepNext/>
      </w:pPr>
      <w:r>
        <w:tab/>
        <w:t>(c)</w:t>
      </w:r>
      <w:r>
        <w:tab/>
        <w:t xml:space="preserve">someone uses the gaming machine otherwise than in accordance with the </w:t>
      </w:r>
      <w:r w:rsidR="004F7D3E" w:rsidRPr="00767B3B">
        <w:t>authorisation certificate</w:t>
      </w:r>
      <w:r>
        <w:t>.</w:t>
      </w:r>
    </w:p>
    <w:p w:rsidR="008D22CF" w:rsidRDefault="008D22CF">
      <w:pPr>
        <w:pStyle w:val="Penalty"/>
        <w:keepNext/>
      </w:pPr>
      <w:r>
        <w:t>Maximum penalty:  100 penalty units.</w:t>
      </w:r>
    </w:p>
    <w:p w:rsidR="008D22CF" w:rsidRDefault="008D22CF">
      <w:pPr>
        <w:pStyle w:val="Amain"/>
      </w:pPr>
      <w:r>
        <w:tab/>
        <w:t>(2)</w:t>
      </w:r>
      <w:r>
        <w:tab/>
        <w:t>A person commits an offence if—</w:t>
      </w:r>
    </w:p>
    <w:p w:rsidR="008D22CF" w:rsidRDefault="008D22CF">
      <w:pPr>
        <w:pStyle w:val="Apara"/>
      </w:pPr>
      <w:r>
        <w:tab/>
        <w:t>(a)</w:t>
      </w:r>
      <w:r>
        <w:tab/>
        <w:t xml:space="preserve">the person owns, occupies or manages premises other than </w:t>
      </w:r>
      <w:r w:rsidR="00C631CC">
        <w:t>authorised</w:t>
      </w:r>
      <w:r>
        <w:t xml:space="preserve"> premises; and</w:t>
      </w:r>
    </w:p>
    <w:p w:rsidR="008D22CF" w:rsidRDefault="008D22CF">
      <w:pPr>
        <w:pStyle w:val="Apara"/>
      </w:pPr>
      <w:r>
        <w:tab/>
        <w:t>(b)</w:t>
      </w:r>
      <w:r>
        <w:tab/>
        <w:t>the person fails to take all reasonable steps to stop a gaming machine on the premises being used; and</w:t>
      </w:r>
    </w:p>
    <w:p w:rsidR="008D22CF" w:rsidRDefault="008D22CF">
      <w:pPr>
        <w:pStyle w:val="Apara"/>
      </w:pPr>
      <w:r>
        <w:tab/>
        <w:t>(c)</w:t>
      </w:r>
      <w:r>
        <w:tab/>
        <w:t>someone uses the gaming machine.</w:t>
      </w:r>
    </w:p>
    <w:p w:rsidR="008D22CF" w:rsidRDefault="008D22CF">
      <w:pPr>
        <w:pStyle w:val="Amainreturn"/>
        <w:keepNext/>
      </w:pPr>
      <w:r>
        <w:t>Maximum penalty:  100 penalty units.</w:t>
      </w:r>
    </w:p>
    <w:p w:rsidR="008D22CF" w:rsidRDefault="008D22CF">
      <w:pPr>
        <w:pStyle w:val="Amain"/>
      </w:pPr>
      <w:r>
        <w:tab/>
        <w:t>(3)</w:t>
      </w:r>
      <w:r>
        <w:tab/>
        <w:t>An offence against this section is a strict liability offence.</w:t>
      </w:r>
    </w:p>
    <w:p w:rsidR="008D22CF" w:rsidRPr="00244E37" w:rsidRDefault="008D22CF">
      <w:pPr>
        <w:pStyle w:val="AH3Div"/>
      </w:pPr>
      <w:bookmarkStart w:id="154" w:name="_Toc531947779"/>
      <w:r w:rsidRPr="00244E37">
        <w:rPr>
          <w:rStyle w:val="CharDivNo"/>
        </w:rPr>
        <w:t>Division 6</w:t>
      </w:r>
      <w:r w:rsidR="00211CD7" w:rsidRPr="00244E37">
        <w:rPr>
          <w:rStyle w:val="CharDivNo"/>
        </w:rPr>
        <w:t>A</w:t>
      </w:r>
      <w:r w:rsidRPr="00244E37">
        <w:rPr>
          <w:rStyle w:val="CharDivNo"/>
        </w:rPr>
        <w:t>.</w:t>
      </w:r>
      <w:r w:rsidR="00211CD7" w:rsidRPr="00244E37">
        <w:rPr>
          <w:rStyle w:val="CharDivNo"/>
        </w:rPr>
        <w:t>2</w:t>
      </w:r>
      <w:r>
        <w:tab/>
      </w:r>
      <w:r w:rsidRPr="00244E37">
        <w:rPr>
          <w:rStyle w:val="CharDivText"/>
        </w:rPr>
        <w:t>Repossession of gaming machines</w:t>
      </w:r>
      <w:bookmarkEnd w:id="154"/>
    </w:p>
    <w:p w:rsidR="004F7D3E" w:rsidRPr="00767B3B" w:rsidRDefault="004F7D3E" w:rsidP="004F7D3E">
      <w:pPr>
        <w:pStyle w:val="AH5Sec"/>
      </w:pPr>
      <w:bookmarkStart w:id="155" w:name="_Toc531947780"/>
      <w:r w:rsidRPr="00244E37">
        <w:rPr>
          <w:rStyle w:val="CharSectNo"/>
        </w:rPr>
        <w:t>105A</w:t>
      </w:r>
      <w:r w:rsidRPr="00767B3B">
        <w:tab/>
        <w:t>Definitions—div 6</w:t>
      </w:r>
      <w:r w:rsidR="00211CD7">
        <w:t>A</w:t>
      </w:r>
      <w:r w:rsidRPr="00767B3B">
        <w:t>.</w:t>
      </w:r>
      <w:r w:rsidR="00211CD7">
        <w:t>2</w:t>
      </w:r>
      <w:bookmarkEnd w:id="155"/>
    </w:p>
    <w:p w:rsidR="004F7D3E" w:rsidRPr="00767B3B" w:rsidRDefault="004F7D3E" w:rsidP="004F7D3E">
      <w:pPr>
        <w:pStyle w:val="Amainreturn"/>
      </w:pPr>
      <w:r w:rsidRPr="00767B3B">
        <w:t>In this division:</w:t>
      </w:r>
    </w:p>
    <w:p w:rsidR="004F7D3E" w:rsidRPr="00767B3B" w:rsidRDefault="004F7D3E" w:rsidP="004F7D3E">
      <w:pPr>
        <w:pStyle w:val="aDef"/>
      </w:pPr>
      <w:r w:rsidRPr="00767B3B">
        <w:rPr>
          <w:rStyle w:val="charBoldItals"/>
        </w:rPr>
        <w:t>approval</w:t>
      </w:r>
      <w:r w:rsidRPr="00767B3B">
        <w:t xml:space="preserve"> means an approval under section 108 to repossess a gaming machine.</w:t>
      </w:r>
    </w:p>
    <w:p w:rsidR="004F7D3E" w:rsidRPr="00767B3B" w:rsidRDefault="004F7D3E" w:rsidP="004F7D3E">
      <w:pPr>
        <w:pStyle w:val="aDef"/>
      </w:pPr>
      <w:r w:rsidRPr="00767B3B">
        <w:rPr>
          <w:rStyle w:val="charBoldItals"/>
        </w:rPr>
        <w:t>external administrator</w:t>
      </w:r>
      <w:r w:rsidRPr="00767B3B">
        <w:t>, for a licensee, means any of the following appointed to manage the licensee’s affairs:</w:t>
      </w:r>
    </w:p>
    <w:p w:rsidR="004F7D3E" w:rsidRPr="00767B3B" w:rsidRDefault="004F7D3E" w:rsidP="004F7D3E">
      <w:pPr>
        <w:pStyle w:val="aDefpara"/>
      </w:pPr>
      <w:r w:rsidRPr="00767B3B">
        <w:tab/>
        <w:t>(a)</w:t>
      </w:r>
      <w:r w:rsidRPr="00767B3B">
        <w:tab/>
        <w:t xml:space="preserve">an administrator of the licensee; </w:t>
      </w:r>
    </w:p>
    <w:p w:rsidR="004F7D3E" w:rsidRPr="00767B3B" w:rsidRDefault="004F7D3E" w:rsidP="004F7D3E">
      <w:pPr>
        <w:pStyle w:val="aDefpara"/>
      </w:pPr>
      <w:r w:rsidRPr="00767B3B">
        <w:tab/>
        <w:t>(b)</w:t>
      </w:r>
      <w:r w:rsidRPr="00767B3B">
        <w:tab/>
        <w:t xml:space="preserve">a liquidator of the licensee; </w:t>
      </w:r>
    </w:p>
    <w:p w:rsidR="004F7D3E" w:rsidRPr="00767B3B" w:rsidRDefault="004F7D3E" w:rsidP="004F7D3E">
      <w:pPr>
        <w:pStyle w:val="aDefpara"/>
      </w:pPr>
      <w:r w:rsidRPr="00767B3B">
        <w:tab/>
        <w:t>(c)</w:t>
      </w:r>
      <w:r w:rsidRPr="00767B3B">
        <w:tab/>
        <w:t xml:space="preserve">a receiver of the licensee; </w:t>
      </w:r>
    </w:p>
    <w:p w:rsidR="004F7D3E" w:rsidRPr="00767B3B" w:rsidRDefault="004F7D3E" w:rsidP="004F7D3E">
      <w:pPr>
        <w:pStyle w:val="aDefpara"/>
      </w:pPr>
      <w:r w:rsidRPr="00767B3B">
        <w:tab/>
        <w:t>(d)</w:t>
      </w:r>
      <w:r w:rsidRPr="00767B3B">
        <w:tab/>
        <w:t>a receiver and manager of the licensee.</w:t>
      </w:r>
    </w:p>
    <w:p w:rsidR="008D22CF" w:rsidRDefault="008D22CF">
      <w:pPr>
        <w:pStyle w:val="AH5Sec"/>
      </w:pPr>
      <w:bookmarkStart w:id="156" w:name="_Toc531947781"/>
      <w:r w:rsidRPr="00244E37">
        <w:rPr>
          <w:rStyle w:val="CharSectNo"/>
        </w:rPr>
        <w:t>106</w:t>
      </w:r>
      <w:r>
        <w:tab/>
        <w:t>Offences by people repossessing gaming machines</w:t>
      </w:r>
      <w:bookmarkEnd w:id="156"/>
    </w:p>
    <w:p w:rsidR="008D22CF" w:rsidRDefault="008D22CF">
      <w:pPr>
        <w:pStyle w:val="Amain"/>
        <w:keepNext/>
      </w:pPr>
      <w:r>
        <w:tab/>
        <w:t>(1)</w:t>
      </w:r>
      <w:r>
        <w:tab/>
        <w:t>A person commits an offence if the person repossesses a gaming machine otherwise than in accordance with an approval under section 108.</w:t>
      </w:r>
    </w:p>
    <w:p w:rsidR="008D22CF" w:rsidRDefault="008D22CF">
      <w:pPr>
        <w:pStyle w:val="Penalty"/>
        <w:keepNext/>
      </w:pPr>
      <w:r>
        <w:t>Maximum penalty:  100 penalty units.</w:t>
      </w:r>
    </w:p>
    <w:p w:rsidR="008D22CF" w:rsidRDefault="008D22CF">
      <w:pPr>
        <w:pStyle w:val="Amain"/>
      </w:pPr>
      <w:r>
        <w:tab/>
        <w:t>(2)</w:t>
      </w:r>
      <w:r>
        <w:tab/>
        <w:t>A person commits an offence if—</w:t>
      </w:r>
    </w:p>
    <w:p w:rsidR="008D22CF" w:rsidRDefault="008D22CF">
      <w:pPr>
        <w:pStyle w:val="Apara"/>
      </w:pPr>
      <w:r>
        <w:tab/>
        <w:t>(a)</w:t>
      </w:r>
      <w:r>
        <w:tab/>
        <w:t>the person repossesses a gaming machine; and</w:t>
      </w:r>
    </w:p>
    <w:p w:rsidR="008D22CF" w:rsidRDefault="008D22CF">
      <w:pPr>
        <w:pStyle w:val="Apara"/>
      </w:pPr>
      <w:r>
        <w:tab/>
        <w:t>(b)</w:t>
      </w:r>
      <w:r>
        <w:tab/>
        <w:t>the person fails to take all reasonable steps to stop the gaming machine being used; and</w:t>
      </w:r>
    </w:p>
    <w:p w:rsidR="008D22CF" w:rsidRDefault="008D22CF">
      <w:pPr>
        <w:pStyle w:val="Apara"/>
        <w:keepNext/>
      </w:pPr>
      <w:r>
        <w:tab/>
        <w:t>(c)</w:t>
      </w:r>
      <w:r>
        <w:tab/>
        <w:t>after repossession of the gaming machine but before its disposal, someone else uses the machine.</w:t>
      </w:r>
    </w:p>
    <w:p w:rsidR="008D22CF" w:rsidRDefault="008D22CF">
      <w:pPr>
        <w:pStyle w:val="Penalty"/>
        <w:keepNext/>
      </w:pPr>
      <w:r>
        <w:t>Maximum penalty:  100 penalty units</w:t>
      </w:r>
    </w:p>
    <w:p w:rsidR="008D22CF" w:rsidRDefault="008D22CF">
      <w:pPr>
        <w:pStyle w:val="Amain"/>
      </w:pPr>
      <w:r>
        <w:tab/>
        <w:t>(3)</w:t>
      </w:r>
      <w:r>
        <w:tab/>
        <w:t>An offence against this section is a strict liability offence.</w:t>
      </w:r>
    </w:p>
    <w:p w:rsidR="004F7D3E" w:rsidRPr="00767B3B" w:rsidRDefault="004F7D3E" w:rsidP="004F7D3E">
      <w:pPr>
        <w:pStyle w:val="AH5Sec"/>
      </w:pPr>
      <w:bookmarkStart w:id="157" w:name="_Toc531947782"/>
      <w:r w:rsidRPr="00244E37">
        <w:rPr>
          <w:rStyle w:val="CharSectNo"/>
        </w:rPr>
        <w:t>107</w:t>
      </w:r>
      <w:r w:rsidRPr="00767B3B">
        <w:tab/>
        <w:t>Approval for repossession—application</w:t>
      </w:r>
      <w:bookmarkEnd w:id="157"/>
    </w:p>
    <w:p w:rsidR="004F7D3E" w:rsidRPr="00767B3B" w:rsidRDefault="004F7D3E" w:rsidP="004F7D3E">
      <w:pPr>
        <w:pStyle w:val="Amain"/>
      </w:pPr>
      <w:r w:rsidRPr="00767B3B">
        <w:tab/>
        <w:t>(1)</w:t>
      </w:r>
      <w:r w:rsidRPr="00767B3B">
        <w:tab/>
        <w:t>A person enforcing a financial agreement or a supplier may apply to the commission for approval to repossess a gaming machine.</w:t>
      </w:r>
    </w:p>
    <w:p w:rsidR="004F7D3E" w:rsidRPr="00767B3B" w:rsidRDefault="004F7D3E" w:rsidP="004F7D3E">
      <w:pPr>
        <w:pStyle w:val="aNote"/>
        <w:keepNext/>
      </w:pPr>
      <w:r w:rsidRPr="00767B3B">
        <w:rPr>
          <w:rStyle w:val="charItals"/>
        </w:rPr>
        <w:t>Note 1</w:t>
      </w:r>
      <w:r w:rsidRPr="00767B3B">
        <w:rPr>
          <w:rStyle w:val="charItals"/>
        </w:rPr>
        <w:tab/>
      </w:r>
      <w:r w:rsidRPr="00767B3B">
        <w:t xml:space="preserve">If a form is approved under the </w:t>
      </w:r>
      <w:hyperlink r:id="rId129" w:tooltip="A1999-46" w:history="1">
        <w:r w:rsidRPr="00767B3B">
          <w:rPr>
            <w:rStyle w:val="charCitHyperlinkAbbrev"/>
          </w:rPr>
          <w:t>Control Act</w:t>
        </w:r>
      </w:hyperlink>
      <w:r w:rsidRPr="00767B3B">
        <w:t>, s 53D for an application, the form must be used.</w:t>
      </w:r>
    </w:p>
    <w:p w:rsidR="004F7D3E" w:rsidRPr="00767B3B" w:rsidRDefault="004F7D3E" w:rsidP="004F7D3E">
      <w:pPr>
        <w:pStyle w:val="aNote"/>
      </w:pPr>
      <w:r w:rsidRPr="00767B3B">
        <w:rPr>
          <w:rStyle w:val="charItals"/>
        </w:rPr>
        <w:t>Note 2</w:t>
      </w:r>
      <w:r w:rsidRPr="00767B3B">
        <w:tab/>
        <w:t>A fee may be determined under s 177 for an application.</w:t>
      </w:r>
    </w:p>
    <w:p w:rsidR="004F7D3E" w:rsidRPr="00767B3B" w:rsidRDefault="004F7D3E" w:rsidP="004F7D3E">
      <w:pPr>
        <w:pStyle w:val="Amain"/>
      </w:pPr>
      <w:r w:rsidRPr="00767B3B">
        <w:tab/>
        <w:t>(2)</w:t>
      </w:r>
      <w:r w:rsidRPr="00767B3B">
        <w:tab/>
        <w:t>The application must be accompanied by information identifying—</w:t>
      </w:r>
    </w:p>
    <w:p w:rsidR="004F7D3E" w:rsidRPr="00767B3B" w:rsidRDefault="004F7D3E" w:rsidP="004F7D3E">
      <w:pPr>
        <w:pStyle w:val="Apara"/>
      </w:pPr>
      <w:r w:rsidRPr="00767B3B">
        <w:tab/>
        <w:t>(a)</w:t>
      </w:r>
      <w:r w:rsidRPr="00767B3B">
        <w:tab/>
        <w:t>the person from whom the gaming machine is to be repossessed; and</w:t>
      </w:r>
    </w:p>
    <w:p w:rsidR="004F7D3E" w:rsidRPr="00767B3B" w:rsidRDefault="004F7D3E" w:rsidP="004F7D3E">
      <w:pPr>
        <w:pStyle w:val="Apara"/>
      </w:pPr>
      <w:r w:rsidRPr="00767B3B">
        <w:tab/>
        <w:t>(b)</w:t>
      </w:r>
      <w:r w:rsidRPr="00767B3B">
        <w:tab/>
        <w:t>the premises where the gaming machine is currently held; and</w:t>
      </w:r>
    </w:p>
    <w:p w:rsidR="004F7D3E" w:rsidRPr="00767B3B" w:rsidRDefault="004F7D3E" w:rsidP="004F7D3E">
      <w:pPr>
        <w:pStyle w:val="Apara"/>
      </w:pPr>
      <w:r w:rsidRPr="00767B3B">
        <w:tab/>
        <w:t>(c)</w:t>
      </w:r>
      <w:r w:rsidRPr="00767B3B">
        <w:tab/>
        <w:t>the details of the gaming machine.</w:t>
      </w:r>
    </w:p>
    <w:p w:rsidR="008D22CF" w:rsidRDefault="008D22CF">
      <w:pPr>
        <w:pStyle w:val="AH5Sec"/>
      </w:pPr>
      <w:bookmarkStart w:id="158" w:name="_Toc531947783"/>
      <w:r w:rsidRPr="00244E37">
        <w:rPr>
          <w:rStyle w:val="CharSectNo"/>
        </w:rPr>
        <w:t>108</w:t>
      </w:r>
      <w:r>
        <w:tab/>
        <w:t>Approval of repossession of gaming machines</w:t>
      </w:r>
      <w:bookmarkEnd w:id="158"/>
    </w:p>
    <w:p w:rsidR="008D22CF" w:rsidRDefault="008D22CF">
      <w:pPr>
        <w:pStyle w:val="Amain"/>
      </w:pPr>
      <w:r>
        <w:tab/>
        <w:t>(1)</w:t>
      </w:r>
      <w:r>
        <w:tab/>
        <w:t>On application under section 107, the commission must approve, or refuse to approve, the repossession of a gaming machine.</w:t>
      </w:r>
    </w:p>
    <w:p w:rsidR="008D22CF" w:rsidRDefault="008D22CF">
      <w:pPr>
        <w:pStyle w:val="Amain"/>
        <w:keepNext/>
      </w:pPr>
      <w:r>
        <w:tab/>
        <w:t>(2)</w:t>
      </w:r>
      <w:r>
        <w:tab/>
        <w:t>The commission must approve the repossession unless the commission believes on reasonable grounds that the applicant would be likely to contravene a requirement of a condition on the approval.</w:t>
      </w:r>
    </w:p>
    <w:p w:rsidR="008D22CF" w:rsidRDefault="008D22CF">
      <w:pPr>
        <w:pStyle w:val="aNote"/>
      </w:pPr>
      <w:r>
        <w:rPr>
          <w:rStyle w:val="charItals"/>
        </w:rPr>
        <w:t>Note</w:t>
      </w:r>
      <w:r>
        <w:rPr>
          <w:rStyle w:val="charItals"/>
        </w:rPr>
        <w:tab/>
      </w:r>
      <w:r>
        <w:t>For conditions, see s 109.</w:t>
      </w:r>
    </w:p>
    <w:p w:rsidR="008D22CF" w:rsidRDefault="008D22CF">
      <w:pPr>
        <w:pStyle w:val="Amain"/>
      </w:pPr>
      <w:r>
        <w:tab/>
        <w:t>(3)</w:t>
      </w:r>
      <w:r>
        <w:tab/>
        <w:t>If an approval is given to repossess a gaming machine, after the machine is repossessed but before it is disposed of, an authorised officer must—</w:t>
      </w:r>
    </w:p>
    <w:p w:rsidR="008D22CF" w:rsidRDefault="008D22CF">
      <w:pPr>
        <w:pStyle w:val="Apara"/>
      </w:pPr>
      <w:r>
        <w:tab/>
        <w:t>(a)</w:t>
      </w:r>
      <w:r>
        <w:tab/>
        <w:t xml:space="preserve">take meter readings from the </w:t>
      </w:r>
      <w:r w:rsidR="00FD26C1">
        <w:t xml:space="preserve">gaming </w:t>
      </w:r>
      <w:r>
        <w:t>machine; and</w:t>
      </w:r>
    </w:p>
    <w:p w:rsidR="008D22CF" w:rsidRDefault="008D22CF">
      <w:pPr>
        <w:pStyle w:val="Apara"/>
      </w:pPr>
      <w:r>
        <w:tab/>
        <w:t>(b)</w:t>
      </w:r>
      <w:r>
        <w:tab/>
        <w:t xml:space="preserve">seal the computer cabinet on the </w:t>
      </w:r>
      <w:r w:rsidR="00FD26C1">
        <w:t>gaming machine</w:t>
      </w:r>
      <w:r>
        <w:t>; and</w:t>
      </w:r>
    </w:p>
    <w:p w:rsidR="008D22CF" w:rsidRDefault="008D22CF">
      <w:pPr>
        <w:pStyle w:val="Apara"/>
      </w:pPr>
      <w:r>
        <w:tab/>
        <w:t>(c)</w:t>
      </w:r>
      <w:r>
        <w:tab/>
        <w:t xml:space="preserve">render the </w:t>
      </w:r>
      <w:r w:rsidR="00FD26C1">
        <w:t xml:space="preserve">gaming machine </w:t>
      </w:r>
      <w:r>
        <w:t>inoperable.</w:t>
      </w:r>
    </w:p>
    <w:p w:rsidR="008D22CF" w:rsidRDefault="008D22CF">
      <w:pPr>
        <w:pStyle w:val="Amain"/>
      </w:pPr>
      <w:r>
        <w:tab/>
        <w:t>(4)</w:t>
      </w:r>
      <w:r>
        <w:tab/>
        <w:t>This section does not entitle a person to repossess a gaming machine if the person is not otherwise entitled to repossess it.</w:t>
      </w:r>
    </w:p>
    <w:p w:rsidR="008D22CF" w:rsidRDefault="008D22CF">
      <w:pPr>
        <w:pStyle w:val="AH5Sec"/>
      </w:pPr>
      <w:bookmarkStart w:id="159" w:name="_Toc531947784"/>
      <w:r w:rsidRPr="00244E37">
        <w:rPr>
          <w:rStyle w:val="CharSectNo"/>
        </w:rPr>
        <w:t>109</w:t>
      </w:r>
      <w:r>
        <w:tab/>
        <w:t>Conditions on approval to repossess gaming machine</w:t>
      </w:r>
      <w:bookmarkEnd w:id="159"/>
    </w:p>
    <w:p w:rsidR="008D22CF" w:rsidRDefault="008D22CF">
      <w:pPr>
        <w:pStyle w:val="Amain"/>
        <w:keepNext/>
      </w:pPr>
      <w:r>
        <w:tab/>
        <w:t>(1)</w:t>
      </w:r>
      <w:r>
        <w:tab/>
        <w:t>An approval to repossess a gaming machine under section 108 is subject to the following conditions:</w:t>
      </w:r>
    </w:p>
    <w:p w:rsidR="008D22CF" w:rsidRDefault="008D22CF">
      <w:pPr>
        <w:pStyle w:val="Apara"/>
      </w:pPr>
      <w:r>
        <w:tab/>
        <w:t>(a)</w:t>
      </w:r>
      <w:r>
        <w:tab/>
        <w:t>that the person given the approval take all reasonable steps necessary to prevent the repossessed gaming machine being played before its disposal;</w:t>
      </w:r>
    </w:p>
    <w:p w:rsidR="008D22CF" w:rsidRDefault="008D22CF">
      <w:pPr>
        <w:pStyle w:val="Apara"/>
      </w:pPr>
      <w:r>
        <w:tab/>
        <w:t>(b)</w:t>
      </w:r>
      <w:r>
        <w:tab/>
        <w:t>that the person given the approval allow an authorised officer to exercise the commission’s functions under section 108 (3).</w:t>
      </w:r>
    </w:p>
    <w:p w:rsidR="008D22CF" w:rsidRDefault="008D22CF">
      <w:pPr>
        <w:pStyle w:val="Amain"/>
      </w:pPr>
      <w:r>
        <w:tab/>
        <w:t>(2)</w:t>
      </w:r>
      <w:r>
        <w:tab/>
        <w:t xml:space="preserve">The commission may impose any other condition on the approval in relation to the storage of the </w:t>
      </w:r>
      <w:r w:rsidR="00FD26C1">
        <w:t xml:space="preserve">gaming machine </w:t>
      </w:r>
      <w:r>
        <w:t>before its disposal that the commission considers appropriate.</w:t>
      </w:r>
    </w:p>
    <w:p w:rsidR="004F7D3E" w:rsidRPr="00767B3B" w:rsidRDefault="004F7D3E" w:rsidP="004F7D3E">
      <w:pPr>
        <w:pStyle w:val="AH5Sec"/>
      </w:pPr>
      <w:bookmarkStart w:id="160" w:name="_Toc531947785"/>
      <w:r w:rsidRPr="00244E37">
        <w:rPr>
          <w:rStyle w:val="CharSectNo"/>
        </w:rPr>
        <w:t>109A</w:t>
      </w:r>
      <w:r w:rsidRPr="00767B3B">
        <w:tab/>
        <w:t>Repossessed gaming machines—amendment of authorisation schedule</w:t>
      </w:r>
      <w:bookmarkEnd w:id="160"/>
    </w:p>
    <w:p w:rsidR="004F7D3E" w:rsidRPr="00767B3B" w:rsidRDefault="004F7D3E" w:rsidP="004F7D3E">
      <w:pPr>
        <w:pStyle w:val="Amain"/>
      </w:pPr>
      <w:r w:rsidRPr="00767B3B">
        <w:tab/>
        <w:t>(1)</w:t>
      </w:r>
      <w:r w:rsidRPr="00767B3B">
        <w:tab/>
        <w:t>This section applies if a person enforcing a financial agreement or a supplier repossesses a gaming machine from a licensee under this division.</w:t>
      </w:r>
    </w:p>
    <w:p w:rsidR="004F7D3E" w:rsidRPr="00767B3B" w:rsidRDefault="004F7D3E" w:rsidP="004F7D3E">
      <w:pPr>
        <w:pStyle w:val="Amain"/>
      </w:pPr>
      <w:r w:rsidRPr="00767B3B">
        <w:tab/>
        <w:t>(2)</w:t>
      </w:r>
      <w:r w:rsidRPr="00767B3B">
        <w:tab/>
        <w:t xml:space="preserve">The person who repossesses the gaming machine must give the commission written notice that the gaming machine has been repossessed. </w:t>
      </w:r>
    </w:p>
    <w:p w:rsidR="004F7D3E" w:rsidRPr="00767B3B" w:rsidRDefault="004F7D3E" w:rsidP="004F7D3E">
      <w:pPr>
        <w:pStyle w:val="Amain"/>
      </w:pPr>
      <w:r w:rsidRPr="00767B3B">
        <w:tab/>
        <w:t>(3)</w:t>
      </w:r>
      <w:r w:rsidRPr="00767B3B">
        <w:tab/>
        <w:t>On receiving a notice under subsection (2), the commission must—</w:t>
      </w:r>
    </w:p>
    <w:p w:rsidR="004F7D3E" w:rsidRPr="00767B3B" w:rsidRDefault="004F7D3E" w:rsidP="004F7D3E">
      <w:pPr>
        <w:pStyle w:val="Apara"/>
      </w:pPr>
      <w:r w:rsidRPr="00767B3B">
        <w:tab/>
        <w:t>(a)</w:t>
      </w:r>
      <w:r w:rsidRPr="00767B3B">
        <w:tab/>
        <w:t>amend the authorisation schedule for the gaming machine to remove the gaming machine’s details; and</w:t>
      </w:r>
    </w:p>
    <w:p w:rsidR="004F7D3E" w:rsidRPr="00767B3B" w:rsidRDefault="004F7D3E" w:rsidP="004F7D3E">
      <w:pPr>
        <w:pStyle w:val="Apara"/>
      </w:pPr>
      <w:r w:rsidRPr="00767B3B">
        <w:tab/>
        <w:t>(b)</w:t>
      </w:r>
      <w:r w:rsidRPr="00767B3B">
        <w:tab/>
        <w:t>give the licensee a replacement authorisation schedule that includes the amendment.</w:t>
      </w:r>
    </w:p>
    <w:p w:rsidR="008D22CF" w:rsidRDefault="008D22CF">
      <w:pPr>
        <w:pStyle w:val="AH5Sec"/>
      </w:pPr>
      <w:bookmarkStart w:id="161" w:name="_Toc531947786"/>
      <w:r w:rsidRPr="00244E37">
        <w:rPr>
          <w:rStyle w:val="CharSectNo"/>
        </w:rPr>
        <w:t>110</w:t>
      </w:r>
      <w:r>
        <w:tab/>
        <w:t>Contravention of repossession approval conditions</w:t>
      </w:r>
      <w:bookmarkEnd w:id="161"/>
    </w:p>
    <w:p w:rsidR="008D22CF" w:rsidRDefault="008D22CF">
      <w:pPr>
        <w:pStyle w:val="Amain"/>
      </w:pPr>
      <w:r>
        <w:tab/>
        <w:t>(1)</w:t>
      </w:r>
      <w:r>
        <w:tab/>
        <w:t>A person commits an offence if the person—</w:t>
      </w:r>
    </w:p>
    <w:p w:rsidR="008D22CF" w:rsidRDefault="008D22CF">
      <w:pPr>
        <w:pStyle w:val="Apara"/>
      </w:pPr>
      <w:r>
        <w:tab/>
        <w:t>(a)</w:t>
      </w:r>
      <w:r>
        <w:tab/>
        <w:t>is approved under section 108 to repossess a gaming machine; and</w:t>
      </w:r>
    </w:p>
    <w:p w:rsidR="008D22CF" w:rsidRDefault="008D22CF">
      <w:pPr>
        <w:pStyle w:val="Apara"/>
        <w:keepNext/>
      </w:pPr>
      <w:r>
        <w:tab/>
        <w:t>(b)</w:t>
      </w:r>
      <w:r>
        <w:tab/>
        <w:t>contravenes a requirement of a condition on the approval.</w:t>
      </w:r>
    </w:p>
    <w:p w:rsidR="008D22CF" w:rsidRDefault="008D22CF">
      <w:pPr>
        <w:pStyle w:val="Penalty"/>
        <w:keepNext/>
      </w:pPr>
      <w:r>
        <w:t>Maximum penalty:  50 penalty units.</w:t>
      </w:r>
    </w:p>
    <w:p w:rsidR="008D22CF" w:rsidRDefault="008D22CF">
      <w:pPr>
        <w:pStyle w:val="Amain"/>
      </w:pPr>
      <w:r>
        <w:tab/>
        <w:t>(2)</w:t>
      </w:r>
      <w:r>
        <w:tab/>
        <w:t>Subsection (1) does not apply if the person took all reasonable steps to avoid a contravention of the requirements of the approval conditions.</w:t>
      </w:r>
    </w:p>
    <w:p w:rsidR="008D22CF" w:rsidRDefault="008D22CF">
      <w:pPr>
        <w:pStyle w:val="Amain"/>
      </w:pPr>
      <w:r>
        <w:tab/>
        <w:t>(3)</w:t>
      </w:r>
      <w:r>
        <w:tab/>
        <w:t>An offence against this section is a strict liability offence.</w:t>
      </w:r>
    </w:p>
    <w:p w:rsidR="004F7D3E" w:rsidRPr="00767B3B" w:rsidRDefault="004F7D3E" w:rsidP="004F7D3E">
      <w:pPr>
        <w:pStyle w:val="AH5Sec"/>
      </w:pPr>
      <w:bookmarkStart w:id="162" w:name="_Toc531947787"/>
      <w:r w:rsidRPr="00244E37">
        <w:rPr>
          <w:rStyle w:val="CharSectNo"/>
        </w:rPr>
        <w:t>110A</w:t>
      </w:r>
      <w:r w:rsidRPr="00767B3B">
        <w:tab/>
        <w:t>Appointment of external administrator</w:t>
      </w:r>
      <w:bookmarkEnd w:id="162"/>
    </w:p>
    <w:p w:rsidR="004F7D3E" w:rsidRPr="00767B3B" w:rsidRDefault="004F7D3E" w:rsidP="00EF03C6">
      <w:pPr>
        <w:pStyle w:val="Amain"/>
        <w:keepNext/>
      </w:pPr>
      <w:r w:rsidRPr="00767B3B">
        <w:tab/>
        <w:t>(1)</w:t>
      </w:r>
      <w:r w:rsidRPr="00767B3B">
        <w:tab/>
        <w:t>If an external administrator is appointed to manage a licensee’s affairs, the external administrator must give the commission written notice of the appointment.</w:t>
      </w:r>
    </w:p>
    <w:p w:rsidR="004F7D3E" w:rsidRPr="00767B3B" w:rsidRDefault="004F7D3E" w:rsidP="004F7D3E">
      <w:pPr>
        <w:pStyle w:val="aNote"/>
      </w:pPr>
      <w:r w:rsidRPr="00767B3B">
        <w:rPr>
          <w:rStyle w:val="charItals"/>
        </w:rPr>
        <w:t>Note</w:t>
      </w:r>
      <w:r w:rsidRPr="00767B3B">
        <w:rPr>
          <w:rStyle w:val="charItals"/>
        </w:rPr>
        <w:tab/>
      </w:r>
      <w:r w:rsidRPr="00767B3B">
        <w:rPr>
          <w:rStyle w:val="charBoldItals"/>
        </w:rPr>
        <w:t>External administrator</w:t>
      </w:r>
      <w:r w:rsidRPr="00767B3B">
        <w:t>—see s 105A.</w:t>
      </w:r>
    </w:p>
    <w:p w:rsidR="004F7D3E" w:rsidRPr="00767B3B" w:rsidRDefault="004F7D3E" w:rsidP="004F7D3E">
      <w:pPr>
        <w:pStyle w:val="Amain"/>
      </w:pPr>
      <w:r w:rsidRPr="00767B3B">
        <w:tab/>
        <w:t>(2)</w:t>
      </w:r>
      <w:r w:rsidRPr="00767B3B">
        <w:tab/>
        <w:t>The commission may, in writing, ask the external administrator for additional information about the appointment.</w:t>
      </w:r>
    </w:p>
    <w:p w:rsidR="008D22CF" w:rsidRPr="00244E37" w:rsidRDefault="008D22CF">
      <w:pPr>
        <w:pStyle w:val="AH3Div"/>
      </w:pPr>
      <w:bookmarkStart w:id="163" w:name="_Toc531947788"/>
      <w:r w:rsidRPr="00244E37">
        <w:rPr>
          <w:rStyle w:val="CharDivNo"/>
        </w:rPr>
        <w:t>Division 6</w:t>
      </w:r>
      <w:r w:rsidR="00211CD7" w:rsidRPr="00244E37">
        <w:rPr>
          <w:rStyle w:val="CharDivNo"/>
        </w:rPr>
        <w:t>A</w:t>
      </w:r>
      <w:r w:rsidRPr="00244E37">
        <w:rPr>
          <w:rStyle w:val="CharDivNo"/>
        </w:rPr>
        <w:t>.</w:t>
      </w:r>
      <w:r w:rsidR="00211CD7" w:rsidRPr="00244E37">
        <w:rPr>
          <w:rStyle w:val="CharDivNo"/>
        </w:rPr>
        <w:t>3</w:t>
      </w:r>
      <w:r>
        <w:tab/>
      </w:r>
      <w:r w:rsidRPr="00244E37">
        <w:rPr>
          <w:rStyle w:val="CharDivText"/>
        </w:rPr>
        <w:t>Disposal of gaming machines</w:t>
      </w:r>
      <w:bookmarkEnd w:id="163"/>
    </w:p>
    <w:p w:rsidR="008D22CF" w:rsidRDefault="008D22CF">
      <w:pPr>
        <w:pStyle w:val="AH5Sec"/>
      </w:pPr>
      <w:bookmarkStart w:id="164" w:name="_Toc531947789"/>
      <w:r w:rsidRPr="00244E37">
        <w:rPr>
          <w:rStyle w:val="CharSectNo"/>
        </w:rPr>
        <w:t>111</w:t>
      </w:r>
      <w:r>
        <w:tab/>
        <w:t>Unapproved disposal of gaming machines</w:t>
      </w:r>
      <w:bookmarkEnd w:id="164"/>
    </w:p>
    <w:p w:rsidR="008D22CF" w:rsidRDefault="008D22CF">
      <w:pPr>
        <w:pStyle w:val="Amain"/>
      </w:pPr>
      <w:r>
        <w:tab/>
        <w:t>(1)</w:t>
      </w:r>
      <w:r>
        <w:tab/>
        <w:t>A person commits an offence if—</w:t>
      </w:r>
    </w:p>
    <w:p w:rsidR="008D22CF" w:rsidRDefault="008D22CF">
      <w:pPr>
        <w:pStyle w:val="Apara"/>
      </w:pPr>
      <w:r>
        <w:tab/>
        <w:t>(a)</w:t>
      </w:r>
      <w:r>
        <w:tab/>
        <w:t>the person disposes of a gaming machine; and</w:t>
      </w:r>
    </w:p>
    <w:p w:rsidR="008D22CF" w:rsidRDefault="008D22CF">
      <w:pPr>
        <w:pStyle w:val="Apara"/>
        <w:keepNext/>
      </w:pPr>
      <w:r>
        <w:tab/>
        <w:t>(b)</w:t>
      </w:r>
      <w:r>
        <w:tab/>
        <w:t>the disposal is not in accordance with an approval under section 113 (Approval of disposal of gaming machines).</w:t>
      </w:r>
    </w:p>
    <w:p w:rsidR="008D22CF" w:rsidRDefault="008D22CF">
      <w:pPr>
        <w:pStyle w:val="Penalty"/>
        <w:keepNext/>
        <w:rPr>
          <w:b/>
          <w:bCs/>
        </w:rPr>
      </w:pPr>
      <w:r>
        <w:t>Maximum penalty:  100 penalty units.</w:t>
      </w:r>
    </w:p>
    <w:p w:rsidR="004F7D3E" w:rsidRPr="00767B3B" w:rsidRDefault="004F7D3E" w:rsidP="003D2504">
      <w:pPr>
        <w:pStyle w:val="Amain"/>
      </w:pPr>
      <w:r w:rsidRPr="00767B3B">
        <w:tab/>
        <w:t>(2)</w:t>
      </w:r>
      <w:r w:rsidRPr="00767B3B">
        <w:tab/>
        <w:t>Subsection (1) does not apply if the person disposes of the gaming machine under a notification under section 113A (Disposal of gaming machines—notifiable action).</w:t>
      </w:r>
    </w:p>
    <w:p w:rsidR="004F7D3E" w:rsidRPr="00767B3B" w:rsidRDefault="004F7D3E" w:rsidP="004F7D3E">
      <w:pPr>
        <w:pStyle w:val="aNote"/>
      </w:pPr>
      <w:r w:rsidRPr="00767B3B">
        <w:rPr>
          <w:rStyle w:val="charItals"/>
        </w:rPr>
        <w:t>Note</w:t>
      </w:r>
      <w:r w:rsidRPr="00767B3B">
        <w:rPr>
          <w:rStyle w:val="charItals"/>
        </w:rPr>
        <w:tab/>
      </w:r>
      <w:r w:rsidRPr="00767B3B">
        <w:t xml:space="preserve">The defendant has an evidential burden in relation to the matters mentioned in s (2) (see </w:t>
      </w:r>
      <w:hyperlink r:id="rId130" w:tooltip="A2002-51" w:history="1">
        <w:r w:rsidRPr="00767B3B">
          <w:rPr>
            <w:rStyle w:val="charCitHyperlinkAbbrev"/>
          </w:rPr>
          <w:t>Criminal Code</w:t>
        </w:r>
      </w:hyperlink>
      <w:r w:rsidRPr="00767B3B">
        <w:t>, s 58).</w:t>
      </w:r>
    </w:p>
    <w:p w:rsidR="004F7D3E" w:rsidRPr="00767B3B" w:rsidRDefault="004F7D3E" w:rsidP="003D2504">
      <w:pPr>
        <w:pStyle w:val="Amain"/>
      </w:pPr>
      <w:r w:rsidRPr="00767B3B">
        <w:tab/>
        <w:t>(3)</w:t>
      </w:r>
      <w:r w:rsidRPr="00767B3B">
        <w:tab/>
        <w:t>An offence against this section is a strict liability offence.</w:t>
      </w:r>
    </w:p>
    <w:p w:rsidR="008D22CF" w:rsidRDefault="008D22CF">
      <w:pPr>
        <w:pStyle w:val="AH5Sec"/>
      </w:pPr>
      <w:bookmarkStart w:id="165" w:name="_Toc531947790"/>
      <w:r w:rsidRPr="00244E37">
        <w:rPr>
          <w:rStyle w:val="CharSectNo"/>
        </w:rPr>
        <w:t>112</w:t>
      </w:r>
      <w:r>
        <w:tab/>
        <w:t>Application for approval for disposal of gaming machines</w:t>
      </w:r>
      <w:bookmarkEnd w:id="165"/>
    </w:p>
    <w:p w:rsidR="008D22CF" w:rsidRDefault="008D22CF">
      <w:pPr>
        <w:pStyle w:val="Amain"/>
        <w:keepNext/>
      </w:pPr>
      <w:r>
        <w:tab/>
        <w:t>(1)</w:t>
      </w:r>
      <w:r>
        <w:tab/>
        <w:t>A person may apply in writing to the commission for approval to dispose of a gaming machine.</w:t>
      </w:r>
    </w:p>
    <w:p w:rsidR="008D22CF" w:rsidRDefault="008D22CF">
      <w:pPr>
        <w:pStyle w:val="aNote"/>
        <w:keepNext/>
      </w:pPr>
      <w:r>
        <w:rPr>
          <w:rStyle w:val="charItals"/>
        </w:rPr>
        <w:t>Note 1</w:t>
      </w:r>
      <w:r>
        <w:tab/>
        <w:t xml:space="preserve">If a form is approved under the </w:t>
      </w:r>
      <w:hyperlink r:id="rId131" w:tooltip="A1999-46" w:history="1">
        <w:r w:rsidR="00D65DD5" w:rsidRPr="00D65DD5">
          <w:rPr>
            <w:rStyle w:val="charCitHyperlinkAbbrev"/>
          </w:rPr>
          <w:t>Control Act</w:t>
        </w:r>
      </w:hyperlink>
      <w:r>
        <w:t>, s 53D for an application, the form must be used.</w:t>
      </w:r>
    </w:p>
    <w:p w:rsidR="008D22CF" w:rsidRDefault="008D22CF" w:rsidP="009F1621">
      <w:pPr>
        <w:pStyle w:val="aNote"/>
      </w:pPr>
      <w:r>
        <w:rPr>
          <w:rStyle w:val="charItals"/>
        </w:rPr>
        <w:t>Note 2</w:t>
      </w:r>
      <w:r>
        <w:tab/>
        <w:t>A fee may be determined under s 177 for this provision.</w:t>
      </w:r>
    </w:p>
    <w:p w:rsidR="008D22CF" w:rsidRDefault="008D22CF" w:rsidP="009F1621">
      <w:pPr>
        <w:pStyle w:val="Amain"/>
        <w:keepNext/>
      </w:pPr>
      <w:r>
        <w:tab/>
        <w:t>(2)</w:t>
      </w:r>
      <w:r>
        <w:tab/>
        <w:t>The application must be accompanied by information identifying—</w:t>
      </w:r>
    </w:p>
    <w:p w:rsidR="008D22CF" w:rsidRDefault="008D22CF">
      <w:pPr>
        <w:pStyle w:val="Apara"/>
      </w:pPr>
      <w:r>
        <w:tab/>
        <w:t>(a)</w:t>
      </w:r>
      <w:r>
        <w:tab/>
        <w:t xml:space="preserve">the person (if any) who is to acquire the </w:t>
      </w:r>
      <w:r w:rsidR="00FD26C1">
        <w:t>gaming machine</w:t>
      </w:r>
      <w:r>
        <w:t>; and</w:t>
      </w:r>
    </w:p>
    <w:p w:rsidR="008D22CF" w:rsidRDefault="008D22CF">
      <w:pPr>
        <w:pStyle w:val="Apara"/>
      </w:pPr>
      <w:r>
        <w:tab/>
        <w:t>(b)</w:t>
      </w:r>
      <w:r>
        <w:tab/>
        <w:t xml:space="preserve">the premises where the </w:t>
      </w:r>
      <w:r w:rsidR="00FD26C1">
        <w:t xml:space="preserve">gaming machine </w:t>
      </w:r>
      <w:r>
        <w:t>is currently held; and</w:t>
      </w:r>
    </w:p>
    <w:p w:rsidR="003D2504" w:rsidRDefault="003D2504" w:rsidP="00D31D06">
      <w:pPr>
        <w:pStyle w:val="Apara"/>
      </w:pPr>
      <w:r w:rsidRPr="00767B3B">
        <w:tab/>
        <w:t>(c)</w:t>
      </w:r>
      <w:r w:rsidRPr="00767B3B">
        <w:tab/>
        <w:t>the details of the gaming machine.</w:t>
      </w:r>
    </w:p>
    <w:p w:rsidR="003D2504" w:rsidRPr="00767B3B" w:rsidRDefault="003D2504" w:rsidP="003D2504">
      <w:pPr>
        <w:pStyle w:val="Amain"/>
      </w:pPr>
      <w:r w:rsidRPr="00767B3B">
        <w:tab/>
        <w:t>(3)</w:t>
      </w:r>
      <w:r w:rsidRPr="00767B3B">
        <w:tab/>
        <w:t>However, this section does not apply to a person who disposes of a gaming machine under a notification under section 113A (Disposal of gaming machines—notifiable action).</w:t>
      </w:r>
    </w:p>
    <w:p w:rsidR="008D22CF" w:rsidRDefault="008D22CF">
      <w:pPr>
        <w:pStyle w:val="AH5Sec"/>
      </w:pPr>
      <w:bookmarkStart w:id="166" w:name="_Toc531947791"/>
      <w:r w:rsidRPr="00244E37">
        <w:rPr>
          <w:rStyle w:val="CharSectNo"/>
        </w:rPr>
        <w:t>113</w:t>
      </w:r>
      <w:r>
        <w:tab/>
        <w:t>Approval of disposal of gaming machines</w:t>
      </w:r>
      <w:bookmarkEnd w:id="166"/>
    </w:p>
    <w:p w:rsidR="008D22CF" w:rsidRDefault="008D22CF">
      <w:pPr>
        <w:pStyle w:val="Amain"/>
      </w:pPr>
      <w:r>
        <w:tab/>
        <w:t>(1)</w:t>
      </w:r>
      <w:r>
        <w:tab/>
        <w:t>On application under section 112, the commission must approve, or refuse to approve, the disposal of a gaming machine.</w:t>
      </w:r>
    </w:p>
    <w:p w:rsidR="008D22CF" w:rsidRDefault="008D22CF">
      <w:pPr>
        <w:pStyle w:val="Amain"/>
      </w:pPr>
      <w:r>
        <w:tab/>
        <w:t>(2)</w:t>
      </w:r>
      <w:r>
        <w:tab/>
        <w:t>The commission must approve the disposal if—</w:t>
      </w:r>
    </w:p>
    <w:p w:rsidR="008D22CF" w:rsidRDefault="008D22CF">
      <w:pPr>
        <w:pStyle w:val="Apara"/>
      </w:pPr>
      <w:r>
        <w:tab/>
        <w:t>(a)</w:t>
      </w:r>
      <w:r>
        <w:tab/>
        <w:t xml:space="preserve">the person (if any) who is to acquire the </w:t>
      </w:r>
      <w:r w:rsidR="00FD26C1">
        <w:t xml:space="preserve">gaming machine </w:t>
      </w:r>
      <w:r>
        <w:t>is authorised—</w:t>
      </w:r>
    </w:p>
    <w:p w:rsidR="008D22CF" w:rsidRDefault="008D22CF">
      <w:pPr>
        <w:pStyle w:val="Asubpara"/>
      </w:pPr>
      <w:r>
        <w:tab/>
        <w:t>(i)</w:t>
      </w:r>
      <w:r>
        <w:tab/>
        <w:t xml:space="preserve">to operate the </w:t>
      </w:r>
      <w:r w:rsidR="00FD26C1">
        <w:t xml:space="preserve">gaming machine </w:t>
      </w:r>
      <w:r>
        <w:t xml:space="preserve">under </w:t>
      </w:r>
      <w:r w:rsidR="00133B8B" w:rsidRPr="00767B3B">
        <w:t>an authorisation certificate</w:t>
      </w:r>
      <w:r>
        <w:t>; or</w:t>
      </w:r>
    </w:p>
    <w:p w:rsidR="008D22CF" w:rsidRDefault="008D22CF">
      <w:pPr>
        <w:pStyle w:val="Asubpara"/>
      </w:pPr>
      <w:r>
        <w:tab/>
        <w:t>(ii)</w:t>
      </w:r>
      <w:r>
        <w:tab/>
        <w:t xml:space="preserve">if the </w:t>
      </w:r>
      <w:r w:rsidR="00FD26C1">
        <w:t xml:space="preserve">gaming machine </w:t>
      </w:r>
      <w:r>
        <w:t>is to be sold or operated in a local jurisdiction—under a law of the local jurisdiction; or</w:t>
      </w:r>
    </w:p>
    <w:p w:rsidR="008D22CF" w:rsidRDefault="008D22CF">
      <w:pPr>
        <w:pStyle w:val="Asubpara"/>
      </w:pPr>
      <w:r>
        <w:tab/>
        <w:t>(iii)</w:t>
      </w:r>
      <w:r>
        <w:tab/>
        <w:t xml:space="preserve">to destroy the </w:t>
      </w:r>
      <w:r w:rsidR="00FD26C1">
        <w:t>gaming machine</w:t>
      </w:r>
      <w:r>
        <w:t>; and</w:t>
      </w:r>
    </w:p>
    <w:p w:rsidR="008D22CF" w:rsidRDefault="008D22CF" w:rsidP="00B02B7D">
      <w:pPr>
        <w:pStyle w:val="Apara"/>
        <w:keepLines/>
      </w:pPr>
      <w:r>
        <w:tab/>
        <w:t>(b)</w:t>
      </w:r>
      <w:r>
        <w:tab/>
        <w:t xml:space="preserve">for an applicant who has repossessed the </w:t>
      </w:r>
      <w:r w:rsidR="00FD26C1">
        <w:t>gaming machine</w:t>
      </w:r>
      <w:r>
        <w:t>—the repossession is approved under section 108 (Approval of repossession of gaming machines) and the commission has no reason to believe that the approval has been contravened.</w:t>
      </w:r>
    </w:p>
    <w:p w:rsidR="008D22CF" w:rsidRDefault="008D22CF">
      <w:pPr>
        <w:pStyle w:val="Amain"/>
      </w:pPr>
      <w:r>
        <w:tab/>
        <w:t>(3)</w:t>
      </w:r>
      <w:r>
        <w:tab/>
        <w:t>However, the commission must not approve the lease or hire of a gaming machine by 1 licensee to another.</w:t>
      </w:r>
    </w:p>
    <w:p w:rsidR="008D22CF" w:rsidRDefault="008D22CF">
      <w:pPr>
        <w:pStyle w:val="Amain"/>
      </w:pPr>
      <w:r>
        <w:tab/>
        <w:t>(4)</w:t>
      </w:r>
      <w:r>
        <w:tab/>
        <w:t>This section does not entitle a person to dispose of a gaming machine if the person is not otherwise entitled to dispose of the machine.</w:t>
      </w:r>
    </w:p>
    <w:p w:rsidR="00133B8B" w:rsidRPr="00767B3B" w:rsidRDefault="00133B8B" w:rsidP="00133B8B">
      <w:pPr>
        <w:pStyle w:val="AH5Sec"/>
      </w:pPr>
      <w:bookmarkStart w:id="167" w:name="_Toc531947792"/>
      <w:r w:rsidRPr="00244E37">
        <w:rPr>
          <w:rStyle w:val="CharSectNo"/>
        </w:rPr>
        <w:t>113A</w:t>
      </w:r>
      <w:r w:rsidRPr="00767B3B">
        <w:tab/>
        <w:t>Disposal of gaming machines—notifiable action</w:t>
      </w:r>
      <w:bookmarkEnd w:id="167"/>
    </w:p>
    <w:p w:rsidR="00133B8B" w:rsidRPr="00767B3B" w:rsidRDefault="00133B8B" w:rsidP="00133B8B">
      <w:pPr>
        <w:pStyle w:val="Amain"/>
      </w:pPr>
      <w:r w:rsidRPr="00767B3B">
        <w:tab/>
        <w:t>(1)</w:t>
      </w:r>
      <w:r w:rsidRPr="00767B3B">
        <w:tab/>
        <w:t>This section applies if a licensee authorised to operate a gaming machine proposes to dispose of the gaming machine for any of the following reasons:</w:t>
      </w:r>
    </w:p>
    <w:p w:rsidR="00133B8B" w:rsidRPr="00767B3B" w:rsidRDefault="00133B8B" w:rsidP="00133B8B">
      <w:pPr>
        <w:pStyle w:val="Apara"/>
      </w:pPr>
      <w:r w:rsidRPr="00767B3B">
        <w:tab/>
        <w:t>(a)</w:t>
      </w:r>
      <w:r w:rsidRPr="00767B3B">
        <w:tab/>
        <w:t>the authorisation for the gaming machine under division 6</w:t>
      </w:r>
      <w:r w:rsidR="00211CD7">
        <w:t>A</w:t>
      </w:r>
      <w:r w:rsidRPr="00767B3B">
        <w:t>.</w:t>
      </w:r>
      <w:r w:rsidR="00211CD7">
        <w:t>6</w:t>
      </w:r>
      <w:r w:rsidRPr="00767B3B">
        <w:t xml:space="preserve"> (Trading of authorisations and gaming machines) is to be traded without the gaming machine; </w:t>
      </w:r>
    </w:p>
    <w:p w:rsidR="00133B8B" w:rsidRPr="00767B3B" w:rsidRDefault="00133B8B" w:rsidP="00133B8B">
      <w:pPr>
        <w:pStyle w:val="aNotepar"/>
      </w:pPr>
      <w:r w:rsidRPr="00767B3B">
        <w:rPr>
          <w:rStyle w:val="charItals"/>
        </w:rPr>
        <w:t>Note</w:t>
      </w:r>
      <w:r w:rsidRPr="00767B3B">
        <w:rPr>
          <w:rStyle w:val="charItals"/>
        </w:rPr>
        <w:tab/>
      </w:r>
      <w:r w:rsidRPr="00767B3B">
        <w:t>The licensee must apply for a storage permit for the gaming machines that are not being traded with the authorisation (see div 6</w:t>
      </w:r>
      <w:r w:rsidR="00211CD7">
        <w:t>A</w:t>
      </w:r>
      <w:r w:rsidRPr="00767B3B">
        <w:t>.</w:t>
      </w:r>
      <w:r w:rsidR="00211CD7">
        <w:t>7</w:t>
      </w:r>
      <w:r w:rsidRPr="00767B3B">
        <w:t>).</w:t>
      </w:r>
    </w:p>
    <w:p w:rsidR="00133B8B" w:rsidRPr="00767B3B" w:rsidRDefault="00133B8B" w:rsidP="00133B8B">
      <w:pPr>
        <w:pStyle w:val="Apara"/>
      </w:pPr>
      <w:r w:rsidRPr="00767B3B">
        <w:tab/>
        <w:t>(b)</w:t>
      </w:r>
      <w:r w:rsidRPr="00767B3B">
        <w:tab/>
        <w:t>the gaming machine is to be sold to another licensee in the ACT or a local jurisdiction;</w:t>
      </w:r>
    </w:p>
    <w:p w:rsidR="00133B8B" w:rsidRPr="00767B3B" w:rsidRDefault="00133B8B" w:rsidP="00133B8B">
      <w:pPr>
        <w:pStyle w:val="Apara"/>
      </w:pPr>
      <w:r w:rsidRPr="00767B3B">
        <w:tab/>
        <w:t>(c)</w:t>
      </w:r>
      <w:r w:rsidRPr="00767B3B">
        <w:tab/>
        <w:t xml:space="preserve">the gaming machine is to be replaced with a new gaming machine; </w:t>
      </w:r>
    </w:p>
    <w:p w:rsidR="00133B8B" w:rsidRPr="00767B3B" w:rsidRDefault="00133B8B" w:rsidP="00133B8B">
      <w:pPr>
        <w:pStyle w:val="Apara"/>
      </w:pPr>
      <w:r w:rsidRPr="00767B3B">
        <w:tab/>
        <w:t>(d)</w:t>
      </w:r>
      <w:r w:rsidRPr="00767B3B">
        <w:tab/>
        <w:t xml:space="preserve">the gaming machine is to be returned to the approved supplier who sold the gaming machine;  </w:t>
      </w:r>
    </w:p>
    <w:p w:rsidR="00133B8B" w:rsidRPr="00767B3B" w:rsidRDefault="00133B8B" w:rsidP="00133B8B">
      <w:pPr>
        <w:pStyle w:val="Apara"/>
      </w:pPr>
      <w:r w:rsidRPr="00767B3B">
        <w:tab/>
        <w:t>(e)</w:t>
      </w:r>
      <w:r w:rsidRPr="00767B3B">
        <w:tab/>
        <w:t>the gaming machine is to be sold to an approved supplier;</w:t>
      </w:r>
    </w:p>
    <w:p w:rsidR="00133B8B" w:rsidRPr="00767B3B" w:rsidRDefault="00133B8B" w:rsidP="00133B8B">
      <w:pPr>
        <w:pStyle w:val="Apara"/>
      </w:pPr>
      <w:r w:rsidRPr="00767B3B">
        <w:tab/>
        <w:t>(f)</w:t>
      </w:r>
      <w:r w:rsidRPr="00767B3B">
        <w:tab/>
        <w:t xml:space="preserve">the authorisation for the gaming machine is to be surrendered under section 37F (Surrender of licences, authorisation certificates and authorisations); </w:t>
      </w:r>
    </w:p>
    <w:p w:rsidR="00133B8B" w:rsidRPr="00767B3B" w:rsidRDefault="00133B8B" w:rsidP="00133B8B">
      <w:pPr>
        <w:pStyle w:val="Apara"/>
      </w:pPr>
      <w:r w:rsidRPr="00767B3B">
        <w:tab/>
        <w:t>(g)</w:t>
      </w:r>
      <w:r w:rsidRPr="00767B3B">
        <w:tab/>
        <w:t>the licensee’s licence is to be cancelled under section 58 (Disciplinary action).</w:t>
      </w:r>
    </w:p>
    <w:p w:rsidR="00133B8B" w:rsidRPr="00767B3B" w:rsidRDefault="00133B8B" w:rsidP="00EF03C6">
      <w:pPr>
        <w:pStyle w:val="Amain"/>
        <w:keepNext/>
      </w:pPr>
      <w:r w:rsidRPr="00767B3B">
        <w:tab/>
        <w:t>(2)</w:t>
      </w:r>
      <w:r w:rsidRPr="00767B3B">
        <w:tab/>
        <w:t>The licensee must notify the commission about the proposed disposal of the gaming machine.</w:t>
      </w:r>
    </w:p>
    <w:p w:rsidR="00133B8B" w:rsidRPr="00767B3B" w:rsidRDefault="00133B8B" w:rsidP="00133B8B">
      <w:pPr>
        <w:pStyle w:val="aNote"/>
        <w:keepNext/>
      </w:pPr>
      <w:r w:rsidRPr="00767B3B">
        <w:rPr>
          <w:rStyle w:val="charItals"/>
        </w:rPr>
        <w:t>Note 1</w:t>
      </w:r>
      <w:r w:rsidRPr="00767B3B">
        <w:rPr>
          <w:rStyle w:val="charItals"/>
        </w:rPr>
        <w:tab/>
      </w:r>
      <w:r w:rsidRPr="00767B3B">
        <w:t>The disposal of a gaming machine is a notifiable action (see pt 13A and sch 2).</w:t>
      </w:r>
    </w:p>
    <w:p w:rsidR="00133B8B" w:rsidRPr="00767B3B" w:rsidRDefault="00133B8B" w:rsidP="00133B8B">
      <w:pPr>
        <w:pStyle w:val="aNote"/>
        <w:keepNext/>
      </w:pPr>
      <w:r w:rsidRPr="00767B3B">
        <w:rPr>
          <w:rStyle w:val="charItals"/>
        </w:rPr>
        <w:t>Note 2</w:t>
      </w:r>
      <w:r w:rsidRPr="00767B3B">
        <w:tab/>
        <w:t>A notifiable action takes place—</w:t>
      </w:r>
    </w:p>
    <w:p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133B8B" w:rsidRPr="00767B3B" w:rsidRDefault="00133B8B" w:rsidP="00133B8B">
      <w:pPr>
        <w:pStyle w:val="Amain"/>
      </w:pPr>
      <w:r w:rsidRPr="00767B3B">
        <w:tab/>
        <w:t>(3)</w:t>
      </w:r>
      <w:r w:rsidRPr="00767B3B">
        <w:tab/>
        <w:t>The commission may approve a means of disposing of a gaming machine under this section.</w:t>
      </w:r>
    </w:p>
    <w:p w:rsidR="00133B8B" w:rsidRPr="00767B3B" w:rsidRDefault="00133B8B" w:rsidP="00133B8B">
      <w:pPr>
        <w:pStyle w:val="Amain"/>
      </w:pPr>
      <w:r w:rsidRPr="00767B3B">
        <w:tab/>
        <w:t>(4)</w:t>
      </w:r>
      <w:r w:rsidRPr="00767B3B">
        <w:tab/>
        <w:t>An approval is a notifiable instrument.</w:t>
      </w:r>
    </w:p>
    <w:p w:rsidR="00133B8B" w:rsidRPr="00767B3B" w:rsidRDefault="00133B8B" w:rsidP="00133B8B">
      <w:pPr>
        <w:pStyle w:val="aNote"/>
      </w:pPr>
      <w:r w:rsidRPr="00767B3B">
        <w:rPr>
          <w:rStyle w:val="charItals"/>
        </w:rPr>
        <w:t>Note</w:t>
      </w:r>
      <w:r w:rsidRPr="00767B3B">
        <w:rPr>
          <w:rStyle w:val="charItals"/>
        </w:rPr>
        <w:tab/>
      </w:r>
      <w:r w:rsidRPr="00767B3B">
        <w:t xml:space="preserve">A notifiable instrument must be notified under the </w:t>
      </w:r>
      <w:hyperlink r:id="rId132" w:tooltip="A2001-14" w:history="1">
        <w:r w:rsidRPr="00767B3B">
          <w:rPr>
            <w:rStyle w:val="charCitHyperlinkAbbrev"/>
          </w:rPr>
          <w:t>Legislation Act</w:t>
        </w:r>
      </w:hyperlink>
      <w:r w:rsidRPr="00767B3B">
        <w:t>.</w:t>
      </w:r>
    </w:p>
    <w:p w:rsidR="00133B8B" w:rsidRPr="00767B3B" w:rsidRDefault="00133B8B" w:rsidP="00133B8B">
      <w:pPr>
        <w:pStyle w:val="AH5Sec"/>
      </w:pPr>
      <w:bookmarkStart w:id="168" w:name="_Toc531947793"/>
      <w:r w:rsidRPr="00244E37">
        <w:rPr>
          <w:rStyle w:val="CharSectNo"/>
        </w:rPr>
        <w:t>113B</w:t>
      </w:r>
      <w:r w:rsidRPr="00767B3B">
        <w:tab/>
        <w:t>Destruction of gaming machines—commission’s attendance</w:t>
      </w:r>
      <w:bookmarkEnd w:id="168"/>
    </w:p>
    <w:p w:rsidR="003468BA" w:rsidRPr="001847A1" w:rsidRDefault="003468BA" w:rsidP="003468BA">
      <w:pPr>
        <w:pStyle w:val="Amain"/>
      </w:pPr>
      <w:r w:rsidRPr="001847A1">
        <w:tab/>
        <w:t>(1)</w:t>
      </w:r>
      <w:r w:rsidRPr="001847A1">
        <w:tab/>
        <w:t>This section applies if a licensee proposes to dispose of a gaming machine by destroying it under—</w:t>
      </w:r>
    </w:p>
    <w:p w:rsidR="003468BA" w:rsidRPr="001847A1" w:rsidRDefault="003468BA" w:rsidP="003468BA">
      <w:pPr>
        <w:pStyle w:val="Apara"/>
      </w:pPr>
      <w:r w:rsidRPr="001847A1">
        <w:tab/>
        <w:t>(a)</w:t>
      </w:r>
      <w:r w:rsidRPr="001847A1">
        <w:tab/>
        <w:t>an approval under section 113 (Approval of disposal of gaming machines); or</w:t>
      </w:r>
    </w:p>
    <w:p w:rsidR="003468BA" w:rsidRPr="001847A1" w:rsidRDefault="003468BA" w:rsidP="003468BA">
      <w:pPr>
        <w:pStyle w:val="Apara"/>
      </w:pPr>
      <w:r w:rsidRPr="001847A1">
        <w:tab/>
        <w:t>(b)</w:t>
      </w:r>
      <w:r w:rsidRPr="001847A1">
        <w:tab/>
        <w:t>section 113A.</w:t>
      </w:r>
    </w:p>
    <w:p w:rsidR="003468BA" w:rsidRPr="001847A1" w:rsidRDefault="003468BA" w:rsidP="003468BA">
      <w:pPr>
        <w:pStyle w:val="Amain"/>
      </w:pPr>
      <w:r w:rsidRPr="001847A1">
        <w:tab/>
        <w:t>(</w:t>
      </w:r>
      <w:r>
        <w:t>2</w:t>
      </w:r>
      <w:r w:rsidRPr="001847A1">
        <w:t>)</w:t>
      </w:r>
      <w:r w:rsidRPr="001847A1">
        <w:tab/>
        <w:t xml:space="preserve">The commission may, but need not, attend the gaming machine’s destruction. </w:t>
      </w:r>
    </w:p>
    <w:p w:rsidR="00133B8B" w:rsidRPr="00767B3B" w:rsidRDefault="003468BA" w:rsidP="00133B8B">
      <w:pPr>
        <w:pStyle w:val="Amain"/>
      </w:pPr>
      <w:r>
        <w:tab/>
        <w:t>(3</w:t>
      </w:r>
      <w:r w:rsidR="00133B8B" w:rsidRPr="00767B3B">
        <w:t>)</w:t>
      </w:r>
      <w:r w:rsidR="00133B8B" w:rsidRPr="00767B3B">
        <w:tab/>
        <w:t>If the commission decides to attend the gaming machine’s destruction, the commission must give the licensee written notice to that effect.</w:t>
      </w:r>
    </w:p>
    <w:p w:rsidR="00133B8B" w:rsidRPr="00767B3B" w:rsidRDefault="003468BA" w:rsidP="00133B8B">
      <w:pPr>
        <w:pStyle w:val="Amain"/>
      </w:pPr>
      <w:r>
        <w:tab/>
        <w:t>(4</w:t>
      </w:r>
      <w:r w:rsidR="00133B8B" w:rsidRPr="00767B3B">
        <w:t>)</w:t>
      </w:r>
      <w:r w:rsidR="00133B8B" w:rsidRPr="00767B3B">
        <w:tab/>
        <w:t>The notice must be given to the licensee within a reasonable time before the gaming machine is destroyed.</w:t>
      </w:r>
    </w:p>
    <w:p w:rsidR="00133B8B" w:rsidRPr="00767B3B" w:rsidRDefault="00133B8B" w:rsidP="00133B8B">
      <w:pPr>
        <w:pStyle w:val="aNote"/>
      </w:pPr>
      <w:r w:rsidRPr="00767B3B">
        <w:rPr>
          <w:rStyle w:val="charItals"/>
        </w:rPr>
        <w:t>Note</w:t>
      </w:r>
      <w:r w:rsidRPr="00767B3B">
        <w:rPr>
          <w:rStyle w:val="charItals"/>
        </w:rPr>
        <w:tab/>
      </w:r>
      <w:r w:rsidRPr="00767B3B">
        <w:t xml:space="preserve">For how documents may be served, see the </w:t>
      </w:r>
      <w:hyperlink r:id="rId133" w:tooltip="A2001-14" w:history="1">
        <w:r w:rsidRPr="00767B3B">
          <w:rPr>
            <w:rStyle w:val="charCitHyperlinkAbbrev"/>
          </w:rPr>
          <w:t>Legislation Act</w:t>
        </w:r>
      </w:hyperlink>
      <w:r w:rsidRPr="00767B3B">
        <w:t>, pt 19.5.</w:t>
      </w:r>
    </w:p>
    <w:p w:rsidR="00133B8B" w:rsidRPr="00767B3B" w:rsidRDefault="00133B8B" w:rsidP="00133B8B">
      <w:pPr>
        <w:pStyle w:val="AH5Sec"/>
      </w:pPr>
      <w:bookmarkStart w:id="169" w:name="_Toc531947794"/>
      <w:r w:rsidRPr="00244E37">
        <w:rPr>
          <w:rStyle w:val="CharSectNo"/>
        </w:rPr>
        <w:t>113C</w:t>
      </w:r>
      <w:r w:rsidRPr="00767B3B">
        <w:tab/>
        <w:t>Disposal of gaming machines—direction about manner of disposal</w:t>
      </w:r>
      <w:bookmarkEnd w:id="169"/>
    </w:p>
    <w:p w:rsidR="00133B8B" w:rsidRPr="00767B3B" w:rsidRDefault="00133B8B" w:rsidP="00133B8B">
      <w:pPr>
        <w:pStyle w:val="Amain"/>
      </w:pPr>
      <w:r w:rsidRPr="00767B3B">
        <w:tab/>
        <w:t>(1)</w:t>
      </w:r>
      <w:r w:rsidRPr="00767B3B">
        <w:tab/>
        <w:t>The commission may, in writing, direct a licensee to dispose of a gaming machine under this Act in the manner stated in the direction.</w:t>
      </w:r>
    </w:p>
    <w:p w:rsidR="00133B8B" w:rsidRPr="00767B3B" w:rsidRDefault="00133B8B" w:rsidP="00133B8B">
      <w:pPr>
        <w:pStyle w:val="Amain"/>
      </w:pPr>
      <w:r w:rsidRPr="00767B3B">
        <w:tab/>
        <w:t>(2)</w:t>
      </w:r>
      <w:r w:rsidRPr="00767B3B">
        <w:tab/>
        <w:t>The licensee must comply with the direction within the reasonable time stated in the direction.</w:t>
      </w:r>
    </w:p>
    <w:p w:rsidR="00133B8B" w:rsidRPr="00767B3B" w:rsidRDefault="00133B8B" w:rsidP="00133B8B">
      <w:pPr>
        <w:pStyle w:val="AH5Sec"/>
      </w:pPr>
      <w:bookmarkStart w:id="170" w:name="_Toc531947795"/>
      <w:r w:rsidRPr="00244E37">
        <w:rPr>
          <w:rStyle w:val="CharSectNo"/>
        </w:rPr>
        <w:t>113D</w:t>
      </w:r>
      <w:r w:rsidRPr="00767B3B">
        <w:tab/>
        <w:t>Offence—failure to dispose of gaming machine within required time</w:t>
      </w:r>
      <w:bookmarkEnd w:id="170"/>
    </w:p>
    <w:p w:rsidR="00133B8B" w:rsidRPr="00767B3B" w:rsidRDefault="00133B8B" w:rsidP="00133B8B">
      <w:pPr>
        <w:pStyle w:val="Amain"/>
      </w:pPr>
      <w:r w:rsidRPr="00767B3B">
        <w:tab/>
        <w:t>(1)</w:t>
      </w:r>
      <w:r w:rsidRPr="00767B3B">
        <w:tab/>
        <w:t>This section applies if—</w:t>
      </w:r>
    </w:p>
    <w:p w:rsidR="00133B8B" w:rsidRPr="00767B3B" w:rsidRDefault="00133B8B" w:rsidP="00133B8B">
      <w:pPr>
        <w:pStyle w:val="Apara"/>
      </w:pPr>
      <w:r w:rsidRPr="00767B3B">
        <w:tab/>
        <w:t>(a)</w:t>
      </w:r>
      <w:r w:rsidRPr="00767B3B">
        <w:tab/>
        <w:t>the commission issues a storage permit for an interim purpose to a licensee; and</w:t>
      </w:r>
    </w:p>
    <w:p w:rsidR="00133B8B" w:rsidRPr="00767B3B" w:rsidRDefault="00133B8B" w:rsidP="00133B8B">
      <w:pPr>
        <w:pStyle w:val="Apara"/>
      </w:pPr>
      <w:r w:rsidRPr="00767B3B">
        <w:tab/>
        <w:t>(b)</w:t>
      </w:r>
      <w:r w:rsidRPr="00767B3B">
        <w:tab/>
        <w:t>the licensee fails to dispose of a gaming machine to which the permit applies within the time stated in the permit.</w:t>
      </w:r>
    </w:p>
    <w:p w:rsidR="00133B8B" w:rsidRPr="00767B3B" w:rsidRDefault="00133B8B" w:rsidP="00133B8B">
      <w:pPr>
        <w:pStyle w:val="Amain"/>
      </w:pPr>
      <w:r w:rsidRPr="00767B3B">
        <w:tab/>
        <w:t>(2)</w:t>
      </w:r>
      <w:r w:rsidRPr="00767B3B">
        <w:tab/>
        <w:t>The commission must, in writing, direct the licensee to destroy the gaming machine in the way, and within the time, stated in the direction.</w:t>
      </w:r>
    </w:p>
    <w:p w:rsidR="00133B8B" w:rsidRPr="00767B3B" w:rsidRDefault="00133B8B" w:rsidP="00133B8B">
      <w:pPr>
        <w:pStyle w:val="Amain"/>
      </w:pPr>
      <w:r w:rsidRPr="00767B3B">
        <w:tab/>
        <w:t>(3)</w:t>
      </w:r>
      <w:r w:rsidRPr="00767B3B">
        <w:tab/>
        <w:t>A licensee commits an offence if the licensee fails to comply with a direction under subsection (2).</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(4)</w:t>
      </w:r>
      <w:r w:rsidRPr="00767B3B">
        <w:tab/>
        <w:t>Subsection (3) does not apply if the licensee has a reasonable excuse.</w:t>
      </w:r>
    </w:p>
    <w:p w:rsidR="008D22CF" w:rsidRPr="00244E37" w:rsidRDefault="008D22CF">
      <w:pPr>
        <w:pStyle w:val="AH3Div"/>
      </w:pPr>
      <w:bookmarkStart w:id="171" w:name="_Toc531947796"/>
      <w:r w:rsidRPr="00244E37">
        <w:rPr>
          <w:rStyle w:val="CharDivNo"/>
        </w:rPr>
        <w:t>Division 6</w:t>
      </w:r>
      <w:r w:rsidR="00211CD7" w:rsidRPr="00244E37">
        <w:rPr>
          <w:rStyle w:val="CharDivNo"/>
        </w:rPr>
        <w:t>A</w:t>
      </w:r>
      <w:r w:rsidRPr="00244E37">
        <w:rPr>
          <w:rStyle w:val="CharDivNo"/>
        </w:rPr>
        <w:t>.</w:t>
      </w:r>
      <w:r w:rsidR="00211CD7" w:rsidRPr="00244E37">
        <w:rPr>
          <w:rStyle w:val="CharDivNo"/>
        </w:rPr>
        <w:t>4</w:t>
      </w:r>
      <w:r>
        <w:tab/>
      </w:r>
      <w:r w:rsidRPr="00244E37">
        <w:rPr>
          <w:rStyle w:val="CharDivText"/>
        </w:rPr>
        <w:t>Seizure of gaming machines</w:t>
      </w:r>
      <w:bookmarkEnd w:id="171"/>
    </w:p>
    <w:p w:rsidR="008D22CF" w:rsidRDefault="008D22CF">
      <w:pPr>
        <w:pStyle w:val="AH5Sec"/>
      </w:pPr>
      <w:bookmarkStart w:id="172" w:name="_Toc531947797"/>
      <w:r w:rsidRPr="00244E37">
        <w:rPr>
          <w:rStyle w:val="CharSectNo"/>
        </w:rPr>
        <w:t>114</w:t>
      </w:r>
      <w:r>
        <w:tab/>
        <w:t>Seizure of unlawful gaming machines</w:t>
      </w:r>
      <w:bookmarkEnd w:id="172"/>
    </w:p>
    <w:p w:rsidR="008D22CF" w:rsidRDefault="008D22CF">
      <w:pPr>
        <w:pStyle w:val="Amain"/>
      </w:pPr>
      <w:r>
        <w:tab/>
        <w:t>(1)</w:t>
      </w:r>
      <w:r>
        <w:tab/>
        <w:t>This section applies if an authorised officer believes on reasonable grounds that—</w:t>
      </w:r>
    </w:p>
    <w:p w:rsidR="008D22CF" w:rsidRDefault="008D22CF">
      <w:pPr>
        <w:pStyle w:val="Apara"/>
      </w:pPr>
      <w:r>
        <w:tab/>
        <w:t>(a)</w:t>
      </w:r>
      <w:r>
        <w:tab/>
        <w:t>a person possesses or operates a gaming machine; and</w:t>
      </w:r>
    </w:p>
    <w:p w:rsidR="008D22CF" w:rsidRDefault="008D22CF">
      <w:pPr>
        <w:pStyle w:val="Apara"/>
      </w:pPr>
      <w:r>
        <w:tab/>
        <w:t>(b)</w:t>
      </w:r>
      <w:r>
        <w:tab/>
        <w:t>the person is not authorised to possess or operate the gaming machine under this Act.</w:t>
      </w:r>
    </w:p>
    <w:p w:rsidR="008D22CF" w:rsidRDefault="008D22CF">
      <w:pPr>
        <w:pStyle w:val="Amain"/>
      </w:pPr>
      <w:r>
        <w:tab/>
        <w:t>(2)</w:t>
      </w:r>
      <w:r>
        <w:tab/>
        <w:t>The authorised officer may seize the gaming machine.</w:t>
      </w:r>
    </w:p>
    <w:p w:rsidR="008D22CF" w:rsidRDefault="008D22CF">
      <w:pPr>
        <w:pStyle w:val="AH5Sec"/>
      </w:pPr>
      <w:bookmarkStart w:id="173" w:name="_Toc531947798"/>
      <w:r w:rsidRPr="00244E37">
        <w:rPr>
          <w:rStyle w:val="CharSectNo"/>
        </w:rPr>
        <w:t>115</w:t>
      </w:r>
      <w:r>
        <w:tab/>
        <w:t>Receipt for gaming machines seized</w:t>
      </w:r>
      <w:bookmarkEnd w:id="173"/>
    </w:p>
    <w:p w:rsidR="008D22CF" w:rsidRDefault="008D22CF">
      <w:pPr>
        <w:pStyle w:val="Amain"/>
      </w:pPr>
      <w:r>
        <w:tab/>
        <w:t>(1)</w:t>
      </w:r>
      <w:r>
        <w:tab/>
        <w:t>As soon as practical after the gaming machine is seized, the authorised officer must give a receipt for it to the person from whom it was seized.</w:t>
      </w:r>
    </w:p>
    <w:p w:rsidR="008D22CF" w:rsidRDefault="008D22CF">
      <w:pPr>
        <w:pStyle w:val="Amain"/>
      </w:pPr>
      <w:r>
        <w:tab/>
        <w:t>(2)</w:t>
      </w:r>
      <w:r>
        <w:tab/>
        <w:t>If, for any reason, it is not practicable to comply with subsection (1), the authorised officer must leave the receipt, secured conspicuously, at the place where the gaming machine was seized.</w:t>
      </w:r>
    </w:p>
    <w:p w:rsidR="008D22CF" w:rsidRDefault="008D22CF">
      <w:pPr>
        <w:pStyle w:val="Amain"/>
        <w:keepNext/>
      </w:pPr>
      <w:r>
        <w:tab/>
        <w:t>(3)</w:t>
      </w:r>
      <w:r>
        <w:tab/>
        <w:t>A receipt under this section must include the following:</w:t>
      </w:r>
    </w:p>
    <w:p w:rsidR="008D22CF" w:rsidRDefault="008D22CF">
      <w:pPr>
        <w:pStyle w:val="Apara"/>
      </w:pPr>
      <w:r>
        <w:tab/>
        <w:t>(a)</w:t>
      </w:r>
      <w:r>
        <w:tab/>
        <w:t>a description of the gaming machine;</w:t>
      </w:r>
    </w:p>
    <w:p w:rsidR="008D22CF" w:rsidRDefault="008D22CF">
      <w:pPr>
        <w:pStyle w:val="Apara"/>
      </w:pPr>
      <w:r>
        <w:tab/>
        <w:t>(b)</w:t>
      </w:r>
      <w:r>
        <w:tab/>
        <w:t>an explanation of why the gaming machine was seized;</w:t>
      </w:r>
    </w:p>
    <w:p w:rsidR="008D22CF" w:rsidRDefault="008D22CF">
      <w:pPr>
        <w:pStyle w:val="Apara"/>
      </w:pPr>
      <w:r>
        <w:tab/>
        <w:t>(c)</w:t>
      </w:r>
      <w:r>
        <w:tab/>
        <w:t xml:space="preserve">an explanation of the person’s right to apply to a court under section 116 for an order disallowing the seizure; </w:t>
      </w:r>
    </w:p>
    <w:p w:rsidR="008D22CF" w:rsidRDefault="008D22CF">
      <w:pPr>
        <w:pStyle w:val="Apara"/>
      </w:pPr>
      <w:r>
        <w:tab/>
        <w:t>(d)</w:t>
      </w:r>
      <w:r>
        <w:tab/>
        <w:t>where the gaming machine is to be taken;</w:t>
      </w:r>
    </w:p>
    <w:p w:rsidR="008D22CF" w:rsidRDefault="008D22CF">
      <w:pPr>
        <w:pStyle w:val="Apara"/>
      </w:pPr>
      <w:r>
        <w:tab/>
        <w:t>(e)</w:t>
      </w:r>
      <w:r>
        <w:tab/>
        <w:t>the authorised officer’s name, and how to contact the officer.</w:t>
      </w:r>
    </w:p>
    <w:p w:rsidR="008D22CF" w:rsidRDefault="008D22CF">
      <w:pPr>
        <w:pStyle w:val="AH5Sec"/>
      </w:pPr>
      <w:bookmarkStart w:id="174" w:name="_Toc531947799"/>
      <w:r w:rsidRPr="00244E37">
        <w:rPr>
          <w:rStyle w:val="CharSectNo"/>
        </w:rPr>
        <w:t>116</w:t>
      </w:r>
      <w:r>
        <w:tab/>
        <w:t>Application for order disallowing seizure</w:t>
      </w:r>
      <w:bookmarkEnd w:id="174"/>
    </w:p>
    <w:p w:rsidR="008D22CF" w:rsidRDefault="008D22CF" w:rsidP="0088408C">
      <w:pPr>
        <w:pStyle w:val="Amain"/>
        <w:keepNext/>
      </w:pPr>
      <w:r>
        <w:tab/>
        <w:t>(1)</w:t>
      </w:r>
      <w:r>
        <w:tab/>
        <w:t xml:space="preserve">A person claiming to be entitled to a gaming machine seized under this division may apply to the </w:t>
      </w:r>
      <w:smartTag w:uri="urn:schemas-microsoft-com:office:smarttags" w:element="Street">
        <w:smartTag w:uri="urn:schemas-microsoft-com:office:smarttags" w:element="address">
          <w:r>
            <w:t>Magistrates Court</w:t>
          </w:r>
        </w:smartTag>
      </w:smartTag>
      <w:r>
        <w:t xml:space="preserve"> within 10 days after the day of the seizure for an order disallowing the seizure.</w:t>
      </w:r>
    </w:p>
    <w:p w:rsidR="008D22CF" w:rsidRDefault="008D22CF">
      <w:pPr>
        <w:pStyle w:val="Amain"/>
      </w:pPr>
      <w:r>
        <w:tab/>
        <w:t>(2)</w:t>
      </w:r>
      <w:r>
        <w:tab/>
        <w:t>The application may be heard only if the applicant has served a copy of the application on the commission.</w:t>
      </w:r>
    </w:p>
    <w:p w:rsidR="008D22CF" w:rsidRDefault="008D22CF">
      <w:pPr>
        <w:pStyle w:val="Amain"/>
      </w:pPr>
      <w:r>
        <w:tab/>
        <w:t>(3)</w:t>
      </w:r>
      <w:r>
        <w:tab/>
        <w:t>The commission is entitled to appear as respondent at the hearing of the application.</w:t>
      </w:r>
    </w:p>
    <w:p w:rsidR="008D22CF" w:rsidRDefault="008D22CF">
      <w:pPr>
        <w:pStyle w:val="AH5Sec"/>
      </w:pPr>
      <w:bookmarkStart w:id="175" w:name="_Toc531947800"/>
      <w:r w:rsidRPr="00244E37">
        <w:rPr>
          <w:rStyle w:val="CharSectNo"/>
        </w:rPr>
        <w:t>117</w:t>
      </w:r>
      <w:r>
        <w:tab/>
        <w:t>Order for return of seized gaming machine</w:t>
      </w:r>
      <w:bookmarkEnd w:id="175"/>
    </w:p>
    <w:p w:rsidR="008D22CF" w:rsidRDefault="008D22CF">
      <w:pPr>
        <w:pStyle w:val="Amain"/>
      </w:pPr>
      <w:r>
        <w:tab/>
        <w:t>(1)</w:t>
      </w:r>
      <w:r>
        <w:tab/>
        <w:t xml:space="preserve">This section applies if a person claiming to be entitled to a gaming machine seized under this division applies to the </w:t>
      </w:r>
      <w:smartTag w:uri="urn:schemas-microsoft-com:office:smarttags" w:element="Street">
        <w:smartTag w:uri="urn:schemas-microsoft-com:office:smarttags" w:element="address">
          <w:r>
            <w:t>Magistrates Court</w:t>
          </w:r>
        </w:smartTag>
      </w:smartTag>
      <w:r>
        <w:t xml:space="preserve"> under section 116 for an order disallowing the seizure.</w:t>
      </w:r>
    </w:p>
    <w:p w:rsidR="008D22CF" w:rsidRDefault="008D22C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make an order disallowing the seizure if satisfied that—</w:t>
      </w:r>
    </w:p>
    <w:p w:rsidR="008D22CF" w:rsidRDefault="008D22CF">
      <w:pPr>
        <w:pStyle w:val="Apara"/>
      </w:pPr>
      <w:r>
        <w:tab/>
        <w:t>(a)</w:t>
      </w:r>
      <w:r>
        <w:tab/>
        <w:t>the applicant would, apart from the seizure, be entitled to the return of the seized gaming machine; and</w:t>
      </w:r>
    </w:p>
    <w:p w:rsidR="008D22CF" w:rsidRDefault="008D22CF">
      <w:pPr>
        <w:pStyle w:val="Apara"/>
      </w:pPr>
      <w:r>
        <w:tab/>
        <w:t>(b)</w:t>
      </w:r>
      <w:r>
        <w:tab/>
        <w:t>the gaming machine is not connected with an offence against this Act; and</w:t>
      </w:r>
    </w:p>
    <w:p w:rsidR="008D22CF" w:rsidRDefault="008D22CF">
      <w:pPr>
        <w:pStyle w:val="Apara"/>
      </w:pPr>
      <w:r>
        <w:tab/>
        <w:t>(c)</w:t>
      </w:r>
      <w:r>
        <w:tab/>
        <w:t>possession of the gaming machine by the person would not be an offence.</w:t>
      </w:r>
    </w:p>
    <w:p w:rsidR="008D22CF" w:rsidRDefault="008D22CF">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also make an order disallowing the seizure if satisfied there are exceptional circumstances justifying the making of the order.</w:t>
      </w:r>
    </w:p>
    <w:p w:rsidR="008D22CF" w:rsidRDefault="008D22CF">
      <w:pPr>
        <w:pStyle w:val="Amain"/>
        <w:keepNext/>
      </w:pPr>
      <w:r>
        <w:tab/>
        <w:t>(4)</w:t>
      </w:r>
      <w:r>
        <w:tab/>
        <w:t xml:space="preserve">If the </w:t>
      </w:r>
      <w:smartTag w:uri="urn:schemas-microsoft-com:office:smarttags" w:element="Street">
        <w:smartTag w:uri="urn:schemas-microsoft-com:office:smarttags" w:element="address">
          <w:r>
            <w:t>Magistrates Court</w:t>
          </w:r>
        </w:smartTag>
      </w:smartTag>
      <w:r>
        <w:t xml:space="preserve"> makes an order disallowing the seizure, the court may make 1 or more of the following ancillary orders:</w:t>
      </w:r>
    </w:p>
    <w:p w:rsidR="008D22CF" w:rsidRDefault="008D22CF">
      <w:pPr>
        <w:pStyle w:val="Apara"/>
      </w:pPr>
      <w:r>
        <w:tab/>
        <w:t>(a)</w:t>
      </w:r>
      <w:r>
        <w:tab/>
        <w:t>an order directing the commission to return the gaming machine to the applicant or to someone else that appears to be entitled to it;</w:t>
      </w:r>
    </w:p>
    <w:p w:rsidR="008D22CF" w:rsidRDefault="008D22CF">
      <w:pPr>
        <w:pStyle w:val="Apara"/>
      </w:pPr>
      <w:r>
        <w:tab/>
        <w:t>(b)</w:t>
      </w:r>
      <w:r>
        <w:tab/>
        <w:t>if the gaming machine cannot be returned or has depreciated in value because of the seizure—an order directing the Territory to pay reasonable compensation;</w:t>
      </w:r>
    </w:p>
    <w:p w:rsidR="008D22CF" w:rsidRDefault="008D22CF">
      <w:pPr>
        <w:pStyle w:val="Apara"/>
      </w:pPr>
      <w:r>
        <w:tab/>
        <w:t>(c)</w:t>
      </w:r>
      <w:r>
        <w:tab/>
        <w:t>an order about the payment of costs in relation to the application.</w:t>
      </w:r>
    </w:p>
    <w:p w:rsidR="008D22CF" w:rsidRDefault="008D22CF">
      <w:pPr>
        <w:pStyle w:val="AH5Sec"/>
      </w:pPr>
      <w:bookmarkStart w:id="176" w:name="_Toc531947801"/>
      <w:r w:rsidRPr="00244E37">
        <w:rPr>
          <w:rStyle w:val="CharSectNo"/>
        </w:rPr>
        <w:t>118</w:t>
      </w:r>
      <w:r>
        <w:tab/>
        <w:t>Adjournment pending hearing of other proceedings</w:t>
      </w:r>
      <w:bookmarkEnd w:id="176"/>
    </w:p>
    <w:p w:rsidR="008D22CF" w:rsidRDefault="008D22CF" w:rsidP="00EF03C6">
      <w:pPr>
        <w:pStyle w:val="Amain"/>
        <w:keepNext/>
      </w:pPr>
      <w:r>
        <w:tab/>
        <w:t>(1)</w:t>
      </w:r>
      <w:r>
        <w:tab/>
        <w:t>This section applies to the hearing of an application under section 116 (Application for order disallowing seizure).</w:t>
      </w:r>
    </w:p>
    <w:p w:rsidR="008D22CF" w:rsidRDefault="008D22CF">
      <w:pPr>
        <w:pStyle w:val="Amain"/>
      </w:pPr>
      <w:r>
        <w:tab/>
        <w:t>(2)</w:t>
      </w:r>
      <w:r>
        <w:tab/>
        <w:t xml:space="preserve">If it appears to the </w:t>
      </w:r>
      <w:smartTag w:uri="urn:schemas-microsoft-com:office:smarttags" w:element="Street">
        <w:smartTag w:uri="urn:schemas-microsoft-com:office:smarttags" w:element="address">
          <w:r>
            <w:t>Magistrates Court</w:t>
          </w:r>
        </w:smartTag>
      </w:smartTag>
      <w:r>
        <w:t xml:space="preserve"> that the seized gaming machine is required to be produced in evidence in a pending proceeding in relation to an offence against a Territory law, the court may, on the application of the commission or its own initiative, adjourn the hearing until the end of that proceeding.</w:t>
      </w:r>
    </w:p>
    <w:p w:rsidR="008D22CF" w:rsidRDefault="008D22CF">
      <w:pPr>
        <w:pStyle w:val="AH5Sec"/>
      </w:pPr>
      <w:bookmarkStart w:id="177" w:name="_Toc531947802"/>
      <w:r w:rsidRPr="00244E37">
        <w:rPr>
          <w:rStyle w:val="CharSectNo"/>
        </w:rPr>
        <w:t>119</w:t>
      </w:r>
      <w:r>
        <w:tab/>
        <w:t>Forfeiture of seized gaming machines</w:t>
      </w:r>
      <w:bookmarkEnd w:id="177"/>
    </w:p>
    <w:p w:rsidR="008D22CF" w:rsidRDefault="008D22CF">
      <w:pPr>
        <w:pStyle w:val="Amain"/>
        <w:keepNext/>
      </w:pPr>
      <w:r>
        <w:tab/>
        <w:t>(1)</w:t>
      </w:r>
      <w:r>
        <w:tab/>
        <w:t>This section applies if an application under section 116 for an order disallowing the seizure of a gaming machine—</w:t>
      </w:r>
    </w:p>
    <w:p w:rsidR="008D22CF" w:rsidRDefault="008D22CF">
      <w:pPr>
        <w:pStyle w:val="Apara"/>
      </w:pPr>
      <w:r>
        <w:tab/>
        <w:t>(a)</w:t>
      </w:r>
      <w:r>
        <w:tab/>
        <w:t>has not been made within 10 days</w:t>
      </w:r>
      <w:r>
        <w:rPr>
          <w:b/>
          <w:bCs/>
        </w:rPr>
        <w:t xml:space="preserve"> </w:t>
      </w:r>
      <w:r>
        <w:t>after the day of the seizure; or</w:t>
      </w:r>
    </w:p>
    <w:p w:rsidR="008D22CF" w:rsidRDefault="008D22CF">
      <w:pPr>
        <w:pStyle w:val="Apara"/>
      </w:pPr>
      <w:r>
        <w:tab/>
        <w:t>(b)</w:t>
      </w:r>
      <w:r>
        <w:tab/>
        <w:t>has been made within that period, but the application has been refused or has been withdrawn before a decision on the application had been made.</w:t>
      </w:r>
    </w:p>
    <w:p w:rsidR="008D22CF" w:rsidRDefault="008D22CF">
      <w:pPr>
        <w:pStyle w:val="Amain"/>
      </w:pPr>
      <w:r>
        <w:tab/>
        <w:t>(2)</w:t>
      </w:r>
      <w:r>
        <w:tab/>
        <w:t>The seized gaming machine—</w:t>
      </w:r>
    </w:p>
    <w:p w:rsidR="008D22CF" w:rsidRDefault="008D22CF">
      <w:pPr>
        <w:pStyle w:val="Apara"/>
      </w:pPr>
      <w:r>
        <w:tab/>
        <w:t>(a)</w:t>
      </w:r>
      <w:r>
        <w:tab/>
        <w:t>is forfeited to the Territory; and</w:t>
      </w:r>
    </w:p>
    <w:p w:rsidR="008D22CF" w:rsidRDefault="008D22CF">
      <w:pPr>
        <w:pStyle w:val="Apara"/>
      </w:pPr>
      <w:r>
        <w:tab/>
        <w:t>(b)</w:t>
      </w:r>
      <w:r>
        <w:tab/>
        <w:t>may be sold, destroyed or otherwise disposed of as the commission directs.</w:t>
      </w:r>
    </w:p>
    <w:p w:rsidR="008D22CF" w:rsidRPr="00244E37" w:rsidRDefault="008D22CF">
      <w:pPr>
        <w:pStyle w:val="AH3Div"/>
      </w:pPr>
      <w:bookmarkStart w:id="178" w:name="_Toc531947803"/>
      <w:r w:rsidRPr="00244E37">
        <w:rPr>
          <w:rStyle w:val="CharDivNo"/>
        </w:rPr>
        <w:t>Division 6</w:t>
      </w:r>
      <w:r w:rsidR="00211CD7" w:rsidRPr="00244E37">
        <w:rPr>
          <w:rStyle w:val="CharDivNo"/>
        </w:rPr>
        <w:t>A</w:t>
      </w:r>
      <w:r w:rsidRPr="00244E37">
        <w:rPr>
          <w:rStyle w:val="CharDivNo"/>
        </w:rPr>
        <w:t>.</w:t>
      </w:r>
      <w:r w:rsidR="00211CD7" w:rsidRPr="00244E37">
        <w:rPr>
          <w:rStyle w:val="CharDivNo"/>
        </w:rPr>
        <w:t>5</w:t>
      </w:r>
      <w:r>
        <w:tab/>
      </w:r>
      <w:r w:rsidRPr="00244E37">
        <w:rPr>
          <w:rStyle w:val="CharDivText"/>
        </w:rPr>
        <w:t>Installation and operation of gaming machines</w:t>
      </w:r>
      <w:bookmarkEnd w:id="178"/>
    </w:p>
    <w:p w:rsidR="008D22CF" w:rsidRDefault="008D22CF">
      <w:pPr>
        <w:pStyle w:val="AH5Sec"/>
      </w:pPr>
      <w:bookmarkStart w:id="179" w:name="_Toc531947804"/>
      <w:r w:rsidRPr="00244E37">
        <w:rPr>
          <w:rStyle w:val="CharSectNo"/>
        </w:rPr>
        <w:t>120</w:t>
      </w:r>
      <w:r>
        <w:tab/>
        <w:t>Installation to be in accordance with approval of commission</w:t>
      </w:r>
      <w:bookmarkEnd w:id="179"/>
    </w:p>
    <w:p w:rsidR="008D22CF" w:rsidRDefault="008D22CF">
      <w:pPr>
        <w:pStyle w:val="Amain"/>
      </w:pPr>
      <w:r>
        <w:tab/>
        <w:t>(1)</w:t>
      </w:r>
      <w:r>
        <w:tab/>
        <w:t>A licensee commits an offence if—</w:t>
      </w:r>
    </w:p>
    <w:p w:rsidR="008D22CF" w:rsidRDefault="008D22CF">
      <w:pPr>
        <w:pStyle w:val="Apara"/>
      </w:pPr>
      <w:r>
        <w:tab/>
        <w:t>(a)</w:t>
      </w:r>
      <w:r>
        <w:tab/>
        <w:t xml:space="preserve">the licensee allows the installation of a gaming machine on the </w:t>
      </w:r>
      <w:r w:rsidR="00C631CC">
        <w:t>authorised</w:t>
      </w:r>
      <w:r>
        <w:t xml:space="preserve"> premises; and</w:t>
      </w:r>
    </w:p>
    <w:p w:rsidR="008D22CF" w:rsidRDefault="008D22CF">
      <w:pPr>
        <w:pStyle w:val="Apara"/>
        <w:keepNext/>
      </w:pPr>
      <w:r>
        <w:tab/>
        <w:t>(b)</w:t>
      </w:r>
      <w:r>
        <w:tab/>
        <w:t>the gaming machine is installed otherwise than in a gaming area.</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pPr>
      <w:bookmarkStart w:id="180" w:name="_Toc531947805"/>
      <w:r w:rsidRPr="00244E37">
        <w:rPr>
          <w:rStyle w:val="CharSectNo"/>
        </w:rPr>
        <w:t>121</w:t>
      </w:r>
      <w:r>
        <w:tab/>
        <w:t>Offence to install gaming machines</w:t>
      </w:r>
      <w:bookmarkEnd w:id="180"/>
    </w:p>
    <w:p w:rsidR="008D22CF" w:rsidRDefault="008D22CF">
      <w:pPr>
        <w:pStyle w:val="Amain"/>
        <w:keepNext/>
      </w:pPr>
      <w:r>
        <w:tab/>
        <w:t>(1)</w:t>
      </w:r>
      <w:r>
        <w:tab/>
        <w:t>A person commits an offence if—</w:t>
      </w:r>
    </w:p>
    <w:p w:rsidR="008D22CF" w:rsidRDefault="008D22CF">
      <w:pPr>
        <w:pStyle w:val="Apara"/>
      </w:pPr>
      <w:r>
        <w:tab/>
        <w:t>(a)</w:t>
      </w:r>
      <w:r>
        <w:tab/>
        <w:t xml:space="preserve">the person installs a gaming machine on </w:t>
      </w:r>
      <w:r w:rsidR="00C631CC">
        <w:t>authorised</w:t>
      </w:r>
      <w:r>
        <w:t xml:space="preserve"> premises; and</w:t>
      </w:r>
    </w:p>
    <w:p w:rsidR="008D22CF" w:rsidRDefault="008D22CF">
      <w:pPr>
        <w:pStyle w:val="Apara"/>
        <w:keepNext/>
      </w:pPr>
      <w:r>
        <w:tab/>
        <w:t>(b)</w:t>
      </w:r>
      <w:r>
        <w:tab/>
        <w:t>the person is not an approved supplier or approved technician.</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pPr>
      <w:bookmarkStart w:id="181" w:name="_Toc531947806"/>
      <w:r w:rsidRPr="00244E37">
        <w:rPr>
          <w:rStyle w:val="CharSectNo"/>
        </w:rPr>
        <w:t>122</w:t>
      </w:r>
      <w:r>
        <w:tab/>
        <w:t>Certificate about meter readings</w:t>
      </w:r>
      <w:bookmarkEnd w:id="181"/>
    </w:p>
    <w:p w:rsidR="008D22CF" w:rsidRDefault="008D22CF">
      <w:pPr>
        <w:pStyle w:val="Amain"/>
        <w:keepNext/>
      </w:pPr>
      <w:r>
        <w:tab/>
        <w:t>(1)</w:t>
      </w:r>
      <w:r>
        <w:tab/>
        <w:t>A person commits an offence if the person—</w:t>
      </w:r>
    </w:p>
    <w:p w:rsidR="008D22CF" w:rsidRDefault="008D22CF">
      <w:pPr>
        <w:pStyle w:val="Apara"/>
        <w:keepNext/>
      </w:pPr>
      <w:r>
        <w:tab/>
        <w:t>(a)</w:t>
      </w:r>
      <w:r>
        <w:tab/>
        <w:t xml:space="preserve">installs a gaming machine on </w:t>
      </w:r>
      <w:r w:rsidR="00C631CC">
        <w:t>authorised</w:t>
      </w:r>
      <w:r>
        <w:t xml:space="preserve"> premises; and</w:t>
      </w:r>
    </w:p>
    <w:p w:rsidR="008D22CF" w:rsidRDefault="008D22CF" w:rsidP="00B02B7D">
      <w:pPr>
        <w:pStyle w:val="Apara"/>
        <w:keepNext/>
        <w:keepLines/>
      </w:pPr>
      <w:r>
        <w:tab/>
        <w:t>(b)</w:t>
      </w:r>
      <w:r>
        <w:tab/>
        <w:t>as soon as practicable, but no later than 3 days, after installing the machine, does not give the licensee a certificate signed by the person stating the meter readings on the machine immediately after installation.</w:t>
      </w:r>
    </w:p>
    <w:p w:rsidR="008D22CF" w:rsidRDefault="008D22CF">
      <w:pPr>
        <w:pStyle w:val="Penalty"/>
        <w:keepNext/>
      </w:pPr>
      <w:r>
        <w:t>Maximum penalty:  20 penalty units.</w:t>
      </w:r>
    </w:p>
    <w:p w:rsidR="008D22CF" w:rsidRDefault="008D22CF">
      <w:pPr>
        <w:pStyle w:val="Amain"/>
      </w:pPr>
      <w:r>
        <w:tab/>
        <w:t>(2)</w:t>
      </w:r>
      <w:r>
        <w:tab/>
        <w:t>An offence against this section is a strict liability offence.</w:t>
      </w:r>
    </w:p>
    <w:p w:rsidR="008D22CF" w:rsidRDefault="008D22CF">
      <w:pPr>
        <w:pStyle w:val="AH5Sec"/>
      </w:pPr>
      <w:bookmarkStart w:id="182" w:name="_Toc531947807"/>
      <w:r w:rsidRPr="00244E37">
        <w:rPr>
          <w:rStyle w:val="CharSectNo"/>
        </w:rPr>
        <w:t>123</w:t>
      </w:r>
      <w:r>
        <w:tab/>
        <w:t>Sealing computer cabinet</w:t>
      </w:r>
      <w:bookmarkEnd w:id="182"/>
    </w:p>
    <w:p w:rsidR="008D22CF" w:rsidRDefault="008D22CF">
      <w:pPr>
        <w:pStyle w:val="Amain"/>
      </w:pPr>
      <w:r>
        <w:tab/>
        <w:t>(1)</w:t>
      </w:r>
      <w:r>
        <w:tab/>
        <w:t>A licensee commits an offence if—</w:t>
      </w:r>
    </w:p>
    <w:p w:rsidR="008D22CF" w:rsidRDefault="008D22CF">
      <w:pPr>
        <w:pStyle w:val="Apara"/>
      </w:pPr>
      <w:r>
        <w:tab/>
        <w:t>(a)</w:t>
      </w:r>
      <w:r>
        <w:tab/>
        <w:t xml:space="preserve">the licensee allows the installation </w:t>
      </w:r>
      <w:r w:rsidR="004C21C7" w:rsidRPr="007563AA">
        <w:t>or operation</w:t>
      </w:r>
      <w:r w:rsidR="004C21C7">
        <w:t xml:space="preserve"> </w:t>
      </w:r>
      <w:r>
        <w:t xml:space="preserve">of a gaming machine on the </w:t>
      </w:r>
      <w:r w:rsidR="00C631CC">
        <w:t>authorised</w:t>
      </w:r>
      <w:r>
        <w:t xml:space="preserve"> premises; and</w:t>
      </w:r>
    </w:p>
    <w:p w:rsidR="008D22CF" w:rsidRDefault="008D22CF" w:rsidP="009F1621">
      <w:pPr>
        <w:pStyle w:val="Apara"/>
        <w:keepNext/>
      </w:pPr>
      <w:r>
        <w:tab/>
        <w:t>(b)</w:t>
      </w:r>
      <w:r>
        <w:tab/>
        <w:t>the computer cabinet is not sealed in a way that prevents unauthorised access.</w:t>
      </w:r>
    </w:p>
    <w:p w:rsidR="008D22CF" w:rsidRDefault="008D22CF">
      <w:pPr>
        <w:pStyle w:val="Amainreturn"/>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pPr>
      <w:bookmarkStart w:id="183" w:name="_Toc531947808"/>
      <w:r w:rsidRPr="00244E37">
        <w:rPr>
          <w:rStyle w:val="CharSectNo"/>
        </w:rPr>
        <w:t>124</w:t>
      </w:r>
      <w:r>
        <w:tab/>
        <w:t>Commission may require information</w:t>
      </w:r>
      <w:bookmarkEnd w:id="183"/>
    </w:p>
    <w:p w:rsidR="008D22CF" w:rsidRDefault="008D22CF">
      <w:pPr>
        <w:pStyle w:val="Amain"/>
      </w:pPr>
      <w:r>
        <w:tab/>
        <w:t>(1)</w:t>
      </w:r>
      <w:r>
        <w:tab/>
        <w:t xml:space="preserve">This section applies if a gaming machine is installed on </w:t>
      </w:r>
      <w:r w:rsidR="00C631CC">
        <w:t>authorised</w:t>
      </w:r>
      <w:r>
        <w:t xml:space="preserve"> premises.</w:t>
      </w:r>
    </w:p>
    <w:p w:rsidR="008D22CF" w:rsidRDefault="008D22CF">
      <w:pPr>
        <w:pStyle w:val="Amain"/>
      </w:pPr>
      <w:r>
        <w:tab/>
        <w:t>(2)</w:t>
      </w:r>
      <w:r>
        <w:tab/>
        <w:t>The commission may give the licensee a written notice stating the details the commission needs to be told about the gaming machine.</w:t>
      </w:r>
    </w:p>
    <w:p w:rsidR="008D22CF" w:rsidRDefault="008D22CF">
      <w:pPr>
        <w:pStyle w:val="AH5Sec"/>
      </w:pPr>
      <w:bookmarkStart w:id="184" w:name="_Toc531947809"/>
      <w:r w:rsidRPr="00244E37">
        <w:rPr>
          <w:rStyle w:val="CharSectNo"/>
        </w:rPr>
        <w:t>125</w:t>
      </w:r>
      <w:r>
        <w:tab/>
        <w:t>Operation to be subject to correct percentage payout</w:t>
      </w:r>
      <w:bookmarkEnd w:id="184"/>
    </w:p>
    <w:p w:rsidR="008D22CF" w:rsidRDefault="008D22CF">
      <w:pPr>
        <w:pStyle w:val="Amain"/>
        <w:keepNext/>
      </w:pPr>
      <w:r>
        <w:tab/>
        <w:t>(1)</w:t>
      </w:r>
      <w:r>
        <w:tab/>
        <w:t>A person commits an offence if—</w:t>
      </w:r>
    </w:p>
    <w:p w:rsidR="008D22CF" w:rsidRDefault="008D22CF">
      <w:pPr>
        <w:pStyle w:val="Apara"/>
        <w:keepNext/>
      </w:pPr>
      <w:r>
        <w:tab/>
        <w:t>(a)</w:t>
      </w:r>
      <w:r>
        <w:tab/>
        <w:t>the person is an approved supplier or approved technician; and</w:t>
      </w:r>
    </w:p>
    <w:p w:rsidR="008D22CF" w:rsidRDefault="008D22CF">
      <w:pPr>
        <w:pStyle w:val="Apara"/>
      </w:pPr>
      <w:r>
        <w:tab/>
        <w:t>(b)</w:t>
      </w:r>
      <w:r>
        <w:tab/>
        <w:t>the person opens a gaming machine</w:t>
      </w:r>
      <w:r w:rsidR="00133B8B">
        <w:t xml:space="preserve"> </w:t>
      </w:r>
      <w:r w:rsidR="00133B8B" w:rsidRPr="00767B3B">
        <w:t>on authorised premises</w:t>
      </w:r>
      <w:r>
        <w:t xml:space="preserve"> and makes an adjustment that will, or is likely to, affect the percentage payout of the machine; and</w:t>
      </w:r>
    </w:p>
    <w:p w:rsidR="008D22CF" w:rsidRDefault="008D22CF">
      <w:pPr>
        <w:pStyle w:val="Apara"/>
        <w:keepNext/>
      </w:pPr>
      <w:r>
        <w:tab/>
        <w:t>(c)</w:t>
      </w:r>
      <w:r>
        <w:tab/>
        <w:t>the percentage payout on the gaming machine is not the percentage payout authorised by the licence for the machine.</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3468BA" w:rsidRPr="001847A1" w:rsidRDefault="003468BA" w:rsidP="003468BA">
      <w:pPr>
        <w:pStyle w:val="AH5Sec"/>
      </w:pPr>
      <w:bookmarkStart w:id="185" w:name="_Toc531947810"/>
      <w:r w:rsidRPr="00244E37">
        <w:rPr>
          <w:rStyle w:val="CharSectNo"/>
        </w:rPr>
        <w:t>126</w:t>
      </w:r>
      <w:r w:rsidRPr="001847A1">
        <w:tab/>
        <w:t>Approval of statement for display on gaming machines</w:t>
      </w:r>
      <w:bookmarkEnd w:id="185"/>
    </w:p>
    <w:p w:rsidR="003468BA" w:rsidRPr="001847A1" w:rsidRDefault="003468BA" w:rsidP="003468BA">
      <w:pPr>
        <w:pStyle w:val="Amain"/>
      </w:pPr>
      <w:r w:rsidRPr="001847A1">
        <w:tab/>
        <w:t>(1)</w:t>
      </w:r>
      <w:r w:rsidRPr="001847A1">
        <w:tab/>
        <w:t>The Minister may approve a statement for display on each gaming machine at authorised premises.</w:t>
      </w:r>
    </w:p>
    <w:p w:rsidR="003468BA" w:rsidRPr="001847A1" w:rsidRDefault="003468BA" w:rsidP="003468BA">
      <w:pPr>
        <w:pStyle w:val="Amain"/>
      </w:pPr>
      <w:r w:rsidRPr="001847A1">
        <w:tab/>
        <w:t>(2)</w:t>
      </w:r>
      <w:r w:rsidRPr="001847A1">
        <w:tab/>
        <w:t>An approval is a notifiable instrument.</w:t>
      </w:r>
    </w:p>
    <w:p w:rsidR="003468BA" w:rsidRPr="001847A1" w:rsidRDefault="003468BA" w:rsidP="003468BA">
      <w:pPr>
        <w:pStyle w:val="aNote"/>
      </w:pPr>
      <w:r w:rsidRPr="001847A1">
        <w:rPr>
          <w:rStyle w:val="charItals"/>
        </w:rPr>
        <w:t>Note</w:t>
      </w:r>
      <w:r w:rsidRPr="001847A1">
        <w:rPr>
          <w:rStyle w:val="charItals"/>
        </w:rPr>
        <w:tab/>
      </w:r>
      <w:r w:rsidRPr="001847A1">
        <w:t xml:space="preserve">A notifiable instrument must be notified under the </w:t>
      </w:r>
      <w:hyperlink r:id="rId134" w:tooltip="A2001-14" w:history="1">
        <w:r w:rsidRPr="001847A1">
          <w:rPr>
            <w:rStyle w:val="charCitHyperlinkAbbrev"/>
          </w:rPr>
          <w:t>Legislation Act</w:t>
        </w:r>
      </w:hyperlink>
      <w:r w:rsidRPr="001847A1">
        <w:t>.</w:t>
      </w:r>
    </w:p>
    <w:p w:rsidR="008D22CF" w:rsidRDefault="008D22CF">
      <w:pPr>
        <w:pStyle w:val="AH5Sec"/>
      </w:pPr>
      <w:bookmarkStart w:id="186" w:name="_Toc531947811"/>
      <w:r w:rsidRPr="00244E37">
        <w:rPr>
          <w:rStyle w:val="CharSectNo"/>
        </w:rPr>
        <w:t>127</w:t>
      </w:r>
      <w:r>
        <w:tab/>
        <w:t>Maximum stake amount</w:t>
      </w:r>
      <w:bookmarkEnd w:id="186"/>
    </w:p>
    <w:p w:rsidR="008D22CF" w:rsidRDefault="008D22CF">
      <w:pPr>
        <w:pStyle w:val="Amainreturn"/>
        <w:keepNext/>
      </w:pPr>
      <w:r>
        <w:t>A person commits an offence if—</w:t>
      </w:r>
    </w:p>
    <w:p w:rsidR="008D22CF" w:rsidRDefault="008D22CF">
      <w:pPr>
        <w:pStyle w:val="Apara"/>
        <w:keepNext/>
      </w:pPr>
      <w:r>
        <w:tab/>
        <w:t>(a)</w:t>
      </w:r>
      <w:r>
        <w:tab/>
        <w:t>the person is an approved supplier or approved technician; and</w:t>
      </w:r>
    </w:p>
    <w:p w:rsidR="008D22CF" w:rsidRDefault="008D22CF">
      <w:pPr>
        <w:pStyle w:val="Apara"/>
      </w:pPr>
      <w:r>
        <w:tab/>
        <w:t>(b)</w:t>
      </w:r>
      <w:r>
        <w:tab/>
        <w:t>the person supplies or installs a gaming machine; and</w:t>
      </w:r>
    </w:p>
    <w:p w:rsidR="008D22CF" w:rsidRDefault="008D22CF" w:rsidP="00AE1A28">
      <w:pPr>
        <w:pStyle w:val="Apara"/>
        <w:keepNext/>
      </w:pPr>
      <w:r>
        <w:tab/>
        <w:t>(c)</w:t>
      </w:r>
      <w:r>
        <w:tab/>
        <w:t xml:space="preserve">the person intentionally sets the stake amount for the gaming machine higher than the amount prescribed </w:t>
      </w:r>
      <w:r w:rsidR="000B3F53">
        <w:t>by</w:t>
      </w:r>
      <w:r>
        <w:t xml:space="preserve"> regulation.</w:t>
      </w:r>
    </w:p>
    <w:p w:rsidR="008D22CF" w:rsidRDefault="008D22CF" w:rsidP="0088408C">
      <w:pPr>
        <w:pStyle w:val="Amainreturn"/>
      </w:pPr>
      <w:r>
        <w:t>Maximum penalty:  50 penalty units.</w:t>
      </w:r>
    </w:p>
    <w:p w:rsidR="00133B8B" w:rsidRPr="00244E37" w:rsidRDefault="00133B8B" w:rsidP="00133B8B">
      <w:pPr>
        <w:pStyle w:val="AH3Div"/>
      </w:pPr>
      <w:bookmarkStart w:id="187" w:name="_Toc531947812"/>
      <w:r w:rsidRPr="00244E37">
        <w:rPr>
          <w:rStyle w:val="CharDivNo"/>
        </w:rPr>
        <w:t>Division 6</w:t>
      </w:r>
      <w:r w:rsidR="00211CD7" w:rsidRPr="00244E37">
        <w:rPr>
          <w:rStyle w:val="CharDivNo"/>
        </w:rPr>
        <w:t>A</w:t>
      </w:r>
      <w:r w:rsidRPr="00244E37">
        <w:rPr>
          <w:rStyle w:val="CharDivNo"/>
        </w:rPr>
        <w:t>.</w:t>
      </w:r>
      <w:r w:rsidR="00211CD7" w:rsidRPr="00244E37">
        <w:rPr>
          <w:rStyle w:val="CharDivNo"/>
        </w:rPr>
        <w:t>6</w:t>
      </w:r>
      <w:r w:rsidRPr="00767B3B">
        <w:tab/>
      </w:r>
      <w:r w:rsidRPr="00244E37">
        <w:rPr>
          <w:rStyle w:val="CharDivText"/>
        </w:rPr>
        <w:t>Trading of authorisations and gaming machines</w:t>
      </w:r>
      <w:bookmarkEnd w:id="187"/>
    </w:p>
    <w:p w:rsidR="00133B8B" w:rsidRPr="00767B3B" w:rsidRDefault="00133B8B" w:rsidP="00133B8B">
      <w:pPr>
        <w:pStyle w:val="AH4SubDiv"/>
      </w:pPr>
      <w:bookmarkStart w:id="188" w:name="_Toc531947813"/>
      <w:r w:rsidRPr="00767B3B">
        <w:t>Subdivision 6</w:t>
      </w:r>
      <w:r w:rsidR="00E164BD">
        <w:t>A.6.</w:t>
      </w:r>
      <w:r w:rsidRPr="00767B3B">
        <w:t>1</w:t>
      </w:r>
      <w:r w:rsidRPr="00767B3B">
        <w:tab/>
        <w:t>Preliminary</w:t>
      </w:r>
      <w:bookmarkEnd w:id="188"/>
    </w:p>
    <w:p w:rsidR="00133B8B" w:rsidRPr="00767B3B" w:rsidRDefault="00133B8B" w:rsidP="00133B8B">
      <w:pPr>
        <w:pStyle w:val="AH5Sec"/>
      </w:pPr>
      <w:bookmarkStart w:id="189" w:name="_Toc531947814"/>
      <w:r w:rsidRPr="00244E37">
        <w:rPr>
          <w:rStyle w:val="CharSectNo"/>
        </w:rPr>
        <w:t>127A</w:t>
      </w:r>
      <w:r w:rsidRPr="00767B3B">
        <w:tab/>
        <w:t>Objects—div 6</w:t>
      </w:r>
      <w:r w:rsidR="00211CD7">
        <w:t>A</w:t>
      </w:r>
      <w:r w:rsidRPr="00767B3B">
        <w:t>.</w:t>
      </w:r>
      <w:r w:rsidR="00211CD7">
        <w:t>6</w:t>
      </w:r>
      <w:bookmarkEnd w:id="189"/>
    </w:p>
    <w:p w:rsidR="00133B8B" w:rsidRPr="00767B3B" w:rsidRDefault="00133B8B" w:rsidP="00133B8B">
      <w:pPr>
        <w:pStyle w:val="Amainreturn"/>
      </w:pPr>
      <w:r w:rsidRPr="00767B3B">
        <w:t>The objects of this division are to facilitate—</w:t>
      </w:r>
    </w:p>
    <w:p w:rsidR="00133B8B" w:rsidRPr="00767B3B" w:rsidRDefault="00133B8B" w:rsidP="00133B8B">
      <w:pPr>
        <w:pStyle w:val="Apara"/>
      </w:pPr>
      <w:r w:rsidRPr="00767B3B">
        <w:tab/>
        <w:t>(a)</w:t>
      </w:r>
      <w:r w:rsidRPr="00767B3B">
        <w:tab/>
        <w:t>the trading of class C authorisations, with or without the related gaming machines, between class C licensees; and</w:t>
      </w:r>
    </w:p>
    <w:p w:rsidR="00133B8B" w:rsidRPr="00767B3B" w:rsidRDefault="00133B8B" w:rsidP="00133B8B">
      <w:pPr>
        <w:pStyle w:val="Apara"/>
      </w:pPr>
      <w:r w:rsidRPr="00767B3B">
        <w:tab/>
        <w:t>(b)</w:t>
      </w:r>
      <w:r w:rsidRPr="00767B3B">
        <w:tab/>
        <w:t>the reduction of the number of class B authorisations in the Territory by—</w:t>
      </w:r>
    </w:p>
    <w:p w:rsidR="00133B8B" w:rsidRPr="00767B3B" w:rsidRDefault="00133B8B" w:rsidP="00133B8B">
      <w:pPr>
        <w:pStyle w:val="Asubpara"/>
      </w:pPr>
      <w:r w:rsidRPr="00767B3B">
        <w:tab/>
        <w:t>(i)</w:t>
      </w:r>
      <w:r w:rsidRPr="00767B3B">
        <w:tab/>
        <w:t>allowing the trading of class B authorisations, without the related gaming machines, to class C licensees; and</w:t>
      </w:r>
    </w:p>
    <w:p w:rsidR="00133B8B" w:rsidRPr="00767B3B" w:rsidRDefault="00133B8B" w:rsidP="00133B8B">
      <w:pPr>
        <w:pStyle w:val="Asubpara"/>
      </w:pPr>
      <w:r w:rsidRPr="00767B3B">
        <w:tab/>
        <w:t>(ii)</w:t>
      </w:r>
      <w:r w:rsidRPr="00767B3B">
        <w:tab/>
        <w:t>the conversion of traded class B authorisations to class C authorisations.</w:t>
      </w:r>
    </w:p>
    <w:p w:rsidR="00133B8B" w:rsidRPr="00767B3B" w:rsidRDefault="00133B8B" w:rsidP="00133B8B">
      <w:pPr>
        <w:pStyle w:val="aNote"/>
        <w:keepNext/>
      </w:pPr>
      <w:r w:rsidRPr="00767B3B">
        <w:rPr>
          <w:rStyle w:val="charItals"/>
        </w:rPr>
        <w:t>Note 1</w:t>
      </w:r>
      <w:r w:rsidRPr="00767B3B">
        <w:tab/>
        <w:t>The acquisition of an authorisation or gaming machine under this division is a notifiable action (see s 99).</w:t>
      </w:r>
    </w:p>
    <w:p w:rsidR="00133B8B" w:rsidRPr="00767B3B" w:rsidRDefault="00133B8B" w:rsidP="00133B8B">
      <w:pPr>
        <w:pStyle w:val="aNote"/>
      </w:pPr>
      <w:r w:rsidRPr="00767B3B">
        <w:rPr>
          <w:rStyle w:val="charItals"/>
        </w:rPr>
        <w:t>Note 2</w:t>
      </w:r>
      <w:r w:rsidRPr="00767B3B">
        <w:tab/>
        <w:t>If a class C licensee acquires a class B authorisation, on receiving notification of the trade, the commission will amend the class C licensee’s authorisation schedule to record the authorisation as a class C authorisation.</w:t>
      </w:r>
    </w:p>
    <w:p w:rsidR="00133B8B" w:rsidRPr="00767B3B" w:rsidRDefault="00133B8B" w:rsidP="00133B8B">
      <w:pPr>
        <w:pStyle w:val="AH5Sec"/>
      </w:pPr>
      <w:bookmarkStart w:id="190" w:name="_Toc531947815"/>
      <w:r w:rsidRPr="00244E37">
        <w:rPr>
          <w:rStyle w:val="CharSectNo"/>
        </w:rPr>
        <w:t>127B</w:t>
      </w:r>
      <w:r w:rsidRPr="00767B3B">
        <w:tab/>
        <w:t>Definitions—div 6</w:t>
      </w:r>
      <w:r w:rsidR="00211CD7">
        <w:t>A</w:t>
      </w:r>
      <w:r w:rsidRPr="00767B3B">
        <w:t>.</w:t>
      </w:r>
      <w:r w:rsidR="00211CD7">
        <w:t>6</w:t>
      </w:r>
      <w:bookmarkEnd w:id="190"/>
    </w:p>
    <w:p w:rsidR="00133B8B" w:rsidRPr="00767B3B" w:rsidRDefault="00133B8B" w:rsidP="00133B8B">
      <w:pPr>
        <w:pStyle w:val="Amainreturn"/>
      </w:pPr>
      <w:r w:rsidRPr="00767B3B">
        <w:t>In this division:</w:t>
      </w:r>
    </w:p>
    <w:p w:rsidR="00133B8B" w:rsidRPr="00767B3B" w:rsidRDefault="00133B8B" w:rsidP="00133B8B">
      <w:pPr>
        <w:pStyle w:val="aDef"/>
      </w:pPr>
      <w:r w:rsidRPr="00767B3B">
        <w:rPr>
          <w:rStyle w:val="charBoldItals"/>
        </w:rPr>
        <w:t>class B licensee</w:t>
      </w:r>
      <w:r w:rsidRPr="00767B3B">
        <w:t xml:space="preserve"> means a licensee who is licensed to operate class B gaming machines in the ACT.</w:t>
      </w:r>
    </w:p>
    <w:p w:rsidR="00133B8B" w:rsidRPr="00767B3B" w:rsidRDefault="00133B8B" w:rsidP="00133B8B">
      <w:pPr>
        <w:pStyle w:val="aDef"/>
      </w:pPr>
      <w:r w:rsidRPr="00767B3B">
        <w:rPr>
          <w:rStyle w:val="charBoldItals"/>
        </w:rPr>
        <w:t>class C licensee</w:t>
      </w:r>
      <w:r w:rsidRPr="00767B3B">
        <w:t xml:space="preserve"> means a licensee who is licensed to operate class C gaming machines in the ACT.</w:t>
      </w:r>
    </w:p>
    <w:p w:rsidR="00133B8B" w:rsidRPr="00767B3B" w:rsidRDefault="00133B8B" w:rsidP="00133B8B">
      <w:pPr>
        <w:pStyle w:val="AH4SubDiv"/>
      </w:pPr>
      <w:bookmarkStart w:id="191" w:name="_Toc531947816"/>
      <w:r w:rsidRPr="00767B3B">
        <w:t>Subdivision 6</w:t>
      </w:r>
      <w:r w:rsidR="00E164BD">
        <w:t>A.6.</w:t>
      </w:r>
      <w:r w:rsidRPr="00767B3B">
        <w:t>2</w:t>
      </w:r>
      <w:r w:rsidRPr="00767B3B">
        <w:tab/>
        <w:t>Trading class B authorisations</w:t>
      </w:r>
      <w:bookmarkEnd w:id="191"/>
    </w:p>
    <w:p w:rsidR="00133B8B" w:rsidRPr="00767B3B" w:rsidRDefault="00133B8B" w:rsidP="00133B8B">
      <w:pPr>
        <w:pStyle w:val="AH5Sec"/>
      </w:pPr>
      <w:bookmarkStart w:id="192" w:name="_Toc531947817"/>
      <w:r w:rsidRPr="00244E37">
        <w:rPr>
          <w:rStyle w:val="CharSectNo"/>
        </w:rPr>
        <w:t>127C</w:t>
      </w:r>
      <w:r w:rsidRPr="00767B3B">
        <w:tab/>
        <w:t>Selling class B authorisations</w:t>
      </w:r>
      <w:bookmarkEnd w:id="192"/>
    </w:p>
    <w:p w:rsidR="00133B8B" w:rsidRPr="00767B3B" w:rsidRDefault="00133B8B" w:rsidP="00133B8B">
      <w:pPr>
        <w:pStyle w:val="Amain"/>
      </w:pPr>
      <w:r w:rsidRPr="00767B3B">
        <w:tab/>
        <w:t>(1)</w:t>
      </w:r>
      <w:r w:rsidRPr="00767B3B">
        <w:tab/>
        <w:t xml:space="preserve">A class B licensee (the </w:t>
      </w:r>
      <w:r w:rsidRPr="00767B3B">
        <w:rPr>
          <w:rStyle w:val="charBoldItals"/>
        </w:rPr>
        <w:t>disposing licensee</w:t>
      </w:r>
      <w:r w:rsidRPr="00767B3B">
        <w:t xml:space="preserve">) may dispose of 1 or more authorisations for class B gaming machines (a </w:t>
      </w:r>
      <w:r w:rsidRPr="00767B3B">
        <w:rPr>
          <w:rStyle w:val="charBoldItals"/>
        </w:rPr>
        <w:t>class B authorisation</w:t>
      </w:r>
      <w:r w:rsidRPr="00767B3B">
        <w:t>) to—</w:t>
      </w:r>
    </w:p>
    <w:p w:rsidR="00133B8B" w:rsidRPr="00767B3B" w:rsidRDefault="00133B8B" w:rsidP="00133B8B">
      <w:pPr>
        <w:pStyle w:val="Apara"/>
      </w:pPr>
      <w:r w:rsidRPr="00767B3B">
        <w:tab/>
        <w:t>(a)</w:t>
      </w:r>
      <w:r w:rsidRPr="00767B3B">
        <w:tab/>
        <w:t>a class C licensee; or</w:t>
      </w:r>
    </w:p>
    <w:p w:rsidR="00133B8B" w:rsidRPr="00767B3B" w:rsidRDefault="00133B8B" w:rsidP="00133B8B">
      <w:pPr>
        <w:pStyle w:val="Apara"/>
      </w:pPr>
      <w:r w:rsidRPr="00767B3B">
        <w:tab/>
        <w:t>(b)</w:t>
      </w:r>
      <w:r w:rsidRPr="00767B3B">
        <w:tab/>
        <w:t>a class B licensee, or an applicant for a class B licence, who is purchasing the disposing licensee’s business</w:t>
      </w:r>
      <w:r w:rsidR="00B24411">
        <w:t>; or</w:t>
      </w:r>
    </w:p>
    <w:p w:rsidR="00B24411" w:rsidRPr="006814CB" w:rsidRDefault="00B24411" w:rsidP="00B24411">
      <w:pPr>
        <w:pStyle w:val="Apara"/>
      </w:pPr>
      <w:r w:rsidRPr="006814CB">
        <w:tab/>
        <w:t>(c)</w:t>
      </w:r>
      <w:r w:rsidRPr="006814CB">
        <w:tab/>
        <w:t>the casino licensee.</w:t>
      </w:r>
    </w:p>
    <w:p w:rsidR="00133B8B" w:rsidRPr="00767B3B" w:rsidRDefault="00133B8B" w:rsidP="00133B8B">
      <w:pPr>
        <w:pStyle w:val="Amain"/>
      </w:pPr>
      <w:r w:rsidRPr="00767B3B">
        <w:tab/>
        <w:t>(2)</w:t>
      </w:r>
      <w:r w:rsidRPr="00767B3B">
        <w:tab/>
        <w:t>The disposing licensee must notify the commission about the disposal of a class B authorisation to a class C licensee</w:t>
      </w:r>
      <w:r w:rsidR="00B24411">
        <w:t xml:space="preserve"> </w:t>
      </w:r>
      <w:r w:rsidR="00B24411" w:rsidRPr="006814CB">
        <w:t>or the casino licensee</w:t>
      </w:r>
      <w:r w:rsidRPr="00767B3B">
        <w:t>.</w:t>
      </w:r>
    </w:p>
    <w:p w:rsidR="00133B8B" w:rsidRPr="00767B3B" w:rsidRDefault="00133B8B" w:rsidP="00133B8B">
      <w:pPr>
        <w:pStyle w:val="aNote"/>
        <w:keepNext/>
      </w:pPr>
      <w:r w:rsidRPr="00767B3B">
        <w:rPr>
          <w:rStyle w:val="charItals"/>
        </w:rPr>
        <w:t>Note 1</w:t>
      </w:r>
      <w:r w:rsidRPr="00767B3B">
        <w:rPr>
          <w:rStyle w:val="charItals"/>
        </w:rPr>
        <w:tab/>
      </w:r>
      <w:r w:rsidRPr="00767B3B">
        <w:t>The disposal of a class B authorisation is a notifiable action (see pt 13A and sch 2).</w:t>
      </w:r>
    </w:p>
    <w:p w:rsidR="00133B8B" w:rsidRPr="00767B3B" w:rsidRDefault="00133B8B" w:rsidP="00133B8B">
      <w:pPr>
        <w:pStyle w:val="aNote"/>
        <w:keepNext/>
      </w:pPr>
      <w:r w:rsidRPr="00767B3B">
        <w:rPr>
          <w:rStyle w:val="charItals"/>
        </w:rPr>
        <w:t>Note 2</w:t>
      </w:r>
      <w:r w:rsidRPr="00767B3B">
        <w:tab/>
        <w:t>A notifiable action takes place—</w:t>
      </w:r>
    </w:p>
    <w:p w:rsidR="00133B8B" w:rsidRPr="00767B3B" w:rsidRDefault="00133B8B" w:rsidP="00133B8B">
      <w:pPr>
        <w:pStyle w:val="aNotePara"/>
        <w:keepNext/>
      </w:pPr>
      <w:r w:rsidRPr="00767B3B">
        <w:tab/>
        <w:t>(a)</w:t>
      </w:r>
      <w:r w:rsidRPr="00767B3B">
        <w:tab/>
        <w:t>the prescribed number of days after the day the commission receives the notification (see s 173E (a)); or</w:t>
      </w:r>
    </w:p>
    <w:p w:rsidR="00133B8B" w:rsidRPr="00767B3B" w:rsidRDefault="00133B8B" w:rsidP="00133B8B">
      <w:pPr>
        <w:pStyle w:val="aNotePara"/>
        <w:keepNext/>
      </w:pPr>
      <w:r w:rsidRPr="00767B3B">
        <w:tab/>
        <w:t>(b)</w:t>
      </w:r>
      <w:r w:rsidRPr="00767B3B">
        <w:tab/>
        <w:t>if the commission allows the notifiable action to take place on an earlier day—that day (see s 173E (b)); or</w:t>
      </w:r>
    </w:p>
    <w:p w:rsidR="00133B8B" w:rsidRPr="00767B3B" w:rsidRDefault="00133B8B" w:rsidP="00133B8B">
      <w:pPr>
        <w:pStyle w:val="aNotePara"/>
      </w:pPr>
      <w:r w:rsidRPr="00767B3B">
        <w:tab/>
        <w:t>(c)</w:t>
      </w:r>
      <w:r w:rsidRPr="00767B3B">
        <w:tab/>
        <w:t>if the commission asks for additional information under s 173E (c)—when the commission has notified the licensee that it is satisfied in relation to the additional information (see s 173E (c)).</w:t>
      </w:r>
    </w:p>
    <w:p w:rsidR="00133B8B" w:rsidRPr="00767B3B" w:rsidRDefault="00133B8B" w:rsidP="00EF03C6">
      <w:pPr>
        <w:pStyle w:val="Amain"/>
        <w:keepNext/>
      </w:pPr>
      <w:r w:rsidRPr="00767B3B">
        <w:tab/>
        <w:t>(3)</w:t>
      </w:r>
      <w:r w:rsidRPr="00767B3B">
        <w:tab/>
        <w:t>The disposing licensee commits an offence if—</w:t>
      </w:r>
    </w:p>
    <w:p w:rsidR="00133B8B" w:rsidRPr="00767B3B" w:rsidRDefault="00133B8B" w:rsidP="00133B8B">
      <w:pPr>
        <w:pStyle w:val="Apara"/>
      </w:pPr>
      <w:r w:rsidRPr="00767B3B">
        <w:tab/>
        <w:t>(a)</w:t>
      </w:r>
      <w:r w:rsidRPr="00767B3B">
        <w:tab/>
        <w:t xml:space="preserve">the disposing licensee sells a business to another person (the </w:t>
      </w:r>
      <w:r w:rsidRPr="00767B3B">
        <w:rPr>
          <w:rStyle w:val="charBoldItals"/>
        </w:rPr>
        <w:t>purchaser</w:t>
      </w:r>
      <w:r w:rsidRPr="00767B3B">
        <w:t>); and</w:t>
      </w:r>
    </w:p>
    <w:p w:rsidR="00133B8B" w:rsidRPr="00767B3B" w:rsidRDefault="00133B8B" w:rsidP="00133B8B">
      <w:pPr>
        <w:pStyle w:val="Apara"/>
      </w:pPr>
      <w:r w:rsidRPr="00767B3B">
        <w:tab/>
        <w:t>(b)</w:t>
      </w:r>
      <w:r w:rsidRPr="00767B3B">
        <w:tab/>
        <w:t>the purchaser is not—</w:t>
      </w:r>
    </w:p>
    <w:p w:rsidR="00133B8B" w:rsidRPr="00767B3B" w:rsidRDefault="00133B8B" w:rsidP="00133B8B">
      <w:pPr>
        <w:pStyle w:val="Asubpara"/>
      </w:pPr>
      <w:r w:rsidRPr="00767B3B">
        <w:tab/>
        <w:t>(i)</w:t>
      </w:r>
      <w:r w:rsidRPr="00767B3B">
        <w:tab/>
        <w:t>a class B licensee; or</w:t>
      </w:r>
    </w:p>
    <w:p w:rsidR="00133B8B" w:rsidRPr="00767B3B" w:rsidRDefault="00133B8B" w:rsidP="0088408C">
      <w:pPr>
        <w:pStyle w:val="Asubpara"/>
        <w:keepNext/>
      </w:pPr>
      <w:r w:rsidRPr="00767B3B">
        <w:tab/>
        <w:t>(ii)</w:t>
      </w:r>
      <w:r w:rsidRPr="00767B3B">
        <w:tab/>
        <w:t>an applicant for a class B licence and authorisation certificate under section 28 (Licence and authorisation certificate for class B gaming machines—restricted application).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(4)</w:t>
      </w:r>
      <w:r w:rsidRPr="00767B3B">
        <w:tab/>
        <w:t>An offence against subsection (3) is a strict liability offence.</w:t>
      </w:r>
    </w:p>
    <w:p w:rsidR="00133B8B" w:rsidRPr="00767B3B" w:rsidRDefault="00133B8B" w:rsidP="00133B8B">
      <w:pPr>
        <w:pStyle w:val="Amain"/>
      </w:pPr>
      <w:r w:rsidRPr="00767B3B">
        <w:tab/>
        <w:t>(5)</w:t>
      </w:r>
      <w:r w:rsidRPr="00767B3B">
        <w:tab/>
        <w:t>Subsection (3) does not apply if the class B licensee took all reasonable steps to ascertain whether the purchaser was a person mentioned in subsection (3) (b).</w:t>
      </w:r>
    </w:p>
    <w:p w:rsidR="00133B8B" w:rsidRPr="00767B3B" w:rsidRDefault="00133B8B" w:rsidP="00133B8B">
      <w:pPr>
        <w:pStyle w:val="aNote"/>
        <w:keepNext/>
      </w:pPr>
      <w:r w:rsidRPr="00767B3B">
        <w:rPr>
          <w:rStyle w:val="charItals"/>
        </w:rPr>
        <w:t>Note 1</w:t>
      </w:r>
      <w:r w:rsidRPr="00767B3B">
        <w:rPr>
          <w:rStyle w:val="charItals"/>
        </w:rPr>
        <w:tab/>
      </w:r>
      <w:r w:rsidRPr="00767B3B">
        <w:t xml:space="preserve">The defendant has an evidential burden in relation to the matters mentioned in s (5) (see </w:t>
      </w:r>
      <w:hyperlink r:id="rId135" w:tooltip="A2002-51" w:history="1">
        <w:r w:rsidRPr="00767B3B">
          <w:rPr>
            <w:rStyle w:val="charCitHyperlinkAbbrev"/>
          </w:rPr>
          <w:t>Criminal Code</w:t>
        </w:r>
      </w:hyperlink>
      <w:r w:rsidRPr="00767B3B">
        <w:t>, s 58).</w:t>
      </w:r>
    </w:p>
    <w:p w:rsidR="00133B8B" w:rsidRPr="00767B3B" w:rsidRDefault="00133B8B" w:rsidP="00133B8B">
      <w:pPr>
        <w:pStyle w:val="aNote"/>
      </w:pPr>
      <w:r w:rsidRPr="00767B3B">
        <w:rPr>
          <w:rStyle w:val="charItals"/>
        </w:rPr>
        <w:t>Note 2</w:t>
      </w:r>
      <w:r w:rsidRPr="00767B3B">
        <w:rPr>
          <w:rStyle w:val="charItals"/>
        </w:rPr>
        <w:tab/>
      </w:r>
      <w:r w:rsidRPr="00767B3B">
        <w:t>A licensee who intends to acquire an authorisation from a class B licensee under this subdivision must tell the commission about the acquisition (see s 99).</w:t>
      </w:r>
    </w:p>
    <w:p w:rsidR="00133B8B" w:rsidRPr="00767B3B" w:rsidRDefault="00133B8B" w:rsidP="00133B8B">
      <w:pPr>
        <w:pStyle w:val="Amain"/>
      </w:pPr>
      <w:r w:rsidRPr="00767B3B">
        <w:tab/>
        <w:t>(6)</w:t>
      </w:r>
      <w:r w:rsidRPr="00767B3B">
        <w:tab/>
        <w:t>In this section:</w:t>
      </w:r>
    </w:p>
    <w:p w:rsidR="00133B8B" w:rsidRPr="00767B3B" w:rsidRDefault="00133B8B" w:rsidP="00133B8B">
      <w:pPr>
        <w:pStyle w:val="aDef"/>
      </w:pPr>
      <w:r w:rsidRPr="00767B3B">
        <w:rPr>
          <w:rStyle w:val="charBoldItals"/>
        </w:rPr>
        <w:t>disposing licensee’s business</w:t>
      </w:r>
      <w:r w:rsidRPr="00767B3B">
        <w:t xml:space="preserve"> means a business operated by the disposing licensee at authorised premises under a general or on licence.</w:t>
      </w:r>
    </w:p>
    <w:p w:rsidR="00133B8B" w:rsidRPr="00767B3B" w:rsidRDefault="00133B8B" w:rsidP="00133B8B">
      <w:pPr>
        <w:pStyle w:val="Amain"/>
      </w:pPr>
      <w:r w:rsidRPr="00767B3B">
        <w:tab/>
        <w:t>(7)</w:t>
      </w:r>
      <w:r w:rsidRPr="00767B3B">
        <w:tab/>
        <w:t>This section is subject to section 127F (Trading authorisations—forfeiture requirements).</w:t>
      </w:r>
    </w:p>
    <w:p w:rsidR="00133B8B" w:rsidRPr="00767B3B" w:rsidRDefault="00133B8B" w:rsidP="00133B8B">
      <w:pPr>
        <w:pStyle w:val="Amain"/>
      </w:pPr>
      <w:r w:rsidRPr="00767B3B">
        <w:tab/>
        <w:t>(8)</w:t>
      </w:r>
      <w:r w:rsidRPr="00767B3B">
        <w:tab/>
        <w:t xml:space="preserve">Subsection (7) and this subsection expire on the commencement of the </w:t>
      </w:r>
      <w:hyperlink r:id="rId136" w:tooltip="A2015-21" w:history="1">
        <w:r w:rsidRPr="003D5FB1">
          <w:rPr>
            <w:rStyle w:val="charCitHyperlinkItal"/>
          </w:rPr>
          <w:t>Gaming Machine (Reform) Amendment Act 2015</w:t>
        </w:r>
      </w:hyperlink>
      <w:r w:rsidRPr="00767B3B">
        <w:t>, schedule 1 (Other amendments—compulsory surrender).</w:t>
      </w:r>
    </w:p>
    <w:p w:rsidR="00133B8B" w:rsidRPr="00767B3B" w:rsidRDefault="00133B8B" w:rsidP="00133B8B">
      <w:pPr>
        <w:pStyle w:val="AH5Sec"/>
      </w:pPr>
      <w:bookmarkStart w:id="193" w:name="_Toc531947818"/>
      <w:r w:rsidRPr="00244E37">
        <w:rPr>
          <w:rStyle w:val="CharSectNo"/>
        </w:rPr>
        <w:t>127D</w:t>
      </w:r>
      <w:r w:rsidRPr="00767B3B">
        <w:tab/>
        <w:t>Offence—selling class B gaming machines</w:t>
      </w:r>
      <w:bookmarkEnd w:id="193"/>
    </w:p>
    <w:p w:rsidR="00133B8B" w:rsidRPr="00767B3B" w:rsidRDefault="00133B8B" w:rsidP="0088408C">
      <w:pPr>
        <w:pStyle w:val="Amain"/>
        <w:keepNext/>
      </w:pPr>
      <w:r w:rsidRPr="00767B3B">
        <w:tab/>
        <w:t>(1)</w:t>
      </w:r>
      <w:r w:rsidRPr="00767B3B">
        <w:tab/>
        <w:t>A class B licensee commits an offence if—</w:t>
      </w:r>
    </w:p>
    <w:p w:rsidR="00133B8B" w:rsidRPr="00767B3B" w:rsidRDefault="00133B8B" w:rsidP="0088408C">
      <w:pPr>
        <w:pStyle w:val="Apara"/>
        <w:keepNext/>
      </w:pPr>
      <w:r w:rsidRPr="00767B3B">
        <w:tab/>
        <w:t>(a)</w:t>
      </w:r>
      <w:r w:rsidRPr="00767B3B">
        <w:tab/>
        <w:t>the class B licensee sells a class B gaming machine to another person; and</w:t>
      </w:r>
    </w:p>
    <w:p w:rsidR="00133B8B" w:rsidRPr="00767B3B" w:rsidRDefault="00133B8B" w:rsidP="0088408C">
      <w:pPr>
        <w:pStyle w:val="Apara"/>
        <w:keepNext/>
      </w:pPr>
      <w:r w:rsidRPr="00767B3B">
        <w:tab/>
        <w:t>(b)</w:t>
      </w:r>
      <w:r w:rsidRPr="00767B3B">
        <w:tab/>
        <w:t>the sale of the class B gaming machine is not—</w:t>
      </w:r>
    </w:p>
    <w:p w:rsidR="00133B8B" w:rsidRPr="00767B3B" w:rsidRDefault="00133B8B" w:rsidP="00133B8B">
      <w:pPr>
        <w:pStyle w:val="Asubpara"/>
      </w:pPr>
      <w:r w:rsidRPr="00767B3B">
        <w:tab/>
        <w:t>(i)</w:t>
      </w:r>
      <w:r w:rsidRPr="00767B3B">
        <w:tab/>
        <w:t>part of the sale of a business operated by the class B licensee at authorised premises under a general or on licence; or</w:t>
      </w:r>
    </w:p>
    <w:p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H4SubDiv"/>
      </w:pPr>
      <w:bookmarkStart w:id="194" w:name="_Toc531947819"/>
      <w:r w:rsidRPr="00767B3B">
        <w:t>Subdivision 6</w:t>
      </w:r>
      <w:r w:rsidR="00E164BD">
        <w:t>A.6.</w:t>
      </w:r>
      <w:r w:rsidRPr="00767B3B">
        <w:t>3</w:t>
      </w:r>
      <w:r w:rsidRPr="00767B3B">
        <w:tab/>
        <w:t>Trading class C authorisations and gaming machines</w:t>
      </w:r>
      <w:bookmarkEnd w:id="194"/>
    </w:p>
    <w:p w:rsidR="00133B8B" w:rsidRPr="00767B3B" w:rsidRDefault="00133B8B" w:rsidP="00133B8B">
      <w:pPr>
        <w:pStyle w:val="AH5Sec"/>
      </w:pPr>
      <w:bookmarkStart w:id="195" w:name="_Toc531947820"/>
      <w:r w:rsidRPr="00244E37">
        <w:rPr>
          <w:rStyle w:val="CharSectNo"/>
        </w:rPr>
        <w:t>127E</w:t>
      </w:r>
      <w:r w:rsidRPr="00767B3B">
        <w:tab/>
        <w:t>Trading class C authorisations and gaming machines</w:t>
      </w:r>
      <w:bookmarkEnd w:id="195"/>
    </w:p>
    <w:p w:rsidR="00133B8B" w:rsidRPr="00767B3B" w:rsidRDefault="00133B8B" w:rsidP="00133B8B">
      <w:pPr>
        <w:pStyle w:val="Amain"/>
      </w:pPr>
      <w:r w:rsidRPr="00767B3B">
        <w:tab/>
        <w:t>(1)</w:t>
      </w:r>
      <w:r w:rsidRPr="00767B3B">
        <w:tab/>
        <w:t xml:space="preserve">This section applies if a class C licensee (an </w:t>
      </w:r>
      <w:r w:rsidRPr="00767B3B">
        <w:rPr>
          <w:rStyle w:val="charBoldItals"/>
        </w:rPr>
        <w:t>acquiring licensee</w:t>
      </w:r>
      <w:r w:rsidRPr="00767B3B">
        <w:t>)—</w:t>
      </w:r>
    </w:p>
    <w:p w:rsidR="00133B8B" w:rsidRPr="00767B3B" w:rsidRDefault="00133B8B" w:rsidP="00133B8B">
      <w:pPr>
        <w:pStyle w:val="Apara"/>
      </w:pPr>
      <w:r w:rsidRPr="00767B3B">
        <w:tab/>
        <w:t>(a)</w:t>
      </w:r>
      <w:r w:rsidRPr="00767B3B">
        <w:tab/>
        <w:t>is allowed to operate class C gaming machines at authorised premises under an authorisation certificate; and</w:t>
      </w:r>
    </w:p>
    <w:p w:rsidR="00133B8B" w:rsidRPr="00767B3B" w:rsidRDefault="00133B8B" w:rsidP="00133B8B">
      <w:pPr>
        <w:pStyle w:val="Apara"/>
      </w:pPr>
      <w:r w:rsidRPr="00767B3B">
        <w:tab/>
        <w:t>(b)</w:t>
      </w:r>
      <w:r w:rsidRPr="00767B3B">
        <w:tab/>
        <w:t>has less than the maximum number of authorisations for class C gaming machines allowed under the authorisation certificate.</w:t>
      </w:r>
    </w:p>
    <w:p w:rsidR="00133B8B" w:rsidRPr="00767B3B" w:rsidRDefault="00133B8B" w:rsidP="00133B8B">
      <w:pPr>
        <w:pStyle w:val="aNotepar"/>
      </w:pPr>
      <w:r w:rsidRPr="00767B3B">
        <w:rPr>
          <w:rStyle w:val="charItals"/>
        </w:rPr>
        <w:t>Note</w:t>
      </w:r>
      <w:r w:rsidRPr="00767B3B">
        <w:rPr>
          <w:rStyle w:val="charItals"/>
        </w:rPr>
        <w:tab/>
      </w:r>
      <w:r w:rsidRPr="00767B3B">
        <w:rPr>
          <w:rStyle w:val="charBoldItals"/>
        </w:rPr>
        <w:t>Maximum number</w:t>
      </w:r>
      <w:r w:rsidRPr="00767B3B">
        <w:t>, of authorisations—see the dictionary.</w:t>
      </w:r>
    </w:p>
    <w:p w:rsidR="00133B8B" w:rsidRPr="00767B3B" w:rsidRDefault="00133B8B" w:rsidP="00133B8B">
      <w:pPr>
        <w:pStyle w:val="Amain"/>
      </w:pPr>
      <w:r w:rsidRPr="00767B3B">
        <w:tab/>
        <w:t>(2)</w:t>
      </w:r>
      <w:r w:rsidRPr="00767B3B">
        <w:tab/>
        <w:t xml:space="preserve">The acquiring licensee may acquire authorisations for the authorised premises (with or without the related gaming machines) from 1 or more class B or class C licensees (a </w:t>
      </w:r>
      <w:r w:rsidRPr="00767B3B">
        <w:rPr>
          <w:rStyle w:val="charBoldItals"/>
        </w:rPr>
        <w:t>disposing licensee</w:t>
      </w:r>
      <w:r w:rsidRPr="00767B3B">
        <w:t>).</w:t>
      </w:r>
    </w:p>
    <w:p w:rsidR="00133B8B" w:rsidRPr="00767B3B" w:rsidRDefault="00133B8B" w:rsidP="008432CF">
      <w:pPr>
        <w:pStyle w:val="aNote"/>
      </w:pPr>
      <w:r w:rsidRPr="00767B3B">
        <w:rPr>
          <w:rStyle w:val="charItals"/>
        </w:rPr>
        <w:t>Note 1</w:t>
      </w:r>
      <w:r w:rsidRPr="00767B3B">
        <w:rPr>
          <w:rStyle w:val="charItals"/>
        </w:rPr>
        <w:tab/>
      </w:r>
      <w:r w:rsidRPr="00767B3B">
        <w:t>A class C licensee who intends to acquire an authorisation under this subdivision must tell the commission about the acquisition (see s 99). The acquisition is a notifiable action (see s 99, s 173D and sch 2).</w:t>
      </w:r>
    </w:p>
    <w:p w:rsidR="00133B8B" w:rsidRPr="00767B3B" w:rsidRDefault="00133B8B" w:rsidP="008432CF">
      <w:pPr>
        <w:pStyle w:val="aNote"/>
        <w:keepLines/>
      </w:pPr>
      <w:r w:rsidRPr="00767B3B">
        <w:rPr>
          <w:rStyle w:val="charItals"/>
        </w:rPr>
        <w:t>Note 2</w:t>
      </w:r>
      <w:r w:rsidRPr="00767B3B">
        <w:tab/>
        <w:t>If the class C licensee notifies the commission about the acquisition of a gaming machine for authorised premises, the class C licensee’s authorisation schedule for the authorised premises will be amended to record the gaming machine’s serial number (see s 100 (2)).</w:t>
      </w:r>
    </w:p>
    <w:p w:rsidR="00133B8B" w:rsidRPr="00767B3B" w:rsidRDefault="00133B8B" w:rsidP="00133B8B">
      <w:pPr>
        <w:pStyle w:val="Amain"/>
      </w:pPr>
      <w:r w:rsidRPr="00767B3B">
        <w:tab/>
        <w:t>(3)</w:t>
      </w:r>
      <w:r w:rsidRPr="00767B3B">
        <w:tab/>
        <w:t>The disposing licensee may dispose of 1 or more authorisations to the acquiring licensee.</w:t>
      </w:r>
    </w:p>
    <w:p w:rsidR="00133B8B" w:rsidRPr="00767B3B" w:rsidRDefault="00133B8B" w:rsidP="00133B8B">
      <w:pPr>
        <w:pStyle w:val="Amain"/>
      </w:pPr>
      <w:r w:rsidRPr="00767B3B">
        <w:tab/>
        <w:t>(4)</w:t>
      </w:r>
      <w:r w:rsidRPr="00767B3B">
        <w:tab/>
        <w:t>This section is subject to section 127F.</w:t>
      </w:r>
    </w:p>
    <w:p w:rsidR="00133B8B" w:rsidRPr="00767B3B" w:rsidRDefault="00133B8B" w:rsidP="00133B8B">
      <w:pPr>
        <w:pStyle w:val="Amain"/>
      </w:pPr>
      <w:r w:rsidRPr="00767B3B">
        <w:tab/>
        <w:t>(5)</w:t>
      </w:r>
      <w:r w:rsidRPr="00767B3B">
        <w:tab/>
        <w:t xml:space="preserve">Subsection (4) and this subsection expire on the commencement of the </w:t>
      </w:r>
      <w:hyperlink r:id="rId137" w:tooltip="A2015-21" w:history="1">
        <w:r w:rsidRPr="003D5FB1">
          <w:rPr>
            <w:rStyle w:val="charCitHyperlinkItal"/>
          </w:rPr>
          <w:t>Gaming Machine (Reform) Amendment Act 2015</w:t>
        </w:r>
      </w:hyperlink>
      <w:r w:rsidRPr="00767B3B">
        <w:t>, schedule 1 (Other amendments—compulsory surrender).</w:t>
      </w:r>
    </w:p>
    <w:p w:rsidR="00133B8B" w:rsidRPr="00767B3B" w:rsidRDefault="00133B8B" w:rsidP="00133B8B">
      <w:pPr>
        <w:pStyle w:val="AH5Sec"/>
      </w:pPr>
      <w:bookmarkStart w:id="196" w:name="_Toc531947821"/>
      <w:r w:rsidRPr="00244E37">
        <w:rPr>
          <w:rStyle w:val="CharSectNo"/>
        </w:rPr>
        <w:t>127F</w:t>
      </w:r>
      <w:r w:rsidRPr="00767B3B">
        <w:tab/>
        <w:t>Trading authorisations——forfeiture requirement</w:t>
      </w:r>
      <w:bookmarkEnd w:id="196"/>
    </w:p>
    <w:p w:rsidR="00133B8B" w:rsidRPr="00767B3B" w:rsidRDefault="00133B8B" w:rsidP="00133B8B">
      <w:pPr>
        <w:pStyle w:val="Amain"/>
      </w:pPr>
      <w:r w:rsidRPr="00767B3B">
        <w:tab/>
        <w:t>(1)</w:t>
      </w:r>
      <w:r w:rsidRPr="00767B3B">
        <w:tab/>
        <w:t xml:space="preserve">This section applies to the acquisition, by a licensee (the </w:t>
      </w:r>
      <w:r w:rsidRPr="00767B3B">
        <w:rPr>
          <w:rStyle w:val="charBoldItals"/>
        </w:rPr>
        <w:t>acquiring licensee</w:t>
      </w:r>
      <w:r w:rsidRPr="00767B3B">
        <w:t xml:space="preserve">), of an authorisation from another licensee (the </w:t>
      </w:r>
      <w:r w:rsidRPr="00767B3B">
        <w:rPr>
          <w:rStyle w:val="charBoldItals"/>
        </w:rPr>
        <w:t>disposing licensee</w:t>
      </w:r>
      <w:r w:rsidRPr="00767B3B">
        <w:t>), with or without the related gaming machine.</w:t>
      </w:r>
    </w:p>
    <w:p w:rsidR="00133B8B" w:rsidRPr="00767B3B" w:rsidRDefault="00133B8B" w:rsidP="00133B8B">
      <w:pPr>
        <w:pStyle w:val="Amain"/>
      </w:pPr>
      <w:r w:rsidRPr="00767B3B">
        <w:tab/>
        <w:t>(2)</w:t>
      </w:r>
      <w:r w:rsidRPr="00767B3B">
        <w:tab/>
        <w:t>The acquiring licensee—</w:t>
      </w:r>
    </w:p>
    <w:p w:rsidR="00133B8B" w:rsidRPr="00767B3B" w:rsidRDefault="00133B8B" w:rsidP="00133B8B">
      <w:pPr>
        <w:pStyle w:val="Apara"/>
      </w:pPr>
      <w:r w:rsidRPr="00767B3B">
        <w:tab/>
        <w:t>(a)</w:t>
      </w:r>
      <w:r w:rsidRPr="00767B3B">
        <w:tab/>
        <w:t>must acquire the authorisations in groups of 4 authorisations; and</w:t>
      </w:r>
    </w:p>
    <w:p w:rsidR="00133B8B" w:rsidRPr="00767B3B" w:rsidRDefault="00133B8B" w:rsidP="00C64244">
      <w:pPr>
        <w:pStyle w:val="Apara"/>
        <w:keepNext/>
      </w:pPr>
      <w:r w:rsidRPr="00767B3B">
        <w:tab/>
        <w:t>(b)</w:t>
      </w:r>
      <w:r w:rsidRPr="00767B3B">
        <w:tab/>
        <w:t>may acquire the 4 authorisations from more than 1 class B or class C licensee.</w:t>
      </w:r>
    </w:p>
    <w:p w:rsidR="00133B8B" w:rsidRPr="00767B3B" w:rsidRDefault="00133B8B" w:rsidP="00133B8B">
      <w:pPr>
        <w:pStyle w:val="aExamHdgpar"/>
      </w:pPr>
      <w:r w:rsidRPr="00767B3B">
        <w:t>Example—par (b)</w:t>
      </w:r>
    </w:p>
    <w:p w:rsidR="00133B8B" w:rsidRPr="00767B3B" w:rsidRDefault="00133B8B" w:rsidP="00C64244">
      <w:pPr>
        <w:pStyle w:val="aExampar"/>
        <w:keepLines/>
      </w:pPr>
      <w:r w:rsidRPr="00767B3B">
        <w:t xml:space="preserve">Lili (an acquiring licensee) wants to acquire authorisations. Lili must acquire the authorisations in groups of 4. Brigitta (a class C licensee) has 2 class C authorisations to sell. Antoni (also a class C licensee) also has 2 class C authorisations to sell. Lili may acquire the 4 authorisations from Brigitta and Antoni. Under s (4), Lili must forfeit 1 of the acquired authorisations to the Territory. </w:t>
      </w:r>
    </w:p>
    <w:p w:rsidR="00133B8B" w:rsidRPr="00767B3B" w:rsidRDefault="00133B8B" w:rsidP="00133B8B">
      <w:pPr>
        <w:pStyle w:val="aNotepar"/>
      </w:pPr>
      <w:r w:rsidRPr="00767B3B">
        <w:rPr>
          <w:rStyle w:val="charItals"/>
        </w:rPr>
        <w:t>Note 1</w:t>
      </w:r>
      <w:r w:rsidRPr="00767B3B">
        <w:rPr>
          <w:rStyle w:val="charItals"/>
        </w:rPr>
        <w:tab/>
      </w:r>
      <w:r w:rsidRPr="00767B3B">
        <w:t>A failure to comply with s (2) (a) is a ground for disciplinary action (see s 57 (1) (c)).</w:t>
      </w:r>
    </w:p>
    <w:p w:rsidR="00133B8B" w:rsidRPr="00767B3B" w:rsidRDefault="00133B8B" w:rsidP="00133B8B">
      <w:pPr>
        <w:pStyle w:val="aNotepar"/>
      </w:pPr>
      <w:r w:rsidRPr="00767B3B">
        <w:rPr>
          <w:rStyle w:val="charItals"/>
        </w:rPr>
        <w:t>Note 2</w:t>
      </w:r>
      <w:r w:rsidRPr="00767B3B">
        <w:tab/>
        <w:t xml:space="preserve">An example is part of the Act, is not exhaustive and may extend, but does not limit, the meaning of the provision in which it appears (see </w:t>
      </w:r>
      <w:hyperlink r:id="rId138" w:tooltip="A2001-14" w:history="1">
        <w:r w:rsidRPr="00767B3B">
          <w:rPr>
            <w:rStyle w:val="charCitHyperlinkAbbrev"/>
          </w:rPr>
          <w:t>Legislation Act</w:t>
        </w:r>
      </w:hyperlink>
      <w:r w:rsidRPr="00767B3B">
        <w:t>, s 126 and s 132).</w:t>
      </w:r>
    </w:p>
    <w:p w:rsidR="00133B8B" w:rsidRPr="00767B3B" w:rsidRDefault="00133B8B" w:rsidP="00133B8B">
      <w:pPr>
        <w:pStyle w:val="Amain"/>
      </w:pPr>
      <w:r w:rsidRPr="00767B3B">
        <w:tab/>
        <w:t>(3)</w:t>
      </w:r>
      <w:r w:rsidRPr="00767B3B">
        <w:tab/>
        <w:t>However, the acquiring licensee may acquire less than 4 authorisations if the acquiring licensee acquires the authorisations from a disposing licensee who—</w:t>
      </w:r>
    </w:p>
    <w:p w:rsidR="00133B8B" w:rsidRPr="00767B3B" w:rsidRDefault="00133B8B" w:rsidP="00133B8B">
      <w:pPr>
        <w:pStyle w:val="Apara"/>
      </w:pPr>
      <w:r w:rsidRPr="00767B3B">
        <w:tab/>
        <w:t>(a)</w:t>
      </w:r>
      <w:r w:rsidRPr="00767B3B">
        <w:tab/>
        <w:t>intends to surrender an authorisation certificate under section 37F (Surrender of licences, authorisation certificates and authorisations); and</w:t>
      </w:r>
    </w:p>
    <w:p w:rsidR="00133B8B" w:rsidRPr="00767B3B" w:rsidRDefault="00133B8B" w:rsidP="00133B8B">
      <w:pPr>
        <w:pStyle w:val="Apara"/>
      </w:pPr>
      <w:r w:rsidRPr="00767B3B">
        <w:tab/>
        <w:t>(b)</w:t>
      </w:r>
      <w:r w:rsidRPr="00767B3B">
        <w:tab/>
        <w:t>has less than 4 authorisations to dispose of under the authorisation certificate.</w:t>
      </w:r>
    </w:p>
    <w:p w:rsidR="00133B8B" w:rsidRPr="00767B3B" w:rsidRDefault="00133B8B" w:rsidP="00133B8B">
      <w:pPr>
        <w:pStyle w:val="Amain"/>
      </w:pPr>
      <w:r w:rsidRPr="00767B3B">
        <w:tab/>
        <w:t>(4)</w:t>
      </w:r>
      <w:r w:rsidRPr="00767B3B">
        <w:tab/>
        <w:t>The acquiring licensee must forfeit 1 authorisation to the Territory for every 4 authorisations the licensee acquires under this section.</w:t>
      </w:r>
    </w:p>
    <w:p w:rsidR="00133B8B" w:rsidRPr="00767B3B" w:rsidRDefault="00133B8B" w:rsidP="00133B8B">
      <w:pPr>
        <w:pStyle w:val="Amain"/>
      </w:pPr>
      <w:r w:rsidRPr="00767B3B">
        <w:tab/>
        <w:t>(5)</w:t>
      </w:r>
      <w:r w:rsidRPr="00767B3B">
        <w:tab/>
        <w:t>The acquiring licensee is not entitled to claim compensation from the Territory for an authorisation forfeited to the Territory under subsection (4).</w:t>
      </w:r>
    </w:p>
    <w:p w:rsidR="00133B8B" w:rsidRPr="00767B3B" w:rsidRDefault="00133B8B" w:rsidP="00133B8B">
      <w:pPr>
        <w:pStyle w:val="Amain"/>
      </w:pPr>
      <w:r w:rsidRPr="00767B3B">
        <w:tab/>
        <w:t>(6)</w:t>
      </w:r>
      <w:r w:rsidRPr="00767B3B">
        <w:tab/>
        <w:t xml:space="preserve">This section expires on the commencement of the </w:t>
      </w:r>
      <w:hyperlink r:id="rId139" w:tooltip="A2015-21" w:history="1">
        <w:r w:rsidRPr="003D5FB1">
          <w:rPr>
            <w:rStyle w:val="charCitHyperlinkItal"/>
          </w:rPr>
          <w:t>Gaming Machine (Reform) Amendment Act 2015</w:t>
        </w:r>
      </w:hyperlink>
      <w:r w:rsidRPr="00767B3B">
        <w:t>, schedule 1 (Other amendments—compulsory surrender).</w:t>
      </w:r>
    </w:p>
    <w:p w:rsidR="00133B8B" w:rsidRPr="00767B3B" w:rsidRDefault="00133B8B" w:rsidP="00133B8B">
      <w:pPr>
        <w:pStyle w:val="AH5Sec"/>
      </w:pPr>
      <w:bookmarkStart w:id="197" w:name="_Toc531947822"/>
      <w:r w:rsidRPr="00244E37">
        <w:rPr>
          <w:rStyle w:val="CharSectNo"/>
        </w:rPr>
        <w:t>127G</w:t>
      </w:r>
      <w:r w:rsidRPr="00767B3B">
        <w:tab/>
        <w:t>Offence—acquiring authorisations and gaming machines</w:t>
      </w:r>
      <w:bookmarkEnd w:id="197"/>
    </w:p>
    <w:p w:rsidR="00133B8B" w:rsidRPr="00767B3B" w:rsidRDefault="00133B8B" w:rsidP="00133B8B">
      <w:pPr>
        <w:pStyle w:val="Amain"/>
      </w:pPr>
      <w:r w:rsidRPr="00767B3B">
        <w:tab/>
        <w:t>(1)</w:t>
      </w:r>
      <w:r w:rsidRPr="00767B3B">
        <w:tab/>
        <w:t>A licensee commits an offence if—</w:t>
      </w:r>
    </w:p>
    <w:p w:rsidR="00133B8B" w:rsidRPr="00767B3B" w:rsidRDefault="00133B8B" w:rsidP="00133B8B">
      <w:pPr>
        <w:pStyle w:val="Apara"/>
      </w:pPr>
      <w:r w:rsidRPr="00767B3B">
        <w:tab/>
        <w:t>(a)</w:t>
      </w:r>
      <w:r w:rsidRPr="00767B3B">
        <w:tab/>
        <w:t>the licensee acquires an authorisation or gaming machine for authorised premises; and</w:t>
      </w:r>
    </w:p>
    <w:p w:rsidR="00133B8B" w:rsidRPr="00767B3B" w:rsidRDefault="00133B8B" w:rsidP="00EF03C6">
      <w:pPr>
        <w:pStyle w:val="Apara"/>
        <w:keepNext/>
      </w:pPr>
      <w:r w:rsidRPr="00767B3B">
        <w:tab/>
        <w:t>(b)</w:t>
      </w:r>
      <w:r w:rsidRPr="00767B3B">
        <w:tab/>
        <w:t xml:space="preserve">the acquisition is not in accordance with this Act. </w:t>
      </w:r>
    </w:p>
    <w:p w:rsidR="00133B8B" w:rsidRPr="00767B3B" w:rsidRDefault="00133B8B" w:rsidP="00133B8B">
      <w:pPr>
        <w:pStyle w:val="Penalty"/>
        <w:keepNext/>
      </w:pPr>
      <w:r w:rsidRPr="00767B3B">
        <w:t>Maximum penalty:  100 penalty units.</w:t>
      </w:r>
    </w:p>
    <w:p w:rsidR="00133B8B" w:rsidRPr="00767B3B" w:rsidRDefault="00133B8B" w:rsidP="00133B8B">
      <w:pPr>
        <w:pStyle w:val="aNote"/>
      </w:pPr>
      <w:r w:rsidRPr="00767B3B">
        <w:rPr>
          <w:rStyle w:val="charItals"/>
        </w:rPr>
        <w:t>Note</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40" w:tooltip="A2001-14" w:history="1">
        <w:r w:rsidRPr="00767B3B">
          <w:rPr>
            <w:rStyle w:val="charCitHyperlinkAbbrev"/>
          </w:rPr>
          <w:t>Legislation Act</w:t>
        </w:r>
      </w:hyperlink>
      <w:r w:rsidRPr="00767B3B">
        <w:t>, s 104).</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H5Sec"/>
      </w:pPr>
      <w:bookmarkStart w:id="198" w:name="_Toc531947823"/>
      <w:r w:rsidRPr="00244E37">
        <w:rPr>
          <w:rStyle w:val="CharSectNo"/>
        </w:rPr>
        <w:t>127H</w:t>
      </w:r>
      <w:r w:rsidRPr="00767B3B">
        <w:tab/>
        <w:t>Selling class C gaming machines</w:t>
      </w:r>
      <w:bookmarkEnd w:id="198"/>
    </w:p>
    <w:p w:rsidR="00133B8B" w:rsidRPr="00767B3B" w:rsidRDefault="00133B8B" w:rsidP="008432CF">
      <w:pPr>
        <w:pStyle w:val="Amain"/>
        <w:keepNext/>
      </w:pPr>
      <w:r w:rsidRPr="00767B3B">
        <w:tab/>
        <w:t>(1)</w:t>
      </w:r>
      <w:r w:rsidRPr="00767B3B">
        <w:tab/>
        <w:t>A class C licensee commits an offence if—</w:t>
      </w:r>
    </w:p>
    <w:p w:rsidR="00133B8B" w:rsidRPr="00767B3B" w:rsidRDefault="00133B8B" w:rsidP="00133B8B">
      <w:pPr>
        <w:pStyle w:val="Apara"/>
      </w:pPr>
      <w:r w:rsidRPr="00767B3B">
        <w:tab/>
        <w:t>(a)</w:t>
      </w:r>
      <w:r w:rsidRPr="00767B3B">
        <w:tab/>
        <w:t xml:space="preserve">the class C licensee sells a class C gaming machine to another person (the </w:t>
      </w:r>
      <w:r w:rsidRPr="00767B3B">
        <w:rPr>
          <w:rStyle w:val="charBoldItals"/>
        </w:rPr>
        <w:t>purchaser</w:t>
      </w:r>
      <w:r w:rsidRPr="00767B3B">
        <w:t>); and</w:t>
      </w:r>
    </w:p>
    <w:p w:rsidR="00133B8B" w:rsidRPr="00767B3B" w:rsidRDefault="00133B8B" w:rsidP="00133B8B">
      <w:pPr>
        <w:pStyle w:val="Apara"/>
      </w:pPr>
      <w:r w:rsidRPr="00767B3B">
        <w:tab/>
        <w:t>(b)</w:t>
      </w:r>
      <w:r w:rsidRPr="00767B3B">
        <w:tab/>
        <w:t>the sale of the class C gaming machine is not—</w:t>
      </w:r>
    </w:p>
    <w:p w:rsidR="00133B8B" w:rsidRPr="00767B3B" w:rsidRDefault="00133B8B" w:rsidP="00133B8B">
      <w:pPr>
        <w:pStyle w:val="Asubpara"/>
      </w:pPr>
      <w:r w:rsidRPr="00767B3B">
        <w:tab/>
        <w:t>(i)</w:t>
      </w:r>
      <w:r w:rsidRPr="00767B3B">
        <w:tab/>
        <w:t>to another class C licensee; or</w:t>
      </w:r>
    </w:p>
    <w:p w:rsidR="00133B8B" w:rsidRPr="00767B3B" w:rsidRDefault="00133B8B" w:rsidP="00133B8B">
      <w:pPr>
        <w:pStyle w:val="Asubpara"/>
      </w:pPr>
      <w:r w:rsidRPr="00767B3B">
        <w:tab/>
        <w:t>(ii)</w:t>
      </w:r>
      <w:r w:rsidRPr="00767B3B">
        <w:tab/>
        <w:t xml:space="preserve">approved by the commission under section 113 (Approval of disposal of gaming machines); or </w:t>
      </w:r>
    </w:p>
    <w:p w:rsidR="00133B8B" w:rsidRPr="00767B3B" w:rsidRDefault="00133B8B" w:rsidP="00133B8B">
      <w:pPr>
        <w:pStyle w:val="Asubpara"/>
      </w:pPr>
      <w:r w:rsidRPr="00767B3B">
        <w:tab/>
        <w:t>(iii)</w:t>
      </w:r>
      <w:r w:rsidRPr="00767B3B">
        <w:tab/>
        <w:t>part of a method of disposal approved by the commission under section 113A (Disposal of gaming machines—notifiable action).</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main"/>
      </w:pPr>
      <w:r w:rsidRPr="00767B3B">
        <w:tab/>
        <w:t>(3)</w:t>
      </w:r>
      <w:r w:rsidRPr="00767B3B">
        <w:tab/>
        <w:t>Subsection (1) does not apply if the class C licensee took all reasonable steps to ascertain whether the purchaser was a class C licensee.</w:t>
      </w:r>
    </w:p>
    <w:p w:rsidR="00133B8B" w:rsidRPr="00767B3B" w:rsidRDefault="00133B8B" w:rsidP="00133B8B">
      <w:pPr>
        <w:pStyle w:val="AH5Sec"/>
      </w:pPr>
      <w:bookmarkStart w:id="199" w:name="_Toc531947824"/>
      <w:r w:rsidRPr="00244E37">
        <w:rPr>
          <w:rStyle w:val="CharSectNo"/>
        </w:rPr>
        <w:t>127I</w:t>
      </w:r>
      <w:r w:rsidRPr="00767B3B">
        <w:tab/>
        <w:t>Selling class C authorisations</w:t>
      </w:r>
      <w:bookmarkEnd w:id="199"/>
    </w:p>
    <w:p w:rsidR="00133B8B" w:rsidRPr="00767B3B" w:rsidRDefault="00133B8B" w:rsidP="00133B8B">
      <w:pPr>
        <w:pStyle w:val="Amain"/>
      </w:pPr>
      <w:r w:rsidRPr="00767B3B">
        <w:tab/>
        <w:t>(1)</w:t>
      </w:r>
      <w:r w:rsidRPr="00767B3B">
        <w:tab/>
        <w:t>A class C licensee commits an offence if—</w:t>
      </w:r>
    </w:p>
    <w:p w:rsidR="00133B8B" w:rsidRPr="00767B3B" w:rsidRDefault="00133B8B" w:rsidP="00133B8B">
      <w:pPr>
        <w:pStyle w:val="Apara"/>
      </w:pPr>
      <w:r w:rsidRPr="00767B3B">
        <w:tab/>
        <w:t>(a)</w:t>
      </w:r>
      <w:r w:rsidRPr="00767B3B">
        <w:tab/>
        <w:t xml:space="preserve">the class C licensee sells an authorisation for a class C gaming machine to another person (the </w:t>
      </w:r>
      <w:r w:rsidRPr="00767B3B">
        <w:rPr>
          <w:rStyle w:val="charBoldItals"/>
        </w:rPr>
        <w:t>purchaser</w:t>
      </w:r>
      <w:r w:rsidRPr="00767B3B">
        <w:t>); and</w:t>
      </w:r>
    </w:p>
    <w:p w:rsidR="00133B8B" w:rsidRPr="00767B3B" w:rsidRDefault="00133B8B" w:rsidP="00EF03C6">
      <w:pPr>
        <w:pStyle w:val="Apara"/>
        <w:keepNext/>
      </w:pPr>
      <w:r w:rsidRPr="00767B3B">
        <w:tab/>
        <w:t>(b)</w:t>
      </w:r>
      <w:r w:rsidRPr="00767B3B">
        <w:tab/>
        <w:t>the purchaser is not a class C licensee</w:t>
      </w:r>
      <w:r w:rsidR="00B24411">
        <w:t xml:space="preserve"> </w:t>
      </w:r>
      <w:r w:rsidR="00B24411" w:rsidRPr="006814CB">
        <w:t>or the casino licensee</w:t>
      </w:r>
      <w:r w:rsidRPr="00767B3B">
        <w:t>.</w:t>
      </w:r>
    </w:p>
    <w:p w:rsidR="00133B8B" w:rsidRPr="00767B3B" w:rsidRDefault="00133B8B" w:rsidP="00133B8B">
      <w:pPr>
        <w:pStyle w:val="Penalty"/>
      </w:pPr>
      <w:r w:rsidRPr="00767B3B">
        <w:t>Maximum penalty:  100 penalty units.</w:t>
      </w:r>
    </w:p>
    <w:p w:rsidR="00133B8B" w:rsidRPr="00767B3B" w:rsidRDefault="00133B8B" w:rsidP="00133B8B">
      <w:pPr>
        <w:pStyle w:val="Amain"/>
      </w:pPr>
      <w:r w:rsidRPr="00767B3B">
        <w:tab/>
        <w:t>(2)</w:t>
      </w:r>
      <w:r w:rsidRPr="00767B3B">
        <w:tab/>
        <w:t>An offence against this section is a strict liability offence.</w:t>
      </w:r>
    </w:p>
    <w:p w:rsidR="00133B8B" w:rsidRPr="00767B3B" w:rsidRDefault="00133B8B" w:rsidP="00133B8B">
      <w:pPr>
        <w:pStyle w:val="Amain"/>
      </w:pPr>
      <w:r w:rsidRPr="00767B3B">
        <w:tab/>
        <w:t>(3)</w:t>
      </w:r>
      <w:r w:rsidRPr="00767B3B">
        <w:tab/>
        <w:t>Subsection (1) does not apply if the class C licensee</w:t>
      </w:r>
      <w:r w:rsidR="00B24411">
        <w:t xml:space="preserve"> </w:t>
      </w:r>
      <w:r w:rsidR="00B24411" w:rsidRPr="006814CB">
        <w:t>or the casino licensee</w:t>
      </w:r>
      <w:r w:rsidRPr="00767B3B">
        <w:t xml:space="preserve"> took all reasonable steps to ascertain that the purchaser was a class C licensee</w:t>
      </w:r>
      <w:r w:rsidR="00B24411">
        <w:t xml:space="preserve"> </w:t>
      </w:r>
      <w:r w:rsidR="00B24411" w:rsidRPr="006814CB">
        <w:t>or the casino licensee</w:t>
      </w:r>
      <w:r w:rsidRPr="00767B3B">
        <w:t>.</w:t>
      </w:r>
    </w:p>
    <w:p w:rsidR="00133B8B" w:rsidRPr="00767B3B" w:rsidRDefault="00133B8B" w:rsidP="00133B8B">
      <w:pPr>
        <w:pStyle w:val="AH4SubDiv"/>
      </w:pPr>
      <w:bookmarkStart w:id="200" w:name="_Toc531947825"/>
      <w:r w:rsidRPr="00767B3B">
        <w:t>Subdivision 6</w:t>
      </w:r>
      <w:r w:rsidR="00E164BD">
        <w:t>A.6.</w:t>
      </w:r>
      <w:r w:rsidRPr="00767B3B">
        <w:t>4</w:t>
      </w:r>
      <w:r w:rsidRPr="00767B3B">
        <w:tab/>
        <w:t>Trading authorisations and gaming machines—miscellaneous</w:t>
      </w:r>
      <w:bookmarkEnd w:id="200"/>
    </w:p>
    <w:p w:rsidR="00133B8B" w:rsidRPr="00767B3B" w:rsidRDefault="00133B8B" w:rsidP="00133B8B">
      <w:pPr>
        <w:pStyle w:val="AH5Sec"/>
      </w:pPr>
      <w:bookmarkStart w:id="201" w:name="_Toc531947826"/>
      <w:r w:rsidRPr="00244E37">
        <w:rPr>
          <w:rStyle w:val="CharSectNo"/>
        </w:rPr>
        <w:t>127J</w:t>
      </w:r>
      <w:r w:rsidRPr="00767B3B">
        <w:tab/>
        <w:t>Trading authorisations—disposal of gaming machines</w:t>
      </w:r>
      <w:bookmarkEnd w:id="201"/>
    </w:p>
    <w:p w:rsidR="00133B8B" w:rsidRPr="00767B3B" w:rsidRDefault="00133B8B" w:rsidP="00133B8B">
      <w:pPr>
        <w:pStyle w:val="Amain"/>
      </w:pPr>
      <w:r w:rsidRPr="00767B3B">
        <w:tab/>
        <w:t>(1)</w:t>
      </w:r>
      <w:r w:rsidRPr="00767B3B">
        <w:tab/>
        <w:t xml:space="preserve">This section applies if a licensee (a </w:t>
      </w:r>
      <w:r w:rsidRPr="00767B3B">
        <w:rPr>
          <w:rStyle w:val="charBoldItals"/>
        </w:rPr>
        <w:t>disposing licensee</w:t>
      </w:r>
      <w:r w:rsidRPr="00767B3B">
        <w:t>)—</w:t>
      </w:r>
    </w:p>
    <w:p w:rsidR="00133B8B" w:rsidRPr="00767B3B" w:rsidRDefault="00133B8B" w:rsidP="00133B8B">
      <w:pPr>
        <w:pStyle w:val="Apara"/>
      </w:pPr>
      <w:r w:rsidRPr="00767B3B">
        <w:tab/>
        <w:t>(a)</w:t>
      </w:r>
      <w:r w:rsidRPr="00767B3B">
        <w:tab/>
        <w:t>disposes of an authorisation under this division; but</w:t>
      </w:r>
    </w:p>
    <w:p w:rsidR="00133B8B" w:rsidRPr="00767B3B" w:rsidRDefault="00133B8B" w:rsidP="00133B8B">
      <w:pPr>
        <w:pStyle w:val="Apara"/>
      </w:pPr>
      <w:r w:rsidRPr="00767B3B">
        <w:tab/>
        <w:t>(b)</w:t>
      </w:r>
      <w:r w:rsidRPr="00767B3B">
        <w:tab/>
        <w:t>does not dispose of the related gaming machine.</w:t>
      </w:r>
    </w:p>
    <w:p w:rsidR="00133B8B" w:rsidRPr="00767B3B" w:rsidRDefault="00133B8B" w:rsidP="00133B8B">
      <w:pPr>
        <w:pStyle w:val="Amain"/>
      </w:pPr>
      <w:r w:rsidRPr="00767B3B">
        <w:tab/>
        <w:t>(2)</w:t>
      </w:r>
      <w:r w:rsidRPr="00767B3B">
        <w:tab/>
        <w:t>The disposing licensee must—</w:t>
      </w:r>
    </w:p>
    <w:p w:rsidR="00133B8B" w:rsidRPr="00767B3B" w:rsidRDefault="00133B8B" w:rsidP="00133B8B">
      <w:pPr>
        <w:pStyle w:val="Apara"/>
      </w:pPr>
      <w:r w:rsidRPr="00767B3B">
        <w:tab/>
        <w:t>(a)</w:t>
      </w:r>
      <w:r w:rsidRPr="00767B3B">
        <w:tab/>
        <w:t>apply for a storage permit for an interim purpose under section 127O (Storage permit—application) for the gaming machine; and</w:t>
      </w:r>
    </w:p>
    <w:p w:rsidR="00133B8B" w:rsidRPr="00767B3B" w:rsidRDefault="00133B8B" w:rsidP="00133B8B">
      <w:pPr>
        <w:pStyle w:val="Apara"/>
      </w:pPr>
      <w:r w:rsidRPr="00767B3B">
        <w:tab/>
        <w:t>(b)</w:t>
      </w:r>
      <w:r w:rsidRPr="00767B3B">
        <w:tab/>
        <w:t>dispose of the gaming machine in accordance with section 113A (Disposal of gaming machines—notifiable action).</w:t>
      </w:r>
    </w:p>
    <w:p w:rsidR="00133B8B" w:rsidRPr="00767B3B" w:rsidRDefault="00133B8B" w:rsidP="00133B8B">
      <w:pPr>
        <w:pStyle w:val="AH5Sec"/>
      </w:pPr>
      <w:bookmarkStart w:id="202" w:name="_Toc531947827"/>
      <w:r w:rsidRPr="00244E37">
        <w:rPr>
          <w:rStyle w:val="CharSectNo"/>
        </w:rPr>
        <w:t>127K</w:t>
      </w:r>
      <w:r w:rsidRPr="00767B3B">
        <w:tab/>
        <w:t>Trading authorisations and gaming machines—regulations</w:t>
      </w:r>
      <w:bookmarkEnd w:id="202"/>
    </w:p>
    <w:p w:rsidR="00133B8B" w:rsidRPr="00767B3B" w:rsidRDefault="00133B8B" w:rsidP="00C64244">
      <w:pPr>
        <w:pStyle w:val="Amain"/>
        <w:keepNext/>
      </w:pPr>
      <w:r w:rsidRPr="00767B3B">
        <w:tab/>
        <w:t>(1)</w:t>
      </w:r>
      <w:r w:rsidRPr="00767B3B">
        <w:tab/>
        <w:t>A regulation may prescribe—</w:t>
      </w:r>
    </w:p>
    <w:p w:rsidR="00133B8B" w:rsidRPr="00767B3B" w:rsidRDefault="00133B8B" w:rsidP="00133B8B">
      <w:pPr>
        <w:pStyle w:val="Apara"/>
      </w:pPr>
      <w:r w:rsidRPr="00767B3B">
        <w:tab/>
        <w:t>(a)</w:t>
      </w:r>
      <w:r w:rsidRPr="00767B3B">
        <w:tab/>
        <w:t>conditions relating to the trading of authorisations and gaming machines under this division, including restricting or suspending the trading of authorisations or gaming machines—</w:t>
      </w:r>
    </w:p>
    <w:p w:rsidR="00133B8B" w:rsidRPr="00767B3B" w:rsidRDefault="00133B8B" w:rsidP="00133B8B">
      <w:pPr>
        <w:pStyle w:val="Asubpara"/>
      </w:pPr>
      <w:r w:rsidRPr="00767B3B">
        <w:tab/>
        <w:t>(i)</w:t>
      </w:r>
      <w:r w:rsidRPr="00767B3B">
        <w:tab/>
        <w:t>in a stated location; or</w:t>
      </w:r>
    </w:p>
    <w:p w:rsidR="00133B8B" w:rsidRPr="00767B3B" w:rsidRDefault="00133B8B" w:rsidP="00133B8B">
      <w:pPr>
        <w:pStyle w:val="Asubpara"/>
      </w:pPr>
      <w:r w:rsidRPr="00767B3B">
        <w:tab/>
        <w:t>(ii)</w:t>
      </w:r>
      <w:r w:rsidRPr="00767B3B">
        <w:tab/>
        <w:t>for a stated period, or until a stated event occurs; and</w:t>
      </w:r>
    </w:p>
    <w:p w:rsidR="00133B8B" w:rsidRPr="00767B3B" w:rsidRDefault="00133B8B" w:rsidP="00133B8B">
      <w:pPr>
        <w:pStyle w:val="Apara"/>
      </w:pPr>
      <w:r w:rsidRPr="00767B3B">
        <w:tab/>
        <w:t>(b)</w:t>
      </w:r>
      <w:r w:rsidRPr="00767B3B">
        <w:tab/>
        <w:t>any other requirements in relation to the trading of authorisations (with or without gaming machines) under this division, including in relation to arrangements for acquiring or disposing of gaming machines.</w:t>
      </w:r>
    </w:p>
    <w:p w:rsidR="00133B8B" w:rsidRPr="00767B3B" w:rsidRDefault="00133B8B" w:rsidP="00133B8B">
      <w:pPr>
        <w:pStyle w:val="Amain"/>
      </w:pPr>
      <w:r w:rsidRPr="00767B3B">
        <w:tab/>
        <w:t>(2)</w:t>
      </w:r>
      <w:r w:rsidRPr="00767B3B">
        <w:tab/>
        <w:t>The commission may make recommendations to the Minister for appropriate regulations under subsection (1), including in relation to the following:</w:t>
      </w:r>
    </w:p>
    <w:p w:rsidR="00133B8B" w:rsidRPr="00767B3B" w:rsidRDefault="00133B8B" w:rsidP="00133B8B">
      <w:pPr>
        <w:pStyle w:val="Apara"/>
      </w:pPr>
      <w:r w:rsidRPr="00767B3B">
        <w:tab/>
        <w:t>(a)</w:t>
      </w:r>
      <w:r w:rsidRPr="00767B3B">
        <w:tab/>
        <w:t>whether the increase of trading in authorisations (with or without gaming machines) in a particular location will have an adverse effect on problem gamblers;</w:t>
      </w:r>
    </w:p>
    <w:p w:rsidR="00133B8B" w:rsidRPr="00767B3B" w:rsidRDefault="00133B8B" w:rsidP="00133B8B">
      <w:pPr>
        <w:pStyle w:val="Apara"/>
      </w:pPr>
      <w:r w:rsidRPr="00767B3B">
        <w:tab/>
        <w:t>(b)</w:t>
      </w:r>
      <w:r w:rsidRPr="00767B3B">
        <w:tab/>
        <w:t>whether it is in the public interest to restrict or suspend the trading of authorisations (with or without gaming machines) under this division, either generally or in relation to a stated location.</w:t>
      </w:r>
    </w:p>
    <w:p w:rsidR="00133B8B" w:rsidRPr="00767B3B" w:rsidRDefault="00133B8B" w:rsidP="00133B8B">
      <w:pPr>
        <w:pStyle w:val="Amain"/>
      </w:pPr>
      <w:r w:rsidRPr="00767B3B">
        <w:tab/>
        <w:t>(3)</w:t>
      </w:r>
      <w:r w:rsidRPr="00767B3B">
        <w:tab/>
        <w:t>If the commission makes recommendations to the Minister under subsection (2), the Minister must consider the recommendations.</w:t>
      </w:r>
    </w:p>
    <w:p w:rsidR="00133B8B" w:rsidRPr="00244E37" w:rsidRDefault="00133B8B" w:rsidP="00133B8B">
      <w:pPr>
        <w:pStyle w:val="AH3Div"/>
      </w:pPr>
      <w:bookmarkStart w:id="203" w:name="_Toc531947828"/>
      <w:r w:rsidRPr="00244E37">
        <w:rPr>
          <w:rStyle w:val="CharDivNo"/>
        </w:rPr>
        <w:t>Division 6</w:t>
      </w:r>
      <w:r w:rsidR="00211CD7" w:rsidRPr="00244E37">
        <w:rPr>
          <w:rStyle w:val="CharDivNo"/>
        </w:rPr>
        <w:t>A</w:t>
      </w:r>
      <w:r w:rsidRPr="00244E37">
        <w:rPr>
          <w:rStyle w:val="CharDivNo"/>
        </w:rPr>
        <w:t>.</w:t>
      </w:r>
      <w:r w:rsidR="00211CD7" w:rsidRPr="00244E37">
        <w:rPr>
          <w:rStyle w:val="CharDivNo"/>
        </w:rPr>
        <w:t>7</w:t>
      </w:r>
      <w:r w:rsidRPr="00767B3B">
        <w:tab/>
      </w:r>
      <w:r w:rsidRPr="00244E37">
        <w:rPr>
          <w:rStyle w:val="CharDivText"/>
        </w:rPr>
        <w:t>Storage of authorisations and gaming machines</w:t>
      </w:r>
      <w:bookmarkEnd w:id="203"/>
    </w:p>
    <w:p w:rsidR="00133B8B" w:rsidRPr="00013B57" w:rsidRDefault="00133B8B" w:rsidP="00E164BD">
      <w:pPr>
        <w:pStyle w:val="AH4SubDiv"/>
      </w:pPr>
      <w:bookmarkStart w:id="204" w:name="_Toc531947829"/>
      <w:r w:rsidRPr="008432CF">
        <w:t>Subdivision 6</w:t>
      </w:r>
      <w:r w:rsidR="00E164BD" w:rsidRPr="008432CF">
        <w:t>A.7.</w:t>
      </w:r>
      <w:r w:rsidRPr="008432CF">
        <w:t>1</w:t>
      </w:r>
      <w:r w:rsidRPr="00767B3B">
        <w:tab/>
      </w:r>
      <w:r w:rsidRPr="008432CF">
        <w:t>Interpretation</w:t>
      </w:r>
      <w:bookmarkEnd w:id="204"/>
    </w:p>
    <w:p w:rsidR="00133B8B" w:rsidRPr="00767B3B" w:rsidRDefault="00133B8B" w:rsidP="00133B8B">
      <w:pPr>
        <w:pStyle w:val="AH5Sec"/>
      </w:pPr>
      <w:bookmarkStart w:id="205" w:name="_Toc531947830"/>
      <w:r w:rsidRPr="00244E37">
        <w:rPr>
          <w:rStyle w:val="CharSectNo"/>
        </w:rPr>
        <w:t>127L</w:t>
      </w:r>
      <w:r w:rsidRPr="00767B3B">
        <w:tab/>
        <w:t xml:space="preserve">Meaning of </w:t>
      </w:r>
      <w:r w:rsidRPr="00767B3B">
        <w:rPr>
          <w:rStyle w:val="charItals"/>
        </w:rPr>
        <w:t>storage permit</w:t>
      </w:r>
      <w:r w:rsidRPr="00767B3B">
        <w:t>—Act</w:t>
      </w:r>
      <w:bookmarkEnd w:id="205"/>
    </w:p>
    <w:p w:rsidR="00133B8B" w:rsidRPr="00767B3B" w:rsidRDefault="00133B8B" w:rsidP="00133B8B">
      <w:pPr>
        <w:pStyle w:val="Amainreturn"/>
      </w:pPr>
      <w:r w:rsidRPr="00767B3B">
        <w:t>In this Act:</w:t>
      </w:r>
    </w:p>
    <w:p w:rsidR="00133B8B" w:rsidRPr="00767B3B" w:rsidRDefault="00133B8B" w:rsidP="00133B8B">
      <w:pPr>
        <w:pStyle w:val="aDef"/>
      </w:pPr>
      <w:r w:rsidRPr="00767B3B">
        <w:rPr>
          <w:rStyle w:val="charBoldItals"/>
        </w:rPr>
        <w:t>storage permit</w:t>
      </w:r>
      <w:r w:rsidRPr="00767B3B">
        <w:t xml:space="preserve"> means a permit that authorises a licensee to store 1 or more gaming machines, with or without the authorisations for the gaming machines—</w:t>
      </w:r>
    </w:p>
    <w:p w:rsidR="00133B8B" w:rsidRPr="00767B3B" w:rsidRDefault="00133B8B" w:rsidP="00133B8B">
      <w:pPr>
        <w:pStyle w:val="aDefpara"/>
      </w:pPr>
      <w:r w:rsidRPr="00767B3B">
        <w:tab/>
        <w:t>(a)</w:t>
      </w:r>
      <w:r w:rsidRPr="00767B3B">
        <w:tab/>
        <w:t>for the purpose stated in the permit; and</w:t>
      </w:r>
    </w:p>
    <w:p w:rsidR="00133B8B" w:rsidRPr="00767B3B" w:rsidRDefault="00133B8B" w:rsidP="00EF03C6">
      <w:pPr>
        <w:pStyle w:val="aDefpara"/>
        <w:keepNext/>
      </w:pPr>
      <w:r w:rsidRPr="00767B3B">
        <w:tab/>
        <w:t>(b)</w:t>
      </w:r>
      <w:r w:rsidRPr="00767B3B">
        <w:tab/>
        <w:t>at the place stated in the permit; and</w:t>
      </w:r>
    </w:p>
    <w:p w:rsidR="00133B8B" w:rsidRPr="00767B3B" w:rsidRDefault="00133B8B" w:rsidP="00133B8B">
      <w:pPr>
        <w:pStyle w:val="aDefpara"/>
      </w:pPr>
      <w:r w:rsidRPr="00767B3B">
        <w:tab/>
        <w:t>(c)</w:t>
      </w:r>
      <w:r w:rsidRPr="00767B3B">
        <w:tab/>
        <w:t>for the period stated in the permit.</w:t>
      </w:r>
    </w:p>
    <w:p w:rsidR="00133B8B" w:rsidRPr="00767B3B" w:rsidRDefault="00133B8B" w:rsidP="00133B8B">
      <w:pPr>
        <w:pStyle w:val="AH5Sec"/>
      </w:pPr>
      <w:bookmarkStart w:id="206" w:name="_Toc531947831"/>
      <w:r w:rsidRPr="00244E37">
        <w:rPr>
          <w:rStyle w:val="CharSectNo"/>
        </w:rPr>
        <w:t>127M</w:t>
      </w:r>
      <w:r w:rsidRPr="00767B3B">
        <w:tab/>
        <w:t>Definitions—div 6</w:t>
      </w:r>
      <w:r w:rsidR="00211CD7">
        <w:t>A</w:t>
      </w:r>
      <w:r w:rsidRPr="00767B3B">
        <w:t>.</w:t>
      </w:r>
      <w:r w:rsidR="00211CD7">
        <w:t>7</w:t>
      </w:r>
      <w:bookmarkEnd w:id="206"/>
    </w:p>
    <w:p w:rsidR="00133B8B" w:rsidRPr="00767B3B" w:rsidRDefault="00133B8B" w:rsidP="008432CF">
      <w:pPr>
        <w:pStyle w:val="Amainreturn"/>
        <w:keepNext/>
      </w:pPr>
      <w:r w:rsidRPr="00767B3B">
        <w:t>In this division:</w:t>
      </w:r>
    </w:p>
    <w:p w:rsidR="00133B8B" w:rsidRPr="00767B3B" w:rsidRDefault="00133B8B" w:rsidP="008432CF">
      <w:pPr>
        <w:pStyle w:val="aDef"/>
        <w:keepNext/>
      </w:pPr>
      <w:r w:rsidRPr="00767B3B">
        <w:rPr>
          <w:rStyle w:val="charBoldItals"/>
        </w:rPr>
        <w:t>general purpose</w:t>
      </w:r>
      <w:r w:rsidRPr="00767B3B">
        <w:t>, for a storage permit—see section 127N (a).</w:t>
      </w:r>
    </w:p>
    <w:p w:rsidR="00133B8B" w:rsidRPr="00767B3B" w:rsidRDefault="00133B8B" w:rsidP="00133B8B">
      <w:pPr>
        <w:pStyle w:val="aDef"/>
      </w:pPr>
      <w:r w:rsidRPr="00767B3B">
        <w:rPr>
          <w:rStyle w:val="charBoldItals"/>
        </w:rPr>
        <w:t>inspection notice</w:t>
      </w:r>
      <w:r w:rsidRPr="00767B3B">
        <w:t>—see section 127ZE (1).</w:t>
      </w:r>
    </w:p>
    <w:p w:rsidR="00133B8B" w:rsidRPr="00767B3B" w:rsidRDefault="00133B8B" w:rsidP="00133B8B">
      <w:pPr>
        <w:pStyle w:val="aDef"/>
      </w:pPr>
      <w:r w:rsidRPr="00767B3B">
        <w:rPr>
          <w:rStyle w:val="charBoldItals"/>
        </w:rPr>
        <w:t>interim purpose</w:t>
      </w:r>
      <w:r w:rsidRPr="00767B3B">
        <w:t>, for a storage permit—see section 127N (b).</w:t>
      </w:r>
    </w:p>
    <w:p w:rsidR="00133B8B" w:rsidRPr="00767B3B" w:rsidRDefault="00133B8B" w:rsidP="00133B8B">
      <w:pPr>
        <w:pStyle w:val="aDef"/>
      </w:pPr>
      <w:r w:rsidRPr="00767B3B">
        <w:rPr>
          <w:rStyle w:val="charBoldItals"/>
        </w:rPr>
        <w:t>permit</w:t>
      </w:r>
      <w:r w:rsidRPr="00767B3B">
        <w:t xml:space="preserve"> means a quarantine permit or a storage permit.</w:t>
      </w:r>
    </w:p>
    <w:p w:rsidR="00133B8B" w:rsidRPr="00767B3B" w:rsidRDefault="00133B8B" w:rsidP="00133B8B">
      <w:pPr>
        <w:pStyle w:val="aDef"/>
      </w:pPr>
      <w:r w:rsidRPr="00767B3B">
        <w:rPr>
          <w:rStyle w:val="charBoldItals"/>
        </w:rPr>
        <w:t>quarantined authorisation</w:t>
      </w:r>
      <w:r w:rsidRPr="00767B3B">
        <w:t xml:space="preserve"> means an authorisation stored under a quarantine permit.</w:t>
      </w:r>
    </w:p>
    <w:p w:rsidR="00133B8B" w:rsidRPr="00767B3B" w:rsidRDefault="00133B8B" w:rsidP="00133B8B">
      <w:pPr>
        <w:pStyle w:val="aDef"/>
      </w:pPr>
      <w:r w:rsidRPr="00767B3B">
        <w:rPr>
          <w:rStyle w:val="charBoldItals"/>
        </w:rPr>
        <w:t>quarantined gaming machine</w:t>
      </w:r>
      <w:r w:rsidRPr="00767B3B">
        <w:t xml:space="preserve"> means a gaming machine stored under a quarantine permit.</w:t>
      </w:r>
    </w:p>
    <w:p w:rsidR="00133B8B" w:rsidRPr="00767B3B" w:rsidRDefault="00133B8B" w:rsidP="00133B8B">
      <w:pPr>
        <w:pStyle w:val="aDef"/>
      </w:pPr>
      <w:r w:rsidRPr="00767B3B">
        <w:rPr>
          <w:rStyle w:val="charBoldItals"/>
        </w:rPr>
        <w:t>quarantine period</w:t>
      </w:r>
      <w:r w:rsidRPr="00767B3B">
        <w:t>, for a gaming machine and authorisation to which a quarantine permit applies, means the period for which the gaming machine and authorisation are to be stored under the permit.</w:t>
      </w:r>
    </w:p>
    <w:p w:rsidR="00133B8B" w:rsidRPr="00767B3B" w:rsidRDefault="00133B8B" w:rsidP="00133B8B">
      <w:pPr>
        <w:pStyle w:val="aDef"/>
      </w:pPr>
      <w:r w:rsidRPr="00767B3B">
        <w:rPr>
          <w:rStyle w:val="charBoldItals"/>
        </w:rPr>
        <w:t>quarantine permit</w:t>
      </w:r>
      <w:r w:rsidRPr="00767B3B">
        <w:t xml:space="preserve">—see section 127Q. </w:t>
      </w:r>
    </w:p>
    <w:p w:rsidR="00133B8B" w:rsidRPr="00767B3B" w:rsidRDefault="00133B8B" w:rsidP="00133B8B">
      <w:pPr>
        <w:pStyle w:val="aDef"/>
      </w:pPr>
      <w:r w:rsidRPr="00767B3B">
        <w:rPr>
          <w:rStyle w:val="charBoldItals"/>
        </w:rPr>
        <w:t>storage period</w:t>
      </w:r>
      <w:r w:rsidRPr="00767B3B">
        <w:t>, for a gaming machine or authorisation to which a storage permit applies, means the period for which the gaming machine or authorisation is to be stored under the permit.</w:t>
      </w:r>
    </w:p>
    <w:p w:rsidR="00133B8B" w:rsidRPr="00767B3B" w:rsidRDefault="00133B8B" w:rsidP="00133B8B">
      <w:pPr>
        <w:pStyle w:val="aDef"/>
      </w:pPr>
      <w:r w:rsidRPr="00767B3B">
        <w:rPr>
          <w:rStyle w:val="charBoldItals"/>
        </w:rPr>
        <w:t>storage rules</w:t>
      </w:r>
      <w:r w:rsidRPr="00767B3B">
        <w:t xml:space="preserve"> means the rules determined by the commission under section 127ZF.</w:t>
      </w:r>
    </w:p>
    <w:p w:rsidR="00133B8B" w:rsidRPr="00767B3B" w:rsidRDefault="00133B8B" w:rsidP="00133B8B">
      <w:pPr>
        <w:pStyle w:val="aDef"/>
      </w:pPr>
      <w:r w:rsidRPr="00767B3B">
        <w:rPr>
          <w:rStyle w:val="charBoldItals"/>
        </w:rPr>
        <w:t>stored authorisation</w:t>
      </w:r>
      <w:r w:rsidRPr="00767B3B">
        <w:t xml:space="preserve"> means an authorisation stored under a storage permit.</w:t>
      </w:r>
    </w:p>
    <w:p w:rsidR="00133B8B" w:rsidRPr="00767B3B" w:rsidRDefault="00133B8B" w:rsidP="00133B8B">
      <w:pPr>
        <w:pStyle w:val="aDef"/>
      </w:pPr>
      <w:r w:rsidRPr="00767B3B">
        <w:rPr>
          <w:rStyle w:val="charBoldItals"/>
        </w:rPr>
        <w:t>stored gaming machine</w:t>
      </w:r>
      <w:r w:rsidRPr="00767B3B">
        <w:t xml:space="preserve"> means a gaming machine stored under a storage permit.</w:t>
      </w:r>
    </w:p>
    <w:p w:rsidR="00133B8B" w:rsidRPr="00767B3B" w:rsidRDefault="00133B8B" w:rsidP="00133B8B">
      <w:pPr>
        <w:pStyle w:val="AH4SubDiv"/>
      </w:pPr>
      <w:bookmarkStart w:id="207" w:name="_Toc531947832"/>
      <w:r w:rsidRPr="008432CF">
        <w:t>Subdivision 6</w:t>
      </w:r>
      <w:r w:rsidR="00E164BD" w:rsidRPr="008432CF">
        <w:t>A.7.</w:t>
      </w:r>
      <w:r w:rsidRPr="008432CF">
        <w:t>2</w:t>
      </w:r>
      <w:r w:rsidRPr="00767B3B">
        <w:tab/>
      </w:r>
      <w:r w:rsidRPr="008432CF">
        <w:t>Storage permits—application and decision</w:t>
      </w:r>
      <w:bookmarkEnd w:id="207"/>
    </w:p>
    <w:p w:rsidR="00133B8B" w:rsidRPr="00767B3B" w:rsidRDefault="00133B8B" w:rsidP="00133B8B">
      <w:pPr>
        <w:pStyle w:val="AH5Sec"/>
      </w:pPr>
      <w:bookmarkStart w:id="208" w:name="_Toc531947833"/>
      <w:r w:rsidRPr="00244E37">
        <w:rPr>
          <w:rStyle w:val="CharSectNo"/>
        </w:rPr>
        <w:t>127N</w:t>
      </w:r>
      <w:r w:rsidRPr="00767B3B">
        <w:tab/>
        <w:t>Storage permits—purpose</w:t>
      </w:r>
      <w:bookmarkEnd w:id="208"/>
    </w:p>
    <w:p w:rsidR="00133B8B" w:rsidRPr="00767B3B" w:rsidRDefault="00133B8B" w:rsidP="00133B8B">
      <w:pPr>
        <w:pStyle w:val="Amainreturn"/>
      </w:pPr>
      <w:r w:rsidRPr="00767B3B">
        <w:t>The commission may issue a licensee with a storage permit for 1 of the following purposes:</w:t>
      </w:r>
    </w:p>
    <w:p w:rsidR="00133B8B" w:rsidRPr="00767B3B" w:rsidRDefault="00133B8B" w:rsidP="00133B8B">
      <w:pPr>
        <w:pStyle w:val="Apara"/>
      </w:pPr>
      <w:r w:rsidRPr="00767B3B">
        <w:tab/>
        <w:t>(a)</w:t>
      </w:r>
      <w:r w:rsidRPr="00767B3B">
        <w:tab/>
        <w:t xml:space="preserve">to store 1 or more gaming machines, and the authorisations for the gaming machines, for a stated period of not longer than 12 months (a </w:t>
      </w:r>
      <w:r w:rsidRPr="00767B3B">
        <w:rPr>
          <w:rStyle w:val="charBoldItals"/>
        </w:rPr>
        <w:t>general purpose</w:t>
      </w:r>
      <w:r w:rsidRPr="00767B3B">
        <w:t>);</w:t>
      </w:r>
    </w:p>
    <w:p w:rsidR="00133B8B" w:rsidRPr="00767B3B" w:rsidRDefault="00133B8B" w:rsidP="00133B8B">
      <w:pPr>
        <w:pStyle w:val="Apara"/>
      </w:pPr>
      <w:r w:rsidRPr="00767B3B">
        <w:tab/>
        <w:t>(b)</w:t>
      </w:r>
      <w:r w:rsidRPr="00767B3B">
        <w:tab/>
        <w:t xml:space="preserve">to store 1 or more gaming machines to be disposed of or destroyed for a period of not longer than 3 months (an </w:t>
      </w:r>
      <w:r w:rsidRPr="00767B3B">
        <w:rPr>
          <w:rStyle w:val="charBoldItals"/>
        </w:rPr>
        <w:t>interim purpose</w:t>
      </w:r>
      <w:r w:rsidRPr="00767B3B">
        <w:t>).</w:t>
      </w:r>
    </w:p>
    <w:p w:rsidR="00133B8B" w:rsidRPr="00767B3B" w:rsidRDefault="00133B8B" w:rsidP="00133B8B">
      <w:pPr>
        <w:pStyle w:val="aNote"/>
      </w:pPr>
      <w:r w:rsidRPr="00767B3B">
        <w:rPr>
          <w:rStyle w:val="charItals"/>
        </w:rPr>
        <w:t>Note</w:t>
      </w:r>
      <w:r w:rsidRPr="00767B3B">
        <w:rPr>
          <w:rStyle w:val="charItals"/>
        </w:rPr>
        <w:tab/>
      </w:r>
      <w:r w:rsidRPr="00767B3B">
        <w:t>The commission can, on application, extend the term of a storage permit for a general purpose (see s 127W).</w:t>
      </w:r>
    </w:p>
    <w:p w:rsidR="00133B8B" w:rsidRPr="00767B3B" w:rsidRDefault="00133B8B" w:rsidP="00133B8B">
      <w:pPr>
        <w:pStyle w:val="AH5Sec"/>
      </w:pPr>
      <w:bookmarkStart w:id="209" w:name="_Toc531947834"/>
      <w:r w:rsidRPr="00244E37">
        <w:rPr>
          <w:rStyle w:val="CharSectNo"/>
        </w:rPr>
        <w:t>127O</w:t>
      </w:r>
      <w:r w:rsidRPr="00767B3B">
        <w:tab/>
        <w:t>Storage permit—application</w:t>
      </w:r>
      <w:bookmarkEnd w:id="209"/>
    </w:p>
    <w:p w:rsidR="00133B8B" w:rsidRPr="00767B3B" w:rsidRDefault="00133B8B" w:rsidP="00133B8B">
      <w:pPr>
        <w:pStyle w:val="Amain"/>
      </w:pPr>
      <w:r w:rsidRPr="00767B3B">
        <w:tab/>
        <w:t>(1)</w:t>
      </w:r>
      <w:r w:rsidRPr="00767B3B">
        <w:tab/>
        <w:t>A licensee may apply to the commission for a storage permit to store 1 or more gaming machines and the authorisations for the gaming machines (if any).</w:t>
      </w:r>
    </w:p>
    <w:p w:rsidR="00133B8B" w:rsidRPr="00767B3B" w:rsidRDefault="00133B8B" w:rsidP="00133B8B">
      <w:pPr>
        <w:pStyle w:val="Amain"/>
      </w:pPr>
      <w:r w:rsidRPr="00767B3B">
        <w:tab/>
        <w:t>(2)</w:t>
      </w:r>
      <w:r w:rsidRPr="00767B3B">
        <w:tab/>
        <w:t>The application must—</w:t>
      </w:r>
    </w:p>
    <w:p w:rsidR="00133B8B" w:rsidRPr="00767B3B" w:rsidRDefault="00133B8B" w:rsidP="00133B8B">
      <w:pPr>
        <w:pStyle w:val="Apara"/>
      </w:pPr>
      <w:r w:rsidRPr="00767B3B">
        <w:tab/>
        <w:t>(a)</w:t>
      </w:r>
      <w:r w:rsidRPr="00767B3B">
        <w:tab/>
        <w:t>be in writing; and</w:t>
      </w:r>
    </w:p>
    <w:p w:rsidR="00133B8B" w:rsidRPr="00767B3B" w:rsidRDefault="00133B8B" w:rsidP="00133B8B">
      <w:pPr>
        <w:pStyle w:val="Apara"/>
      </w:pPr>
      <w:r w:rsidRPr="00767B3B">
        <w:tab/>
        <w:t>(b)</w:t>
      </w:r>
      <w:r w:rsidRPr="00767B3B">
        <w:tab/>
        <w:t>state the purpose and the period for which the storage permit is required; and</w:t>
      </w:r>
    </w:p>
    <w:p w:rsidR="00133B8B" w:rsidRPr="00767B3B" w:rsidRDefault="00133B8B" w:rsidP="00133B8B">
      <w:pPr>
        <w:pStyle w:val="Apara"/>
      </w:pPr>
      <w:r w:rsidRPr="00767B3B">
        <w:tab/>
        <w:t>(c)</w:t>
      </w:r>
      <w:r w:rsidRPr="00767B3B">
        <w:tab/>
        <w:t>if the application is by a class B licensee for a storage permit for a general purpose—state why the storage permit is needed; and</w:t>
      </w:r>
    </w:p>
    <w:p w:rsidR="00133B8B" w:rsidRPr="00767B3B" w:rsidRDefault="00133B8B" w:rsidP="00133B8B">
      <w:pPr>
        <w:pStyle w:val="aNotepar"/>
      </w:pPr>
      <w:r w:rsidRPr="00767B3B">
        <w:rPr>
          <w:i/>
        </w:rPr>
        <w:t>Note</w:t>
      </w:r>
      <w:r w:rsidRPr="00767B3B">
        <w:rPr>
          <w:i/>
        </w:rPr>
        <w:tab/>
      </w:r>
      <w:r w:rsidRPr="00767B3B">
        <w:t>A class B licensee will not be issued with a storage permit for a general purpose unless the commission is satisfied that the storage permit is needed for a good reason (see s 127P (2) (c)).</w:t>
      </w:r>
    </w:p>
    <w:p w:rsidR="00133B8B" w:rsidRPr="00767B3B" w:rsidRDefault="00133B8B" w:rsidP="00133B8B">
      <w:pPr>
        <w:pStyle w:val="Apara"/>
      </w:pPr>
      <w:r w:rsidRPr="00767B3B">
        <w:tab/>
        <w:t>(d)</w:t>
      </w:r>
      <w:r w:rsidRPr="00767B3B">
        <w:tab/>
        <w:t>state the class of gaming machine to be stored under the storage permit; and</w:t>
      </w:r>
    </w:p>
    <w:p w:rsidR="00133B8B" w:rsidRPr="00767B3B" w:rsidRDefault="00133B8B" w:rsidP="00133B8B">
      <w:pPr>
        <w:pStyle w:val="Apara"/>
      </w:pPr>
      <w:r w:rsidRPr="00767B3B">
        <w:tab/>
        <w:t>(e)</w:t>
      </w:r>
      <w:r w:rsidRPr="00767B3B">
        <w:tab/>
        <w:t>state the place where each gaming machine to be stored is located; and</w:t>
      </w:r>
    </w:p>
    <w:p w:rsidR="00133B8B" w:rsidRPr="00767B3B" w:rsidRDefault="00133B8B" w:rsidP="00133B8B">
      <w:pPr>
        <w:pStyle w:val="Apara"/>
      </w:pPr>
      <w:r w:rsidRPr="00767B3B">
        <w:tab/>
        <w:t>(f)</w:t>
      </w:r>
      <w:r w:rsidRPr="00767B3B">
        <w:tab/>
        <w:t>state the type of premises where each gaming machine is to be stored; and</w:t>
      </w:r>
    </w:p>
    <w:p w:rsidR="00133B8B" w:rsidRPr="00767B3B" w:rsidRDefault="00133B8B" w:rsidP="00133B8B">
      <w:pPr>
        <w:pStyle w:val="Apara"/>
      </w:pPr>
      <w:r w:rsidRPr="00767B3B">
        <w:tab/>
        <w:t>(g)</w:t>
      </w:r>
      <w:r w:rsidRPr="00767B3B">
        <w:tab/>
        <w:t>state whether the premises will be used to store gaming machines for 2 or more licensees; and</w:t>
      </w:r>
    </w:p>
    <w:p w:rsidR="00133B8B" w:rsidRPr="00767B3B" w:rsidRDefault="00133B8B" w:rsidP="00133B8B">
      <w:pPr>
        <w:pStyle w:val="Apara"/>
      </w:pPr>
      <w:r w:rsidRPr="00767B3B">
        <w:tab/>
        <w:t>(h)</w:t>
      </w:r>
      <w:r w:rsidRPr="00767B3B">
        <w:tab/>
        <w:t>state the serial number for each gaming machine to be stored under the storage permit;</w:t>
      </w:r>
    </w:p>
    <w:p w:rsidR="00133B8B" w:rsidRPr="00767B3B" w:rsidRDefault="00133B8B" w:rsidP="00133B8B">
      <w:pPr>
        <w:pStyle w:val="Apara"/>
      </w:pPr>
      <w:r w:rsidRPr="00767B3B">
        <w:tab/>
        <w:t>(i)</w:t>
      </w:r>
      <w:r w:rsidRPr="00767B3B">
        <w:tab/>
        <w:t>state the authorisation number for each authorisation to be stored under the storage permit.</w:t>
      </w:r>
    </w:p>
    <w:p w:rsidR="00133B8B" w:rsidRPr="00767B3B" w:rsidRDefault="00133B8B" w:rsidP="00133B8B">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141" w:tooltip="A2002-51" w:history="1">
        <w:r w:rsidRPr="00767B3B">
          <w:rPr>
            <w:rStyle w:val="charCitHyperlinkAbbrev"/>
          </w:rPr>
          <w:t>Criminal Code</w:t>
        </w:r>
      </w:hyperlink>
      <w:r w:rsidRPr="00767B3B">
        <w:t>, pt 3.4).</w:t>
      </w:r>
    </w:p>
    <w:p w:rsidR="00133B8B" w:rsidRPr="00767B3B" w:rsidRDefault="00133B8B" w:rsidP="00133B8B">
      <w:pPr>
        <w:pStyle w:val="aNote"/>
        <w:keepNext/>
      </w:pPr>
      <w:r w:rsidRPr="00767B3B">
        <w:rPr>
          <w:rStyle w:val="charItals"/>
        </w:rPr>
        <w:t>Note 2</w:t>
      </w:r>
      <w:r w:rsidRPr="00767B3B">
        <w:tab/>
        <w:t xml:space="preserve">If a form is approved under the </w:t>
      </w:r>
      <w:hyperlink r:id="rId142" w:tooltip="A1999-46" w:history="1">
        <w:r w:rsidRPr="00767B3B">
          <w:rPr>
            <w:rStyle w:val="charCitHyperlinkAbbrev"/>
          </w:rPr>
          <w:t>Control Act</w:t>
        </w:r>
      </w:hyperlink>
      <w:r w:rsidRPr="00767B3B">
        <w:t>, s 53D for an application, the form must be used.</w:t>
      </w:r>
    </w:p>
    <w:p w:rsidR="00133B8B" w:rsidRPr="00767B3B" w:rsidRDefault="00133B8B" w:rsidP="00133B8B">
      <w:pPr>
        <w:pStyle w:val="aNote"/>
      </w:pPr>
      <w:r w:rsidRPr="00767B3B">
        <w:rPr>
          <w:rStyle w:val="charItals"/>
        </w:rPr>
        <w:t>Note 3</w:t>
      </w:r>
      <w:r w:rsidRPr="00767B3B">
        <w:tab/>
        <w:t>A fee may be determined under s 177 for an application.</w:t>
      </w:r>
    </w:p>
    <w:p w:rsidR="00133B8B" w:rsidRPr="00767B3B" w:rsidRDefault="00133B8B" w:rsidP="00133B8B">
      <w:pPr>
        <w:pStyle w:val="AH5Sec"/>
      </w:pPr>
      <w:bookmarkStart w:id="210" w:name="_Toc531947835"/>
      <w:r w:rsidRPr="00244E37">
        <w:rPr>
          <w:rStyle w:val="CharSectNo"/>
        </w:rPr>
        <w:t>127P</w:t>
      </w:r>
      <w:r w:rsidRPr="00767B3B">
        <w:tab/>
        <w:t>Storage permit—decision on application</w:t>
      </w:r>
      <w:bookmarkEnd w:id="210"/>
    </w:p>
    <w:p w:rsidR="00133B8B" w:rsidRPr="00767B3B" w:rsidRDefault="00133B8B" w:rsidP="008E4EE0">
      <w:pPr>
        <w:pStyle w:val="Amain"/>
        <w:keepNext/>
      </w:pPr>
      <w:r w:rsidRPr="00767B3B">
        <w:tab/>
        <w:t>(1)</w:t>
      </w:r>
      <w:r w:rsidRPr="00767B3B">
        <w:tab/>
        <w:t>This section applies if the commission receives an application for a storage permit under section 127O.</w:t>
      </w:r>
    </w:p>
    <w:p w:rsidR="00133B8B" w:rsidRPr="00767B3B" w:rsidRDefault="00133B8B" w:rsidP="00133B8B">
      <w:pPr>
        <w:pStyle w:val="Amain"/>
      </w:pPr>
      <w:r w:rsidRPr="00767B3B">
        <w:tab/>
        <w:t>(2)</w:t>
      </w:r>
      <w:r w:rsidRPr="00767B3B">
        <w:tab/>
        <w:t>The commission must issue the storage permit to the licensee if satisfied—</w:t>
      </w:r>
    </w:p>
    <w:p w:rsidR="00133B8B" w:rsidRPr="00767B3B" w:rsidRDefault="00133B8B" w:rsidP="00133B8B">
      <w:pPr>
        <w:pStyle w:val="Apara"/>
      </w:pPr>
      <w:r w:rsidRPr="00767B3B">
        <w:tab/>
        <w:t>(a)</w:t>
      </w:r>
      <w:r w:rsidRPr="00767B3B">
        <w:tab/>
        <w:t>that the gaming machine and authorisation (if any) to be stored under the permit are from the same authorised premises; and</w:t>
      </w:r>
    </w:p>
    <w:p w:rsidR="00133B8B" w:rsidRPr="00767B3B" w:rsidRDefault="00133B8B" w:rsidP="00133B8B">
      <w:pPr>
        <w:pStyle w:val="Apara"/>
      </w:pPr>
      <w:r w:rsidRPr="00767B3B">
        <w:tab/>
        <w:t>(b)</w:t>
      </w:r>
      <w:r w:rsidRPr="00767B3B">
        <w:tab/>
        <w:t>that the type of premises where the gaming machines are to be stored are suitable for the storage of gaming machines; and</w:t>
      </w:r>
    </w:p>
    <w:p w:rsidR="00133B8B" w:rsidRPr="00767B3B" w:rsidRDefault="00133B8B" w:rsidP="00EF03C6">
      <w:pPr>
        <w:pStyle w:val="Apara"/>
        <w:keepNext/>
      </w:pPr>
      <w:r w:rsidRPr="00767B3B">
        <w:tab/>
        <w:t>(c)</w:t>
      </w:r>
      <w:r w:rsidRPr="00767B3B">
        <w:tab/>
        <w:t>if the application is by a class B licensee for a storage permit for a general purpose—that the storage permit is needed for a good reason; and</w:t>
      </w:r>
    </w:p>
    <w:p w:rsidR="00133B8B" w:rsidRPr="00767B3B" w:rsidRDefault="00133B8B" w:rsidP="00133B8B">
      <w:pPr>
        <w:pStyle w:val="aExamHdgpar"/>
      </w:pPr>
      <w:r w:rsidRPr="00767B3B">
        <w:t>Examples</w:t>
      </w:r>
    </w:p>
    <w:p w:rsidR="00133B8B" w:rsidRPr="00767B3B" w:rsidRDefault="00133B8B" w:rsidP="00133B8B">
      <w:pPr>
        <w:pStyle w:val="aExamINumpar"/>
      </w:pPr>
      <w:r w:rsidRPr="00767B3B">
        <w:t>1</w:t>
      </w:r>
      <w:r w:rsidRPr="00767B3B">
        <w:tab/>
        <w:t>renovations are being carried out at the authorised premises where the gaming machines to be stored under the permit are located</w:t>
      </w:r>
    </w:p>
    <w:p w:rsidR="00133B8B" w:rsidRPr="00767B3B" w:rsidRDefault="00133B8B" w:rsidP="00133B8B">
      <w:pPr>
        <w:pStyle w:val="aExamINumpar"/>
      </w:pPr>
      <w:r w:rsidRPr="00767B3B">
        <w:t>2</w:t>
      </w:r>
      <w:r w:rsidRPr="00767B3B">
        <w:tab/>
        <w:t>the authorised premises where the gaming machines to be stored under the permit are located have been damaged</w:t>
      </w:r>
    </w:p>
    <w:p w:rsidR="00133B8B" w:rsidRPr="00767B3B" w:rsidRDefault="00133B8B" w:rsidP="00133B8B">
      <w:pPr>
        <w:pStyle w:val="aNotepar"/>
      </w:pPr>
      <w:r w:rsidRPr="00767B3B">
        <w:rPr>
          <w:i/>
        </w:rPr>
        <w:t>Note</w:t>
      </w:r>
      <w:r w:rsidRPr="00767B3B">
        <w:tab/>
        <w:t xml:space="preserve">An example is part of the Act, is not exhaustive and may extend, but does not limit, the meaning of the provision in which it appears (see </w:t>
      </w:r>
      <w:hyperlink r:id="rId143" w:tooltip="A2001-14" w:history="1">
        <w:r w:rsidRPr="00767B3B">
          <w:rPr>
            <w:rStyle w:val="charCitHyperlinkAbbrev"/>
          </w:rPr>
          <w:t>Legislation Act</w:t>
        </w:r>
      </w:hyperlink>
      <w:r w:rsidRPr="00767B3B">
        <w:t>, s 126 and s 132).</w:t>
      </w:r>
    </w:p>
    <w:p w:rsidR="00133B8B" w:rsidRPr="00767B3B" w:rsidRDefault="00133B8B" w:rsidP="00133B8B">
      <w:pPr>
        <w:pStyle w:val="Apara"/>
      </w:pPr>
      <w:r w:rsidRPr="00767B3B">
        <w:tab/>
        <w:t>(d)</w:t>
      </w:r>
      <w:r w:rsidRPr="00767B3B">
        <w:tab/>
        <w:t>if 2 or more licensees are to store gaming machines at the premises—</w:t>
      </w:r>
    </w:p>
    <w:p w:rsidR="00133B8B" w:rsidRPr="00767B3B" w:rsidRDefault="00133B8B" w:rsidP="00133B8B">
      <w:pPr>
        <w:pStyle w:val="Asubpara"/>
      </w:pPr>
      <w:r w:rsidRPr="00767B3B">
        <w:tab/>
        <w:t>(i)</w:t>
      </w:r>
      <w:r w:rsidRPr="00767B3B">
        <w:tab/>
        <w:t>that the premises where the gaming machines are to be stored are suitable for the storage of gaming machines by that number of licensees; and</w:t>
      </w:r>
    </w:p>
    <w:p w:rsidR="00133B8B" w:rsidRPr="00767B3B" w:rsidRDefault="00133B8B" w:rsidP="008E4EE0">
      <w:pPr>
        <w:pStyle w:val="Asubpara"/>
        <w:keepNext/>
      </w:pPr>
      <w:r w:rsidRPr="00767B3B">
        <w:tab/>
        <w:t>(ii)</w:t>
      </w:r>
      <w:r w:rsidRPr="00767B3B">
        <w:tab/>
        <w:t>that each licensee has applied for a storage permit under section 127O.</w:t>
      </w:r>
    </w:p>
    <w:p w:rsidR="00133B8B" w:rsidRPr="00767B3B" w:rsidRDefault="00133B8B" w:rsidP="008E4EE0">
      <w:pPr>
        <w:pStyle w:val="aNote"/>
        <w:keepNext/>
      </w:pPr>
      <w:r w:rsidRPr="00767B3B">
        <w:rPr>
          <w:rStyle w:val="charItals"/>
        </w:rPr>
        <w:t>Note 1</w:t>
      </w:r>
      <w:r w:rsidRPr="00767B3B">
        <w:rPr>
          <w:rStyle w:val="charItals"/>
        </w:rPr>
        <w:tab/>
      </w:r>
      <w:r w:rsidRPr="00767B3B">
        <w:t xml:space="preserve">The commission must include in the register the serial number of, and authorisation number for, a gaming machine stored under a storage permit for a general purpose </w:t>
      </w:r>
      <w:r w:rsidR="00902AFA" w:rsidRPr="005D4E1B">
        <w:t xml:space="preserve">(see </w:t>
      </w:r>
      <w:hyperlink r:id="rId144" w:tooltip="Gambling and Racing Control Act 1999" w:history="1">
        <w:r w:rsidR="00902AFA" w:rsidRPr="005D4E1B">
          <w:rPr>
            <w:rStyle w:val="charCitHyperlinkAbbrev"/>
          </w:rPr>
          <w:t>Control Act</w:t>
        </w:r>
      </w:hyperlink>
      <w:r w:rsidR="00902AFA" w:rsidRPr="005D4E1B">
        <w:t>, s 52 (2) (d))</w:t>
      </w:r>
      <w:r w:rsidRPr="00767B3B">
        <w:t>.</w:t>
      </w:r>
    </w:p>
    <w:p w:rsidR="00133B8B" w:rsidRPr="00767B3B" w:rsidRDefault="00133B8B" w:rsidP="00C64244">
      <w:pPr>
        <w:pStyle w:val="aNote"/>
      </w:pPr>
      <w:r w:rsidRPr="00767B3B">
        <w:rPr>
          <w:rStyle w:val="charItals"/>
        </w:rPr>
        <w:t>Note 2</w:t>
      </w:r>
      <w:r w:rsidRPr="00767B3B">
        <w:rPr>
          <w:rStyle w:val="charItals"/>
        </w:rPr>
        <w:tab/>
      </w:r>
      <w:r w:rsidRPr="00767B3B">
        <w:t xml:space="preserve">The commission may refuse to consider an application that is not properly completed. If the commission refuses to consider the application, it lapses (see s 9 (2)). </w:t>
      </w:r>
    </w:p>
    <w:p w:rsidR="00133B8B" w:rsidRPr="00767B3B" w:rsidRDefault="00133B8B" w:rsidP="00C64244">
      <w:pPr>
        <w:pStyle w:val="aNote"/>
        <w:keepLines/>
      </w:pPr>
      <w:r w:rsidRPr="00767B3B">
        <w:rPr>
          <w:rStyle w:val="charItals"/>
        </w:rPr>
        <w:t>Note 3</w:t>
      </w:r>
      <w:r w:rsidRPr="00767B3B">
        <w:tab/>
        <w:t xml:space="preserve">If additional information in relation to an application is not given to the commission within the time required by the commission, the commission may refuse to consider the application. If the commission refuses to consider the application, it lapses (see s 9 (4)). </w:t>
      </w:r>
    </w:p>
    <w:p w:rsidR="00133B8B" w:rsidRPr="00767B3B" w:rsidRDefault="00133B8B" w:rsidP="00133B8B">
      <w:pPr>
        <w:pStyle w:val="AH4SubDiv"/>
      </w:pPr>
      <w:bookmarkStart w:id="211" w:name="_Toc531947836"/>
      <w:r w:rsidRPr="00767B3B">
        <w:t>Subdivision 6</w:t>
      </w:r>
      <w:r w:rsidR="00E164BD">
        <w:t>A.7.</w:t>
      </w:r>
      <w:r w:rsidRPr="00767B3B">
        <w:t>3</w:t>
      </w:r>
      <w:r w:rsidRPr="00767B3B">
        <w:tab/>
        <w:t>Quarantine permits</w:t>
      </w:r>
      <w:bookmarkEnd w:id="211"/>
    </w:p>
    <w:p w:rsidR="00133B8B" w:rsidRPr="00767B3B" w:rsidRDefault="00133B8B" w:rsidP="00133B8B">
      <w:pPr>
        <w:pStyle w:val="AH5Sec"/>
      </w:pPr>
      <w:bookmarkStart w:id="212" w:name="_Toc531947837"/>
      <w:r w:rsidRPr="00244E37">
        <w:rPr>
          <w:rStyle w:val="CharSectNo"/>
        </w:rPr>
        <w:t>127Q</w:t>
      </w:r>
      <w:r w:rsidRPr="00767B3B">
        <w:tab/>
        <w:t>Quarantine permits—notification and issue</w:t>
      </w:r>
      <w:bookmarkEnd w:id="212"/>
    </w:p>
    <w:p w:rsidR="00F927A6" w:rsidRPr="001847A1" w:rsidRDefault="00F927A6" w:rsidP="00F927A6">
      <w:pPr>
        <w:pStyle w:val="Amain"/>
      </w:pPr>
      <w:r w:rsidRPr="001847A1">
        <w:tab/>
        <w:t>(1)</w:t>
      </w:r>
      <w:r w:rsidRPr="001847A1">
        <w:tab/>
        <w:t>This section applies if a licensee wants to—</w:t>
      </w:r>
    </w:p>
    <w:p w:rsidR="00F927A6" w:rsidRPr="001847A1" w:rsidRDefault="00F927A6" w:rsidP="00F927A6">
      <w:pPr>
        <w:pStyle w:val="Apara"/>
      </w:pPr>
      <w:r w:rsidRPr="001847A1">
        <w:tab/>
        <w:t>(a)</w:t>
      </w:r>
      <w:r w:rsidRPr="001847A1">
        <w:tab/>
        <w:t>remove 1 or more gaming machines, and the authorisations for the gaming machines, from the authorised premises where the gaming machines are operated and store the gaming machines and authorisations for a period to be agreed with the commission; or</w:t>
      </w:r>
    </w:p>
    <w:p w:rsidR="00F927A6" w:rsidRPr="001847A1" w:rsidRDefault="00F927A6" w:rsidP="00F927A6">
      <w:pPr>
        <w:pStyle w:val="Apara"/>
      </w:pPr>
      <w:r w:rsidRPr="001847A1">
        <w:tab/>
        <w:t>(b)</w:t>
      </w:r>
      <w:r w:rsidRPr="001847A1">
        <w:tab/>
        <w:t>store 1 or more authorisations for a period to be agreed with the commission.</w:t>
      </w:r>
    </w:p>
    <w:p w:rsidR="00F927A6" w:rsidRPr="001847A1" w:rsidRDefault="00F927A6" w:rsidP="00F927A6">
      <w:pPr>
        <w:pStyle w:val="Amain"/>
      </w:pPr>
      <w:r w:rsidRPr="001847A1">
        <w:tab/>
        <w:t>(2)</w:t>
      </w:r>
      <w:r w:rsidRPr="001847A1">
        <w:tab/>
        <w:t xml:space="preserve">The licensee must notify the commission that the licensee needs a permit (a </w:t>
      </w:r>
      <w:r w:rsidRPr="001847A1">
        <w:rPr>
          <w:rStyle w:val="charBoldItals"/>
        </w:rPr>
        <w:t>quarantine permit</w:t>
      </w:r>
      <w:r w:rsidRPr="001847A1">
        <w:t>) for storing—</w:t>
      </w:r>
    </w:p>
    <w:p w:rsidR="00F927A6" w:rsidRPr="001847A1" w:rsidRDefault="00F927A6" w:rsidP="00F927A6">
      <w:pPr>
        <w:pStyle w:val="Apara"/>
      </w:pPr>
      <w:r w:rsidRPr="001847A1">
        <w:tab/>
        <w:t>(a)</w:t>
      </w:r>
      <w:r w:rsidRPr="001847A1">
        <w:tab/>
        <w:t>the gaming machines and authorisations; or</w:t>
      </w:r>
    </w:p>
    <w:p w:rsidR="00F927A6" w:rsidRPr="001847A1" w:rsidRDefault="00F927A6" w:rsidP="008E4EE0">
      <w:pPr>
        <w:pStyle w:val="Apara"/>
        <w:keepNext/>
      </w:pPr>
      <w:r w:rsidRPr="001847A1">
        <w:tab/>
        <w:t>(b)</w:t>
      </w:r>
      <w:r w:rsidRPr="001847A1">
        <w:tab/>
        <w:t>the authorisations.</w:t>
      </w:r>
    </w:p>
    <w:p w:rsidR="00F927A6" w:rsidRPr="001847A1" w:rsidRDefault="00F927A6" w:rsidP="00F927A6">
      <w:pPr>
        <w:pStyle w:val="aNote"/>
        <w:keepNext/>
      </w:pPr>
      <w:r w:rsidRPr="001847A1">
        <w:rPr>
          <w:rStyle w:val="charItals"/>
        </w:rPr>
        <w:t>Note 1</w:t>
      </w:r>
      <w:r w:rsidRPr="001847A1">
        <w:tab/>
        <w:t xml:space="preserve">It is an offence to make a false or misleading statement, give false or misleading information or produce a false or misleading document (see </w:t>
      </w:r>
      <w:hyperlink r:id="rId145" w:tooltip="A2002-51" w:history="1">
        <w:r w:rsidRPr="001847A1">
          <w:rPr>
            <w:rStyle w:val="charCitHyperlinkAbbrev"/>
          </w:rPr>
          <w:t>Criminal Code</w:t>
        </w:r>
      </w:hyperlink>
      <w:r w:rsidRPr="001847A1">
        <w:t>, pt 3.4).</w:t>
      </w:r>
    </w:p>
    <w:p w:rsidR="00F927A6" w:rsidRPr="001847A1" w:rsidRDefault="00F927A6" w:rsidP="00F927A6">
      <w:pPr>
        <w:pStyle w:val="aNote"/>
        <w:keepNext/>
      </w:pPr>
      <w:r w:rsidRPr="001847A1">
        <w:rPr>
          <w:rStyle w:val="charItals"/>
        </w:rPr>
        <w:t>Note 2</w:t>
      </w:r>
      <w:r w:rsidRPr="001847A1">
        <w:tab/>
        <w:t xml:space="preserve">If a form is approved under the </w:t>
      </w:r>
      <w:hyperlink r:id="rId146" w:tooltip="A1999-46" w:history="1">
        <w:r w:rsidRPr="001847A1">
          <w:rPr>
            <w:rStyle w:val="charCitHyperlinkAbbrev"/>
          </w:rPr>
          <w:t>Control Act</w:t>
        </w:r>
      </w:hyperlink>
      <w:r w:rsidRPr="001847A1">
        <w:t>, s 53D for this provision, the form must be used.</w:t>
      </w:r>
    </w:p>
    <w:p w:rsidR="00F927A6" w:rsidRPr="001847A1" w:rsidRDefault="00F927A6" w:rsidP="00F927A6">
      <w:pPr>
        <w:pStyle w:val="aNote"/>
      </w:pPr>
      <w:r w:rsidRPr="001847A1">
        <w:rPr>
          <w:rStyle w:val="charItals"/>
        </w:rPr>
        <w:t>Note 3</w:t>
      </w:r>
      <w:r w:rsidRPr="001847A1">
        <w:tab/>
        <w:t>A fee may be determined under s 177 for this provision.</w:t>
      </w:r>
    </w:p>
    <w:p w:rsidR="00133B8B" w:rsidRPr="00767B3B" w:rsidRDefault="00133B8B" w:rsidP="00133B8B">
      <w:pPr>
        <w:pStyle w:val="Amain"/>
      </w:pPr>
      <w:r w:rsidRPr="00767B3B">
        <w:tab/>
        <w:t>(3)</w:t>
      </w:r>
      <w:r w:rsidRPr="00767B3B">
        <w:tab/>
        <w:t>On receiving a notification under subsection (2), the commission must issue a quarantine permit to the licensee for the period agreed between the commission and the licensee.</w:t>
      </w:r>
    </w:p>
    <w:p w:rsidR="00133B8B" w:rsidRPr="00767B3B" w:rsidRDefault="00133B8B" w:rsidP="00133B8B">
      <w:pPr>
        <w:pStyle w:val="aNote"/>
      </w:pPr>
      <w:r w:rsidRPr="00767B3B">
        <w:rPr>
          <w:rStyle w:val="charItals"/>
        </w:rPr>
        <w:t>Note</w:t>
      </w:r>
      <w:r w:rsidRPr="00767B3B">
        <w:rPr>
          <w:rStyle w:val="charItals"/>
        </w:rPr>
        <w:tab/>
      </w:r>
      <w:r w:rsidRPr="00767B3B">
        <w:t xml:space="preserve">The commission must include in the register the serial number of, and authorisation number for, a gaming machine stored under a quarantine permit </w:t>
      </w:r>
      <w:r w:rsidR="00902AFA" w:rsidRPr="005D4E1B">
        <w:t xml:space="preserve">(see </w:t>
      </w:r>
      <w:hyperlink r:id="rId147" w:tooltip="Gambling and Racing Control Act 1999" w:history="1">
        <w:r w:rsidR="00902AFA" w:rsidRPr="005D4E1B">
          <w:rPr>
            <w:rStyle w:val="charCitHyperlinkAbbrev"/>
          </w:rPr>
          <w:t>Control Act</w:t>
        </w:r>
      </w:hyperlink>
      <w:r w:rsidR="00902AFA" w:rsidRPr="005D4E1B">
        <w:t>, s 52 (2) (d))</w:t>
      </w:r>
      <w:r w:rsidRPr="00767B3B">
        <w:t>.</w:t>
      </w:r>
    </w:p>
    <w:p w:rsidR="00133B8B" w:rsidRPr="00767B3B" w:rsidRDefault="00133B8B" w:rsidP="00133B8B">
      <w:pPr>
        <w:pStyle w:val="Amain"/>
      </w:pPr>
      <w:r w:rsidRPr="00767B3B">
        <w:tab/>
        <w:t>(4)</w:t>
      </w:r>
      <w:r w:rsidRPr="00767B3B">
        <w:tab/>
        <w:t>The period of the quarantine permit that is agreed between the commission and the licensee must be at least 1 year and not more than 3 years.</w:t>
      </w:r>
    </w:p>
    <w:p w:rsidR="00133B8B" w:rsidRPr="00767B3B" w:rsidRDefault="00133B8B" w:rsidP="00133B8B">
      <w:pPr>
        <w:pStyle w:val="AH5Sec"/>
      </w:pPr>
      <w:bookmarkStart w:id="213" w:name="_Toc531947838"/>
      <w:r w:rsidRPr="00244E37">
        <w:rPr>
          <w:rStyle w:val="CharSectNo"/>
        </w:rPr>
        <w:t>127R</w:t>
      </w:r>
      <w:r w:rsidRPr="00767B3B">
        <w:tab/>
        <w:t>Quarantine permits—extension</w:t>
      </w:r>
      <w:bookmarkEnd w:id="213"/>
    </w:p>
    <w:p w:rsidR="00133B8B" w:rsidRPr="00767B3B" w:rsidRDefault="00133B8B" w:rsidP="00EF03C6">
      <w:pPr>
        <w:pStyle w:val="Amain"/>
        <w:keepLines/>
      </w:pPr>
      <w:r w:rsidRPr="00767B3B">
        <w:tab/>
        <w:t>(1)</w:t>
      </w:r>
      <w:r w:rsidRPr="00767B3B">
        <w:tab/>
        <w:t xml:space="preserve">A licensee who wants to extend the period of a quarantine permit issued to the licensee under section 127Q must notify the commission, stating the period of the extension sought (the </w:t>
      </w:r>
      <w:r w:rsidRPr="00767B3B">
        <w:rPr>
          <w:rStyle w:val="charBoldItals"/>
        </w:rPr>
        <w:t>extended period</w:t>
      </w:r>
      <w:r w:rsidRPr="00767B3B">
        <w:t>).</w:t>
      </w:r>
    </w:p>
    <w:p w:rsidR="00133B8B" w:rsidRPr="00767B3B" w:rsidRDefault="00133B8B" w:rsidP="00133B8B">
      <w:pPr>
        <w:pStyle w:val="Amain"/>
      </w:pPr>
      <w:r w:rsidRPr="00767B3B">
        <w:tab/>
        <w:t>(2)</w:t>
      </w:r>
      <w:r w:rsidRPr="00767B3B">
        <w:tab/>
        <w:t>On receiving a notification under subsection (1), the commission must issue a new quarantine permit to the licensee for the extended period.</w:t>
      </w:r>
    </w:p>
    <w:p w:rsidR="00133B8B" w:rsidRPr="00767B3B" w:rsidRDefault="00133B8B" w:rsidP="00133B8B">
      <w:pPr>
        <w:pStyle w:val="Amain"/>
      </w:pPr>
      <w:r w:rsidRPr="00767B3B">
        <w:tab/>
        <w:t>(3)</w:t>
      </w:r>
      <w:r w:rsidRPr="00767B3B">
        <w:tab/>
        <w:t>However, the commission must not issue a new quarantine permit under subsection (2) if, when the notification is made, the quarantine permit has been in force for 3 years.</w:t>
      </w:r>
    </w:p>
    <w:p w:rsidR="00133B8B" w:rsidRPr="00767B3B" w:rsidRDefault="00133B8B" w:rsidP="00133B8B">
      <w:pPr>
        <w:pStyle w:val="AH4SubDiv"/>
      </w:pPr>
      <w:bookmarkStart w:id="214" w:name="_Toc531947839"/>
      <w:r w:rsidRPr="00767B3B">
        <w:t>Subdivision 6</w:t>
      </w:r>
      <w:r w:rsidR="00E164BD">
        <w:t>A.7.</w:t>
      </w:r>
      <w:r w:rsidRPr="00767B3B">
        <w:t>4</w:t>
      </w:r>
      <w:r w:rsidRPr="00767B3B">
        <w:tab/>
        <w:t>Permits—form</w:t>
      </w:r>
      <w:bookmarkEnd w:id="214"/>
    </w:p>
    <w:p w:rsidR="00F927A6" w:rsidRPr="001847A1" w:rsidRDefault="00F927A6" w:rsidP="00F927A6">
      <w:pPr>
        <w:pStyle w:val="AH5Sec"/>
      </w:pPr>
      <w:bookmarkStart w:id="215" w:name="_Toc531947840"/>
      <w:r w:rsidRPr="00244E37">
        <w:rPr>
          <w:rStyle w:val="CharSectNo"/>
        </w:rPr>
        <w:t>127S</w:t>
      </w:r>
      <w:r w:rsidRPr="001847A1">
        <w:tab/>
        <w:t>Permit—form</w:t>
      </w:r>
      <w:bookmarkEnd w:id="215"/>
    </w:p>
    <w:p w:rsidR="00F927A6" w:rsidRPr="001847A1" w:rsidRDefault="00F927A6" w:rsidP="00F927A6">
      <w:pPr>
        <w:pStyle w:val="Amainreturn"/>
      </w:pPr>
      <w:r w:rsidRPr="001847A1">
        <w:t>A permit must—</w:t>
      </w:r>
    </w:p>
    <w:p w:rsidR="00F927A6" w:rsidRPr="001847A1" w:rsidRDefault="00F927A6" w:rsidP="00F927A6">
      <w:pPr>
        <w:pStyle w:val="Apara"/>
      </w:pPr>
      <w:r w:rsidRPr="001847A1">
        <w:tab/>
        <w:t>(a)</w:t>
      </w:r>
      <w:r w:rsidRPr="001847A1">
        <w:tab/>
        <w:t>be in writing; and</w:t>
      </w:r>
    </w:p>
    <w:p w:rsidR="00F927A6" w:rsidRPr="001847A1" w:rsidRDefault="00F927A6" w:rsidP="00F927A6">
      <w:pPr>
        <w:pStyle w:val="Apara"/>
      </w:pPr>
      <w:r w:rsidRPr="001847A1">
        <w:tab/>
        <w:t>(b)</w:t>
      </w:r>
      <w:r w:rsidRPr="001847A1">
        <w:tab/>
        <w:t>state the following:</w:t>
      </w:r>
    </w:p>
    <w:p w:rsidR="00F927A6" w:rsidRPr="001847A1" w:rsidRDefault="00F927A6" w:rsidP="00F927A6">
      <w:pPr>
        <w:pStyle w:val="Asubpara"/>
      </w:pPr>
      <w:r w:rsidRPr="001847A1">
        <w:tab/>
        <w:t>(i)</w:t>
      </w:r>
      <w:r w:rsidRPr="001847A1">
        <w:tab/>
        <w:t>the name of the licensee;</w:t>
      </w:r>
    </w:p>
    <w:p w:rsidR="00F927A6" w:rsidRPr="001847A1" w:rsidRDefault="00F927A6" w:rsidP="00F927A6">
      <w:pPr>
        <w:pStyle w:val="Asubpara"/>
      </w:pPr>
      <w:r w:rsidRPr="001847A1">
        <w:tab/>
        <w:t>(ii)</w:t>
      </w:r>
      <w:r w:rsidRPr="001847A1">
        <w:tab/>
        <w:t>whether the permit is—</w:t>
      </w:r>
    </w:p>
    <w:p w:rsidR="00F927A6" w:rsidRPr="001847A1" w:rsidRDefault="00F927A6" w:rsidP="00F927A6">
      <w:pPr>
        <w:pStyle w:val="Asubsubpara"/>
      </w:pPr>
      <w:r w:rsidRPr="001847A1">
        <w:tab/>
        <w:t>(A)</w:t>
      </w:r>
      <w:r w:rsidRPr="001847A1">
        <w:tab/>
        <w:t>a storage permit for a general purpose; or</w:t>
      </w:r>
    </w:p>
    <w:p w:rsidR="00F927A6" w:rsidRPr="001847A1" w:rsidRDefault="00F927A6" w:rsidP="00F927A6">
      <w:pPr>
        <w:pStyle w:val="Asubsubpara"/>
      </w:pPr>
      <w:r w:rsidRPr="001847A1">
        <w:tab/>
        <w:t>(B)</w:t>
      </w:r>
      <w:r w:rsidRPr="001847A1">
        <w:tab/>
        <w:t>a storage permit for an interim purpose; or</w:t>
      </w:r>
    </w:p>
    <w:p w:rsidR="00F927A6" w:rsidRPr="001847A1" w:rsidRDefault="00F927A6" w:rsidP="00F927A6">
      <w:pPr>
        <w:pStyle w:val="Asubsubpara"/>
      </w:pPr>
      <w:r w:rsidRPr="001847A1">
        <w:tab/>
        <w:t>(C)</w:t>
      </w:r>
      <w:r w:rsidRPr="001847A1">
        <w:tab/>
        <w:t>a quarantine permit;</w:t>
      </w:r>
    </w:p>
    <w:p w:rsidR="00F927A6" w:rsidRPr="001847A1" w:rsidRDefault="00F927A6" w:rsidP="00F927A6">
      <w:pPr>
        <w:pStyle w:val="Asubpara"/>
      </w:pPr>
      <w:r w:rsidRPr="001847A1">
        <w:tab/>
        <w:t>(iii)</w:t>
      </w:r>
      <w:r w:rsidRPr="001847A1">
        <w:tab/>
        <w:t>the day the permit comes into force and the day it expires;</w:t>
      </w:r>
    </w:p>
    <w:p w:rsidR="00F927A6" w:rsidRPr="001847A1" w:rsidRDefault="00F927A6" w:rsidP="00F927A6">
      <w:pPr>
        <w:pStyle w:val="Asubpara"/>
      </w:pPr>
      <w:r w:rsidRPr="001847A1">
        <w:tab/>
        <w:t>(iv)</w:t>
      </w:r>
      <w:r w:rsidRPr="001847A1">
        <w:tab/>
        <w:t>the authorised premises—</w:t>
      </w:r>
    </w:p>
    <w:p w:rsidR="00F927A6" w:rsidRPr="001847A1" w:rsidRDefault="00F927A6" w:rsidP="00F927A6">
      <w:pPr>
        <w:pStyle w:val="Asubsubpara"/>
      </w:pPr>
      <w:r w:rsidRPr="001847A1">
        <w:tab/>
        <w:t>(A)</w:t>
      </w:r>
      <w:r w:rsidRPr="001847A1">
        <w:tab/>
        <w:t>for a storage permit for a general purpose—for each gaming machine with its associated authorisation to be stored under the permit; or</w:t>
      </w:r>
    </w:p>
    <w:p w:rsidR="00F927A6" w:rsidRPr="001847A1" w:rsidRDefault="00F927A6" w:rsidP="00F927A6">
      <w:pPr>
        <w:pStyle w:val="Asubsubpara"/>
      </w:pPr>
      <w:r w:rsidRPr="001847A1">
        <w:tab/>
        <w:t>(B)</w:t>
      </w:r>
      <w:r w:rsidRPr="001847A1">
        <w:tab/>
        <w:t>for a storage permit for an interim purpose—where each gaming machine to be stored under the permit was operated; or</w:t>
      </w:r>
    </w:p>
    <w:p w:rsidR="00F927A6" w:rsidRPr="001847A1" w:rsidRDefault="00F927A6" w:rsidP="00F927A6">
      <w:pPr>
        <w:pStyle w:val="Asubsubpara"/>
      </w:pPr>
      <w:r w:rsidRPr="001847A1">
        <w:tab/>
        <w:t>(C)</w:t>
      </w:r>
      <w:r w:rsidRPr="001847A1">
        <w:tab/>
        <w:t>for a quarantine permit—for each authorisation, and gaming machine with its associated authorisation, to be stored under the permit;</w:t>
      </w:r>
    </w:p>
    <w:p w:rsidR="00F927A6" w:rsidRPr="001847A1" w:rsidRDefault="00F927A6" w:rsidP="00F927A6">
      <w:pPr>
        <w:pStyle w:val="Asubpara"/>
      </w:pPr>
      <w:r w:rsidRPr="001847A1">
        <w:tab/>
        <w:t>(v)</w:t>
      </w:r>
      <w:r w:rsidRPr="001847A1">
        <w:tab/>
        <w:t>the number of each of the following to be stored under the permit:</w:t>
      </w:r>
    </w:p>
    <w:p w:rsidR="00F927A6" w:rsidRPr="001847A1" w:rsidRDefault="00F927A6" w:rsidP="00F927A6">
      <w:pPr>
        <w:pStyle w:val="Asubsubpara"/>
      </w:pPr>
      <w:r w:rsidRPr="001847A1">
        <w:tab/>
        <w:t>(A)</w:t>
      </w:r>
      <w:r w:rsidRPr="001847A1">
        <w:tab/>
        <w:t>for a storage permit for a general purpose—gaming machines with their associated authorisations;</w:t>
      </w:r>
    </w:p>
    <w:p w:rsidR="00F927A6" w:rsidRPr="001847A1" w:rsidRDefault="00F927A6" w:rsidP="00F927A6">
      <w:pPr>
        <w:pStyle w:val="Asubsubpara"/>
      </w:pPr>
      <w:r w:rsidRPr="001847A1">
        <w:tab/>
        <w:t>(B)</w:t>
      </w:r>
      <w:r w:rsidRPr="001847A1">
        <w:tab/>
        <w:t>for a storage permit for an interim purpose—gaming machines;</w:t>
      </w:r>
    </w:p>
    <w:p w:rsidR="00F927A6" w:rsidRPr="001847A1" w:rsidRDefault="00F927A6" w:rsidP="00F927A6">
      <w:pPr>
        <w:pStyle w:val="Asubsubpara"/>
      </w:pPr>
      <w:r w:rsidRPr="001847A1">
        <w:tab/>
        <w:t>(C)</w:t>
      </w:r>
      <w:r w:rsidRPr="001847A1">
        <w:tab/>
        <w:t>for a quarantine permit—authorisations, and gaming machines with their associated authorisations;</w:t>
      </w:r>
    </w:p>
    <w:p w:rsidR="00F927A6" w:rsidRPr="001847A1" w:rsidRDefault="00F927A6" w:rsidP="00F927A6">
      <w:pPr>
        <w:pStyle w:val="Asubpara"/>
      </w:pPr>
      <w:r w:rsidRPr="001847A1">
        <w:tab/>
        <w:t>(vi)</w:t>
      </w:r>
      <w:r w:rsidRPr="001847A1">
        <w:tab/>
        <w:t>the conditions on the permit; and</w:t>
      </w:r>
    </w:p>
    <w:p w:rsidR="00F927A6" w:rsidRPr="001847A1" w:rsidRDefault="00F927A6" w:rsidP="00F927A6">
      <w:pPr>
        <w:pStyle w:val="Apara"/>
      </w:pPr>
      <w:r w:rsidRPr="001847A1">
        <w:tab/>
        <w:t>(c)</w:t>
      </w:r>
      <w:r w:rsidRPr="001847A1">
        <w:tab/>
        <w:t>include a statement that—</w:t>
      </w:r>
    </w:p>
    <w:p w:rsidR="00F927A6" w:rsidRPr="001847A1" w:rsidRDefault="00F927A6" w:rsidP="00F927A6">
      <w:pPr>
        <w:pStyle w:val="Asubpara"/>
      </w:pPr>
      <w:r w:rsidRPr="001847A1">
        <w:tab/>
        <w:t>(i)</w:t>
      </w:r>
      <w:r w:rsidRPr="001847A1">
        <w:tab/>
        <w:t>a breach of a condition of the permit may be a ground for disciplinary action; and</w:t>
      </w:r>
    </w:p>
    <w:p w:rsidR="00F927A6" w:rsidRPr="001847A1" w:rsidRDefault="00F927A6" w:rsidP="00F927A6">
      <w:pPr>
        <w:pStyle w:val="Asubpara"/>
      </w:pPr>
      <w:r w:rsidRPr="001847A1">
        <w:tab/>
        <w:t>(ii)</w:t>
      </w:r>
      <w:r w:rsidRPr="001847A1">
        <w:tab/>
        <w:t>it is an offence under section 104 (Offence—operating unauthorised, stored or quarantined gaming machines) to operate a stored or quarantined gaming machine during the period of the permit; and</w:t>
      </w:r>
    </w:p>
    <w:p w:rsidR="00F927A6" w:rsidRPr="001847A1" w:rsidRDefault="00F927A6" w:rsidP="00F927A6">
      <w:pPr>
        <w:pStyle w:val="Apara"/>
      </w:pPr>
      <w:r w:rsidRPr="001847A1">
        <w:tab/>
        <w:t>(d)</w:t>
      </w:r>
      <w:r w:rsidRPr="001847A1">
        <w:tab/>
        <w:t>include a schedule of the following information:</w:t>
      </w:r>
    </w:p>
    <w:p w:rsidR="00F927A6" w:rsidRPr="001847A1" w:rsidRDefault="00F927A6" w:rsidP="00F927A6">
      <w:pPr>
        <w:pStyle w:val="Asubpara"/>
      </w:pPr>
      <w:r w:rsidRPr="001847A1">
        <w:tab/>
        <w:t>(i)</w:t>
      </w:r>
      <w:r w:rsidRPr="001847A1">
        <w:tab/>
        <w:t>for a storage permit for a general purpose—</w:t>
      </w:r>
    </w:p>
    <w:p w:rsidR="00F927A6" w:rsidRPr="001847A1" w:rsidRDefault="00F927A6" w:rsidP="00F927A6">
      <w:pPr>
        <w:pStyle w:val="Asubsubpara"/>
      </w:pPr>
      <w:r w:rsidRPr="001847A1">
        <w:tab/>
        <w:t>(A)</w:t>
      </w:r>
      <w:r w:rsidRPr="001847A1">
        <w:tab/>
        <w:t>the serial number of each gaming machine to be stored under the permit; and</w:t>
      </w:r>
    </w:p>
    <w:p w:rsidR="00F927A6" w:rsidRPr="001847A1" w:rsidRDefault="00F927A6" w:rsidP="00F927A6">
      <w:pPr>
        <w:pStyle w:val="Asubsubpara"/>
      </w:pPr>
      <w:r w:rsidRPr="001847A1">
        <w:tab/>
        <w:t>(B)</w:t>
      </w:r>
      <w:r w:rsidRPr="001847A1">
        <w:tab/>
        <w:t>the authorisation number for each machine’s associated authorisation;</w:t>
      </w:r>
    </w:p>
    <w:p w:rsidR="00F927A6" w:rsidRPr="001847A1" w:rsidRDefault="00F927A6" w:rsidP="00F927A6">
      <w:pPr>
        <w:pStyle w:val="Asubpara"/>
      </w:pPr>
      <w:r w:rsidRPr="001847A1">
        <w:tab/>
        <w:t>(ii)</w:t>
      </w:r>
      <w:r w:rsidRPr="001847A1">
        <w:tab/>
        <w:t>for a storage permit for an interim purpose—the serial number of each gaming machine to be stored under the permit;</w:t>
      </w:r>
    </w:p>
    <w:p w:rsidR="00F927A6" w:rsidRPr="001847A1" w:rsidRDefault="00F927A6" w:rsidP="00F927A6">
      <w:pPr>
        <w:pStyle w:val="Asubpara"/>
      </w:pPr>
      <w:r w:rsidRPr="001847A1">
        <w:tab/>
        <w:t>(iii)</w:t>
      </w:r>
      <w:r w:rsidRPr="001847A1">
        <w:tab/>
        <w:t>for a quarantine permit—</w:t>
      </w:r>
    </w:p>
    <w:p w:rsidR="00F927A6" w:rsidRPr="001847A1" w:rsidRDefault="00F927A6" w:rsidP="00F927A6">
      <w:pPr>
        <w:pStyle w:val="Asubsubpara"/>
      </w:pPr>
      <w:r w:rsidRPr="001847A1">
        <w:tab/>
        <w:t>(A)</w:t>
      </w:r>
      <w:r w:rsidRPr="001847A1">
        <w:tab/>
        <w:t>the authorisation number for each authorisation to be stored under the permit; and</w:t>
      </w:r>
    </w:p>
    <w:p w:rsidR="00F927A6" w:rsidRPr="001847A1" w:rsidRDefault="00F927A6" w:rsidP="00F927A6">
      <w:pPr>
        <w:pStyle w:val="Asubsubpara"/>
      </w:pPr>
      <w:r w:rsidRPr="001847A1">
        <w:tab/>
        <w:t>(B)</w:t>
      </w:r>
      <w:r w:rsidRPr="001847A1">
        <w:tab/>
        <w:t>for each authorisation stored with its associated gaming machine—the serial number of the associated gaming machine; and</w:t>
      </w:r>
    </w:p>
    <w:p w:rsidR="00F927A6" w:rsidRPr="001847A1" w:rsidRDefault="00F927A6" w:rsidP="00F927A6">
      <w:pPr>
        <w:pStyle w:val="Apara"/>
      </w:pPr>
      <w:r w:rsidRPr="001847A1">
        <w:tab/>
        <w:t>(e)</w:t>
      </w:r>
      <w:r w:rsidRPr="001847A1">
        <w:tab/>
        <w:t>include anything else prescribed by regulation.</w:t>
      </w:r>
    </w:p>
    <w:p w:rsidR="00133B8B" w:rsidRPr="00767B3B" w:rsidRDefault="00133B8B" w:rsidP="00133B8B">
      <w:pPr>
        <w:pStyle w:val="AH4SubDiv"/>
      </w:pPr>
      <w:bookmarkStart w:id="216" w:name="_Toc531947841"/>
      <w:r w:rsidRPr="00767B3B">
        <w:t>Subdivision 6</w:t>
      </w:r>
      <w:r w:rsidR="00E164BD">
        <w:t>A.7.</w:t>
      </w:r>
      <w:r w:rsidRPr="00767B3B">
        <w:t>5</w:t>
      </w:r>
      <w:r w:rsidRPr="00767B3B">
        <w:tab/>
        <w:t>Permits—conditions</w:t>
      </w:r>
      <w:bookmarkEnd w:id="216"/>
    </w:p>
    <w:p w:rsidR="00133B8B" w:rsidRPr="00767B3B" w:rsidRDefault="00133B8B" w:rsidP="00133B8B">
      <w:pPr>
        <w:pStyle w:val="AH5Sec"/>
      </w:pPr>
      <w:bookmarkStart w:id="217" w:name="_Toc531947842"/>
      <w:r w:rsidRPr="00244E37">
        <w:rPr>
          <w:rStyle w:val="CharSectNo"/>
        </w:rPr>
        <w:t>127T</w:t>
      </w:r>
      <w:r w:rsidRPr="00767B3B">
        <w:tab/>
        <w:t>Permit—conditions</w:t>
      </w:r>
      <w:bookmarkEnd w:id="217"/>
    </w:p>
    <w:p w:rsidR="00133B8B" w:rsidRPr="00767B3B" w:rsidRDefault="00133B8B" w:rsidP="00133B8B">
      <w:pPr>
        <w:pStyle w:val="Amain"/>
      </w:pPr>
      <w:r w:rsidRPr="00767B3B">
        <w:tab/>
        <w:t>(1)</w:t>
      </w:r>
      <w:r w:rsidRPr="00767B3B">
        <w:tab/>
        <w:t>A permit is subject to the following conditions:</w:t>
      </w:r>
    </w:p>
    <w:p w:rsidR="00133B8B" w:rsidRPr="00767B3B" w:rsidRDefault="00133B8B" w:rsidP="00133B8B">
      <w:pPr>
        <w:pStyle w:val="Apara"/>
      </w:pPr>
      <w:r w:rsidRPr="00767B3B">
        <w:tab/>
        <w:t>(a)</w:t>
      </w:r>
      <w:r w:rsidRPr="00767B3B">
        <w:tab/>
        <w:t>the licensee must comply with this Act;</w:t>
      </w:r>
    </w:p>
    <w:p w:rsidR="00133B8B" w:rsidRPr="00767B3B" w:rsidRDefault="00133B8B" w:rsidP="00133B8B">
      <w:pPr>
        <w:pStyle w:val="Apara"/>
      </w:pPr>
      <w:r w:rsidRPr="00767B3B">
        <w:tab/>
        <w:t>(b)</w:t>
      </w:r>
      <w:r w:rsidRPr="00767B3B">
        <w:tab/>
        <w:t>the licensee must not exchange a stored or quarantined gaming machine with another gaming machine that the licensee may operate under an authorisation certificate;</w:t>
      </w:r>
    </w:p>
    <w:p w:rsidR="00133B8B" w:rsidRPr="00767B3B" w:rsidRDefault="00133B8B" w:rsidP="00133B8B">
      <w:pPr>
        <w:pStyle w:val="aNotepar"/>
        <w:keepNext/>
      </w:pPr>
      <w:r w:rsidRPr="00767B3B">
        <w:rPr>
          <w:rStyle w:val="charItals"/>
        </w:rPr>
        <w:t>Note</w:t>
      </w:r>
      <w:r w:rsidRPr="00767B3B">
        <w:rPr>
          <w:rStyle w:val="charItals"/>
        </w:rPr>
        <w:tab/>
      </w:r>
      <w:r w:rsidRPr="00767B3B">
        <w:t>The licensee must apply for—</w:t>
      </w:r>
    </w:p>
    <w:p w:rsidR="00133B8B" w:rsidRPr="00767B3B" w:rsidRDefault="00133B8B" w:rsidP="00133B8B">
      <w:pPr>
        <w:pStyle w:val="aParaNotePara"/>
        <w:keepNext/>
        <w:ind w:left="2835" w:hanging="1802"/>
      </w:pPr>
      <w:r w:rsidRPr="00767B3B">
        <w:tab/>
        <w:t>(a)</w:t>
      </w:r>
      <w:r w:rsidRPr="00767B3B">
        <w:tab/>
        <w:t>an amendment of the permit to remove the details of the stored or quarantined gaming machine; and</w:t>
      </w:r>
    </w:p>
    <w:p w:rsidR="00133B8B" w:rsidRPr="00767B3B" w:rsidRDefault="00133B8B" w:rsidP="00133B8B">
      <w:pPr>
        <w:pStyle w:val="aParaNotePara"/>
        <w:ind w:left="2835" w:hanging="1802"/>
      </w:pPr>
      <w:r w:rsidRPr="00767B3B">
        <w:tab/>
        <w:t>(b)</w:t>
      </w:r>
      <w:r w:rsidRPr="00767B3B">
        <w:tab/>
        <w:t>if a new gaming machine is to be stored in place of the stored or quarantined gaming machine—a new permit for the new gaming machine.</w:t>
      </w:r>
    </w:p>
    <w:p w:rsidR="00133B8B" w:rsidRPr="00767B3B" w:rsidRDefault="00133B8B" w:rsidP="00133B8B">
      <w:pPr>
        <w:pStyle w:val="Apara"/>
      </w:pPr>
      <w:r w:rsidRPr="00767B3B">
        <w:tab/>
        <w:t>(c)</w:t>
      </w:r>
      <w:r w:rsidRPr="00767B3B">
        <w:tab/>
        <w:t>the licensee must—</w:t>
      </w:r>
    </w:p>
    <w:p w:rsidR="00133B8B" w:rsidRPr="00767B3B" w:rsidRDefault="00133B8B" w:rsidP="00133B8B">
      <w:pPr>
        <w:pStyle w:val="Asubpara"/>
      </w:pPr>
      <w:r w:rsidRPr="00767B3B">
        <w:tab/>
        <w:t>(i)</w:t>
      </w:r>
      <w:r w:rsidRPr="00767B3B">
        <w:tab/>
        <w:t>take meter readings from each gaming machine to be stored or quarantined under the permit; and</w:t>
      </w:r>
    </w:p>
    <w:p w:rsidR="00133B8B" w:rsidRPr="00767B3B" w:rsidRDefault="00133B8B" w:rsidP="00133B8B">
      <w:pPr>
        <w:pStyle w:val="Asubpara"/>
      </w:pPr>
      <w:r w:rsidRPr="00767B3B">
        <w:tab/>
        <w:t>(ii)</w:t>
      </w:r>
      <w:r w:rsidRPr="00767B3B">
        <w:tab/>
        <w:t>immediately after taking the meter readings, render the gaming machine inoperable; and</w:t>
      </w:r>
    </w:p>
    <w:p w:rsidR="00133B8B" w:rsidRPr="00767B3B" w:rsidRDefault="00133B8B" w:rsidP="00133B8B">
      <w:pPr>
        <w:pStyle w:val="Asubpara"/>
      </w:pPr>
      <w:r w:rsidRPr="00767B3B">
        <w:tab/>
        <w:t>(iii)</w:t>
      </w:r>
      <w:r w:rsidRPr="00767B3B">
        <w:tab/>
        <w:t>give the commission details of the meter readings taken under subparagraph (i);</w:t>
      </w:r>
    </w:p>
    <w:p w:rsidR="00133B8B" w:rsidRPr="00767B3B" w:rsidRDefault="00133B8B" w:rsidP="00133B8B">
      <w:pPr>
        <w:pStyle w:val="Apara"/>
      </w:pPr>
      <w:r w:rsidRPr="00767B3B">
        <w:tab/>
        <w:t>(d)</w:t>
      </w:r>
      <w:r w:rsidRPr="00767B3B">
        <w:tab/>
        <w:t>the licensee may dispose of a stored or quarantined gaming machine if—</w:t>
      </w:r>
    </w:p>
    <w:p w:rsidR="00133B8B" w:rsidRPr="00767B3B" w:rsidRDefault="00133B8B" w:rsidP="008432CF">
      <w:pPr>
        <w:pStyle w:val="Asubpara"/>
        <w:keepLines/>
      </w:pPr>
      <w:r w:rsidRPr="00767B3B">
        <w:tab/>
        <w:t>(i)</w:t>
      </w:r>
      <w:r w:rsidRPr="00767B3B">
        <w:tab/>
        <w:t>the disposal is in accordance with division 6</w:t>
      </w:r>
      <w:r w:rsidR="00211CD7">
        <w:t>A.</w:t>
      </w:r>
      <w:r w:rsidR="00211CD7" w:rsidRPr="00767B3B">
        <w:t>6</w:t>
      </w:r>
      <w:r w:rsidRPr="00767B3B">
        <w:t xml:space="preserve"> (Trading of authorisations and gaming machines), an approval under section 113 (Approval of disposal of gaming machines) or section 113A (Disposal of gaming machines—notifiable action); and</w:t>
      </w:r>
    </w:p>
    <w:p w:rsidR="00133B8B" w:rsidRPr="00767B3B" w:rsidRDefault="00133B8B" w:rsidP="00133B8B">
      <w:pPr>
        <w:pStyle w:val="Asubpara"/>
      </w:pPr>
      <w:r w:rsidRPr="00767B3B">
        <w:tab/>
        <w:t>(ii)</w:t>
      </w:r>
      <w:r w:rsidRPr="00767B3B">
        <w:tab/>
        <w:t>the licensee gives the commission a notification under section 127X (Permit amendment—notification) to amend the permit;</w:t>
      </w:r>
    </w:p>
    <w:p w:rsidR="00133B8B" w:rsidRPr="00767B3B" w:rsidRDefault="00133B8B" w:rsidP="00133B8B">
      <w:pPr>
        <w:pStyle w:val="Apara"/>
      </w:pPr>
      <w:r w:rsidRPr="00767B3B">
        <w:tab/>
        <w:t>(e)</w:t>
      </w:r>
      <w:r w:rsidRPr="00767B3B">
        <w:tab/>
        <w:t>a stored or quarantined gaming machine must not be operated during the period of the permit;</w:t>
      </w:r>
    </w:p>
    <w:p w:rsidR="00133B8B" w:rsidRPr="00767B3B" w:rsidRDefault="00133B8B" w:rsidP="00133B8B">
      <w:pPr>
        <w:pStyle w:val="Apara"/>
      </w:pPr>
      <w:r w:rsidRPr="00767B3B">
        <w:tab/>
        <w:t>(f)</w:t>
      </w:r>
      <w:r w:rsidRPr="00767B3B">
        <w:tab/>
        <w:t>the licensee must not operate another gaming machine under the authorisation for a stored or quarantined gaming machine;</w:t>
      </w:r>
    </w:p>
    <w:p w:rsidR="00133B8B" w:rsidRPr="00767B3B" w:rsidRDefault="00133B8B" w:rsidP="00133B8B">
      <w:pPr>
        <w:pStyle w:val="Apara"/>
      </w:pPr>
      <w:r w:rsidRPr="00767B3B">
        <w:tab/>
        <w:t>(g)</w:t>
      </w:r>
      <w:r w:rsidRPr="00767B3B">
        <w:tab/>
        <w:t>the licensee may trade a stored or quarantined authorisation with another licensee if—</w:t>
      </w:r>
    </w:p>
    <w:p w:rsidR="00133B8B" w:rsidRPr="00767B3B" w:rsidRDefault="00133B8B" w:rsidP="00133B8B">
      <w:pPr>
        <w:pStyle w:val="Asubpara"/>
      </w:pPr>
      <w:r w:rsidRPr="00767B3B">
        <w:tab/>
        <w:t>(i)</w:t>
      </w:r>
      <w:r w:rsidRPr="00767B3B">
        <w:tab/>
        <w:t>the trade is in accordance with division 6</w:t>
      </w:r>
      <w:r w:rsidR="00211CD7">
        <w:t>A</w:t>
      </w:r>
      <w:r w:rsidRPr="00767B3B">
        <w:t>.</w:t>
      </w:r>
      <w:r w:rsidR="00211CD7">
        <w:t>6</w:t>
      </w:r>
      <w:r w:rsidRPr="00767B3B">
        <w:t xml:space="preserve"> (Trading of authorisations and gaming machines); and</w:t>
      </w:r>
    </w:p>
    <w:p w:rsidR="00133B8B" w:rsidRPr="00767B3B" w:rsidRDefault="00133B8B" w:rsidP="00133B8B">
      <w:pPr>
        <w:pStyle w:val="Asubpara"/>
      </w:pPr>
      <w:r w:rsidRPr="00767B3B">
        <w:tab/>
        <w:t>(ii)</w:t>
      </w:r>
      <w:r w:rsidRPr="00767B3B">
        <w:tab/>
        <w:t>the licensee applies for an amendment of the permit under section 127ZB (Trading authorisations under permits—procedure);</w:t>
      </w:r>
    </w:p>
    <w:p w:rsidR="00133B8B" w:rsidRPr="00767B3B" w:rsidRDefault="00133B8B" w:rsidP="00133B8B">
      <w:pPr>
        <w:pStyle w:val="Apara"/>
      </w:pPr>
      <w:r w:rsidRPr="00767B3B">
        <w:tab/>
        <w:t>(h)</w:t>
      </w:r>
      <w:r w:rsidRPr="00767B3B">
        <w:tab/>
        <w:t>if the licensee receives an inspection notice, the licensee must allow an authorised officer to inspect the stored or quarantined gaming machines and the premises where the gaming machines are stored;</w:t>
      </w:r>
    </w:p>
    <w:p w:rsidR="00133B8B" w:rsidRDefault="00133B8B" w:rsidP="00133B8B">
      <w:pPr>
        <w:pStyle w:val="Apara"/>
      </w:pPr>
      <w:r w:rsidRPr="00767B3B">
        <w:tab/>
        <w:t>(i)</w:t>
      </w:r>
      <w:r w:rsidRPr="00767B3B">
        <w:tab/>
        <w:t>for a storage permit issued for an interim purpose—the licensee must dispose of the gaming machine stored under the storage permit</w:t>
      </w:r>
      <w:r w:rsidR="00F927A6">
        <w:t xml:space="preserve"> before the storage permit ends;</w:t>
      </w:r>
    </w:p>
    <w:p w:rsidR="00F927A6" w:rsidRPr="001847A1" w:rsidRDefault="00F927A6" w:rsidP="00F927A6">
      <w:pPr>
        <w:pStyle w:val="Apara"/>
      </w:pPr>
      <w:r w:rsidRPr="001847A1">
        <w:tab/>
        <w:t>(j)</w:t>
      </w:r>
      <w:r w:rsidRPr="001847A1">
        <w:tab/>
        <w:t>for a quarantine permit for an authorisation with no associated gaming machine—the licensee must not acquire a gaming machine under the quarantined authorisation during the period of the permit.</w:t>
      </w:r>
    </w:p>
    <w:p w:rsidR="00133B8B" w:rsidRPr="00767B3B" w:rsidRDefault="00133B8B" w:rsidP="00133B8B">
      <w:pPr>
        <w:pStyle w:val="Amain"/>
      </w:pPr>
      <w:r w:rsidRPr="00767B3B">
        <w:tab/>
        <w:t>(2)</w:t>
      </w:r>
      <w:r w:rsidRPr="00767B3B">
        <w:tab/>
        <w:t>A permit is subject to any other condition—</w:t>
      </w:r>
    </w:p>
    <w:p w:rsidR="00133B8B" w:rsidRPr="00767B3B" w:rsidRDefault="00133B8B" w:rsidP="00133B8B">
      <w:pPr>
        <w:pStyle w:val="Apara"/>
      </w:pPr>
      <w:r w:rsidRPr="00767B3B">
        <w:tab/>
        <w:t>(a)</w:t>
      </w:r>
      <w:r w:rsidRPr="00767B3B">
        <w:tab/>
        <w:t>determined by the commission under the storage rules; or</w:t>
      </w:r>
    </w:p>
    <w:p w:rsidR="00133B8B" w:rsidRPr="00767B3B" w:rsidRDefault="00133B8B" w:rsidP="00133B8B">
      <w:pPr>
        <w:pStyle w:val="Apara"/>
      </w:pPr>
      <w:r w:rsidRPr="00767B3B">
        <w:tab/>
        <w:t>(b)</w:t>
      </w:r>
      <w:r w:rsidRPr="00767B3B">
        <w:tab/>
        <w:t>imposed by the commission when the permit is issued, renewed or amended, if it is necessary to ensure the safeguarding of gaming machines generally; or</w:t>
      </w:r>
    </w:p>
    <w:p w:rsidR="00133B8B" w:rsidRPr="00767B3B" w:rsidRDefault="00133B8B" w:rsidP="00133B8B">
      <w:pPr>
        <w:pStyle w:val="Apara"/>
      </w:pPr>
      <w:r w:rsidRPr="00767B3B">
        <w:tab/>
        <w:t>(c)</w:t>
      </w:r>
      <w:r w:rsidRPr="00767B3B">
        <w:tab/>
        <w:t>prescribed by regulation.</w:t>
      </w:r>
    </w:p>
    <w:p w:rsidR="00133B8B" w:rsidRPr="00767B3B" w:rsidRDefault="00133B8B" w:rsidP="00133B8B">
      <w:pPr>
        <w:pStyle w:val="aNote"/>
        <w:keepNext/>
      </w:pPr>
      <w:r w:rsidRPr="00767B3B">
        <w:rPr>
          <w:rStyle w:val="charItals"/>
        </w:rPr>
        <w:t>Note 1</w:t>
      </w:r>
      <w:r w:rsidRPr="00767B3B">
        <w:rPr>
          <w:rStyle w:val="charItals"/>
        </w:rPr>
        <w:tab/>
      </w:r>
      <w:r w:rsidRPr="00767B3B">
        <w:rPr>
          <w:snapToGrid w:val="0"/>
        </w:rPr>
        <w:t>A reference to an Act includes a reference to the statutory instruments made or in force under the Act, including any regulation (</w:t>
      </w:r>
      <w:r w:rsidRPr="00767B3B">
        <w:t xml:space="preserve">see </w:t>
      </w:r>
      <w:hyperlink r:id="rId148" w:tooltip="A2001-14" w:history="1">
        <w:r w:rsidRPr="00767B3B">
          <w:rPr>
            <w:rStyle w:val="charCitHyperlinkAbbrev"/>
          </w:rPr>
          <w:t>Legislation Act</w:t>
        </w:r>
      </w:hyperlink>
      <w:r w:rsidRPr="00767B3B">
        <w:t>, s 104).</w:t>
      </w:r>
    </w:p>
    <w:p w:rsidR="00133B8B" w:rsidRPr="00767B3B" w:rsidRDefault="00133B8B" w:rsidP="00133B8B">
      <w:pPr>
        <w:pStyle w:val="aNote"/>
      </w:pPr>
      <w:r w:rsidRPr="00767B3B">
        <w:rPr>
          <w:rStyle w:val="charItals"/>
        </w:rPr>
        <w:t>Note 2</w:t>
      </w:r>
      <w:r w:rsidRPr="00767B3B">
        <w:rPr>
          <w:rStyle w:val="charItals"/>
        </w:rPr>
        <w:tab/>
      </w:r>
      <w:r w:rsidRPr="00767B3B">
        <w:t xml:space="preserve">A permit may be amended under s 127Y or s 127Z. </w:t>
      </w:r>
    </w:p>
    <w:p w:rsidR="00133B8B" w:rsidRPr="00767B3B" w:rsidRDefault="00133B8B" w:rsidP="00133B8B">
      <w:pPr>
        <w:pStyle w:val="AH5Sec"/>
      </w:pPr>
      <w:bookmarkStart w:id="218" w:name="_Toc531947843"/>
      <w:r w:rsidRPr="00244E37">
        <w:rPr>
          <w:rStyle w:val="CharSectNo"/>
        </w:rPr>
        <w:t>127U</w:t>
      </w:r>
      <w:r w:rsidRPr="00767B3B">
        <w:tab/>
        <w:t>Permit—term</w:t>
      </w:r>
      <w:bookmarkEnd w:id="218"/>
    </w:p>
    <w:p w:rsidR="00133B8B" w:rsidRPr="00767B3B" w:rsidRDefault="00133B8B" w:rsidP="00133B8B">
      <w:pPr>
        <w:pStyle w:val="Amain"/>
      </w:pPr>
      <w:r w:rsidRPr="00767B3B">
        <w:tab/>
        <w:t>(1)</w:t>
      </w:r>
      <w:r w:rsidRPr="00767B3B">
        <w:tab/>
        <w:t>A permit comes into force on the day stated in the permit.</w:t>
      </w:r>
    </w:p>
    <w:p w:rsidR="00133B8B" w:rsidRPr="00767B3B" w:rsidRDefault="00133B8B" w:rsidP="00133B8B">
      <w:pPr>
        <w:pStyle w:val="Amain"/>
      </w:pPr>
      <w:r w:rsidRPr="00767B3B">
        <w:tab/>
        <w:t>(2)</w:t>
      </w:r>
      <w:r w:rsidRPr="00767B3B">
        <w:tab/>
        <w:t>The commission must not issue—</w:t>
      </w:r>
    </w:p>
    <w:p w:rsidR="00133B8B" w:rsidRPr="00767B3B" w:rsidRDefault="00133B8B" w:rsidP="00133B8B">
      <w:pPr>
        <w:pStyle w:val="Apara"/>
      </w:pPr>
      <w:r w:rsidRPr="00767B3B">
        <w:tab/>
        <w:t>(a)</w:t>
      </w:r>
      <w:r w:rsidRPr="00767B3B">
        <w:tab/>
        <w:t>a storage permit for a general purpose for longer than 1 year; or</w:t>
      </w:r>
    </w:p>
    <w:p w:rsidR="00133B8B" w:rsidRPr="00767B3B" w:rsidRDefault="00133B8B" w:rsidP="00133B8B">
      <w:pPr>
        <w:pStyle w:val="Apara"/>
      </w:pPr>
      <w:r w:rsidRPr="00767B3B">
        <w:tab/>
        <w:t>(b)</w:t>
      </w:r>
      <w:r w:rsidRPr="00767B3B">
        <w:tab/>
        <w:t>a storage permit for an interim purpose for longer than 3 months.</w:t>
      </w:r>
    </w:p>
    <w:p w:rsidR="00133B8B" w:rsidRPr="00767B3B" w:rsidRDefault="00133B8B" w:rsidP="00133B8B">
      <w:pPr>
        <w:pStyle w:val="aNote"/>
        <w:keepNext/>
      </w:pPr>
      <w:r w:rsidRPr="00767B3B">
        <w:rPr>
          <w:rStyle w:val="charItals"/>
        </w:rPr>
        <w:t>Note 1</w:t>
      </w:r>
      <w:r w:rsidRPr="00767B3B">
        <w:rPr>
          <w:rStyle w:val="charItals"/>
        </w:rPr>
        <w:tab/>
      </w:r>
      <w:r w:rsidRPr="00767B3B">
        <w:t>See s 127Q for the period for which a quarantine permit may be issued.</w:t>
      </w:r>
    </w:p>
    <w:p w:rsidR="00133B8B" w:rsidRPr="00767B3B" w:rsidRDefault="00133B8B" w:rsidP="00133B8B">
      <w:pPr>
        <w:pStyle w:val="aNote"/>
        <w:keepNext/>
      </w:pPr>
      <w:r w:rsidRPr="00767B3B">
        <w:rPr>
          <w:rStyle w:val="charItals"/>
        </w:rPr>
        <w:t>Note 2</w:t>
      </w:r>
      <w:r w:rsidRPr="00767B3B">
        <w:tab/>
        <w:t>The commission may extend the period of a quarantine permit (see s 127R).</w:t>
      </w:r>
    </w:p>
    <w:p w:rsidR="00133B8B" w:rsidRPr="00767B3B" w:rsidRDefault="00133B8B" w:rsidP="00133B8B">
      <w:pPr>
        <w:pStyle w:val="aNote"/>
      </w:pPr>
      <w:r w:rsidRPr="00767B3B">
        <w:rPr>
          <w:rStyle w:val="charItals"/>
        </w:rPr>
        <w:t>Note 3</w:t>
      </w:r>
      <w:r w:rsidRPr="00767B3B">
        <w:tab/>
        <w:t xml:space="preserve">The commission may extend the period of a storage permit for a general purpose (see s 127W). </w:t>
      </w:r>
    </w:p>
    <w:p w:rsidR="00133B8B" w:rsidRPr="00767B3B" w:rsidRDefault="00133B8B" w:rsidP="00133B8B">
      <w:pPr>
        <w:pStyle w:val="Amain"/>
      </w:pPr>
      <w:r w:rsidRPr="00767B3B">
        <w:tab/>
        <w:t>(3)</w:t>
      </w:r>
      <w:r w:rsidRPr="00767B3B">
        <w:tab/>
        <w:t>A permit expires on the day stated in the permit.</w:t>
      </w:r>
    </w:p>
    <w:p w:rsidR="00133B8B" w:rsidRPr="00767B3B" w:rsidRDefault="00133B8B" w:rsidP="00133B8B">
      <w:pPr>
        <w:pStyle w:val="AH5Sec"/>
      </w:pPr>
      <w:bookmarkStart w:id="219" w:name="_Toc531947844"/>
      <w:r w:rsidRPr="00244E37">
        <w:rPr>
          <w:rStyle w:val="CharSectNo"/>
        </w:rPr>
        <w:t>127V</w:t>
      </w:r>
      <w:r w:rsidRPr="00767B3B">
        <w:tab/>
        <w:t>Storage permit—application for extension</w:t>
      </w:r>
      <w:bookmarkEnd w:id="219"/>
    </w:p>
    <w:p w:rsidR="00133B8B" w:rsidRPr="00767B3B" w:rsidRDefault="00133B8B" w:rsidP="00133B8B">
      <w:pPr>
        <w:pStyle w:val="Amain"/>
      </w:pPr>
      <w:r w:rsidRPr="00767B3B">
        <w:tab/>
        <w:t>(1)</w:t>
      </w:r>
      <w:r w:rsidRPr="00767B3B">
        <w:tab/>
        <w:t>A licensee who holds a storage permit for a general purpose may apply to the commission to extend the term of the storage permit.</w:t>
      </w:r>
    </w:p>
    <w:p w:rsidR="00133B8B" w:rsidRPr="00767B3B" w:rsidRDefault="00133B8B" w:rsidP="00133B8B">
      <w:pPr>
        <w:pStyle w:val="Amain"/>
      </w:pPr>
      <w:r w:rsidRPr="00767B3B">
        <w:tab/>
        <w:t>(2)</w:t>
      </w:r>
      <w:r w:rsidRPr="00767B3B">
        <w:tab/>
        <w:t>The application must—</w:t>
      </w:r>
    </w:p>
    <w:p w:rsidR="00133B8B" w:rsidRPr="00767B3B" w:rsidRDefault="00133B8B" w:rsidP="00133B8B">
      <w:pPr>
        <w:pStyle w:val="Apara"/>
      </w:pPr>
      <w:r w:rsidRPr="00767B3B">
        <w:tab/>
        <w:t>(a)</w:t>
      </w:r>
      <w:r w:rsidRPr="00767B3B">
        <w:tab/>
        <w:t>be in writing signed by the licensee; and</w:t>
      </w:r>
    </w:p>
    <w:p w:rsidR="00133B8B" w:rsidRPr="00767B3B" w:rsidRDefault="00133B8B" w:rsidP="008432CF">
      <w:pPr>
        <w:pStyle w:val="Apara"/>
        <w:keepNext/>
      </w:pPr>
      <w:r w:rsidRPr="00767B3B">
        <w:tab/>
        <w:t>(b)</w:t>
      </w:r>
      <w:r w:rsidRPr="00767B3B">
        <w:tab/>
        <w:t>state why the licensee is seeking the extension.</w:t>
      </w:r>
    </w:p>
    <w:p w:rsidR="00133B8B" w:rsidRPr="00767B3B" w:rsidRDefault="00133B8B" w:rsidP="00133B8B">
      <w:pPr>
        <w:pStyle w:val="aNote"/>
        <w:keepNext/>
      </w:pPr>
      <w:r w:rsidRPr="00767B3B">
        <w:rPr>
          <w:rStyle w:val="charItals"/>
        </w:rPr>
        <w:t>Note 1</w:t>
      </w:r>
      <w:r w:rsidRPr="00767B3B">
        <w:tab/>
        <w:t xml:space="preserve">If a form is approved under the </w:t>
      </w:r>
      <w:hyperlink r:id="rId149" w:tooltip="A1999-46" w:history="1">
        <w:r w:rsidRPr="00767B3B">
          <w:rPr>
            <w:rStyle w:val="charCitHyperlinkAbbrev"/>
          </w:rPr>
          <w:t>Control Act</w:t>
        </w:r>
      </w:hyperlink>
      <w:r w:rsidRPr="00767B3B">
        <w:t>, s 53D for an application, the form must be used.</w:t>
      </w:r>
    </w:p>
    <w:p w:rsidR="00133B8B" w:rsidRPr="00767B3B" w:rsidRDefault="00133B8B" w:rsidP="00133B8B">
      <w:pPr>
        <w:pStyle w:val="aNote"/>
      </w:pPr>
      <w:r w:rsidRPr="00767B3B">
        <w:rPr>
          <w:rStyle w:val="charItals"/>
        </w:rPr>
        <w:t>Note 2</w:t>
      </w:r>
      <w:r w:rsidRPr="00767B3B">
        <w:tab/>
        <w:t>A fee may be determined under s 177 for an application.</w:t>
      </w:r>
    </w:p>
    <w:p w:rsidR="00133B8B" w:rsidRPr="00767B3B" w:rsidRDefault="00133B8B" w:rsidP="00133B8B">
      <w:pPr>
        <w:pStyle w:val="Amain"/>
      </w:pPr>
      <w:r w:rsidRPr="00767B3B">
        <w:tab/>
        <w:t>(3)</w:t>
      </w:r>
      <w:r w:rsidRPr="00767B3B">
        <w:tab/>
        <w:t>If a licensee applies to extend the term of a storage permit, the storage permit remains in force until the application is decided.</w:t>
      </w:r>
    </w:p>
    <w:p w:rsidR="00133B8B" w:rsidRPr="00767B3B" w:rsidRDefault="00133B8B" w:rsidP="00133B8B">
      <w:pPr>
        <w:pStyle w:val="AH5Sec"/>
      </w:pPr>
      <w:bookmarkStart w:id="220" w:name="_Toc531947845"/>
      <w:r w:rsidRPr="00244E37">
        <w:rPr>
          <w:rStyle w:val="CharSectNo"/>
        </w:rPr>
        <w:t>127W</w:t>
      </w:r>
      <w:r w:rsidRPr="00767B3B">
        <w:tab/>
        <w:t>Storage permit—extension decision</w:t>
      </w:r>
      <w:bookmarkEnd w:id="220"/>
    </w:p>
    <w:p w:rsidR="00133B8B" w:rsidRPr="00767B3B" w:rsidRDefault="00133B8B" w:rsidP="00133B8B">
      <w:pPr>
        <w:pStyle w:val="Amain"/>
      </w:pPr>
      <w:r w:rsidRPr="00767B3B">
        <w:tab/>
        <w:t>(1)</w:t>
      </w:r>
      <w:r w:rsidRPr="00767B3B">
        <w:tab/>
        <w:t>This section applies if the commission receives an application under section 127V to extend the term of a storage permit for a general purpose.</w:t>
      </w:r>
    </w:p>
    <w:p w:rsidR="00133B8B" w:rsidRPr="00767B3B" w:rsidRDefault="00133B8B" w:rsidP="00133B8B">
      <w:pPr>
        <w:pStyle w:val="Amain"/>
      </w:pPr>
      <w:r w:rsidRPr="00767B3B">
        <w:tab/>
        <w:t>(2)</w:t>
      </w:r>
      <w:r w:rsidRPr="00767B3B">
        <w:tab/>
        <w:t>The commission may—</w:t>
      </w:r>
    </w:p>
    <w:p w:rsidR="00133B8B" w:rsidRPr="00767B3B" w:rsidRDefault="00133B8B" w:rsidP="00133B8B">
      <w:pPr>
        <w:pStyle w:val="Apara"/>
      </w:pPr>
      <w:r w:rsidRPr="00767B3B">
        <w:tab/>
        <w:t>(a)</w:t>
      </w:r>
      <w:r w:rsidRPr="00767B3B">
        <w:tab/>
        <w:t>extend the term of the storage permit; or</w:t>
      </w:r>
    </w:p>
    <w:p w:rsidR="00133B8B" w:rsidRPr="00767B3B" w:rsidRDefault="00133B8B" w:rsidP="00133B8B">
      <w:pPr>
        <w:pStyle w:val="Apara"/>
      </w:pPr>
      <w:r w:rsidRPr="00767B3B">
        <w:tab/>
        <w:t>(b)</w:t>
      </w:r>
      <w:r w:rsidRPr="00767B3B">
        <w:tab/>
        <w:t>refuse to extend the term of the storage permit.</w:t>
      </w:r>
    </w:p>
    <w:p w:rsidR="00133B8B" w:rsidRPr="00767B3B" w:rsidRDefault="00133B8B" w:rsidP="00133B8B">
      <w:pPr>
        <w:pStyle w:val="Amain"/>
      </w:pPr>
      <w:r w:rsidRPr="00767B3B">
        <w:tab/>
        <w:t>(3)</w:t>
      </w:r>
      <w:r w:rsidRPr="00767B3B">
        <w:tab/>
        <w:t xml:space="preserve">The commission must refuse to extend the term of the storage permit if, when the application is made, the storage permit has been in force for 3 years. </w:t>
      </w:r>
    </w:p>
    <w:p w:rsidR="00133B8B" w:rsidRPr="00767B3B" w:rsidRDefault="00133B8B" w:rsidP="00EF03C6">
      <w:pPr>
        <w:pStyle w:val="Amain"/>
        <w:keepNext/>
      </w:pPr>
      <w:r w:rsidRPr="00767B3B">
        <w:tab/>
        <w:t>(4)</w:t>
      </w:r>
      <w:r w:rsidRPr="00767B3B">
        <w:tab/>
        <w:t>If the commission refuses to extend the term of the permit, the commission must tell the applicant, in writing, the reasons for the decision.</w:t>
      </w:r>
    </w:p>
    <w:p w:rsidR="00133B8B" w:rsidRPr="00767B3B" w:rsidRDefault="00133B8B" w:rsidP="00EF03C6">
      <w:pPr>
        <w:pStyle w:val="aNote"/>
        <w:keepNext/>
      </w:pPr>
      <w:r w:rsidRPr="00767B3B">
        <w:rPr>
          <w:rStyle w:val="charItals"/>
        </w:rPr>
        <w:t>Note</w:t>
      </w:r>
      <w:r w:rsidRPr="00767B3B">
        <w:rPr>
          <w:rStyle w:val="charItals"/>
        </w:rPr>
        <w:tab/>
      </w:r>
      <w:r w:rsidRPr="00767B3B">
        <w:t xml:space="preserve">For what must be included in a statement of reasons, see the </w:t>
      </w:r>
      <w:hyperlink r:id="rId150" w:tooltip="A2001-14" w:history="1">
        <w:r w:rsidRPr="00767B3B">
          <w:rPr>
            <w:rStyle w:val="charCitHyperlinkAbbrev"/>
          </w:rPr>
          <w:t>Legislation Act</w:t>
        </w:r>
      </w:hyperlink>
      <w:r w:rsidRPr="00767B3B">
        <w:t xml:space="preserve">, s 179. </w:t>
      </w:r>
    </w:p>
    <w:p w:rsidR="00133B8B" w:rsidRPr="00767B3B" w:rsidRDefault="00133B8B" w:rsidP="00133B8B">
      <w:pPr>
        <w:pStyle w:val="Amain"/>
      </w:pPr>
      <w:r w:rsidRPr="00767B3B">
        <w:tab/>
        <w:t>(5)</w:t>
      </w:r>
      <w:r w:rsidRPr="00767B3B">
        <w:tab/>
        <w:t xml:space="preserve">The commission may extend the term of the storage permit for a period not longer than 12 months. </w:t>
      </w:r>
    </w:p>
    <w:p w:rsidR="00133B8B" w:rsidRPr="00767B3B" w:rsidRDefault="00133B8B" w:rsidP="00133B8B">
      <w:pPr>
        <w:pStyle w:val="AH4SubDiv"/>
      </w:pPr>
      <w:bookmarkStart w:id="221" w:name="_Toc531947846"/>
      <w:r w:rsidRPr="00767B3B">
        <w:t>Subdivision 6</w:t>
      </w:r>
      <w:r w:rsidR="00E164BD">
        <w:t>A.7.</w:t>
      </w:r>
      <w:r w:rsidRPr="00767B3B">
        <w:t>6</w:t>
      </w:r>
      <w:r w:rsidRPr="00767B3B">
        <w:tab/>
        <w:t>Permits—amendment</w:t>
      </w:r>
      <w:bookmarkEnd w:id="221"/>
    </w:p>
    <w:p w:rsidR="00133B8B" w:rsidRPr="00767B3B" w:rsidRDefault="00133B8B" w:rsidP="00133B8B">
      <w:pPr>
        <w:pStyle w:val="AH5Sec"/>
      </w:pPr>
      <w:bookmarkStart w:id="222" w:name="_Toc531947847"/>
      <w:r w:rsidRPr="00244E37">
        <w:rPr>
          <w:rStyle w:val="CharSectNo"/>
        </w:rPr>
        <w:t>127X</w:t>
      </w:r>
      <w:r w:rsidRPr="00767B3B">
        <w:tab/>
        <w:t>Permit amendment—notification</w:t>
      </w:r>
      <w:bookmarkEnd w:id="222"/>
    </w:p>
    <w:p w:rsidR="00133B8B" w:rsidRPr="00767B3B" w:rsidRDefault="00133B8B" w:rsidP="008432CF">
      <w:pPr>
        <w:pStyle w:val="Amain"/>
        <w:keepNext/>
      </w:pPr>
      <w:r w:rsidRPr="00767B3B">
        <w:tab/>
        <w:t>(1)</w:t>
      </w:r>
      <w:r w:rsidRPr="00767B3B">
        <w:tab/>
        <w:t>This section applies if a licensee who holds a permit proposes to—</w:t>
      </w:r>
    </w:p>
    <w:p w:rsidR="00133B8B" w:rsidRPr="00767B3B" w:rsidRDefault="00133B8B" w:rsidP="00133B8B">
      <w:pPr>
        <w:pStyle w:val="Apara"/>
      </w:pPr>
      <w:r w:rsidRPr="00767B3B">
        <w:tab/>
        <w:t>(a)</w:t>
      </w:r>
      <w:r w:rsidRPr="00767B3B">
        <w:tab/>
        <w:t>dispose of a stored or quarantined gaming machine under division 6</w:t>
      </w:r>
      <w:r w:rsidR="00211CD7">
        <w:t>A</w:t>
      </w:r>
      <w:r w:rsidRPr="00767B3B">
        <w:t>.</w:t>
      </w:r>
      <w:r w:rsidR="00211CD7">
        <w:t>6</w:t>
      </w:r>
      <w:r w:rsidRPr="00767B3B">
        <w:t xml:space="preserve"> (Trading of authorisations and gaming machines) or an approval under section 113 (Approval of disposal of gaming machines) (a </w:t>
      </w:r>
      <w:r w:rsidRPr="00767B3B">
        <w:rPr>
          <w:rStyle w:val="charBoldItals"/>
        </w:rPr>
        <w:t>proposed disposal</w:t>
      </w:r>
      <w:r w:rsidRPr="00767B3B">
        <w:t xml:space="preserve">); or </w:t>
      </w:r>
    </w:p>
    <w:p w:rsidR="00F927A6" w:rsidRPr="001847A1" w:rsidRDefault="00F927A6" w:rsidP="00F927A6">
      <w:pPr>
        <w:pStyle w:val="aNotepar"/>
      </w:pPr>
      <w:r w:rsidRPr="001847A1">
        <w:rPr>
          <w:rStyle w:val="charItals"/>
        </w:rPr>
        <w:t>Note</w:t>
      </w:r>
      <w:r w:rsidRPr="001847A1">
        <w:rPr>
          <w:rStyle w:val="charItals"/>
        </w:rPr>
        <w:tab/>
      </w:r>
      <w:r w:rsidRPr="001847A1">
        <w:t>Proposed disposal under s 113A must also be notified to the commission (see s 113A (2)).</w:t>
      </w:r>
    </w:p>
    <w:p w:rsidR="00133B8B" w:rsidRPr="00767B3B" w:rsidRDefault="00133B8B" w:rsidP="00133B8B">
      <w:pPr>
        <w:pStyle w:val="Apara"/>
      </w:pPr>
      <w:r w:rsidRPr="00767B3B">
        <w:tab/>
        <w:t>(b)</w:t>
      </w:r>
      <w:r w:rsidRPr="00767B3B">
        <w:tab/>
        <w:t xml:space="preserve">remove a stored gaming machine from storage under the permit (a </w:t>
      </w:r>
      <w:r w:rsidRPr="00767B3B">
        <w:rPr>
          <w:rStyle w:val="charBoldItals"/>
        </w:rPr>
        <w:t>proposed removal</w:t>
      </w:r>
      <w:r w:rsidRPr="00767B3B">
        <w:t xml:space="preserve">) so that it may be operated at the authorised premises. </w:t>
      </w:r>
    </w:p>
    <w:p w:rsidR="00133B8B" w:rsidRPr="00767B3B" w:rsidRDefault="00133B8B" w:rsidP="00133B8B">
      <w:pPr>
        <w:pStyle w:val="Amain"/>
      </w:pPr>
      <w:r w:rsidRPr="00767B3B">
        <w:tab/>
        <w:t>(2)</w:t>
      </w:r>
      <w:r w:rsidRPr="00767B3B">
        <w:tab/>
        <w:t>The licensee must notify the commission about the proposed disposal or proposed removal.</w:t>
      </w:r>
    </w:p>
    <w:p w:rsidR="00133B8B" w:rsidRPr="00767B3B" w:rsidRDefault="00133B8B" w:rsidP="00133B8B">
      <w:pPr>
        <w:pStyle w:val="aNote"/>
        <w:keepNext/>
      </w:pPr>
      <w:r w:rsidRPr="00767B3B">
        <w:rPr>
          <w:rStyle w:val="charItals"/>
        </w:rPr>
        <w:t>Note 1</w:t>
      </w:r>
      <w:r w:rsidRPr="00767B3B">
        <w:rPr>
          <w:rStyle w:val="charItals"/>
        </w:rPr>
        <w:tab/>
      </w:r>
      <w:r w:rsidRPr="00767B3B">
        <w:t>A proposed disposal or proposed removal is a notifiable action (see pt 13A and sch 2).</w:t>
      </w:r>
    </w:p>
    <w:p w:rsidR="00133B8B" w:rsidRPr="00767B3B" w:rsidRDefault="00133B8B" w:rsidP="00133B8B">
      <w:pPr>
        <w:pStyle w:val="aNote"/>
        <w:keepNext/>
      </w:pPr>
      <w:r w:rsidRPr="00767B3B">
        <w:rPr>
          <w:rStyle w:val="charItals"/>
        </w:rPr>
        <w:t>Note 2</w:t>
      </w:r>
      <w:r w:rsidRPr="00767B3B">
        <w:rPr>
          <w:rStyle w:val="charItals"/>
        </w:rPr>
        <w:tab/>
      </w:r>
      <w:r w:rsidRPr="00767B3B">
        <w:t>The licensee is not required to provide a social impact assessment for the proposed removal.</w:t>
      </w:r>
    </w:p>
    <w:p w:rsidR="00133B8B" w:rsidRPr="00767B3B" w:rsidRDefault="00133B8B" w:rsidP="00133B8B">
      <w:pPr>
        <w:pStyle w:val="aNote"/>
      </w:pPr>
      <w:r w:rsidRPr="00767B3B">
        <w:rPr>
          <w:rStyle w:val="charItals"/>
        </w:rPr>
        <w:t>Note 3</w:t>
      </w:r>
      <w:r w:rsidRPr="00767B3B">
        <w:rPr>
          <w:rStyle w:val="charItals"/>
        </w:rPr>
        <w:tab/>
      </w:r>
      <w:r w:rsidRPr="00767B3B">
        <w:t>A failure to comply with s (2) is a ground for disciplinary action (see s 57 (1) (c)).</w:t>
      </w:r>
    </w:p>
    <w:p w:rsidR="00F927A6" w:rsidRPr="001847A1" w:rsidRDefault="00F927A6" w:rsidP="00F927A6">
      <w:pPr>
        <w:pStyle w:val="AH5Sec"/>
      </w:pPr>
      <w:bookmarkStart w:id="223" w:name="_Toc531947848"/>
      <w:r w:rsidRPr="00244E37">
        <w:rPr>
          <w:rStyle w:val="CharSectNo"/>
        </w:rPr>
        <w:t>127Y</w:t>
      </w:r>
      <w:r w:rsidRPr="001847A1">
        <w:tab/>
        <w:t>Permit amendment—decision</w:t>
      </w:r>
      <w:bookmarkEnd w:id="223"/>
    </w:p>
    <w:p w:rsidR="00F927A6" w:rsidRPr="001847A1" w:rsidRDefault="00F927A6" w:rsidP="00F927A6">
      <w:pPr>
        <w:pStyle w:val="Amainreturn"/>
      </w:pPr>
      <w:r w:rsidRPr="001847A1">
        <w:t>The commission may amend a permit if the commission receives, within the time required under section 173D (Notifiable actions)—</w:t>
      </w:r>
    </w:p>
    <w:p w:rsidR="00F927A6" w:rsidRPr="001847A1" w:rsidRDefault="00F927A6" w:rsidP="00F927A6">
      <w:pPr>
        <w:pStyle w:val="Apara"/>
      </w:pPr>
      <w:r w:rsidRPr="001847A1">
        <w:tab/>
        <w:t>(a)</w:t>
      </w:r>
      <w:r w:rsidRPr="001847A1">
        <w:tab/>
        <w:t>notification about a proposed disposal or proposed removal of a gaming machine under—</w:t>
      </w:r>
    </w:p>
    <w:p w:rsidR="00F927A6" w:rsidRPr="001847A1" w:rsidRDefault="00F927A6" w:rsidP="00F927A6">
      <w:pPr>
        <w:pStyle w:val="Asubpara"/>
      </w:pPr>
      <w:r w:rsidRPr="001847A1">
        <w:tab/>
        <w:t>(i)</w:t>
      </w:r>
      <w:r w:rsidRPr="001847A1">
        <w:tab/>
        <w:t>section 113A (Disposal of gaming machines—notifiable action); or</w:t>
      </w:r>
    </w:p>
    <w:p w:rsidR="00F927A6" w:rsidRPr="001847A1" w:rsidRDefault="00F927A6" w:rsidP="00F927A6">
      <w:pPr>
        <w:pStyle w:val="Asubpara"/>
      </w:pPr>
      <w:r w:rsidRPr="001847A1">
        <w:tab/>
        <w:t>(ii)</w:t>
      </w:r>
      <w:r w:rsidRPr="001847A1">
        <w:tab/>
        <w:t>section 127X; and</w:t>
      </w:r>
    </w:p>
    <w:p w:rsidR="00F927A6" w:rsidRPr="001847A1" w:rsidRDefault="00F927A6" w:rsidP="00F927A6">
      <w:pPr>
        <w:pStyle w:val="Apara"/>
      </w:pPr>
      <w:r w:rsidRPr="001847A1">
        <w:tab/>
        <w:t>(b)</w:t>
      </w:r>
      <w:r w:rsidRPr="001847A1">
        <w:tab/>
        <w:t>any further information requested under section 173D.</w:t>
      </w:r>
    </w:p>
    <w:p w:rsidR="00133B8B" w:rsidRPr="00767B3B" w:rsidRDefault="00133B8B" w:rsidP="00133B8B">
      <w:pPr>
        <w:pStyle w:val="AH5Sec"/>
      </w:pPr>
      <w:bookmarkStart w:id="224" w:name="_Toc531947849"/>
      <w:r w:rsidRPr="00244E37">
        <w:rPr>
          <w:rStyle w:val="CharSectNo"/>
        </w:rPr>
        <w:t>127Z</w:t>
      </w:r>
      <w:r w:rsidRPr="00767B3B">
        <w:tab/>
        <w:t>Permit amendment—commission’s own initiative</w:t>
      </w:r>
      <w:bookmarkEnd w:id="224"/>
    </w:p>
    <w:p w:rsidR="00133B8B" w:rsidRPr="00767B3B" w:rsidRDefault="00133B8B" w:rsidP="00133B8B">
      <w:pPr>
        <w:pStyle w:val="Amainreturn"/>
        <w:keepNext/>
      </w:pPr>
      <w:r w:rsidRPr="00767B3B">
        <w:t>The commission may amend a permit on its own initiative to correct a mistake, error or omission on the permit.</w:t>
      </w:r>
    </w:p>
    <w:p w:rsidR="00133B8B" w:rsidRPr="00767B3B" w:rsidRDefault="00133B8B" w:rsidP="00133B8B">
      <w:pPr>
        <w:pStyle w:val="AH5Sec"/>
      </w:pPr>
      <w:bookmarkStart w:id="225" w:name="_Toc531947850"/>
      <w:r w:rsidRPr="00244E37">
        <w:rPr>
          <w:rStyle w:val="CharSectNo"/>
        </w:rPr>
        <w:t>127ZA</w:t>
      </w:r>
      <w:r w:rsidRPr="00767B3B">
        <w:tab/>
        <w:t>Permit amendment—reissue of permit</w:t>
      </w:r>
      <w:bookmarkEnd w:id="225"/>
    </w:p>
    <w:p w:rsidR="00133B8B" w:rsidRPr="00767B3B" w:rsidRDefault="00133B8B" w:rsidP="00133B8B">
      <w:pPr>
        <w:pStyle w:val="Amainreturn"/>
      </w:pPr>
      <w:r w:rsidRPr="00767B3B">
        <w:t>If the commission amends a permit under this division, the commission must give the licensee a new permit.</w:t>
      </w:r>
    </w:p>
    <w:p w:rsidR="00133B8B" w:rsidRPr="00767B3B" w:rsidRDefault="00133B8B" w:rsidP="00133B8B">
      <w:pPr>
        <w:pStyle w:val="AH4SubDiv"/>
      </w:pPr>
      <w:bookmarkStart w:id="226" w:name="_Toc531947851"/>
      <w:r w:rsidRPr="00767B3B">
        <w:t>Subdivision 6</w:t>
      </w:r>
      <w:r w:rsidR="00E164BD">
        <w:t>A.7.</w:t>
      </w:r>
      <w:r w:rsidRPr="00767B3B">
        <w:t>7</w:t>
      </w:r>
      <w:r w:rsidRPr="00767B3B">
        <w:tab/>
        <w:t>Permits—trading authorisations under permits</w:t>
      </w:r>
      <w:bookmarkEnd w:id="226"/>
    </w:p>
    <w:p w:rsidR="00133B8B" w:rsidRPr="00767B3B" w:rsidRDefault="00133B8B" w:rsidP="00133B8B">
      <w:pPr>
        <w:pStyle w:val="AH5Sec"/>
      </w:pPr>
      <w:bookmarkStart w:id="227" w:name="_Toc531947852"/>
      <w:r w:rsidRPr="00244E37">
        <w:rPr>
          <w:rStyle w:val="CharSectNo"/>
        </w:rPr>
        <w:t>127ZB</w:t>
      </w:r>
      <w:r w:rsidRPr="00767B3B">
        <w:tab/>
        <w:t>Trading authorisations under permits—procedure</w:t>
      </w:r>
      <w:bookmarkEnd w:id="227"/>
    </w:p>
    <w:p w:rsidR="00133B8B" w:rsidRPr="00767B3B" w:rsidRDefault="00133B8B" w:rsidP="00133B8B">
      <w:pPr>
        <w:pStyle w:val="Amain"/>
      </w:pPr>
      <w:r w:rsidRPr="00767B3B">
        <w:tab/>
        <w:t>(1)</w:t>
      </w:r>
      <w:r w:rsidRPr="00767B3B">
        <w:tab/>
        <w:t>This section applies if a disposing licensee who holds a permit trades a stored or quarantined authorisation to an acquiring licensee under division 6</w:t>
      </w:r>
      <w:r w:rsidR="00211CD7">
        <w:t>A</w:t>
      </w:r>
      <w:r w:rsidRPr="00767B3B">
        <w:t>.</w:t>
      </w:r>
      <w:r w:rsidR="00211CD7">
        <w:t>6</w:t>
      </w:r>
      <w:r w:rsidRPr="00767B3B">
        <w:t xml:space="preserve"> (Trading of authorisations and gaming machines).</w:t>
      </w:r>
    </w:p>
    <w:p w:rsidR="00133B8B" w:rsidRPr="00767B3B" w:rsidRDefault="00133B8B" w:rsidP="00133B8B">
      <w:pPr>
        <w:pStyle w:val="Amain"/>
      </w:pPr>
      <w:r w:rsidRPr="00767B3B">
        <w:tab/>
        <w:t>(2)</w:t>
      </w:r>
      <w:r w:rsidRPr="00767B3B">
        <w:tab/>
        <w:t>The disposing licensee must give the commission—</w:t>
      </w:r>
    </w:p>
    <w:p w:rsidR="00133B8B" w:rsidRPr="00767B3B" w:rsidRDefault="00133B8B" w:rsidP="00133B8B">
      <w:pPr>
        <w:pStyle w:val="Apara"/>
      </w:pPr>
      <w:r w:rsidRPr="00767B3B">
        <w:tab/>
        <w:t>(a)</w:t>
      </w:r>
      <w:r w:rsidRPr="00767B3B">
        <w:tab/>
        <w:t>details of the acquiring licensee; and</w:t>
      </w:r>
    </w:p>
    <w:p w:rsidR="00F927A6" w:rsidRPr="001847A1" w:rsidRDefault="00F927A6" w:rsidP="00F927A6">
      <w:pPr>
        <w:pStyle w:val="Apara"/>
      </w:pPr>
      <w:r w:rsidRPr="001847A1">
        <w:tab/>
        <w:t>(b)</w:t>
      </w:r>
      <w:r w:rsidRPr="001847A1">
        <w:tab/>
        <w:t>written notice to amend the disposing licensee’s permit to remove references to the stored or quarantined authorisation; and</w:t>
      </w:r>
    </w:p>
    <w:p w:rsidR="00F927A6" w:rsidRPr="001847A1" w:rsidRDefault="00F927A6" w:rsidP="00F927A6">
      <w:pPr>
        <w:pStyle w:val="Apara"/>
      </w:pPr>
      <w:r w:rsidRPr="001847A1">
        <w:tab/>
        <w:t>(c)</w:t>
      </w:r>
      <w:r w:rsidRPr="001847A1">
        <w:tab/>
        <w:t>for a storage permit for a general purpose, or a quarantine permit for an authorisation and its associated gaming machine—written notice to—</w:t>
      </w:r>
    </w:p>
    <w:p w:rsidR="00F927A6" w:rsidRPr="001847A1" w:rsidRDefault="00F927A6" w:rsidP="00F927A6">
      <w:pPr>
        <w:pStyle w:val="Asubpara"/>
      </w:pPr>
      <w:r w:rsidRPr="001847A1">
        <w:tab/>
        <w:t>(i)</w:t>
      </w:r>
      <w:r w:rsidRPr="001847A1">
        <w:tab/>
        <w:t>amend the disposing licensee’s permit to remove references to the gaming machine associated with the authorisation; and</w:t>
      </w:r>
    </w:p>
    <w:p w:rsidR="00F927A6" w:rsidRPr="001847A1" w:rsidRDefault="00F927A6" w:rsidP="00F927A6">
      <w:pPr>
        <w:pStyle w:val="Asubpara"/>
      </w:pPr>
      <w:r w:rsidRPr="001847A1">
        <w:tab/>
        <w:t>(ii)</w:t>
      </w:r>
      <w:r w:rsidRPr="001847A1">
        <w:tab/>
        <w:t>if the gaming machine is not being sold to the acquiring licensee—issue to the disposing licensee a storage permit for an interim purpose for the gaming machine.</w:t>
      </w:r>
    </w:p>
    <w:p w:rsidR="00133B8B" w:rsidRPr="00767B3B" w:rsidRDefault="00133B8B" w:rsidP="00133B8B">
      <w:pPr>
        <w:pStyle w:val="aNote"/>
        <w:keepNext/>
      </w:pPr>
      <w:r w:rsidRPr="00767B3B">
        <w:rPr>
          <w:rStyle w:val="charItals"/>
        </w:rPr>
        <w:t>Note 1</w:t>
      </w:r>
      <w:r w:rsidRPr="00767B3B">
        <w:rPr>
          <w:rStyle w:val="charItals"/>
        </w:rPr>
        <w:tab/>
      </w:r>
      <w:r w:rsidRPr="00767B3B">
        <w:t>The trading of a stored or quarantined authorisation is a notifiable action (see pt 13A and sch 2).</w:t>
      </w:r>
    </w:p>
    <w:p w:rsidR="00133B8B" w:rsidRPr="00767B3B" w:rsidRDefault="00133B8B" w:rsidP="00133B8B">
      <w:pPr>
        <w:pStyle w:val="aNote"/>
        <w:keepNext/>
      </w:pPr>
      <w:r w:rsidRPr="00767B3B">
        <w:rPr>
          <w:rStyle w:val="charItals"/>
        </w:rPr>
        <w:t>Note 2</w:t>
      </w:r>
      <w:r w:rsidRPr="00767B3B">
        <w:tab/>
        <w:t>If a form is approved under the</w:t>
      </w:r>
      <w:r w:rsidRPr="00767B3B">
        <w:rPr>
          <w:rStyle w:val="charCitHyperlinkAbbrev"/>
        </w:rPr>
        <w:t xml:space="preserve"> </w:t>
      </w:r>
      <w:hyperlink r:id="rId151" w:tooltip="A1999-46" w:history="1">
        <w:r w:rsidRPr="00767B3B">
          <w:rPr>
            <w:rStyle w:val="charCitHyperlinkAbbrev"/>
          </w:rPr>
          <w:t>Control Act</w:t>
        </w:r>
      </w:hyperlink>
      <w:r w:rsidRPr="00767B3B">
        <w:t>, s 53D for this provision, the form must be used.</w:t>
      </w:r>
    </w:p>
    <w:p w:rsidR="00133B8B" w:rsidRPr="00767B3B" w:rsidRDefault="00133B8B" w:rsidP="00133B8B">
      <w:pPr>
        <w:pStyle w:val="aNote"/>
        <w:keepNext/>
      </w:pPr>
      <w:r w:rsidRPr="00767B3B">
        <w:rPr>
          <w:rStyle w:val="charItals"/>
        </w:rPr>
        <w:t>Note 3</w:t>
      </w:r>
      <w:r w:rsidRPr="00767B3B">
        <w:tab/>
        <w:t>A fee may be determined under s 177 for this provision.</w:t>
      </w:r>
    </w:p>
    <w:p w:rsidR="00133B8B" w:rsidRPr="00767B3B" w:rsidRDefault="00133B8B" w:rsidP="00133B8B">
      <w:pPr>
        <w:pStyle w:val="aNote"/>
      </w:pPr>
      <w:r w:rsidRPr="00767B3B">
        <w:rPr>
          <w:rStyle w:val="charItals"/>
        </w:rPr>
        <w:t>Note 4</w:t>
      </w:r>
      <w:r w:rsidRPr="00767B3B">
        <w:rPr>
          <w:rStyle w:val="charItals"/>
        </w:rPr>
        <w:tab/>
      </w:r>
      <w:r w:rsidRPr="00767B3B">
        <w:t>A failure to comply with this section is a ground for disciplinary action (see s 57 (1) (c)).</w:t>
      </w:r>
    </w:p>
    <w:p w:rsidR="00133B8B" w:rsidRPr="00767B3B" w:rsidRDefault="00133B8B" w:rsidP="00133B8B">
      <w:pPr>
        <w:pStyle w:val="AH5Sec"/>
      </w:pPr>
      <w:bookmarkStart w:id="228" w:name="_Toc531947853"/>
      <w:r w:rsidRPr="00244E37">
        <w:rPr>
          <w:rStyle w:val="CharSectNo"/>
        </w:rPr>
        <w:t>127ZC</w:t>
      </w:r>
      <w:r w:rsidRPr="00767B3B">
        <w:tab/>
        <w:t>Trading authorisations under permits—decision on application by disposing licensee</w:t>
      </w:r>
      <w:bookmarkEnd w:id="228"/>
    </w:p>
    <w:p w:rsidR="00133B8B" w:rsidRPr="00767B3B" w:rsidRDefault="00133B8B" w:rsidP="00133B8B">
      <w:pPr>
        <w:pStyle w:val="Amain"/>
      </w:pPr>
      <w:r w:rsidRPr="00767B3B">
        <w:tab/>
        <w:t>(1)</w:t>
      </w:r>
      <w:r w:rsidRPr="00767B3B">
        <w:tab/>
        <w:t>This section applies if the commission receives written notice from a disposing licensee under section 127ZB (2) for a storage permit for an interim purpose for a gaming machine to be disposed of under the trade mentioned in that section.</w:t>
      </w:r>
    </w:p>
    <w:p w:rsidR="00133B8B" w:rsidRPr="00767B3B" w:rsidRDefault="00133B8B" w:rsidP="00133B8B">
      <w:pPr>
        <w:pStyle w:val="Amain"/>
      </w:pPr>
      <w:r w:rsidRPr="00767B3B">
        <w:tab/>
        <w:t>(2)</w:t>
      </w:r>
      <w:r w:rsidRPr="00767B3B">
        <w:tab/>
        <w:t>The commission must issue the storage permit to the disposing licensee.</w:t>
      </w:r>
    </w:p>
    <w:p w:rsidR="00133B8B" w:rsidRPr="00767B3B" w:rsidRDefault="00133B8B" w:rsidP="00104FB8">
      <w:pPr>
        <w:pStyle w:val="Amain"/>
        <w:keepNext/>
      </w:pPr>
      <w:r w:rsidRPr="00767B3B">
        <w:tab/>
        <w:t>(3)</w:t>
      </w:r>
      <w:r w:rsidRPr="00767B3B">
        <w:tab/>
        <w:t>The storage permit must be—</w:t>
      </w:r>
    </w:p>
    <w:p w:rsidR="00133B8B" w:rsidRPr="00767B3B" w:rsidRDefault="00133B8B" w:rsidP="00104FB8">
      <w:pPr>
        <w:pStyle w:val="Apara"/>
        <w:keepNext/>
      </w:pPr>
      <w:r w:rsidRPr="00767B3B">
        <w:tab/>
        <w:t>(a)</w:t>
      </w:r>
      <w:r w:rsidRPr="00767B3B">
        <w:tab/>
        <w:t>in the form mentioned in section 127S (Permit—form); and</w:t>
      </w:r>
    </w:p>
    <w:p w:rsidR="00133B8B" w:rsidRPr="00767B3B" w:rsidRDefault="00133B8B" w:rsidP="00133B8B">
      <w:pPr>
        <w:pStyle w:val="Apara"/>
      </w:pPr>
      <w:r w:rsidRPr="00767B3B">
        <w:tab/>
        <w:t>(b)</w:t>
      </w:r>
      <w:r w:rsidRPr="00767B3B">
        <w:tab/>
        <w:t>subject to the conditions mentioned in section 127T (Permit—conditions); and</w:t>
      </w:r>
    </w:p>
    <w:p w:rsidR="00133B8B" w:rsidRPr="00767B3B" w:rsidRDefault="00133B8B" w:rsidP="00133B8B">
      <w:pPr>
        <w:pStyle w:val="Apara"/>
      </w:pPr>
      <w:r w:rsidRPr="00767B3B">
        <w:tab/>
        <w:t>(c)</w:t>
      </w:r>
      <w:r w:rsidRPr="00767B3B">
        <w:tab/>
        <w:t>for a period not longer than 3 months.</w:t>
      </w:r>
    </w:p>
    <w:p w:rsidR="00F927A6" w:rsidRPr="001847A1" w:rsidRDefault="00F927A6" w:rsidP="00F927A6">
      <w:pPr>
        <w:pStyle w:val="AH5Sec"/>
      </w:pPr>
      <w:bookmarkStart w:id="229" w:name="_Toc531947854"/>
      <w:r w:rsidRPr="00244E37">
        <w:rPr>
          <w:rStyle w:val="CharSectNo"/>
        </w:rPr>
        <w:t>127ZD</w:t>
      </w:r>
      <w:r w:rsidRPr="001847A1">
        <w:tab/>
        <w:t>Trading authorisations under permits—issue of quarantine permit to acquiring licensee</w:t>
      </w:r>
      <w:bookmarkEnd w:id="229"/>
    </w:p>
    <w:p w:rsidR="00F927A6" w:rsidRPr="001847A1" w:rsidRDefault="00F927A6" w:rsidP="00F927A6">
      <w:pPr>
        <w:pStyle w:val="Amain"/>
      </w:pPr>
      <w:r w:rsidRPr="001847A1">
        <w:tab/>
        <w:t>(1)</w:t>
      </w:r>
      <w:r w:rsidRPr="001847A1">
        <w:tab/>
        <w:t>This section applies if the commission receives written notice under section 127ZB (2) about a disposing licensee trading a quarantined authorisation.</w:t>
      </w:r>
    </w:p>
    <w:p w:rsidR="00F927A6" w:rsidRPr="001847A1" w:rsidRDefault="00F927A6" w:rsidP="00F927A6">
      <w:pPr>
        <w:pStyle w:val="Amain"/>
      </w:pPr>
      <w:r w:rsidRPr="001847A1">
        <w:tab/>
        <w:t>(2)</w:t>
      </w:r>
      <w:r w:rsidRPr="001847A1">
        <w:tab/>
        <w:t>The commission must issue to the acquiring licensee a quarantine permit for—</w:t>
      </w:r>
    </w:p>
    <w:p w:rsidR="00F927A6" w:rsidRPr="001847A1" w:rsidRDefault="00F927A6" w:rsidP="00F927A6">
      <w:pPr>
        <w:pStyle w:val="Apara"/>
      </w:pPr>
      <w:r w:rsidRPr="001847A1">
        <w:tab/>
        <w:t>(a)</w:t>
      </w:r>
      <w:r w:rsidRPr="001847A1">
        <w:tab/>
        <w:t>the authorisation; and</w:t>
      </w:r>
    </w:p>
    <w:p w:rsidR="00F927A6" w:rsidRPr="001847A1" w:rsidRDefault="00F927A6" w:rsidP="00F927A6">
      <w:pPr>
        <w:pStyle w:val="Apara"/>
      </w:pPr>
      <w:r w:rsidRPr="001847A1">
        <w:tab/>
        <w:t>(b)</w:t>
      </w:r>
      <w:r w:rsidRPr="001847A1">
        <w:tab/>
        <w:t>if a gaming machine associated with the authorisation is also being traded—the gaming machine.</w:t>
      </w:r>
    </w:p>
    <w:p w:rsidR="00F927A6" w:rsidRPr="001847A1" w:rsidRDefault="00F927A6" w:rsidP="00F927A6">
      <w:pPr>
        <w:pStyle w:val="Amain"/>
      </w:pPr>
      <w:r w:rsidRPr="001847A1">
        <w:tab/>
        <w:t>(3)</w:t>
      </w:r>
      <w:r w:rsidRPr="001847A1">
        <w:tab/>
        <w:t>The term of the quarantine permit must be equal to the time remaining on the disposing licensee’s quarantine permit for the authorisation.</w:t>
      </w:r>
    </w:p>
    <w:p w:rsidR="00133B8B" w:rsidRPr="00767B3B" w:rsidRDefault="00133B8B" w:rsidP="00133B8B">
      <w:pPr>
        <w:pStyle w:val="AH4SubDiv"/>
      </w:pPr>
      <w:bookmarkStart w:id="230" w:name="_Toc531947855"/>
      <w:r w:rsidRPr="00767B3B">
        <w:t>Subdivision 6</w:t>
      </w:r>
      <w:r w:rsidR="00E164BD">
        <w:t>A.7.</w:t>
      </w:r>
      <w:r w:rsidRPr="00767B3B">
        <w:t>8</w:t>
      </w:r>
      <w:r w:rsidRPr="00767B3B">
        <w:tab/>
        <w:t>Permits—miscellaneous</w:t>
      </w:r>
      <w:bookmarkEnd w:id="230"/>
    </w:p>
    <w:p w:rsidR="00133B8B" w:rsidRPr="00767B3B" w:rsidRDefault="00133B8B" w:rsidP="00133B8B">
      <w:pPr>
        <w:pStyle w:val="AH5Sec"/>
      </w:pPr>
      <w:bookmarkStart w:id="231" w:name="_Toc531947856"/>
      <w:r w:rsidRPr="00244E37">
        <w:rPr>
          <w:rStyle w:val="CharSectNo"/>
        </w:rPr>
        <w:t>127ZE</w:t>
      </w:r>
      <w:r w:rsidRPr="00767B3B">
        <w:tab/>
        <w:t>Gaming machines and authorisations under permits—inspection</w:t>
      </w:r>
      <w:bookmarkEnd w:id="231"/>
    </w:p>
    <w:p w:rsidR="00C45C39" w:rsidRPr="001847A1" w:rsidRDefault="00C45C39" w:rsidP="00C45C39">
      <w:pPr>
        <w:pStyle w:val="Amain"/>
      </w:pPr>
      <w:r w:rsidRPr="001847A1">
        <w:tab/>
        <w:t>(1)</w:t>
      </w:r>
      <w:r w:rsidRPr="001847A1">
        <w:tab/>
        <w:t xml:space="preserve">The commission may, by written notice (an </w:t>
      </w:r>
      <w:r w:rsidRPr="001847A1">
        <w:rPr>
          <w:rStyle w:val="charBoldItals"/>
        </w:rPr>
        <w:t>inspection notice</w:t>
      </w:r>
      <w:r w:rsidRPr="001847A1">
        <w:t>) given to a licensee who holds a permit, require the licensee to, within a stated reasonable time, allow an authorised officer to inspect—</w:t>
      </w:r>
    </w:p>
    <w:p w:rsidR="00C45C39" w:rsidRPr="001847A1" w:rsidRDefault="00C45C39" w:rsidP="00C45C39">
      <w:pPr>
        <w:pStyle w:val="Apara"/>
      </w:pPr>
      <w:r w:rsidRPr="001847A1">
        <w:tab/>
        <w:t>(a)</w:t>
      </w:r>
      <w:r w:rsidRPr="001847A1">
        <w:tab/>
        <w:t>the permit; and</w:t>
      </w:r>
    </w:p>
    <w:p w:rsidR="00C45C39" w:rsidRPr="001847A1" w:rsidRDefault="00C45C39" w:rsidP="00C45C39">
      <w:pPr>
        <w:pStyle w:val="Apara"/>
      </w:pPr>
      <w:r w:rsidRPr="001847A1">
        <w:tab/>
        <w:t>(b)</w:t>
      </w:r>
      <w:r w:rsidRPr="001847A1">
        <w:tab/>
        <w:t>any gaming machine under the permit; and</w:t>
      </w:r>
    </w:p>
    <w:p w:rsidR="00C45C39" w:rsidRPr="001847A1" w:rsidRDefault="00C45C39" w:rsidP="00C45C39">
      <w:pPr>
        <w:pStyle w:val="Apara"/>
      </w:pPr>
      <w:r w:rsidRPr="001847A1">
        <w:tab/>
        <w:t>(c)</w:t>
      </w:r>
      <w:r w:rsidRPr="001847A1">
        <w:tab/>
        <w:t>the premises where any gaming machine is stored under the permit.</w:t>
      </w:r>
    </w:p>
    <w:p w:rsidR="00133B8B" w:rsidRPr="00767B3B" w:rsidRDefault="00133B8B" w:rsidP="00133B8B">
      <w:pPr>
        <w:pStyle w:val="aNote"/>
      </w:pPr>
      <w:r w:rsidRPr="00767B3B">
        <w:rPr>
          <w:rStyle w:val="charItals"/>
        </w:rPr>
        <w:t>Note</w:t>
      </w:r>
      <w:r w:rsidRPr="00767B3B">
        <w:tab/>
        <w:t>A fee may be determined under s 177 for this provision.</w:t>
      </w:r>
    </w:p>
    <w:p w:rsidR="00133B8B" w:rsidRPr="00767B3B" w:rsidRDefault="00133B8B" w:rsidP="00104FB8">
      <w:pPr>
        <w:pStyle w:val="Amain"/>
        <w:keepNext/>
      </w:pPr>
      <w:r w:rsidRPr="00767B3B">
        <w:tab/>
        <w:t>(2)</w:t>
      </w:r>
      <w:r w:rsidRPr="00767B3B">
        <w:tab/>
        <w:t>The inspection notice must include a statement that—</w:t>
      </w:r>
    </w:p>
    <w:p w:rsidR="00133B8B" w:rsidRPr="00767B3B" w:rsidRDefault="00133B8B" w:rsidP="00133B8B">
      <w:pPr>
        <w:pStyle w:val="Apara"/>
      </w:pPr>
      <w:r w:rsidRPr="00767B3B">
        <w:tab/>
        <w:t>(a)</w:t>
      </w:r>
      <w:r w:rsidRPr="00767B3B">
        <w:tab/>
        <w:t>a failure to comply with the notice may be a ground for disciplinary action; and</w:t>
      </w:r>
    </w:p>
    <w:p w:rsidR="00133B8B" w:rsidRPr="00767B3B" w:rsidRDefault="00133B8B" w:rsidP="00133B8B">
      <w:pPr>
        <w:pStyle w:val="Apara"/>
      </w:pPr>
      <w:r w:rsidRPr="00767B3B">
        <w:tab/>
        <w:t>(b)</w:t>
      </w:r>
      <w:r w:rsidRPr="00767B3B">
        <w:tab/>
        <w:t xml:space="preserve">the commission may exercise its powers under the </w:t>
      </w:r>
      <w:hyperlink r:id="rId152" w:tooltip="A1999-46" w:history="1">
        <w:r w:rsidRPr="00767B3B">
          <w:rPr>
            <w:rStyle w:val="charCitHyperlinkAbbrev"/>
          </w:rPr>
          <w:t>Control Act</w:t>
        </w:r>
      </w:hyperlink>
      <w:r w:rsidRPr="00767B3B">
        <w:t xml:space="preserve"> to undertake an inspection.</w:t>
      </w:r>
    </w:p>
    <w:p w:rsidR="00133B8B" w:rsidRPr="00767B3B" w:rsidRDefault="00133B8B" w:rsidP="00133B8B">
      <w:pPr>
        <w:pStyle w:val="aNote"/>
      </w:pPr>
      <w:r w:rsidRPr="00767B3B">
        <w:rPr>
          <w:rStyle w:val="charItals"/>
        </w:rPr>
        <w:t>Note</w:t>
      </w:r>
      <w:r w:rsidRPr="00767B3B">
        <w:rPr>
          <w:rStyle w:val="charItals"/>
        </w:rPr>
        <w:tab/>
      </w:r>
      <w:r w:rsidRPr="00767B3B">
        <w:t xml:space="preserve">The commission’s powers of inspection under this section are in addition to the commission’s powers of inspection under the </w:t>
      </w:r>
      <w:hyperlink r:id="rId153" w:tooltip="A1999-46" w:history="1">
        <w:r w:rsidRPr="00767B3B">
          <w:rPr>
            <w:rStyle w:val="charCitHyperlinkAbbrev"/>
          </w:rPr>
          <w:t>Control Act</w:t>
        </w:r>
      </w:hyperlink>
      <w:r w:rsidRPr="00767B3B">
        <w:t xml:space="preserve"> (see </w:t>
      </w:r>
      <w:hyperlink r:id="rId154" w:tooltip="A1999-46" w:history="1">
        <w:r w:rsidRPr="00767B3B">
          <w:rPr>
            <w:rStyle w:val="charCitHyperlinkAbbrev"/>
          </w:rPr>
          <w:t>Control Act</w:t>
        </w:r>
      </w:hyperlink>
      <w:r w:rsidRPr="00767B3B">
        <w:t>, pt 4).</w:t>
      </w:r>
    </w:p>
    <w:p w:rsidR="00133B8B" w:rsidRPr="00767B3B" w:rsidRDefault="00133B8B" w:rsidP="00133B8B">
      <w:pPr>
        <w:pStyle w:val="AH5Sec"/>
      </w:pPr>
      <w:bookmarkStart w:id="232" w:name="_Toc531947857"/>
      <w:r w:rsidRPr="00244E37">
        <w:rPr>
          <w:rStyle w:val="CharSectNo"/>
        </w:rPr>
        <w:t>127ZF</w:t>
      </w:r>
      <w:r w:rsidRPr="00767B3B">
        <w:tab/>
        <w:t>Storage of gaming machines and authorisations—rules</w:t>
      </w:r>
      <w:bookmarkEnd w:id="232"/>
    </w:p>
    <w:p w:rsidR="00133B8B" w:rsidRPr="00767B3B" w:rsidRDefault="00133B8B" w:rsidP="00133B8B">
      <w:pPr>
        <w:pStyle w:val="Amain"/>
      </w:pPr>
      <w:r w:rsidRPr="00767B3B">
        <w:tab/>
        <w:t>(1)</w:t>
      </w:r>
      <w:r w:rsidRPr="00767B3B">
        <w:tab/>
        <w:t>The commission may determine rules about the following in relation to the storage of gaming machines and authorisations under a permit:</w:t>
      </w:r>
    </w:p>
    <w:p w:rsidR="00133B8B" w:rsidRPr="00767B3B" w:rsidRDefault="00133B8B" w:rsidP="00133B8B">
      <w:pPr>
        <w:pStyle w:val="Apara"/>
      </w:pPr>
      <w:r w:rsidRPr="00767B3B">
        <w:tab/>
        <w:t>(a)</w:t>
      </w:r>
      <w:r w:rsidRPr="00767B3B">
        <w:tab/>
        <w:t>the class of gaming machine to which the rules apply;</w:t>
      </w:r>
    </w:p>
    <w:p w:rsidR="00133B8B" w:rsidRPr="00767B3B" w:rsidRDefault="00133B8B" w:rsidP="00133B8B">
      <w:pPr>
        <w:pStyle w:val="Apara"/>
      </w:pPr>
      <w:r w:rsidRPr="00767B3B">
        <w:tab/>
        <w:t>(b)</w:t>
      </w:r>
      <w:r w:rsidRPr="00767B3B">
        <w:tab/>
        <w:t>the type of premises where gaming machines must be stored;</w:t>
      </w:r>
    </w:p>
    <w:p w:rsidR="00133B8B" w:rsidRPr="00767B3B" w:rsidRDefault="00133B8B" w:rsidP="00133B8B">
      <w:pPr>
        <w:pStyle w:val="Apara"/>
      </w:pPr>
      <w:r w:rsidRPr="00767B3B">
        <w:tab/>
        <w:t>(c)</w:t>
      </w:r>
      <w:r w:rsidRPr="00767B3B">
        <w:tab/>
        <w:t>the circumstances in which premises may be used for storing gaming machines for 2 or more licensees;</w:t>
      </w:r>
    </w:p>
    <w:p w:rsidR="00133B8B" w:rsidRPr="00767B3B" w:rsidRDefault="00133B8B" w:rsidP="00133B8B">
      <w:pPr>
        <w:pStyle w:val="Apara"/>
      </w:pPr>
      <w:r w:rsidRPr="00767B3B">
        <w:tab/>
        <w:t>(d)</w:t>
      </w:r>
      <w:r w:rsidRPr="00767B3B">
        <w:tab/>
        <w:t>the minimum standard for security arrangements and safeguards for storing gaming machines under a permit;</w:t>
      </w:r>
    </w:p>
    <w:p w:rsidR="00133B8B" w:rsidRPr="00767B3B" w:rsidRDefault="00133B8B" w:rsidP="00133B8B">
      <w:pPr>
        <w:pStyle w:val="Apara"/>
      </w:pPr>
      <w:r w:rsidRPr="00767B3B">
        <w:tab/>
        <w:t>(e)</w:t>
      </w:r>
      <w:r w:rsidRPr="00767B3B">
        <w:tab/>
        <w:t>who may have access to a gaming machine stored under a permit;</w:t>
      </w:r>
    </w:p>
    <w:p w:rsidR="00133B8B" w:rsidRPr="00767B3B" w:rsidRDefault="00133B8B" w:rsidP="00133B8B">
      <w:pPr>
        <w:pStyle w:val="Apara"/>
      </w:pPr>
      <w:r w:rsidRPr="00767B3B">
        <w:tab/>
        <w:t>(f)</w:t>
      </w:r>
      <w:r w:rsidRPr="00767B3B">
        <w:tab/>
        <w:t>who is to be responsible for the storage of gaming machines under a permit;</w:t>
      </w:r>
    </w:p>
    <w:p w:rsidR="00133B8B" w:rsidRPr="00767B3B" w:rsidRDefault="00133B8B" w:rsidP="00104FB8">
      <w:pPr>
        <w:pStyle w:val="Apara"/>
        <w:keepNext/>
      </w:pPr>
      <w:r w:rsidRPr="00767B3B">
        <w:tab/>
        <w:t>(g)</w:t>
      </w:r>
      <w:r w:rsidRPr="00767B3B">
        <w:tab/>
        <w:t>the records that must be kept for gaming machines and authorisations under a permit;</w:t>
      </w:r>
    </w:p>
    <w:p w:rsidR="00133B8B" w:rsidRPr="00767B3B" w:rsidRDefault="00133B8B" w:rsidP="00133B8B">
      <w:pPr>
        <w:pStyle w:val="Apara"/>
      </w:pPr>
      <w:r w:rsidRPr="00767B3B">
        <w:tab/>
        <w:t>(h)</w:t>
      </w:r>
      <w:r w:rsidRPr="00767B3B">
        <w:tab/>
        <w:t>the procedures for enabling the commission to inspect premises where gaming machines are stored.</w:t>
      </w:r>
    </w:p>
    <w:p w:rsidR="00133B8B" w:rsidRPr="00767B3B" w:rsidRDefault="00133B8B" w:rsidP="00104FB8">
      <w:pPr>
        <w:pStyle w:val="Amain"/>
        <w:keepNext/>
      </w:pPr>
      <w:r w:rsidRPr="00767B3B">
        <w:tab/>
        <w:t>(2)</w:t>
      </w:r>
      <w:r w:rsidRPr="00767B3B">
        <w:tab/>
        <w:t>A determination is a disallowable instrument.</w:t>
      </w:r>
    </w:p>
    <w:p w:rsidR="00133B8B" w:rsidRPr="00767B3B" w:rsidRDefault="00133B8B" w:rsidP="00133B8B">
      <w:pPr>
        <w:pStyle w:val="aNote"/>
      </w:pPr>
      <w:r w:rsidRPr="00767B3B">
        <w:rPr>
          <w:rStyle w:val="charItals"/>
        </w:rPr>
        <w:t>Note</w:t>
      </w:r>
      <w:r w:rsidRPr="00767B3B">
        <w:rPr>
          <w:rStyle w:val="charItals"/>
        </w:rPr>
        <w:tab/>
      </w:r>
      <w:r w:rsidRPr="00767B3B">
        <w:t xml:space="preserve">A disallowable instrument must be notified, and presented to the Legislative Assembly, under the </w:t>
      </w:r>
      <w:hyperlink r:id="rId155" w:tooltip="A2001-14" w:history="1">
        <w:r w:rsidRPr="00767B3B">
          <w:rPr>
            <w:rStyle w:val="charCitHyperlinkAbbrev"/>
          </w:rPr>
          <w:t>Legislation Act</w:t>
        </w:r>
      </w:hyperlink>
      <w:r w:rsidRPr="00767B3B">
        <w:t>.</w:t>
      </w:r>
    </w:p>
    <w:p w:rsidR="008D22CF" w:rsidRDefault="008D22CF">
      <w:pPr>
        <w:pStyle w:val="02Text"/>
        <w:sectPr w:rsidR="008D22CF">
          <w:headerReference w:type="even" r:id="rId156"/>
          <w:headerReference w:type="default" r:id="rId157"/>
          <w:footerReference w:type="even" r:id="rId158"/>
          <w:footerReference w:type="default" r:id="rId159"/>
          <w:footerReference w:type="first" r:id="rId160"/>
          <w:pgSz w:w="11907" w:h="16839" w:code="9"/>
          <w:pgMar w:top="3880" w:right="1900" w:bottom="3100" w:left="2300" w:header="2280" w:footer="1760" w:gutter="0"/>
          <w:cols w:space="720"/>
          <w:docGrid w:linePitch="254"/>
        </w:sectPr>
      </w:pPr>
    </w:p>
    <w:p w:rsidR="008D22CF" w:rsidRPr="00244E37" w:rsidRDefault="008D22CF">
      <w:pPr>
        <w:pStyle w:val="AH2Part"/>
      </w:pPr>
      <w:bookmarkStart w:id="233" w:name="_Toc531947858"/>
      <w:r w:rsidRPr="00244E37">
        <w:rPr>
          <w:rStyle w:val="CharPartNo"/>
        </w:rPr>
        <w:t>Part 7</w:t>
      </w:r>
      <w:r>
        <w:rPr>
          <w:rStyle w:val="CharDivText"/>
        </w:rPr>
        <w:tab/>
      </w:r>
      <w:r w:rsidRPr="00244E37">
        <w:rPr>
          <w:rStyle w:val="CharPartText"/>
        </w:rPr>
        <w:t>Regulation of gaming machines generally</w:t>
      </w:r>
      <w:bookmarkEnd w:id="233"/>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34" w:name="_Toc531947859"/>
      <w:r w:rsidRPr="00244E37">
        <w:rPr>
          <w:rStyle w:val="CharSectNo"/>
        </w:rPr>
        <w:t>128</w:t>
      </w:r>
      <w:r>
        <w:tab/>
        <w:t>Machine access generally</w:t>
      </w:r>
      <w:bookmarkEnd w:id="234"/>
    </w:p>
    <w:p w:rsidR="008D22CF" w:rsidRDefault="008D22CF">
      <w:pPr>
        <w:pStyle w:val="Amain"/>
      </w:pPr>
      <w:r>
        <w:tab/>
        <w:t>(</w:t>
      </w:r>
      <w:r w:rsidR="00E73101">
        <w:t>1</w:t>
      </w:r>
      <w:r>
        <w:t>)</w:t>
      </w:r>
      <w:r>
        <w:tab/>
        <w:t>A person commits an offence if—</w:t>
      </w:r>
    </w:p>
    <w:p w:rsidR="008D22CF" w:rsidRDefault="008D22CF">
      <w:pPr>
        <w:pStyle w:val="Apara"/>
      </w:pPr>
      <w:r>
        <w:tab/>
        <w:t>(a)</w:t>
      </w:r>
      <w:r>
        <w:tab/>
        <w:t>the person maintains a</w:t>
      </w:r>
      <w:r w:rsidR="00B163F3">
        <w:t>n</w:t>
      </w:r>
      <w:r>
        <w:t xml:space="preserve"> </w:t>
      </w:r>
      <w:r w:rsidR="00C631CC">
        <w:t>authorised</w:t>
      </w:r>
      <w:r>
        <w:t xml:space="preserve"> gaming machine on </w:t>
      </w:r>
      <w:r w:rsidR="00C631CC">
        <w:t>authorised</w:t>
      </w:r>
      <w:r>
        <w:t xml:space="preserve"> premises; and</w:t>
      </w:r>
    </w:p>
    <w:p w:rsidR="008D22CF" w:rsidRDefault="008D22CF">
      <w:pPr>
        <w:pStyle w:val="Apara"/>
      </w:pPr>
      <w:r>
        <w:tab/>
        <w:t>(b)</w:t>
      </w:r>
      <w:r>
        <w:tab/>
        <w:t>the person is not an approved supplier or approved technician.</w:t>
      </w:r>
    </w:p>
    <w:p w:rsidR="008D22CF" w:rsidRDefault="008D22CF">
      <w:pPr>
        <w:pStyle w:val="Amainreturn"/>
        <w:keepNext/>
      </w:pPr>
      <w:r>
        <w:t>Maximum penalty: 50 penalty units.</w:t>
      </w:r>
    </w:p>
    <w:p w:rsidR="008D22CF" w:rsidRDefault="008D22CF">
      <w:pPr>
        <w:pStyle w:val="Amain"/>
      </w:pPr>
      <w:r>
        <w:tab/>
        <w:t>(</w:t>
      </w:r>
      <w:r w:rsidR="00E73101">
        <w:t>2</w:t>
      </w:r>
      <w:r>
        <w:t>)</w:t>
      </w:r>
      <w:r>
        <w:tab/>
        <w:t>An offence against this section is a strict liability offence.</w:t>
      </w:r>
    </w:p>
    <w:p w:rsidR="008D22CF" w:rsidRDefault="008D22CF">
      <w:pPr>
        <w:pStyle w:val="AH5Sec"/>
      </w:pPr>
      <w:bookmarkStart w:id="235" w:name="_Toc531947860"/>
      <w:r w:rsidRPr="00244E37">
        <w:rPr>
          <w:rStyle w:val="CharSectNo"/>
        </w:rPr>
        <w:t>129</w:t>
      </w:r>
      <w:r>
        <w:tab/>
        <w:t>Interference with gaming machines</w:t>
      </w:r>
      <w:bookmarkEnd w:id="235"/>
    </w:p>
    <w:p w:rsidR="008D22CF" w:rsidRDefault="008D22CF">
      <w:pPr>
        <w:pStyle w:val="Amain"/>
        <w:keepNext/>
      </w:pPr>
      <w:r>
        <w:tab/>
        <w:t>(1)</w:t>
      </w:r>
      <w:r>
        <w:tab/>
        <w:t>A person commits an offence if the person recklessly interferes with the operation of a gaming machine.</w:t>
      </w:r>
    </w:p>
    <w:p w:rsidR="008D22CF" w:rsidRDefault="008D22CF" w:rsidP="00EF4D77">
      <w:pPr>
        <w:pStyle w:val="Penalty"/>
      </w:pPr>
      <w:r>
        <w:t>Maximum penalty:  100 penalty units, imprisonment for 1 year or both.</w:t>
      </w:r>
    </w:p>
    <w:p w:rsidR="008D22CF" w:rsidRDefault="008D22CF">
      <w:pPr>
        <w:pStyle w:val="Amain"/>
        <w:keepNext/>
      </w:pPr>
      <w:r>
        <w:tab/>
        <w:t>(2)</w:t>
      </w:r>
      <w:r>
        <w:tab/>
        <w:t>A person commits an offence if the person inserts into a gaming machine anything other than a coin, note or token of the kind stated on the gaming machine.</w:t>
      </w:r>
    </w:p>
    <w:p w:rsidR="008D22CF" w:rsidRDefault="008D22CF" w:rsidP="00EF4D77">
      <w:pPr>
        <w:pStyle w:val="Penalty"/>
      </w:pPr>
      <w:r>
        <w:t>Maximum penalty:  100 penalty units, imprisonment for 1 year or both.</w:t>
      </w:r>
    </w:p>
    <w:p w:rsidR="008D22CF" w:rsidRDefault="008D22CF">
      <w:pPr>
        <w:pStyle w:val="Amain"/>
        <w:keepNext/>
      </w:pPr>
      <w:r>
        <w:tab/>
        <w:t>(3)</w:t>
      </w:r>
      <w:r>
        <w:tab/>
        <w:t>A person commits an offence if the person does anything intended to interfere with a gaming machine in a way that causes the machine to yield a reward less than or greater than the percentage payout under the licence in relation to that machine.</w:t>
      </w:r>
    </w:p>
    <w:p w:rsidR="008D22CF" w:rsidRDefault="008D22CF" w:rsidP="00EF4D77">
      <w:pPr>
        <w:pStyle w:val="Penalty"/>
      </w:pPr>
      <w:r>
        <w:t>Maximum penalty:  100 penalty units, imprisonment for 1 year or both.</w:t>
      </w:r>
    </w:p>
    <w:p w:rsidR="008D22CF" w:rsidRDefault="008D22CF">
      <w:pPr>
        <w:pStyle w:val="Amain"/>
        <w:keepNext/>
      </w:pPr>
      <w:r>
        <w:tab/>
        <w:t>(4)</w:t>
      </w:r>
      <w:r>
        <w:tab/>
        <w:t>A person commits an offence if the person does anything intended to render a gaming machine, either temporarily or otherwise, incapable of forming a winning combination.</w:t>
      </w:r>
    </w:p>
    <w:p w:rsidR="008D22CF" w:rsidRDefault="008D22CF">
      <w:pPr>
        <w:pStyle w:val="Penalty"/>
        <w:keepNext/>
      </w:pPr>
      <w:r>
        <w:t>Maximum penalty:  100 penalty units, imprisonment for 1 year or both.</w:t>
      </w:r>
    </w:p>
    <w:p w:rsidR="008D22CF" w:rsidRDefault="008D22CF">
      <w:pPr>
        <w:pStyle w:val="Amain"/>
      </w:pPr>
      <w:r>
        <w:tab/>
        <w:t>(5)</w:t>
      </w:r>
      <w:r>
        <w:tab/>
        <w:t>Subsection (1) does not apply in relation to anything done honestly for the maintenance of a gaming machine by an approved supplier, approved technician or authorised officer.</w:t>
      </w:r>
    </w:p>
    <w:p w:rsidR="008D22CF" w:rsidRDefault="008D22CF">
      <w:pPr>
        <w:pStyle w:val="AH5Sec"/>
      </w:pPr>
      <w:bookmarkStart w:id="236" w:name="_Toc531947861"/>
      <w:r w:rsidRPr="00244E37">
        <w:rPr>
          <w:rStyle w:val="CharSectNo"/>
        </w:rPr>
        <w:t>130</w:t>
      </w:r>
      <w:r>
        <w:tab/>
        <w:t>Opening computer cabinets</w:t>
      </w:r>
      <w:bookmarkEnd w:id="236"/>
    </w:p>
    <w:p w:rsidR="008D22CF" w:rsidRDefault="008D22CF">
      <w:pPr>
        <w:pStyle w:val="Amain"/>
        <w:keepNext/>
      </w:pPr>
      <w:r>
        <w:tab/>
        <w:t>(1)</w:t>
      </w:r>
      <w:r>
        <w:tab/>
        <w:t>A person commits an offence if the person—</w:t>
      </w:r>
    </w:p>
    <w:p w:rsidR="008D22CF" w:rsidRDefault="008D22CF">
      <w:pPr>
        <w:pStyle w:val="Apara"/>
        <w:keepNext/>
      </w:pPr>
      <w:r>
        <w:tab/>
        <w:t>(a)</w:t>
      </w:r>
      <w:r>
        <w:tab/>
        <w:t>opens the computer cabinet in a gaming machine; and</w:t>
      </w:r>
    </w:p>
    <w:p w:rsidR="008D22CF" w:rsidRDefault="008D22CF">
      <w:pPr>
        <w:pStyle w:val="Apara"/>
        <w:keepNext/>
      </w:pPr>
      <w:r>
        <w:tab/>
        <w:t>(b)</w:t>
      </w:r>
      <w:r>
        <w:tab/>
        <w:t>is not an approved supplier, approved technician or authorised officer.</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C22467" w:rsidRPr="00767B3B" w:rsidRDefault="00C22467" w:rsidP="00C22467">
      <w:pPr>
        <w:pStyle w:val="AH5Sec"/>
      </w:pPr>
      <w:bookmarkStart w:id="237" w:name="_Toc531947862"/>
      <w:r w:rsidRPr="00244E37">
        <w:rPr>
          <w:rStyle w:val="CharSectNo"/>
        </w:rPr>
        <w:t>131</w:t>
      </w:r>
      <w:r w:rsidRPr="00767B3B">
        <w:tab/>
        <w:t>Rendering gaming machines inoperable on authorisation ceasing to be in force</w:t>
      </w:r>
      <w:bookmarkEnd w:id="237"/>
    </w:p>
    <w:p w:rsidR="00C22467" w:rsidRPr="00767B3B" w:rsidRDefault="00C22467" w:rsidP="00C22467">
      <w:pPr>
        <w:pStyle w:val="Amainreturn"/>
      </w:pPr>
      <w:r w:rsidRPr="00767B3B">
        <w:t>If an authorisation certificate for authorised premises ceases to be in force, the commission must ensure that each gaming machine on the authorised premises is inoperable—</w:t>
      </w:r>
    </w:p>
    <w:p w:rsidR="00C22467" w:rsidRPr="00767B3B" w:rsidRDefault="00C22467" w:rsidP="00C22467">
      <w:pPr>
        <w:pStyle w:val="Apara"/>
      </w:pPr>
      <w:r w:rsidRPr="00767B3B">
        <w:tab/>
        <w:t>(a)</w:t>
      </w:r>
      <w:r w:rsidRPr="00767B3B">
        <w:tab/>
        <w:t>if the authorisation certificate ceased to be in force under section 64 (2) (Cancellation of authorisation certificate because of cancellation etc of general and on licences) or because the certificate expired—until the gaming machines are removed from the authorised premises; or</w:t>
      </w:r>
    </w:p>
    <w:p w:rsidR="00C22467" w:rsidRPr="00767B3B" w:rsidRDefault="00C22467" w:rsidP="00C22467">
      <w:pPr>
        <w:pStyle w:val="aNotepar"/>
      </w:pPr>
      <w:r w:rsidRPr="00767B3B">
        <w:rPr>
          <w:rStyle w:val="charItals"/>
        </w:rPr>
        <w:t>Note</w:t>
      </w:r>
      <w:r w:rsidRPr="00767B3B">
        <w:rPr>
          <w:rStyle w:val="charItals"/>
        </w:rPr>
        <w:tab/>
      </w:r>
      <w:r w:rsidRPr="00767B3B">
        <w:t xml:space="preserve">Section 64 (2) provides that a person’s authorisation certificate for premises is cancelled if the person’s general or on licence for the premises is not renewed. </w:t>
      </w:r>
    </w:p>
    <w:p w:rsidR="00C22467" w:rsidRPr="00767B3B" w:rsidRDefault="00C22467" w:rsidP="00C22467">
      <w:pPr>
        <w:pStyle w:val="Apara"/>
      </w:pPr>
      <w:r w:rsidRPr="00767B3B">
        <w:tab/>
        <w:t>(b)</w:t>
      </w:r>
      <w:r w:rsidRPr="00767B3B">
        <w:tab/>
        <w:t>if the authorisation certificate for the premises is suspended—during the suspension; or</w:t>
      </w:r>
    </w:p>
    <w:p w:rsidR="00C22467" w:rsidRPr="00767B3B" w:rsidRDefault="00C22467" w:rsidP="00C22467">
      <w:pPr>
        <w:pStyle w:val="Apara"/>
      </w:pPr>
      <w:r w:rsidRPr="00767B3B">
        <w:tab/>
        <w:t>(c)</w:t>
      </w:r>
      <w:r w:rsidRPr="00767B3B">
        <w:tab/>
        <w:t>if the authorisation certificate for the premises has been cancelled—until the first of the following happens:</w:t>
      </w:r>
    </w:p>
    <w:p w:rsidR="00C22467" w:rsidRPr="00767B3B" w:rsidRDefault="00C22467" w:rsidP="00C22467">
      <w:pPr>
        <w:pStyle w:val="Asubpara"/>
      </w:pPr>
      <w:r w:rsidRPr="00767B3B">
        <w:tab/>
        <w:t>(i)</w:t>
      </w:r>
      <w:r w:rsidRPr="00767B3B">
        <w:tab/>
        <w:t>the gaming machines are removed from the authorised premises;</w:t>
      </w:r>
    </w:p>
    <w:p w:rsidR="00C22467" w:rsidRPr="00767B3B" w:rsidRDefault="00C22467" w:rsidP="00C22467">
      <w:pPr>
        <w:pStyle w:val="Asubpara"/>
      </w:pPr>
      <w:r w:rsidRPr="00767B3B">
        <w:tab/>
        <w:t>(ii)</w:t>
      </w:r>
      <w:r w:rsidRPr="00767B3B">
        <w:tab/>
        <w:t>the decision of the commission to cancel the authorisation certificate is set aside on an application for review of the decision; or</w:t>
      </w:r>
    </w:p>
    <w:p w:rsidR="00C22467" w:rsidRPr="00767B3B" w:rsidRDefault="00C22467" w:rsidP="00C22467">
      <w:pPr>
        <w:pStyle w:val="Apara"/>
      </w:pPr>
      <w:r w:rsidRPr="00767B3B">
        <w:tab/>
        <w:t>(d)</w:t>
      </w:r>
      <w:r w:rsidRPr="00767B3B">
        <w:tab/>
        <w:t>if the authorisation certificate for the premises ceased to be in force under section 64 (3)—until the first of the following happens:</w:t>
      </w:r>
    </w:p>
    <w:p w:rsidR="00C22467" w:rsidRPr="00767B3B" w:rsidRDefault="00C22467" w:rsidP="00C22467">
      <w:pPr>
        <w:pStyle w:val="Asubpara"/>
      </w:pPr>
      <w:r w:rsidRPr="00767B3B">
        <w:tab/>
        <w:t>(i)</w:t>
      </w:r>
      <w:r w:rsidRPr="00767B3B">
        <w:tab/>
        <w:t>the gaming machines are removed from the premises;</w:t>
      </w:r>
    </w:p>
    <w:p w:rsidR="00C22467" w:rsidRPr="00767B3B" w:rsidRDefault="00C22467" w:rsidP="00C22467">
      <w:pPr>
        <w:pStyle w:val="Asubpara"/>
      </w:pPr>
      <w:r w:rsidRPr="00767B3B">
        <w:tab/>
        <w:t>(ii)</w:t>
      </w:r>
      <w:r w:rsidRPr="00767B3B">
        <w:tab/>
        <w:t>the authorisation certificate is taken to be in force again under section 64 (4).</w:t>
      </w:r>
    </w:p>
    <w:p w:rsidR="00C22467" w:rsidRPr="00767B3B" w:rsidRDefault="00C22467" w:rsidP="00C22467">
      <w:pPr>
        <w:pStyle w:val="aNotepar"/>
      </w:pPr>
      <w:r w:rsidRPr="00767B3B">
        <w:rPr>
          <w:rStyle w:val="charItals"/>
        </w:rPr>
        <w:t>Note</w:t>
      </w:r>
      <w:r w:rsidRPr="00767B3B">
        <w:rPr>
          <w:rStyle w:val="charItals"/>
        </w:rPr>
        <w:tab/>
      </w:r>
      <w:r w:rsidRPr="00767B3B">
        <w:t>Section 64 (3) provides that a person’s authorisation certificate for premises is cancelled if the person’s general or on licence for the premises is cancelled.</w:t>
      </w:r>
    </w:p>
    <w:p w:rsidR="008D22CF" w:rsidRDefault="008D22CF">
      <w:pPr>
        <w:pStyle w:val="AH5Sec"/>
      </w:pPr>
      <w:bookmarkStart w:id="238" w:name="_Toc531947863"/>
      <w:r w:rsidRPr="00244E37">
        <w:rPr>
          <w:rStyle w:val="CharSectNo"/>
        </w:rPr>
        <w:t>132</w:t>
      </w:r>
      <w:r>
        <w:tab/>
        <w:t>Removal of gaming machines from premises</w:t>
      </w:r>
      <w:bookmarkEnd w:id="238"/>
    </w:p>
    <w:p w:rsidR="008D22CF" w:rsidRDefault="008D22CF">
      <w:pPr>
        <w:pStyle w:val="Amain"/>
      </w:pPr>
      <w:r>
        <w:tab/>
        <w:t>(1)</w:t>
      </w:r>
      <w:r>
        <w:tab/>
        <w:t>This section applies to a person who held a licence</w:t>
      </w:r>
      <w:r w:rsidR="00C22467">
        <w:t xml:space="preserve"> </w:t>
      </w:r>
      <w:r w:rsidR="00C22467" w:rsidRPr="00767B3B">
        <w:t>or authorisation certificate</w:t>
      </w:r>
      <w:r>
        <w:t xml:space="preserve"> that has ceased to be in force, other than a person whose licence</w:t>
      </w:r>
      <w:r w:rsidR="00C22467">
        <w:t xml:space="preserve"> </w:t>
      </w:r>
      <w:r w:rsidR="00C22467" w:rsidRPr="00767B3B">
        <w:t>or authorisation certificate</w:t>
      </w:r>
      <w:r>
        <w:t xml:space="preserve"> is suspended.</w:t>
      </w:r>
    </w:p>
    <w:p w:rsidR="00C22467" w:rsidRPr="00767B3B" w:rsidRDefault="00C22467" w:rsidP="00C22467">
      <w:pPr>
        <w:pStyle w:val="Amain"/>
      </w:pPr>
      <w:r w:rsidRPr="00767B3B">
        <w:tab/>
        <w:t>(2)</w:t>
      </w:r>
      <w:r w:rsidRPr="00767B3B">
        <w:tab/>
        <w:t>The person commits an offence if, at the end of the required period, a gaming machine that was allowed to be operated under the authorisation certificate is on the premises for which the certificate was issued.</w:t>
      </w:r>
    </w:p>
    <w:p w:rsidR="00C22467" w:rsidRPr="00767B3B" w:rsidRDefault="00C22467" w:rsidP="00C22467">
      <w:pPr>
        <w:pStyle w:val="Penalty"/>
      </w:pPr>
      <w:r w:rsidRPr="00767B3B">
        <w:t>Maximum penalty:  50 penalty units.</w:t>
      </w:r>
    </w:p>
    <w:p w:rsidR="008D22CF" w:rsidRDefault="008D22CF">
      <w:pPr>
        <w:pStyle w:val="Amain"/>
        <w:keepNext/>
        <w:rPr>
          <w:lang w:val="en-US"/>
        </w:rPr>
      </w:pPr>
      <w:r>
        <w:rPr>
          <w:lang w:val="en-US"/>
        </w:rPr>
        <w:tab/>
        <w:t>(3)</w:t>
      </w:r>
      <w:r>
        <w:rPr>
          <w:lang w:val="en-US"/>
        </w:rPr>
        <w:tab/>
        <w:t>In this section:</w:t>
      </w:r>
    </w:p>
    <w:p w:rsidR="008D22CF" w:rsidRDefault="008D22CF">
      <w:pPr>
        <w:pStyle w:val="aDef"/>
        <w:rPr>
          <w:lang w:val="en-US"/>
        </w:rPr>
      </w:pPr>
      <w:r>
        <w:rPr>
          <w:rStyle w:val="charBoldItals"/>
        </w:rPr>
        <w:t>relevant decision</w:t>
      </w:r>
      <w:r>
        <w:rPr>
          <w:lang w:val="en-US"/>
        </w:rPr>
        <w:t xml:space="preserve"> means the decision of the commission (if any) because of which the licence</w:t>
      </w:r>
      <w:r w:rsidR="00C22467">
        <w:rPr>
          <w:lang w:val="en-US"/>
        </w:rPr>
        <w:t xml:space="preserve"> </w:t>
      </w:r>
      <w:r w:rsidR="00C22467" w:rsidRPr="00767B3B">
        <w:t>or authorisation certificate</w:t>
      </w:r>
      <w:r>
        <w:rPr>
          <w:lang w:val="en-US"/>
        </w:rPr>
        <w:t xml:space="preserve"> ceased to be in force.</w:t>
      </w:r>
    </w:p>
    <w:p w:rsidR="008D22CF" w:rsidRDefault="008D22CF">
      <w:pPr>
        <w:pStyle w:val="aDef"/>
        <w:rPr>
          <w:lang w:val="en-US"/>
        </w:rPr>
      </w:pPr>
      <w:r>
        <w:rPr>
          <w:rStyle w:val="charBoldItals"/>
        </w:rPr>
        <w:t>required period</w:t>
      </w:r>
      <w:r>
        <w:rPr>
          <w:lang w:val="en-US"/>
        </w:rPr>
        <w:t xml:space="preserve"> means—</w:t>
      </w:r>
    </w:p>
    <w:p w:rsidR="008D22CF" w:rsidRDefault="008D22CF">
      <w:pPr>
        <w:pStyle w:val="Apara"/>
        <w:rPr>
          <w:lang w:val="en-US"/>
        </w:rPr>
      </w:pPr>
      <w:r>
        <w:rPr>
          <w:lang w:val="en-US"/>
        </w:rPr>
        <w:tab/>
        <w:t>(a)</w:t>
      </w:r>
      <w:r>
        <w:rPr>
          <w:lang w:val="en-US"/>
        </w:rPr>
        <w:tab/>
        <w:t>2 weeks after the day—</w:t>
      </w:r>
    </w:p>
    <w:p w:rsidR="008D22CF" w:rsidRDefault="008D22CF">
      <w:pPr>
        <w:pStyle w:val="Asubpara"/>
        <w:rPr>
          <w:lang w:val="en-US"/>
        </w:rPr>
      </w:pPr>
      <w:r>
        <w:rPr>
          <w:lang w:val="en-US"/>
        </w:rPr>
        <w:tab/>
        <w:t>(i)</w:t>
      </w:r>
      <w:r>
        <w:rPr>
          <w:lang w:val="en-US"/>
        </w:rPr>
        <w:tab/>
        <w:t xml:space="preserve">the </w:t>
      </w:r>
      <w:r>
        <w:t>licence</w:t>
      </w:r>
      <w:r w:rsidR="00C22467">
        <w:t xml:space="preserve"> </w:t>
      </w:r>
      <w:r w:rsidR="00C22467" w:rsidRPr="00767B3B">
        <w:t>or authorisation certificate</w:t>
      </w:r>
      <w:r>
        <w:t xml:space="preserve"> ceases to be in force; or</w:t>
      </w:r>
    </w:p>
    <w:p w:rsidR="008D22CF" w:rsidRDefault="008D22CF">
      <w:pPr>
        <w:pStyle w:val="Asubpara"/>
      </w:pPr>
      <w:r>
        <w:tab/>
        <w:t>(ii)</w:t>
      </w:r>
      <w:r>
        <w:tab/>
        <w:t>if an application for review of the relevant decision may be made but is not made—the time for applying for review of the decision ends; or</w:t>
      </w:r>
    </w:p>
    <w:p w:rsidR="008D22CF" w:rsidRDefault="008D22CF">
      <w:pPr>
        <w:pStyle w:val="Asubpara"/>
      </w:pPr>
      <w:r>
        <w:tab/>
        <w:t>(iii)</w:t>
      </w:r>
      <w:r>
        <w:tab/>
        <w:t>if an application is made to review the relevant decision—the application is withdrawn, dismissed or decided; or</w:t>
      </w:r>
    </w:p>
    <w:p w:rsidR="008D22CF" w:rsidRDefault="008D22CF">
      <w:pPr>
        <w:pStyle w:val="Apara"/>
      </w:pPr>
      <w:r>
        <w:tab/>
        <w:t>(b)</w:t>
      </w:r>
      <w:r>
        <w:tab/>
        <w:t>any further period the commission, whether before or after the end of the period, in writing, approves.</w:t>
      </w:r>
    </w:p>
    <w:p w:rsidR="008D22CF" w:rsidRDefault="008D22CF">
      <w:pPr>
        <w:pStyle w:val="PageBreak"/>
      </w:pPr>
      <w:r>
        <w:br w:type="page"/>
      </w:r>
    </w:p>
    <w:p w:rsidR="008D22CF" w:rsidRPr="00244E37" w:rsidRDefault="008D22CF">
      <w:pPr>
        <w:pStyle w:val="AH2Part"/>
      </w:pPr>
      <w:bookmarkStart w:id="239" w:name="_Toc531947864"/>
      <w:r w:rsidRPr="00244E37">
        <w:rPr>
          <w:rStyle w:val="CharPartNo"/>
        </w:rPr>
        <w:t>Part 8</w:t>
      </w:r>
      <w:r>
        <w:rPr>
          <w:rStyle w:val="CharDivText"/>
        </w:rPr>
        <w:tab/>
      </w:r>
      <w:r w:rsidRPr="00244E37">
        <w:rPr>
          <w:rStyle w:val="CharPartText"/>
        </w:rPr>
        <w:t>Linked-jackpot arrangements</w:t>
      </w:r>
      <w:bookmarkEnd w:id="239"/>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40" w:name="_Toc531947865"/>
      <w:r w:rsidRPr="00244E37">
        <w:rPr>
          <w:rStyle w:val="CharSectNo"/>
        </w:rPr>
        <w:t>133</w:t>
      </w:r>
      <w:r>
        <w:tab/>
        <w:t>Operation of linked-jackpot arrangements</w:t>
      </w:r>
      <w:bookmarkEnd w:id="240"/>
    </w:p>
    <w:p w:rsidR="008D22CF" w:rsidRDefault="008D22CF">
      <w:pPr>
        <w:pStyle w:val="Amainreturn"/>
      </w:pPr>
      <w:r>
        <w:t>A person commits an offence if—</w:t>
      </w:r>
    </w:p>
    <w:p w:rsidR="008D22CF" w:rsidRDefault="008D22CF">
      <w:pPr>
        <w:pStyle w:val="Apara"/>
      </w:pPr>
      <w:r>
        <w:tab/>
        <w:t>(a)</w:t>
      </w:r>
      <w:r>
        <w:tab/>
        <w:t>the person operates a linked-jackpot arrangement between gaming machines; and</w:t>
      </w:r>
    </w:p>
    <w:p w:rsidR="008D22CF" w:rsidRDefault="008D22CF">
      <w:pPr>
        <w:pStyle w:val="Apara"/>
        <w:keepNext/>
      </w:pPr>
      <w:r>
        <w:tab/>
        <w:t>(b)</w:t>
      </w:r>
      <w:r>
        <w:tab/>
        <w:t xml:space="preserve">the arrangement is not </w:t>
      </w:r>
      <w:r w:rsidR="00C22467" w:rsidRPr="00767B3B">
        <w:t>approved</w:t>
      </w:r>
      <w:r w:rsidR="00C22467">
        <w:t xml:space="preserve"> </w:t>
      </w:r>
      <w:r>
        <w:t>under section 134 or by a multi-user permit.</w:t>
      </w:r>
    </w:p>
    <w:p w:rsidR="008D22CF" w:rsidRDefault="008D22CF">
      <w:pPr>
        <w:pStyle w:val="Penalty"/>
        <w:keepNext/>
      </w:pPr>
      <w:r>
        <w:t>Maximum penalty:  50 penalty units, imprisonment for 6 months or both.</w:t>
      </w:r>
    </w:p>
    <w:p w:rsidR="00C22467" w:rsidRPr="00767B3B" w:rsidRDefault="00C22467" w:rsidP="00C22467">
      <w:pPr>
        <w:pStyle w:val="AH5Sec"/>
      </w:pPr>
      <w:bookmarkStart w:id="241" w:name="_Toc531947866"/>
      <w:r w:rsidRPr="00244E37">
        <w:rPr>
          <w:rStyle w:val="CharSectNo"/>
        </w:rPr>
        <w:t>134</w:t>
      </w:r>
      <w:r w:rsidRPr="00767B3B">
        <w:tab/>
        <w:t>Single-user approval for linked-jackpot arrangements</w:t>
      </w:r>
      <w:bookmarkEnd w:id="241"/>
    </w:p>
    <w:p w:rsidR="00C22467" w:rsidRPr="00767B3B" w:rsidRDefault="00C22467" w:rsidP="00C22467">
      <w:pPr>
        <w:pStyle w:val="Amain"/>
      </w:pPr>
      <w:r w:rsidRPr="00767B3B">
        <w:tab/>
        <w:t>(1)</w:t>
      </w:r>
      <w:r w:rsidRPr="00767B3B">
        <w:tab/>
        <w:t>A licensee may apply in writing to the commission for approval to operate a linked-jackpot arrangement between gaming machines operated under an authorisation certificate held by the licensee.</w:t>
      </w:r>
    </w:p>
    <w:p w:rsidR="008D22CF" w:rsidRDefault="008D22CF">
      <w:pPr>
        <w:pStyle w:val="aNote"/>
        <w:keepNext/>
      </w:pPr>
      <w:r>
        <w:rPr>
          <w:rStyle w:val="charItals"/>
        </w:rPr>
        <w:t>Note 1</w:t>
      </w:r>
      <w:r>
        <w:tab/>
        <w:t xml:space="preserve">If a form is approved under the </w:t>
      </w:r>
      <w:hyperlink r:id="rId161" w:tooltip="A1999-46" w:history="1">
        <w:r w:rsidR="00D65DD5" w:rsidRPr="00D65DD5">
          <w:rPr>
            <w:rStyle w:val="charCitHyperlinkAbbrev"/>
          </w:rPr>
          <w:t>Control Act</w:t>
        </w:r>
      </w:hyperlink>
      <w:r>
        <w:t>, s 53D for an application, the form must be used.</w:t>
      </w:r>
    </w:p>
    <w:p w:rsidR="008D22CF" w:rsidRDefault="008D22CF">
      <w:pPr>
        <w:pStyle w:val="aNote"/>
        <w:keepNext/>
      </w:pPr>
      <w:r>
        <w:rPr>
          <w:rStyle w:val="charItals"/>
        </w:rPr>
        <w:t>Note 2</w:t>
      </w:r>
      <w:r>
        <w:tab/>
        <w:t>A fee may be determined under s 177 for this provision.</w:t>
      </w:r>
    </w:p>
    <w:p w:rsidR="008D22CF" w:rsidRDefault="008D22CF">
      <w:pPr>
        <w:pStyle w:val="Amain"/>
      </w:pPr>
      <w:r>
        <w:tab/>
        <w:t>(2)</w:t>
      </w:r>
      <w:r>
        <w:tab/>
        <w:t>The application must include details of each event by reference to which linked jackpots are to be payable under the proposed arrangement.</w:t>
      </w:r>
    </w:p>
    <w:p w:rsidR="008D22CF" w:rsidRDefault="008D22CF">
      <w:pPr>
        <w:pStyle w:val="Amain"/>
      </w:pPr>
      <w:r>
        <w:tab/>
        <w:t>(3)</w:t>
      </w:r>
      <w:r>
        <w:tab/>
        <w:t xml:space="preserve">The commission must </w:t>
      </w:r>
      <w:r w:rsidR="00B440A2" w:rsidRPr="00767B3B">
        <w:t>approve</w:t>
      </w:r>
      <w:r>
        <w:t xml:space="preserve"> the linked-jackpot arrangement if—</w:t>
      </w:r>
    </w:p>
    <w:p w:rsidR="008D22CF" w:rsidRDefault="008D22CF">
      <w:pPr>
        <w:pStyle w:val="Apara"/>
      </w:pPr>
      <w:r>
        <w:tab/>
        <w:t>(a)</w:t>
      </w:r>
      <w:r>
        <w:tab/>
        <w:t>each gaming machine proposed to be linked under the proposed arrangement—</w:t>
      </w:r>
    </w:p>
    <w:p w:rsidR="008D22CF" w:rsidRDefault="008D22CF">
      <w:pPr>
        <w:pStyle w:val="Asubpara"/>
      </w:pPr>
      <w:r>
        <w:tab/>
        <w:t>(i)</w:t>
      </w:r>
      <w:r>
        <w:tab/>
        <w:t xml:space="preserve">is operated under a single </w:t>
      </w:r>
      <w:r w:rsidR="00B440A2" w:rsidRPr="00767B3B">
        <w:t>authorisation certificate</w:t>
      </w:r>
      <w:r>
        <w:t xml:space="preserve"> held by the applicant; and</w:t>
      </w:r>
    </w:p>
    <w:p w:rsidR="008D22CF" w:rsidRDefault="008D22CF">
      <w:pPr>
        <w:pStyle w:val="Asubpara"/>
      </w:pPr>
      <w:r>
        <w:tab/>
        <w:t>(ii)</w:t>
      </w:r>
      <w:r>
        <w:tab/>
        <w:t>is the same class; and</w:t>
      </w:r>
    </w:p>
    <w:p w:rsidR="008D22CF" w:rsidRDefault="008D22CF">
      <w:pPr>
        <w:pStyle w:val="Asubpara"/>
      </w:pPr>
      <w:r>
        <w:tab/>
        <w:t>(iii)</w:t>
      </w:r>
      <w:r>
        <w:tab/>
        <w:t xml:space="preserve">offers the same chance of winning linked jackpots as each other </w:t>
      </w:r>
      <w:r w:rsidR="00FD26C1">
        <w:t>gaming machine</w:t>
      </w:r>
      <w:r>
        <w:t xml:space="preserve"> in the arrangement, if played with the same stakes; and</w:t>
      </w:r>
    </w:p>
    <w:p w:rsidR="008D22CF" w:rsidRDefault="008D22CF">
      <w:pPr>
        <w:pStyle w:val="Apara"/>
      </w:pPr>
      <w:r>
        <w:tab/>
        <w:t>(b)</w:t>
      </w:r>
      <w:r>
        <w:tab/>
        <w:t xml:space="preserve">the financial and operational aspects of the proposed arrangement are in accordance with the regulation; and </w:t>
      </w:r>
    </w:p>
    <w:p w:rsidR="008D22CF" w:rsidRDefault="008D22CF">
      <w:pPr>
        <w:pStyle w:val="Apara"/>
      </w:pPr>
      <w:r>
        <w:tab/>
        <w:t>(c)</w:t>
      </w:r>
      <w:r>
        <w:tab/>
        <w:t>the commission is satisfied, on reasonable grounds, that the proposed arrangement is satisfactory, having regard to the interests of the people playing the machines in the proposed linked-jackpot arrangement.</w:t>
      </w:r>
    </w:p>
    <w:p w:rsidR="008D22CF" w:rsidRDefault="008D22CF">
      <w:pPr>
        <w:pStyle w:val="Amain"/>
      </w:pPr>
      <w:r>
        <w:tab/>
        <w:t>(4)</w:t>
      </w:r>
      <w:r>
        <w:tab/>
        <w:t xml:space="preserve">It is a condition of an </w:t>
      </w:r>
      <w:r w:rsidR="00B440A2" w:rsidRPr="00767B3B">
        <w:t>approval</w:t>
      </w:r>
      <w:r>
        <w:t xml:space="preserve"> under this section that—</w:t>
      </w:r>
    </w:p>
    <w:p w:rsidR="008D22CF" w:rsidRDefault="008D22CF">
      <w:pPr>
        <w:pStyle w:val="Apara"/>
      </w:pPr>
      <w:r>
        <w:tab/>
        <w:t>(a)</w:t>
      </w:r>
      <w:r>
        <w:tab/>
        <w:t>each gaming machine in the linked-jackpot arrangement displays at all times a sign stating clearly—</w:t>
      </w:r>
    </w:p>
    <w:p w:rsidR="008D22CF" w:rsidRDefault="008D22CF">
      <w:pPr>
        <w:pStyle w:val="Asubpara"/>
      </w:pPr>
      <w:r>
        <w:tab/>
        <w:t>(i)</w:t>
      </w:r>
      <w:r>
        <w:tab/>
        <w:t xml:space="preserve">that the </w:t>
      </w:r>
      <w:r w:rsidR="00F04240">
        <w:t>gaming machine</w:t>
      </w:r>
      <w:r>
        <w:t xml:space="preserve"> is part of a linked-jackpot arrangement with other </w:t>
      </w:r>
      <w:r w:rsidR="00F04240">
        <w:t>gaming machine</w:t>
      </w:r>
      <w:r>
        <w:t xml:space="preserve">s on the </w:t>
      </w:r>
      <w:r w:rsidR="00B163F3">
        <w:t>authorised</w:t>
      </w:r>
      <w:r>
        <w:t xml:space="preserve"> premises; and</w:t>
      </w:r>
    </w:p>
    <w:p w:rsidR="008D22CF" w:rsidRDefault="008D22CF">
      <w:pPr>
        <w:pStyle w:val="Asubpara"/>
      </w:pPr>
      <w:r>
        <w:tab/>
        <w:t>(ii)</w:t>
      </w:r>
      <w:r>
        <w:tab/>
        <w:t xml:space="preserve">the percentage of the turnover of the </w:t>
      </w:r>
      <w:r w:rsidR="00F04240">
        <w:t>gaming machine</w:t>
      </w:r>
      <w:r>
        <w:t xml:space="preserve"> set aside for the payment of linked jackpots; and</w:t>
      </w:r>
    </w:p>
    <w:p w:rsidR="008D22CF" w:rsidRDefault="008D22CF">
      <w:pPr>
        <w:pStyle w:val="Apara"/>
      </w:pPr>
      <w:r>
        <w:tab/>
        <w:t>(b)</w:t>
      </w:r>
      <w:r>
        <w:tab/>
        <w:t xml:space="preserve">linked jackpots be payable for the </w:t>
      </w:r>
      <w:r w:rsidR="00B440A2" w:rsidRPr="00767B3B">
        <w:t>approved</w:t>
      </w:r>
      <w:r>
        <w:t xml:space="preserve"> arrangement by reference to the event or events set out in the application for </w:t>
      </w:r>
      <w:r w:rsidR="00C76E55" w:rsidRPr="00767B3B">
        <w:t>approval</w:t>
      </w:r>
      <w:r w:rsidR="00C76E55">
        <w:t xml:space="preserve"> </w:t>
      </w:r>
      <w:r>
        <w:t>for the arrangement.</w:t>
      </w:r>
    </w:p>
    <w:p w:rsidR="008D22CF" w:rsidRDefault="008D22CF">
      <w:pPr>
        <w:pStyle w:val="AH5Sec"/>
      </w:pPr>
      <w:bookmarkStart w:id="242" w:name="_Toc531947867"/>
      <w:r w:rsidRPr="00244E37">
        <w:rPr>
          <w:rStyle w:val="CharSectNo"/>
        </w:rPr>
        <w:t>135</w:t>
      </w:r>
      <w:r>
        <w:tab/>
        <w:t>Issue of multi-user permits</w:t>
      </w:r>
      <w:bookmarkEnd w:id="242"/>
    </w:p>
    <w:p w:rsidR="008D22CF" w:rsidRDefault="008D22CF">
      <w:pPr>
        <w:pStyle w:val="Amain"/>
        <w:keepNext/>
      </w:pPr>
      <w:r>
        <w:tab/>
        <w:t>(1)</w:t>
      </w:r>
      <w:r>
        <w:tab/>
        <w:t xml:space="preserve">A person (including a person other than a licensee) may apply in writing to the commission for a permit (a </w:t>
      </w:r>
      <w:r>
        <w:rPr>
          <w:rStyle w:val="charBoldItals"/>
        </w:rPr>
        <w:t>multi-user permit</w:t>
      </w:r>
      <w:r>
        <w:t xml:space="preserve">) to operate a linked-jackpot arrangement between gaming machines operated under 2 or more </w:t>
      </w:r>
      <w:r w:rsidR="00B440A2" w:rsidRPr="00767B3B">
        <w:t>authorisation certificates</w:t>
      </w:r>
      <w:r>
        <w:t>.</w:t>
      </w:r>
    </w:p>
    <w:p w:rsidR="008D22CF" w:rsidRDefault="008D22CF">
      <w:pPr>
        <w:pStyle w:val="aNote"/>
        <w:keepNext/>
      </w:pPr>
      <w:r>
        <w:rPr>
          <w:rStyle w:val="charItals"/>
        </w:rPr>
        <w:t>Note 1</w:t>
      </w:r>
      <w:r>
        <w:tab/>
        <w:t xml:space="preserve">If a form is approved under the </w:t>
      </w:r>
      <w:hyperlink r:id="rId162" w:tooltip="A1999-46" w:history="1">
        <w:r w:rsidR="00D65DD5" w:rsidRPr="00D65DD5">
          <w:rPr>
            <w:rStyle w:val="charCitHyperlinkAbbrev"/>
          </w:rPr>
          <w:t>Control Act</w:t>
        </w:r>
      </w:hyperlink>
      <w:r>
        <w:t>, s 53D for an application, the form must be used.</w:t>
      </w:r>
    </w:p>
    <w:p w:rsidR="008D22CF" w:rsidRDefault="008D22CF">
      <w:pPr>
        <w:pStyle w:val="aNote"/>
      </w:pPr>
      <w:r>
        <w:rPr>
          <w:rStyle w:val="charItals"/>
        </w:rPr>
        <w:t>Note 2</w:t>
      </w:r>
      <w:r>
        <w:tab/>
        <w:t>A fee may be determined under s 177 for this provision.</w:t>
      </w:r>
    </w:p>
    <w:p w:rsidR="008D22CF" w:rsidRDefault="008D22CF">
      <w:pPr>
        <w:pStyle w:val="Amain"/>
      </w:pPr>
      <w:r>
        <w:tab/>
        <w:t>(2)</w:t>
      </w:r>
      <w:r>
        <w:tab/>
        <w:t>The application must include details of the event or events by reference to which linked jackpots are to be payable under the proposed arrangement.</w:t>
      </w:r>
    </w:p>
    <w:p w:rsidR="008D22CF" w:rsidRDefault="008D22CF">
      <w:pPr>
        <w:pStyle w:val="Amain"/>
      </w:pPr>
      <w:r>
        <w:tab/>
        <w:t>(3)</w:t>
      </w:r>
      <w:r>
        <w:tab/>
        <w:t>The commission must issue the multi-user permit if—</w:t>
      </w:r>
    </w:p>
    <w:p w:rsidR="008D22CF" w:rsidRDefault="008D22CF">
      <w:pPr>
        <w:pStyle w:val="Apara"/>
      </w:pPr>
      <w:r>
        <w:tab/>
        <w:t>(a)</w:t>
      </w:r>
      <w:r>
        <w:tab/>
        <w:t>the commission is satisfied, on reasonable grounds, that the applicant is an eligible person; and</w:t>
      </w:r>
    </w:p>
    <w:p w:rsidR="008D22CF" w:rsidRDefault="008D22CF">
      <w:pPr>
        <w:pStyle w:val="Apara"/>
      </w:pPr>
      <w:r>
        <w:tab/>
        <w:t>(b)</w:t>
      </w:r>
      <w:r>
        <w:tab/>
        <w:t>each licensee consents to the arrangement; and</w:t>
      </w:r>
    </w:p>
    <w:p w:rsidR="008D22CF" w:rsidRDefault="008D22CF">
      <w:pPr>
        <w:pStyle w:val="Apara"/>
      </w:pPr>
      <w:r>
        <w:tab/>
        <w:t>(c)</w:t>
      </w:r>
      <w:r>
        <w:tab/>
        <w:t>each gaming machine proposed to be linked under the proposed arrangement—</w:t>
      </w:r>
    </w:p>
    <w:p w:rsidR="008D22CF" w:rsidRDefault="008D22CF">
      <w:pPr>
        <w:pStyle w:val="Asubpara"/>
      </w:pPr>
      <w:r>
        <w:tab/>
        <w:t>(i)</w:t>
      </w:r>
      <w:r>
        <w:tab/>
        <w:t>is the same class;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(d)</w:t>
      </w:r>
      <w:r>
        <w:tab/>
        <w:t>the financial and operational aspects of the proposed arrangement is in accordance with the regulation; and</w:t>
      </w:r>
    </w:p>
    <w:p w:rsidR="008D22CF" w:rsidRDefault="008D22CF">
      <w:pPr>
        <w:pStyle w:val="Apara"/>
      </w:pPr>
      <w:r>
        <w:tab/>
        <w:t>(e)</w:t>
      </w:r>
      <w:r>
        <w:tab/>
        <w:t xml:space="preserve">the commission is satisfied, on reasonable grounds, that the proposed arrangement is satisfactory, having regard to the interests of the people playing the </w:t>
      </w:r>
      <w:r w:rsidR="00A830AE">
        <w:t xml:space="preserve">gaming </w:t>
      </w:r>
      <w:r>
        <w:t>machines in the proposed arrangement.</w:t>
      </w:r>
    </w:p>
    <w:p w:rsidR="008D22CF" w:rsidRDefault="008D22CF">
      <w:pPr>
        <w:pStyle w:val="Amain"/>
      </w:pPr>
      <w:r>
        <w:tab/>
        <w:t>(4)</w:t>
      </w:r>
      <w:r>
        <w:tab/>
        <w:t>A multi-user permit must state—</w:t>
      </w:r>
    </w:p>
    <w:p w:rsidR="008D22CF" w:rsidRDefault="008D22CF">
      <w:pPr>
        <w:pStyle w:val="Apara"/>
      </w:pPr>
      <w:r>
        <w:tab/>
        <w:t>(a)</w:t>
      </w:r>
      <w:r>
        <w:tab/>
        <w:t>the full name and address of the permit-holder; and</w:t>
      </w:r>
    </w:p>
    <w:p w:rsidR="008D22CF" w:rsidRDefault="008D22CF">
      <w:pPr>
        <w:pStyle w:val="Apara"/>
      </w:pPr>
      <w:r>
        <w:tab/>
        <w:t>(b)</w:t>
      </w:r>
      <w:r>
        <w:tab/>
        <w:t xml:space="preserve">the gaming machines in the linked-jackpot arrangement for which the permit is issued, and the </w:t>
      </w:r>
      <w:r w:rsidR="00B163F3">
        <w:t>authorised</w:t>
      </w:r>
      <w:r>
        <w:t xml:space="preserve"> premises where they are situated; and</w:t>
      </w:r>
    </w:p>
    <w:p w:rsidR="008D22CF" w:rsidRDefault="008D22CF">
      <w:pPr>
        <w:pStyle w:val="Apara"/>
      </w:pPr>
      <w:r>
        <w:tab/>
        <w:t>(c)</w:t>
      </w:r>
      <w:r>
        <w:tab/>
        <w:t>the conditions to which the permit is subject.</w:t>
      </w:r>
    </w:p>
    <w:p w:rsidR="008D22CF" w:rsidRDefault="008D22CF">
      <w:pPr>
        <w:pStyle w:val="AH5Sec"/>
      </w:pPr>
      <w:bookmarkStart w:id="243" w:name="_Toc531947868"/>
      <w:r w:rsidRPr="00244E37">
        <w:rPr>
          <w:rStyle w:val="CharSectNo"/>
        </w:rPr>
        <w:t>136</w:t>
      </w:r>
      <w:r>
        <w:tab/>
        <w:t>Conditions on multi-user permits</w:t>
      </w:r>
      <w:bookmarkEnd w:id="243"/>
    </w:p>
    <w:p w:rsidR="008D22CF" w:rsidRDefault="008D22CF">
      <w:pPr>
        <w:pStyle w:val="Amain"/>
        <w:keepNext/>
      </w:pPr>
      <w:r>
        <w:tab/>
        <w:t>(1)</w:t>
      </w:r>
      <w:r>
        <w:tab/>
        <w:t>A multi-user permit is subject to the following conditions:</w:t>
      </w:r>
    </w:p>
    <w:p w:rsidR="008D22CF" w:rsidRDefault="008D22CF">
      <w:pPr>
        <w:pStyle w:val="Apara"/>
      </w:pPr>
      <w:r>
        <w:tab/>
        <w:t>(a)</w:t>
      </w:r>
      <w:r>
        <w:tab/>
        <w:t>each gaming machine in a linked-jackpot arrangement under the permit displays at all times a sign stating clearly—</w:t>
      </w:r>
    </w:p>
    <w:p w:rsidR="008D22CF" w:rsidRDefault="008D22CF">
      <w:pPr>
        <w:pStyle w:val="Asubpara"/>
      </w:pPr>
      <w:r>
        <w:tab/>
        <w:t>(i)</w:t>
      </w:r>
      <w:r>
        <w:tab/>
        <w:t xml:space="preserve">that the </w:t>
      </w:r>
      <w:r w:rsidR="00A830AE">
        <w:t>gaming machine</w:t>
      </w:r>
      <w:r>
        <w:t xml:space="preserve"> is part of a linked-jackpot arrangement with </w:t>
      </w:r>
      <w:r w:rsidR="00A830AE">
        <w:t>gaming machine</w:t>
      </w:r>
      <w:r>
        <w:t xml:space="preserve">s on different </w:t>
      </w:r>
      <w:r w:rsidR="00B163F3">
        <w:t>authorised</w:t>
      </w:r>
      <w:r>
        <w:t xml:space="preserve"> premises; and</w:t>
      </w:r>
    </w:p>
    <w:p w:rsidR="008D22CF" w:rsidRDefault="008D22CF">
      <w:pPr>
        <w:pStyle w:val="Asubpara"/>
      </w:pPr>
      <w:r>
        <w:tab/>
        <w:t>(ii)</w:t>
      </w:r>
      <w:r>
        <w:tab/>
        <w:t xml:space="preserve">the percentage of the turnover of the </w:t>
      </w:r>
      <w:r w:rsidR="00A830AE">
        <w:t>gaming machine</w:t>
      </w:r>
      <w:r>
        <w:t xml:space="preserve"> set aside for the payment of linked jackpots;</w:t>
      </w:r>
    </w:p>
    <w:p w:rsidR="008D22CF" w:rsidRDefault="008D22CF">
      <w:pPr>
        <w:pStyle w:val="Apara"/>
      </w:pPr>
      <w:r>
        <w:tab/>
        <w:t>(b)</w:t>
      </w:r>
      <w:r>
        <w:tab/>
        <w:t>linked jackpots are payable under the arrangement by reference to the event or events set out in the application for the permit for the arrangement;</w:t>
      </w:r>
    </w:p>
    <w:p w:rsidR="008D22CF" w:rsidRDefault="008D22CF">
      <w:pPr>
        <w:pStyle w:val="Apara"/>
      </w:pPr>
      <w:r>
        <w:tab/>
        <w:t>(c)</w:t>
      </w:r>
      <w:r>
        <w:tab/>
        <w:t>the financial and operational aspects of the arrangement must not be amended without the commission’s approval under section 138;</w:t>
      </w:r>
    </w:p>
    <w:p w:rsidR="008D22CF" w:rsidRDefault="008D22CF">
      <w:pPr>
        <w:pStyle w:val="Apara"/>
        <w:keepNext/>
      </w:pPr>
      <w:r>
        <w:tab/>
        <w:t>(d)</w:t>
      </w:r>
      <w:r>
        <w:tab/>
        <w:t>if the permit-holder is a corporation—the permit-holder must give written notice to the commission stating any of the following changes in relation to the corporation within 1 week after the day of the change:</w:t>
      </w:r>
    </w:p>
    <w:p w:rsidR="008D22CF" w:rsidRDefault="008D22CF">
      <w:pPr>
        <w:pStyle w:val="Asubpara"/>
      </w:pPr>
      <w:r>
        <w:tab/>
        <w:t>(i)</w:t>
      </w:r>
      <w:r>
        <w:tab/>
        <w:t>a person becoming an influential person for the corporation;</w:t>
      </w:r>
    </w:p>
    <w:p w:rsidR="008D22CF" w:rsidRDefault="008D22CF">
      <w:pPr>
        <w:pStyle w:val="Asubpara"/>
      </w:pPr>
      <w:r>
        <w:tab/>
        <w:t>(ii)</w:t>
      </w:r>
      <w:r>
        <w:tab/>
        <w:t>a substantial change in the relationship of an influential person to the corporation;</w:t>
      </w:r>
    </w:p>
    <w:p w:rsidR="008D22CF" w:rsidRDefault="008D22CF">
      <w:pPr>
        <w:pStyle w:val="Asubpara"/>
      </w:pPr>
      <w:r>
        <w:tab/>
        <w:t>(iii)</w:t>
      </w:r>
      <w:r>
        <w:tab/>
        <w:t>a person ceasing to be an influential person for the corporation.</w:t>
      </w:r>
    </w:p>
    <w:p w:rsidR="008D22CF" w:rsidRDefault="008D22CF">
      <w:pPr>
        <w:pStyle w:val="Amain"/>
      </w:pPr>
      <w:r>
        <w:tab/>
        <w:t>(2)</w:t>
      </w:r>
      <w:r>
        <w:tab/>
        <w:t xml:space="preserve">The commission may put any other reasonable condition on a multi-user permit that the commission considers appropriate, having regard to the interests of the people playing the </w:t>
      </w:r>
      <w:r w:rsidR="00A830AE">
        <w:t>gaming machine</w:t>
      </w:r>
      <w:r>
        <w:t>s in each linked-jackpot arrangement under the permit.</w:t>
      </w:r>
    </w:p>
    <w:p w:rsidR="008D22CF" w:rsidRDefault="008D22CF">
      <w:pPr>
        <w:pStyle w:val="AH5Sec"/>
      </w:pPr>
      <w:bookmarkStart w:id="244" w:name="_Toc531947869"/>
      <w:r w:rsidRPr="00244E37">
        <w:rPr>
          <w:rStyle w:val="CharSectNo"/>
        </w:rPr>
        <w:t>137</w:t>
      </w:r>
      <w:r>
        <w:tab/>
        <w:t>Term of multi-user permits</w:t>
      </w:r>
      <w:bookmarkEnd w:id="244"/>
    </w:p>
    <w:p w:rsidR="008D22CF" w:rsidRDefault="008D22CF">
      <w:pPr>
        <w:pStyle w:val="Amainreturn"/>
      </w:pPr>
      <w:r>
        <w:t>A multi-user permit is for the period (of up to 3 years) stated in the permit.</w:t>
      </w:r>
    </w:p>
    <w:p w:rsidR="008D22CF" w:rsidRDefault="008D22CF">
      <w:pPr>
        <w:pStyle w:val="AH5Sec"/>
      </w:pPr>
      <w:bookmarkStart w:id="245" w:name="_Toc531947870"/>
      <w:r w:rsidRPr="00244E37">
        <w:rPr>
          <w:rStyle w:val="CharSectNo"/>
        </w:rPr>
        <w:t>138</w:t>
      </w:r>
      <w:r>
        <w:tab/>
        <w:t>Amendment of multi-user permits in interest of users</w:t>
      </w:r>
      <w:bookmarkEnd w:id="245"/>
    </w:p>
    <w:p w:rsidR="008D22CF" w:rsidRDefault="008D22CF">
      <w:pPr>
        <w:pStyle w:val="Amain"/>
      </w:pPr>
      <w:r>
        <w:tab/>
        <w:t>(1)</w:t>
      </w:r>
      <w:r>
        <w:tab/>
        <w:t xml:space="preserve">The commission may amend a condition of a multi-user permit on its own initiative if satisfied that it is appropriate to amend the condition, having regard to the interests of the people playing the </w:t>
      </w:r>
      <w:r w:rsidR="00A830AE">
        <w:t>gaming machine</w:t>
      </w:r>
      <w:r>
        <w:t>s in the linked-jackpot arrangement under the permit.</w:t>
      </w:r>
    </w:p>
    <w:p w:rsidR="008D22CF" w:rsidRDefault="008D22CF">
      <w:pPr>
        <w:pStyle w:val="Amain"/>
      </w:pPr>
      <w:r>
        <w:tab/>
        <w:t>(2)</w:t>
      </w:r>
      <w:r>
        <w:tab/>
        <w:t>The amendment takes effect on the date stated in the notice of the decision on the amendment given to the permit-holder by the commission.</w:t>
      </w:r>
    </w:p>
    <w:p w:rsidR="008D22CF" w:rsidRDefault="008D22CF">
      <w:pPr>
        <w:pStyle w:val="AH5Sec"/>
      </w:pPr>
      <w:bookmarkStart w:id="246" w:name="_Toc531947871"/>
      <w:r w:rsidRPr="00244E37">
        <w:rPr>
          <w:rStyle w:val="CharSectNo"/>
        </w:rPr>
        <w:t>139</w:t>
      </w:r>
      <w:r>
        <w:tab/>
        <w:t>Amendment of multi-user permit on request</w:t>
      </w:r>
      <w:bookmarkEnd w:id="246"/>
    </w:p>
    <w:p w:rsidR="008D22CF" w:rsidRDefault="008D22CF">
      <w:pPr>
        <w:pStyle w:val="Amain"/>
      </w:pPr>
      <w:r>
        <w:tab/>
        <w:t>(1)</w:t>
      </w:r>
      <w:r>
        <w:tab/>
        <w:t>This section applies if a multi-user permit-holder applies in writing to the commission for an amendment of the permit to—</w:t>
      </w:r>
    </w:p>
    <w:p w:rsidR="008D22CF" w:rsidRDefault="008D22CF">
      <w:pPr>
        <w:pStyle w:val="Apara"/>
      </w:pPr>
      <w:r>
        <w:tab/>
        <w:t>(a)</w:t>
      </w:r>
      <w:r>
        <w:tab/>
        <w:t>reduce the number of gaming machines in a linked-jackpot arrangement, or terminate a linked-jackpot arrangement; or</w:t>
      </w:r>
    </w:p>
    <w:p w:rsidR="008D22CF" w:rsidRDefault="008D22CF">
      <w:pPr>
        <w:pStyle w:val="Apara"/>
      </w:pPr>
      <w:r>
        <w:tab/>
        <w:t>(b)</w:t>
      </w:r>
      <w:r>
        <w:tab/>
        <w:t>increase the number of gaming machines in a linked-jackpot arrangement under the permit; or</w:t>
      </w:r>
    </w:p>
    <w:p w:rsidR="008D22CF" w:rsidRDefault="008D22CF">
      <w:pPr>
        <w:pStyle w:val="Apara"/>
      </w:pPr>
      <w:r>
        <w:tab/>
        <w:t>(c)</w:t>
      </w:r>
      <w:r>
        <w:tab/>
        <w:t>include a new linked-jackpot arrangement under the permit; or</w:t>
      </w:r>
    </w:p>
    <w:p w:rsidR="008D22CF" w:rsidRDefault="008D22CF">
      <w:pPr>
        <w:pStyle w:val="Apara"/>
      </w:pPr>
      <w:r>
        <w:tab/>
        <w:t>(d)</w:t>
      </w:r>
      <w:r>
        <w:tab/>
        <w:t xml:space="preserve">include gaming machines on other </w:t>
      </w:r>
      <w:r w:rsidR="00B163F3">
        <w:t>authorised</w:t>
      </w:r>
      <w:r>
        <w:t xml:space="preserve"> premises in a linked-jackpot arrangement; or</w:t>
      </w:r>
    </w:p>
    <w:p w:rsidR="008D22CF" w:rsidRDefault="008D22CF">
      <w:pPr>
        <w:pStyle w:val="Apara"/>
        <w:keepNext/>
      </w:pPr>
      <w:r>
        <w:tab/>
        <w:t>(e)</w:t>
      </w:r>
      <w:r>
        <w:tab/>
        <w:t>amend a condition on the permit.</w:t>
      </w:r>
    </w:p>
    <w:p w:rsidR="008D22CF" w:rsidRDefault="008D22CF">
      <w:pPr>
        <w:pStyle w:val="aNote"/>
      </w:pPr>
      <w:r>
        <w:rPr>
          <w:rStyle w:val="charItals"/>
        </w:rPr>
        <w:t>Note</w:t>
      </w:r>
      <w:r>
        <w:tab/>
        <w:t>A fee may be determined under s 177 for this provision.</w:t>
      </w:r>
    </w:p>
    <w:p w:rsidR="008D22CF" w:rsidRDefault="008D22CF">
      <w:pPr>
        <w:pStyle w:val="Amain"/>
      </w:pPr>
      <w:r>
        <w:tab/>
        <w:t>(2)</w:t>
      </w:r>
      <w:r>
        <w:tab/>
        <w:t>The commission must amend the multi-user permit, or refuse to amend the permit.</w:t>
      </w:r>
    </w:p>
    <w:p w:rsidR="008D22CF" w:rsidRDefault="008D22CF">
      <w:pPr>
        <w:pStyle w:val="Amain"/>
        <w:keepNext/>
      </w:pPr>
      <w:r>
        <w:tab/>
        <w:t>(3)</w:t>
      </w:r>
      <w:r>
        <w:tab/>
        <w:t>The commission must not amend the multi-user permit unless satisfied—</w:t>
      </w:r>
    </w:p>
    <w:p w:rsidR="008D22CF" w:rsidRDefault="008D22CF">
      <w:pPr>
        <w:pStyle w:val="Apara"/>
      </w:pPr>
      <w:r>
        <w:tab/>
        <w:t>(a)</w:t>
      </w:r>
      <w:r>
        <w:tab/>
        <w:t>if an additional gaming machine is proposed to be included in a linked-jackpot arrangement—that the additional machine—</w:t>
      </w:r>
    </w:p>
    <w:p w:rsidR="008D22CF" w:rsidRDefault="008D22CF">
      <w:pPr>
        <w:pStyle w:val="Asubpara"/>
      </w:pPr>
      <w:r>
        <w:tab/>
        <w:t>(i)</w:t>
      </w:r>
      <w:r>
        <w:tab/>
        <w:t xml:space="preserve">is the same class as the other </w:t>
      </w:r>
      <w:r w:rsidR="00A830AE">
        <w:t>gaming machine</w:t>
      </w:r>
      <w:r>
        <w:t>s in the arrangement;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(b)</w:t>
      </w:r>
      <w:r>
        <w:tab/>
        <w:t>if a new linked-jackpot arrangement is proposed to be included under a permit—that each gaming machine to be linked—</w:t>
      </w:r>
    </w:p>
    <w:p w:rsidR="008D22CF" w:rsidRDefault="008D22CF">
      <w:pPr>
        <w:pStyle w:val="Asubpara"/>
      </w:pPr>
      <w:r>
        <w:tab/>
        <w:t>(i)</w:t>
      </w:r>
      <w:r>
        <w:tab/>
        <w:t>is the same class; and</w:t>
      </w:r>
    </w:p>
    <w:p w:rsidR="008D22CF" w:rsidRDefault="008D22CF">
      <w:pPr>
        <w:pStyle w:val="Asubpara"/>
      </w:pPr>
      <w:r>
        <w:tab/>
        <w:t>(ii)</w:t>
      </w:r>
      <w:r>
        <w:tab/>
        <w:t xml:space="preserve">offers the same chance of winning linked jackpots as each other </w:t>
      </w:r>
      <w:r w:rsidR="00A830AE">
        <w:t>gaming machine</w:t>
      </w:r>
      <w:r>
        <w:t xml:space="preserve"> in the arrangement, if played with the same stakes; and</w:t>
      </w:r>
    </w:p>
    <w:p w:rsidR="008D22CF" w:rsidRDefault="008D22CF">
      <w:pPr>
        <w:pStyle w:val="Apara"/>
      </w:pPr>
      <w:r>
        <w:tab/>
        <w:t>(c)</w:t>
      </w:r>
      <w:r>
        <w:tab/>
        <w:t xml:space="preserve">if gaming machines on other </w:t>
      </w:r>
      <w:r w:rsidR="00B163F3">
        <w:t>authorised</w:t>
      </w:r>
      <w:r>
        <w:t xml:space="preserve"> premises are proposed to be included in a linked-jackpot arrangement (whether or not the arrangement is an existing arrangement)—that the financial and operational aspects of the arrangement are in accordance with the regulation; and</w:t>
      </w:r>
    </w:p>
    <w:p w:rsidR="008D22CF" w:rsidRDefault="008D22CF">
      <w:pPr>
        <w:pStyle w:val="Apara"/>
      </w:pPr>
      <w:r>
        <w:tab/>
        <w:t>(d)</w:t>
      </w:r>
      <w:r>
        <w:tab/>
        <w:t xml:space="preserve">that the proposed amendment is satisfactory, having regard to the interests of the people playing the </w:t>
      </w:r>
      <w:r w:rsidR="00A830AE">
        <w:t>gaming machine</w:t>
      </w:r>
      <w:r>
        <w:t>s in each proposed linked-jackpot arrangement.</w:t>
      </w:r>
    </w:p>
    <w:p w:rsidR="008D22CF" w:rsidRDefault="008D22CF">
      <w:pPr>
        <w:pStyle w:val="Amain"/>
      </w:pPr>
      <w:r>
        <w:tab/>
        <w:t>(4)</w:t>
      </w:r>
      <w:r>
        <w:tab/>
        <w:t>The amendment takes effect on the date stated in the notice of the decision on the amendment given to the permit-holder by the commission.</w:t>
      </w:r>
    </w:p>
    <w:p w:rsidR="008D22CF" w:rsidRDefault="008D22CF">
      <w:pPr>
        <w:pStyle w:val="AH5Sec"/>
      </w:pPr>
      <w:bookmarkStart w:id="247" w:name="_Toc531947872"/>
      <w:r w:rsidRPr="00244E37">
        <w:rPr>
          <w:rStyle w:val="CharSectNo"/>
        </w:rPr>
        <w:t>140</w:t>
      </w:r>
      <w:r>
        <w:tab/>
        <w:t>Amendment of financial and operational aspects of multi-user permits</w:t>
      </w:r>
      <w:bookmarkEnd w:id="247"/>
    </w:p>
    <w:p w:rsidR="008D22CF" w:rsidRDefault="008D22CF">
      <w:pPr>
        <w:pStyle w:val="Amain"/>
      </w:pPr>
      <w:r>
        <w:tab/>
        <w:t>(1)</w:t>
      </w:r>
      <w:r>
        <w:tab/>
        <w:t>This section applies if a multi-user permit-holder applies in writing to the commission for an amendment of a financial or operational aspect of a linked-jackpot arrangement under a multi-user permit.</w:t>
      </w:r>
    </w:p>
    <w:p w:rsidR="008D22CF" w:rsidRDefault="008D22CF">
      <w:pPr>
        <w:pStyle w:val="Amain"/>
      </w:pPr>
      <w:r>
        <w:tab/>
        <w:t>(2)</w:t>
      </w:r>
      <w:r>
        <w:tab/>
        <w:t>The commission must amend the multi-user permit, or refuse to amend the permit.</w:t>
      </w:r>
    </w:p>
    <w:p w:rsidR="008D22CF" w:rsidRDefault="008D22CF">
      <w:pPr>
        <w:pStyle w:val="Amain"/>
      </w:pPr>
      <w:r>
        <w:tab/>
        <w:t>(3)</w:t>
      </w:r>
      <w:r>
        <w:tab/>
        <w:t>The commission must amend the multi-user permit in accordance with the application if—</w:t>
      </w:r>
    </w:p>
    <w:p w:rsidR="008D22CF" w:rsidRDefault="008D22CF">
      <w:pPr>
        <w:pStyle w:val="Apara"/>
      </w:pPr>
      <w:r>
        <w:tab/>
        <w:t>(a)</w:t>
      </w:r>
      <w:r>
        <w:tab/>
        <w:t>the financial and operational aspects of the arrangement, as proposed to be amended, are in accordance with the regulation; and</w:t>
      </w:r>
    </w:p>
    <w:p w:rsidR="008D22CF" w:rsidRDefault="008D22CF">
      <w:pPr>
        <w:pStyle w:val="Apara"/>
      </w:pPr>
      <w:r>
        <w:tab/>
        <w:t>(b)</w:t>
      </w:r>
      <w:r>
        <w:tab/>
        <w:t xml:space="preserve">the commission is satisfied that the proposed amendment is satisfactory, having regard to the interests of the people playing the </w:t>
      </w:r>
      <w:r w:rsidR="00A830AE">
        <w:t>gaming machine</w:t>
      </w:r>
      <w:r>
        <w:t>s in the arrangement.</w:t>
      </w:r>
    </w:p>
    <w:p w:rsidR="008D22CF" w:rsidRDefault="008D22CF">
      <w:pPr>
        <w:pStyle w:val="AH5Sec"/>
      </w:pPr>
      <w:bookmarkStart w:id="248" w:name="_Toc531947873"/>
      <w:r w:rsidRPr="00244E37">
        <w:rPr>
          <w:rStyle w:val="CharSectNo"/>
        </w:rPr>
        <w:t>141</w:t>
      </w:r>
      <w:r>
        <w:tab/>
        <w:t>Transfer of multi-user permits</w:t>
      </w:r>
      <w:bookmarkEnd w:id="248"/>
    </w:p>
    <w:p w:rsidR="008D22CF" w:rsidRDefault="008D22CF">
      <w:pPr>
        <w:pStyle w:val="Amain"/>
      </w:pPr>
      <w:r>
        <w:tab/>
        <w:t>(1)</w:t>
      </w:r>
      <w:r>
        <w:tab/>
        <w:t xml:space="preserve">The holder of a multi-user permit and a person (the </w:t>
      </w:r>
      <w:r>
        <w:rPr>
          <w:rStyle w:val="charBoldItals"/>
        </w:rPr>
        <w:t>proposed permit</w:t>
      </w:r>
      <w:r w:rsidR="00DA5628">
        <w:rPr>
          <w:rStyle w:val="charBoldItals"/>
        </w:rPr>
        <w:noBreakHyphen/>
      </w:r>
      <w:r>
        <w:rPr>
          <w:rStyle w:val="charBoldItals"/>
        </w:rPr>
        <w:t>holder</w:t>
      </w:r>
      <w:r>
        <w:t>) to whom the permit is proposed to be transferred may apply jointly in writing to the commission for transfer of the permit.</w:t>
      </w:r>
    </w:p>
    <w:p w:rsidR="008D22CF" w:rsidRDefault="008D22CF">
      <w:pPr>
        <w:pStyle w:val="Amain"/>
      </w:pPr>
      <w:r>
        <w:tab/>
        <w:t>(2)</w:t>
      </w:r>
      <w:r>
        <w:tab/>
        <w:t>The commission must transfer the permit to the proposed permit</w:t>
      </w:r>
      <w:r w:rsidR="00DA5628">
        <w:noBreakHyphen/>
      </w:r>
      <w:r>
        <w:t>holder if satisfied on reasonable grounds that the proposed permit-holder is an eligible person.</w:t>
      </w:r>
    </w:p>
    <w:p w:rsidR="008D22CF" w:rsidRDefault="008D22CF">
      <w:pPr>
        <w:pStyle w:val="AH5Sec"/>
      </w:pPr>
      <w:bookmarkStart w:id="249" w:name="_Toc531947874"/>
      <w:r w:rsidRPr="00244E37">
        <w:rPr>
          <w:rStyle w:val="CharSectNo"/>
        </w:rPr>
        <w:t>142</w:t>
      </w:r>
      <w:r>
        <w:tab/>
        <w:t>Surrender of multi-user permits</w:t>
      </w:r>
      <w:bookmarkEnd w:id="249"/>
    </w:p>
    <w:p w:rsidR="008D22CF" w:rsidRDefault="008D22CF">
      <w:pPr>
        <w:pStyle w:val="Amain"/>
        <w:keepNext/>
      </w:pPr>
      <w:r>
        <w:tab/>
        <w:t>(1)</w:t>
      </w:r>
      <w:r>
        <w:tab/>
        <w:t>This section applies to a multi-user permit-holder if the permit-holder does not owe the Territory an amount under this Act.</w:t>
      </w:r>
    </w:p>
    <w:p w:rsidR="008D22CF" w:rsidRDefault="008D22CF">
      <w:pPr>
        <w:pStyle w:val="Amain"/>
        <w:keepNext/>
      </w:pPr>
      <w:r>
        <w:tab/>
        <w:t>(2)</w:t>
      </w:r>
      <w:r>
        <w:tab/>
        <w:t>The multi-user permit-holder may surrender the permit by—</w:t>
      </w:r>
    </w:p>
    <w:p w:rsidR="008D22CF" w:rsidRDefault="008D22CF">
      <w:pPr>
        <w:pStyle w:val="Apara"/>
      </w:pPr>
      <w:r>
        <w:tab/>
        <w:t>(a)</w:t>
      </w:r>
      <w:r>
        <w:tab/>
        <w:t>giving the commission a written notice stating that the permit</w:t>
      </w:r>
      <w:r w:rsidR="00DA5628">
        <w:noBreakHyphen/>
      </w:r>
      <w:r>
        <w:t>holder surrenders the permit; and</w:t>
      </w:r>
    </w:p>
    <w:p w:rsidR="008D22CF" w:rsidRDefault="008D22CF">
      <w:pPr>
        <w:pStyle w:val="Apara"/>
      </w:pPr>
      <w:r>
        <w:tab/>
        <w:t>(b)</w:t>
      </w:r>
      <w:r>
        <w:tab/>
        <w:t>returning the permit to the commission.</w:t>
      </w:r>
    </w:p>
    <w:p w:rsidR="008D22CF" w:rsidRDefault="008D22CF">
      <w:pPr>
        <w:pStyle w:val="Amain"/>
      </w:pPr>
      <w:r>
        <w:tab/>
        <w:t>(3)</w:t>
      </w:r>
      <w:r>
        <w:tab/>
        <w:t>The surrender of the multi-user permit takes effect 4 weeks after the day the notice under subsection (2) (a) is given to the commission or, if the notice states a later date of effect, that date.</w:t>
      </w:r>
    </w:p>
    <w:p w:rsidR="008D22CF" w:rsidRDefault="008D22CF">
      <w:pPr>
        <w:pStyle w:val="AH5Sec"/>
      </w:pPr>
      <w:bookmarkStart w:id="250" w:name="_Toc531947875"/>
      <w:r w:rsidRPr="00244E37">
        <w:rPr>
          <w:rStyle w:val="CharSectNo"/>
        </w:rPr>
        <w:t>143</w:t>
      </w:r>
      <w:r>
        <w:tab/>
        <w:t>Unclaimed jackpots</w:t>
      </w:r>
      <w:bookmarkEnd w:id="250"/>
    </w:p>
    <w:p w:rsidR="008D22CF" w:rsidRDefault="008D22CF">
      <w:pPr>
        <w:pStyle w:val="Amain"/>
      </w:pPr>
      <w:r>
        <w:tab/>
        <w:t>(1)</w:t>
      </w:r>
      <w:r>
        <w:tab/>
        <w:t xml:space="preserve">This section applies if an amount won under a linked-jackpot arrangement </w:t>
      </w:r>
      <w:r w:rsidR="00B440A2" w:rsidRPr="00767B3B">
        <w:t>approved</w:t>
      </w:r>
      <w:r>
        <w:t xml:space="preserve"> under section 134 for a licensee or </w:t>
      </w:r>
      <w:r w:rsidR="00B440A2" w:rsidRPr="00767B3B">
        <w:t>permitted under section 135</w:t>
      </w:r>
      <w:r>
        <w:t xml:space="preserve"> is not claimed within 1 year after the day it is won.</w:t>
      </w:r>
    </w:p>
    <w:p w:rsidR="008D22CF" w:rsidRDefault="008D22CF">
      <w:pPr>
        <w:pStyle w:val="Amain"/>
      </w:pPr>
      <w:r>
        <w:tab/>
        <w:t>(2)</w:t>
      </w:r>
      <w:r>
        <w:tab/>
        <w:t>The amount is forfeited to the Territory.</w:t>
      </w:r>
    </w:p>
    <w:p w:rsidR="008D22CF" w:rsidRDefault="008D22CF">
      <w:pPr>
        <w:pStyle w:val="Amain"/>
      </w:pPr>
      <w:r>
        <w:tab/>
        <w:t>(3)</w:t>
      </w:r>
      <w:r>
        <w:tab/>
        <w:t>After the amount is forfeited, the winner of the amount—</w:t>
      </w:r>
    </w:p>
    <w:p w:rsidR="008D22CF" w:rsidRDefault="008D22CF">
      <w:pPr>
        <w:pStyle w:val="Apara"/>
      </w:pPr>
      <w:r>
        <w:tab/>
        <w:t>(a)</w:t>
      </w:r>
      <w:r>
        <w:tab/>
        <w:t>is not entitled to recover the amount from the licensee or permit-holder; and</w:t>
      </w:r>
    </w:p>
    <w:p w:rsidR="008D22CF" w:rsidRDefault="008D22CF">
      <w:pPr>
        <w:pStyle w:val="Apara"/>
      </w:pPr>
      <w:r>
        <w:tab/>
        <w:t>(b)</w:t>
      </w:r>
      <w:r>
        <w:tab/>
        <w:t>is entitled to recover the amount from the Territory within 6 years after the day the person wins the amount; and</w:t>
      </w:r>
    </w:p>
    <w:p w:rsidR="008D22CF" w:rsidRDefault="008D22CF">
      <w:pPr>
        <w:pStyle w:val="Apara"/>
      </w:pPr>
      <w:r>
        <w:tab/>
        <w:t>(c)</w:t>
      </w:r>
      <w:r>
        <w:tab/>
        <w:t>is not entitled to recover interest on the amount from the Territory.</w:t>
      </w:r>
    </w:p>
    <w:p w:rsidR="008D22CF" w:rsidRDefault="008D22CF">
      <w:pPr>
        <w:pStyle w:val="AH5Sec"/>
      </w:pPr>
      <w:bookmarkStart w:id="251" w:name="_Toc531947876"/>
      <w:r w:rsidRPr="00244E37">
        <w:rPr>
          <w:rStyle w:val="CharSectNo"/>
        </w:rPr>
        <w:t>144</w:t>
      </w:r>
      <w:r>
        <w:tab/>
        <w:t>Undisbursed jackpots</w:t>
      </w:r>
      <w:bookmarkEnd w:id="251"/>
    </w:p>
    <w:p w:rsidR="008D22CF" w:rsidRDefault="008D22CF">
      <w:pPr>
        <w:pStyle w:val="Amain"/>
        <w:keepLines/>
      </w:pPr>
      <w:r>
        <w:tab/>
        <w:t>(1)</w:t>
      </w:r>
      <w:r>
        <w:tab/>
        <w:t xml:space="preserve">This section applies if an amount available for allocation as a prize in a linked-jackpot arrangement </w:t>
      </w:r>
      <w:r w:rsidR="00B440A2" w:rsidRPr="00767B3B">
        <w:t>approved</w:t>
      </w:r>
      <w:r>
        <w:t xml:space="preserve"> under section 134 or a multi-user permit has not been won, and cannot be won because the </w:t>
      </w:r>
      <w:r w:rsidR="00EE69DD" w:rsidRPr="00767B3B">
        <w:t>approval</w:t>
      </w:r>
      <w:r>
        <w:t xml:space="preserve"> or permit for the arrangement has been cancelled or surrendered.</w:t>
      </w:r>
    </w:p>
    <w:p w:rsidR="008D22CF" w:rsidRDefault="008D22CF">
      <w:pPr>
        <w:pStyle w:val="aNote"/>
      </w:pPr>
      <w:r>
        <w:rPr>
          <w:rStyle w:val="charItals"/>
        </w:rPr>
        <w:t>Note</w:t>
      </w:r>
      <w:r>
        <w:rPr>
          <w:rStyle w:val="charItals"/>
        </w:rPr>
        <w:tab/>
      </w:r>
      <w:r>
        <w:t>A permit may be cancelled under pt 4 (see s 62).</w:t>
      </w:r>
    </w:p>
    <w:p w:rsidR="008D22CF" w:rsidRDefault="008D22CF">
      <w:pPr>
        <w:pStyle w:val="Amain"/>
      </w:pPr>
      <w:r>
        <w:tab/>
        <w:t>(2)</w:t>
      </w:r>
      <w:r>
        <w:tab/>
        <w:t>The commission may approve an arrangement for the redistribution of the amount as a prize, or an addition to another jackpot, if satisfied that the arrangement is fair.</w:t>
      </w:r>
    </w:p>
    <w:p w:rsidR="008D22CF" w:rsidRDefault="008D22CF">
      <w:pPr>
        <w:pStyle w:val="Amain"/>
      </w:pPr>
      <w:r>
        <w:tab/>
        <w:t>(3)</w:t>
      </w:r>
      <w:r>
        <w:tab/>
        <w:t xml:space="preserve">However, the amount </w:t>
      </w:r>
      <w:r w:rsidR="00344F04" w:rsidRPr="00854EA2">
        <w:t>is a debt owing</w:t>
      </w:r>
      <w:r>
        <w:t xml:space="preserve"> to the Territory if—</w:t>
      </w:r>
    </w:p>
    <w:p w:rsidR="008D22CF" w:rsidRDefault="008D22CF">
      <w:pPr>
        <w:pStyle w:val="Apara"/>
      </w:pPr>
      <w:r>
        <w:tab/>
        <w:t>(a)</w:t>
      </w:r>
      <w:r>
        <w:tab/>
        <w:t xml:space="preserve">the person who held the </w:t>
      </w:r>
      <w:r w:rsidR="00C76E55" w:rsidRPr="00767B3B">
        <w:t>approval</w:t>
      </w:r>
      <w:r>
        <w:t xml:space="preserve"> or permit has stopped operating gaming machines; or</w:t>
      </w:r>
    </w:p>
    <w:p w:rsidR="008D22CF" w:rsidRDefault="008D22CF">
      <w:pPr>
        <w:pStyle w:val="Apara"/>
      </w:pPr>
      <w:r>
        <w:tab/>
        <w:t>(b)</w:t>
      </w:r>
      <w:r>
        <w:tab/>
        <w:t xml:space="preserve">an approval under subsection (2) has not been given for </w:t>
      </w:r>
      <w:r w:rsidR="00344F04" w:rsidRPr="00854EA2">
        <w:t>an arrangement</w:t>
      </w:r>
      <w:r>
        <w:t xml:space="preserve"> 4 weeks after the day the </w:t>
      </w:r>
      <w:r w:rsidR="00C76E55">
        <w:t>approval under section </w:t>
      </w:r>
      <w:r w:rsidR="00C76E55" w:rsidRPr="00767B3B">
        <w:t>134</w:t>
      </w:r>
      <w:r>
        <w:t xml:space="preserve"> or permit is cancelled or surrendered.</w:t>
      </w:r>
    </w:p>
    <w:p w:rsidR="00344F04" w:rsidRPr="00854EA2" w:rsidRDefault="00344F04" w:rsidP="00703670">
      <w:pPr>
        <w:pStyle w:val="Amain"/>
      </w:pPr>
      <w:r w:rsidRPr="00854EA2">
        <w:tab/>
        <w:t>(4)</w:t>
      </w:r>
      <w:r w:rsidRPr="00854EA2">
        <w:tab/>
        <w:t>The commission must extend the 4-week period mentioned in subsection (3) (b)  if satisfied that the extension is needed for a good reason.</w:t>
      </w:r>
    </w:p>
    <w:p w:rsidR="00344F04" w:rsidRPr="00854EA2" w:rsidRDefault="00344F04" w:rsidP="00344F04">
      <w:pPr>
        <w:pStyle w:val="aNote"/>
        <w:rPr>
          <w:lang w:eastAsia="en-AU"/>
        </w:rPr>
      </w:pPr>
      <w:r w:rsidRPr="00854EA2">
        <w:rPr>
          <w:rStyle w:val="charItals"/>
        </w:rPr>
        <w:t>Note</w:t>
      </w:r>
      <w:r w:rsidRPr="00854EA2">
        <w:rPr>
          <w:rStyle w:val="charItals"/>
        </w:rPr>
        <w:tab/>
      </w:r>
      <w:r w:rsidRPr="00854EA2">
        <w:rPr>
          <w:lang w:eastAsia="en-AU"/>
        </w:rPr>
        <w:t xml:space="preserve">The commission may extend the period even if it has ended (see </w:t>
      </w:r>
      <w:hyperlink r:id="rId163" w:tooltip="A2001-14" w:history="1">
        <w:r w:rsidRPr="00854EA2">
          <w:rPr>
            <w:rStyle w:val="charCitHyperlinkAbbrev"/>
          </w:rPr>
          <w:t>Legislation Act</w:t>
        </w:r>
      </w:hyperlink>
      <w:r w:rsidRPr="00854EA2">
        <w:rPr>
          <w:lang w:eastAsia="en-AU"/>
        </w:rPr>
        <w:t>, s 151C).</w:t>
      </w:r>
    </w:p>
    <w:p w:rsidR="008D22CF" w:rsidRDefault="008D22CF">
      <w:pPr>
        <w:pStyle w:val="PageBreak"/>
      </w:pPr>
      <w:r>
        <w:br w:type="page"/>
      </w:r>
    </w:p>
    <w:p w:rsidR="008D22CF" w:rsidRPr="00244E37" w:rsidRDefault="008D22CF">
      <w:pPr>
        <w:pStyle w:val="AH2Part"/>
      </w:pPr>
      <w:bookmarkStart w:id="252" w:name="_Toc531947877"/>
      <w:r w:rsidRPr="00244E37">
        <w:rPr>
          <w:rStyle w:val="CharPartNo"/>
        </w:rPr>
        <w:t>Part 9</w:t>
      </w:r>
      <w:r>
        <w:tab/>
      </w:r>
      <w:r w:rsidRPr="00244E37">
        <w:rPr>
          <w:rStyle w:val="CharPartText"/>
        </w:rPr>
        <w:t>Club administration</w:t>
      </w:r>
      <w:bookmarkEnd w:id="252"/>
    </w:p>
    <w:p w:rsidR="008D22CF" w:rsidRDefault="008D22CF">
      <w:pPr>
        <w:pStyle w:val="Placeholder"/>
      </w:pPr>
      <w:r>
        <w:rPr>
          <w:rStyle w:val="CharDivNo"/>
        </w:rPr>
        <w:t xml:space="preserve">  </w:t>
      </w:r>
      <w:r>
        <w:rPr>
          <w:rStyle w:val="CharDivText"/>
        </w:rPr>
        <w:t xml:space="preserve">  </w:t>
      </w:r>
    </w:p>
    <w:p w:rsidR="00154BDC" w:rsidRPr="000B0ACF" w:rsidRDefault="00154BDC" w:rsidP="00154BDC">
      <w:pPr>
        <w:pStyle w:val="AH5Sec"/>
      </w:pPr>
      <w:bookmarkStart w:id="253" w:name="_Toc531947878"/>
      <w:r w:rsidRPr="00244E37">
        <w:rPr>
          <w:rStyle w:val="CharSectNo"/>
        </w:rPr>
        <w:t>144A</w:t>
      </w:r>
      <w:r w:rsidRPr="000B0ACF">
        <w:tab/>
        <w:t>Definitions—pt 9</w:t>
      </w:r>
      <w:bookmarkEnd w:id="253"/>
    </w:p>
    <w:p w:rsidR="00154BDC" w:rsidRPr="000B0ACF" w:rsidRDefault="00154BDC" w:rsidP="00154BDC">
      <w:pPr>
        <w:pStyle w:val="Amainreturn"/>
        <w:keepNext/>
      </w:pPr>
      <w:r w:rsidRPr="000B0ACF">
        <w:t>In this part:</w:t>
      </w:r>
    </w:p>
    <w:p w:rsidR="00154BDC" w:rsidRPr="000B0ACF" w:rsidRDefault="00154BDC" w:rsidP="00154BDC">
      <w:pPr>
        <w:pStyle w:val="aDef"/>
      </w:pPr>
      <w:r w:rsidRPr="00E77AEB">
        <w:rPr>
          <w:rStyle w:val="charBoldItals"/>
        </w:rPr>
        <w:t>associated organisation declaration</w:t>
      </w:r>
      <w:r w:rsidRPr="000B0ACF">
        <w:t xml:space="preserve"> means a declaration under section 147 (Associated organisations—declaration) that an entity is an associated organisation for a club.</w:t>
      </w:r>
    </w:p>
    <w:p w:rsidR="00154BDC" w:rsidRPr="000B0ACF" w:rsidRDefault="00154BDC" w:rsidP="00154BDC">
      <w:pPr>
        <w:pStyle w:val="aDef"/>
      </w:pPr>
      <w:r w:rsidRPr="00E77AEB">
        <w:rPr>
          <w:rStyle w:val="charBoldItals"/>
        </w:rPr>
        <w:t>warning notice</w:t>
      </w:r>
      <w:r w:rsidRPr="000B0ACF">
        <w:t>, for an associated organisation—see section 147B (1).</w:t>
      </w:r>
    </w:p>
    <w:p w:rsidR="008D22CF" w:rsidRDefault="008D22CF">
      <w:pPr>
        <w:pStyle w:val="AH5Sec"/>
      </w:pPr>
      <w:bookmarkStart w:id="254" w:name="_Toc531947879"/>
      <w:r w:rsidRPr="00244E37">
        <w:rPr>
          <w:rStyle w:val="CharSectNo"/>
        </w:rPr>
        <w:t>145</w:t>
      </w:r>
      <w:r>
        <w:tab/>
        <w:t>Eligible objects</w:t>
      </w:r>
      <w:bookmarkEnd w:id="254"/>
    </w:p>
    <w:p w:rsidR="008D22CF" w:rsidRDefault="008D22CF">
      <w:pPr>
        <w:pStyle w:val="Amain"/>
      </w:pPr>
      <w:r>
        <w:tab/>
        <w:t>(1)</w:t>
      </w:r>
      <w:r>
        <w:tab/>
        <w:t xml:space="preserve">An object of a club is an </w:t>
      </w:r>
      <w:r>
        <w:rPr>
          <w:rStyle w:val="charBoldItals"/>
        </w:rPr>
        <w:t>eligible object</w:t>
      </w:r>
      <w:r>
        <w:t xml:space="preserve"> if—</w:t>
      </w:r>
    </w:p>
    <w:p w:rsidR="008D22CF" w:rsidRDefault="008D22CF">
      <w:pPr>
        <w:pStyle w:val="Apara"/>
      </w:pPr>
      <w:r>
        <w:tab/>
        <w:t>(a)</w:t>
      </w:r>
      <w:r>
        <w:tab/>
        <w:t>it furthers or promotes—</w:t>
      </w:r>
    </w:p>
    <w:p w:rsidR="008D22CF" w:rsidRDefault="008D22CF">
      <w:pPr>
        <w:pStyle w:val="Asubpara"/>
      </w:pPr>
      <w:r>
        <w:tab/>
        <w:t>(i)</w:t>
      </w:r>
      <w:r>
        <w:tab/>
        <w:t>recreation; or</w:t>
      </w:r>
    </w:p>
    <w:p w:rsidR="008D22CF" w:rsidRDefault="008D22CF">
      <w:pPr>
        <w:pStyle w:val="Asubpara"/>
      </w:pPr>
      <w:r>
        <w:tab/>
        <w:t>(ii)</w:t>
      </w:r>
      <w:r>
        <w:tab/>
        <w:t>social, religious, political, literary, scientific, artistic, sporting or athletic purposes; or</w:t>
      </w:r>
    </w:p>
    <w:p w:rsidR="008D22CF" w:rsidRDefault="008D22CF">
      <w:pPr>
        <w:pStyle w:val="Asubpara"/>
      </w:pPr>
      <w:r>
        <w:tab/>
        <w:t>(iii)</w:t>
      </w:r>
      <w:r>
        <w:tab/>
        <w:t>cultural or educational purposes; or</w:t>
      </w:r>
    </w:p>
    <w:p w:rsidR="008D22CF" w:rsidRDefault="00524CD6">
      <w:pPr>
        <w:pStyle w:val="Apara"/>
      </w:pPr>
      <w:r>
        <w:tab/>
        <w:t>(b)</w:t>
      </w:r>
      <w:r>
        <w:tab/>
        <w:t>it is approved</w:t>
      </w:r>
      <w:r w:rsidR="008D22CF">
        <w:t xml:space="preserve"> by the commission; or</w:t>
      </w:r>
    </w:p>
    <w:p w:rsidR="008D22CF" w:rsidRDefault="008D22CF">
      <w:pPr>
        <w:pStyle w:val="Apara"/>
      </w:pPr>
      <w:r>
        <w:tab/>
        <w:t>(c)</w:t>
      </w:r>
      <w:r>
        <w:tab/>
        <w:t>it is substantially the same as an object mentioned in paragraph (a) or (b).</w:t>
      </w:r>
    </w:p>
    <w:p w:rsidR="008D22CF" w:rsidRDefault="008D22CF">
      <w:pPr>
        <w:pStyle w:val="Amain"/>
        <w:keepNext/>
      </w:pPr>
      <w:r>
        <w:tab/>
        <w:t>(2)</w:t>
      </w:r>
      <w:r>
        <w:tab/>
      </w:r>
      <w:r>
        <w:rPr>
          <w:color w:val="000000"/>
        </w:rPr>
        <w:t xml:space="preserve">An approval under </w:t>
      </w:r>
      <w:r>
        <w:t>subsection (1) (b) is a disallowable instrument.</w:t>
      </w:r>
    </w:p>
    <w:p w:rsidR="008D22CF" w:rsidRDefault="008D22CF">
      <w:pPr>
        <w:pStyle w:val="aNote"/>
      </w:pPr>
      <w:r>
        <w:rPr>
          <w:rStyle w:val="charItals"/>
        </w:rPr>
        <w:t>Note</w:t>
      </w:r>
      <w:r>
        <w:tab/>
        <w:t xml:space="preserve">A disallowable instrument must be notified, and presented to the Legislative Assembly, under the </w:t>
      </w:r>
      <w:hyperlink r:id="rId164" w:tooltip="A2001-14" w:history="1">
        <w:r w:rsidR="00E46081" w:rsidRPr="00E46081">
          <w:rPr>
            <w:rStyle w:val="charCitHyperlinkAbbrev"/>
          </w:rPr>
          <w:t>Legislation Act</w:t>
        </w:r>
      </w:hyperlink>
      <w:r>
        <w:t>.</w:t>
      </w:r>
    </w:p>
    <w:p w:rsidR="008D22CF" w:rsidRDefault="008D22CF">
      <w:pPr>
        <w:pStyle w:val="AH5Sec"/>
      </w:pPr>
      <w:bookmarkStart w:id="255" w:name="_Toc531947880"/>
      <w:r w:rsidRPr="00244E37">
        <w:rPr>
          <w:rStyle w:val="CharSectNo"/>
        </w:rPr>
        <w:t>146</w:t>
      </w:r>
      <w:r>
        <w:tab/>
        <w:t>Eligible clubs</w:t>
      </w:r>
      <w:bookmarkEnd w:id="255"/>
    </w:p>
    <w:p w:rsidR="008D22CF" w:rsidRDefault="008D22CF">
      <w:pPr>
        <w:pStyle w:val="Amainreturn"/>
      </w:pPr>
      <w:r>
        <w:t xml:space="preserve">A club is an </w:t>
      </w:r>
      <w:r>
        <w:rPr>
          <w:rStyle w:val="charBoldItals"/>
        </w:rPr>
        <w:t>eligible club</w:t>
      </w:r>
      <w:r>
        <w:t xml:space="preserve"> if—</w:t>
      </w:r>
    </w:p>
    <w:p w:rsidR="008D22CF" w:rsidRDefault="008D22CF">
      <w:pPr>
        <w:pStyle w:val="Apara"/>
      </w:pPr>
      <w:r>
        <w:tab/>
        <w:t>(a)</w:t>
      </w:r>
      <w:r>
        <w:tab/>
        <w:t>the club is incorporated in the ACT; and</w:t>
      </w:r>
    </w:p>
    <w:p w:rsidR="008D22CF" w:rsidRDefault="008D22CF" w:rsidP="0033111D">
      <w:pPr>
        <w:pStyle w:val="Apara"/>
        <w:keepNext/>
      </w:pPr>
      <w:r>
        <w:tab/>
        <w:t>(b)</w:t>
      </w:r>
      <w:r>
        <w:tab/>
        <w:t>the club’s statement of objects—</w:t>
      </w:r>
    </w:p>
    <w:p w:rsidR="008D22CF" w:rsidRDefault="008D22CF">
      <w:pPr>
        <w:pStyle w:val="Asubpara"/>
      </w:pPr>
      <w:r>
        <w:tab/>
        <w:t>(i)</w:t>
      </w:r>
      <w:r>
        <w:tab/>
        <w:t>includes eligible objects; and</w:t>
      </w:r>
    </w:p>
    <w:p w:rsidR="008D22CF" w:rsidRDefault="008D22CF">
      <w:pPr>
        <w:pStyle w:val="Asubpara"/>
      </w:pPr>
      <w:r>
        <w:tab/>
        <w:t>(ii)</w:t>
      </w:r>
      <w:r>
        <w:tab/>
        <w:t>indicates that the eligible objects together make up the main part of its objects; and</w:t>
      </w:r>
    </w:p>
    <w:p w:rsidR="008D22CF" w:rsidRDefault="008D22CF">
      <w:pPr>
        <w:pStyle w:val="Apara"/>
      </w:pPr>
      <w:r>
        <w:tab/>
        <w:t>(c)</w:t>
      </w:r>
      <w:r>
        <w:tab/>
        <w:t>the club is conducted mainly to achieve eligible objects; and</w:t>
      </w:r>
    </w:p>
    <w:p w:rsidR="008D22CF" w:rsidRDefault="008D22CF">
      <w:pPr>
        <w:pStyle w:val="Apara"/>
        <w:keepNext/>
      </w:pPr>
      <w:r>
        <w:tab/>
        <w:t>(d)</w:t>
      </w:r>
      <w:r>
        <w:tab/>
        <w:t>the rules of the club—</w:t>
      </w:r>
    </w:p>
    <w:p w:rsidR="008D22CF" w:rsidRDefault="008D22CF">
      <w:pPr>
        <w:pStyle w:val="Asubpara"/>
      </w:pPr>
      <w:r>
        <w:tab/>
        <w:t>(i)</w:t>
      </w:r>
      <w:r>
        <w:tab/>
        <w:t>are in accordance with the regulation; and</w:t>
      </w:r>
    </w:p>
    <w:p w:rsidR="008D22CF" w:rsidRDefault="008D22CF">
      <w:pPr>
        <w:pStyle w:val="Asubpara"/>
      </w:pPr>
      <w:r>
        <w:tab/>
        <w:t>(ii)</w:t>
      </w:r>
      <w:r>
        <w:tab/>
        <w:t>are consistent with the licence</w:t>
      </w:r>
      <w:r w:rsidR="00C76E55">
        <w:t xml:space="preserve"> </w:t>
      </w:r>
      <w:r w:rsidR="00C76E55" w:rsidRPr="00767B3B">
        <w:t>and authorisation certificate</w:t>
      </w:r>
      <w:r>
        <w:t xml:space="preserve"> conditions under part 3; and</w:t>
      </w:r>
    </w:p>
    <w:p w:rsidR="008D22CF" w:rsidRDefault="008D22CF">
      <w:pPr>
        <w:pStyle w:val="Asubpara"/>
      </w:pPr>
      <w:r>
        <w:tab/>
        <w:t>(iii)</w:t>
      </w:r>
      <w:r>
        <w:tab/>
        <w:t>do not prohibit the playing of games of chance for money on the club premises; and</w:t>
      </w:r>
    </w:p>
    <w:p w:rsidR="008D22CF" w:rsidRDefault="008D22CF">
      <w:pPr>
        <w:pStyle w:val="Apara"/>
      </w:pPr>
      <w:r>
        <w:tab/>
        <w:t>(e)</w:t>
      </w:r>
      <w:r>
        <w:tab/>
        <w:t>the club has at least 300 voting members; and</w:t>
      </w:r>
    </w:p>
    <w:p w:rsidR="008D22CF" w:rsidRDefault="008D22CF">
      <w:pPr>
        <w:pStyle w:val="Apara"/>
      </w:pPr>
      <w:r>
        <w:tab/>
        <w:t>(f)</w:t>
      </w:r>
      <w:r>
        <w:tab/>
        <w:t>the number of life members of the club is not more than 5% of the number of voting members of the club; and</w:t>
      </w:r>
    </w:p>
    <w:p w:rsidR="008D22CF" w:rsidRDefault="008D22CF">
      <w:pPr>
        <w:pStyle w:val="Apara"/>
      </w:pPr>
      <w:r>
        <w:tab/>
        <w:t>(g)</w:t>
      </w:r>
      <w:r>
        <w:tab/>
        <w:t>the premises occupied by the club, and the facilities and property of the club, are kept and maintained for the benefit of members generally.</w:t>
      </w:r>
    </w:p>
    <w:p w:rsidR="00154BDC" w:rsidRPr="000B0ACF" w:rsidRDefault="00154BDC" w:rsidP="00154BDC">
      <w:pPr>
        <w:pStyle w:val="AH5Sec"/>
      </w:pPr>
      <w:bookmarkStart w:id="256" w:name="_Toc531947881"/>
      <w:r w:rsidRPr="00244E37">
        <w:rPr>
          <w:rStyle w:val="CharSectNo"/>
        </w:rPr>
        <w:t>147</w:t>
      </w:r>
      <w:r w:rsidRPr="000B0ACF">
        <w:tab/>
        <w:t>Associated organisations—declaration</w:t>
      </w:r>
      <w:bookmarkEnd w:id="256"/>
    </w:p>
    <w:p w:rsidR="008D22CF" w:rsidRDefault="008D22CF">
      <w:pPr>
        <w:pStyle w:val="Amain"/>
      </w:pPr>
      <w:r>
        <w:tab/>
        <w:t>(1)</w:t>
      </w:r>
      <w:r>
        <w:tab/>
        <w:t>The commission may, in writing, declare that an entity is an associated organisation for a club.</w:t>
      </w:r>
    </w:p>
    <w:p w:rsidR="008D22CF" w:rsidRDefault="008D22CF">
      <w:pPr>
        <w:pStyle w:val="Amain"/>
      </w:pPr>
      <w:r>
        <w:tab/>
        <w:t>(2)</w:t>
      </w:r>
      <w:r>
        <w:tab/>
        <w:t xml:space="preserve">However, the commission may make a declaration </w:t>
      </w:r>
      <w:r w:rsidR="00154BDC" w:rsidRPr="000B0ACF">
        <w:t xml:space="preserve">(an </w:t>
      </w:r>
      <w:r w:rsidR="00154BDC" w:rsidRPr="00E77AEB">
        <w:rPr>
          <w:rStyle w:val="charBoldItals"/>
        </w:rPr>
        <w:t>associated organisation declaration</w:t>
      </w:r>
      <w:r w:rsidR="00154BDC" w:rsidRPr="000B0ACF">
        <w:t>)</w:t>
      </w:r>
      <w:r w:rsidR="00154BDC">
        <w:t xml:space="preserve"> </w:t>
      </w:r>
      <w:r>
        <w:t>for an entity only if satisfied that—</w:t>
      </w:r>
    </w:p>
    <w:p w:rsidR="008D22CF" w:rsidRDefault="008D22CF">
      <w:pPr>
        <w:pStyle w:val="Apara"/>
      </w:pPr>
      <w:r>
        <w:tab/>
        <w:t>(a)</w:t>
      </w:r>
      <w:r>
        <w:tab/>
        <w:t>it is associated with the club; and</w:t>
      </w:r>
    </w:p>
    <w:p w:rsidR="008D22CF" w:rsidRDefault="008D22CF">
      <w:pPr>
        <w:pStyle w:val="Apara"/>
      </w:pPr>
      <w:r>
        <w:tab/>
        <w:t>(b)</w:t>
      </w:r>
      <w:r>
        <w:tab/>
        <w:t>it is not carried on for profit or gain to its members or anyone else; and</w:t>
      </w:r>
    </w:p>
    <w:p w:rsidR="00154BDC" w:rsidRPr="000B0ACF" w:rsidRDefault="00154BDC" w:rsidP="00154BDC">
      <w:pPr>
        <w:pStyle w:val="Apara"/>
      </w:pPr>
      <w:r w:rsidRPr="000B0ACF">
        <w:tab/>
        <w:t>(</w:t>
      </w:r>
      <w:r>
        <w:t>c</w:t>
      </w:r>
      <w:r w:rsidRPr="000B0ACF">
        <w:t>)</w:t>
      </w:r>
      <w:r w:rsidRPr="000B0ACF">
        <w:tab/>
        <w:t>it does not have the power to remove a director from the club’s board; and</w:t>
      </w:r>
    </w:p>
    <w:p w:rsidR="008D22CF" w:rsidRDefault="008D22CF">
      <w:pPr>
        <w:pStyle w:val="Apara"/>
      </w:pPr>
      <w:r>
        <w:tab/>
        <w:t>(</w:t>
      </w:r>
      <w:r w:rsidR="00154BDC">
        <w:t>d</w:t>
      </w:r>
      <w:r>
        <w:t>)</w:t>
      </w:r>
      <w:r>
        <w:tab/>
        <w:t>it is incorporated or a registered party; and</w:t>
      </w:r>
    </w:p>
    <w:p w:rsidR="008D22CF" w:rsidRDefault="008D22CF">
      <w:pPr>
        <w:pStyle w:val="Apara"/>
      </w:pPr>
      <w:r>
        <w:tab/>
        <w:t>(</w:t>
      </w:r>
      <w:r w:rsidR="00154BDC">
        <w:t>e</w:t>
      </w:r>
      <w:r>
        <w:t>)</w:t>
      </w:r>
      <w:r>
        <w:tab/>
        <w:t>its statement of objects—</w:t>
      </w:r>
    </w:p>
    <w:p w:rsidR="008D22CF" w:rsidRDefault="008D22CF">
      <w:pPr>
        <w:pStyle w:val="Asubpara"/>
      </w:pPr>
      <w:r>
        <w:tab/>
        <w:t>(i)</w:t>
      </w:r>
      <w:r>
        <w:tab/>
        <w:t>includes eligible objects; and</w:t>
      </w:r>
    </w:p>
    <w:p w:rsidR="008D22CF" w:rsidRDefault="008D22CF">
      <w:pPr>
        <w:pStyle w:val="Asubpara"/>
      </w:pPr>
      <w:r>
        <w:tab/>
        <w:t>(ii)</w:t>
      </w:r>
      <w:r>
        <w:tab/>
        <w:t>indicates that the eligible objects together make up the main part of its objects; and</w:t>
      </w:r>
    </w:p>
    <w:p w:rsidR="008D22CF" w:rsidRDefault="008D22CF">
      <w:pPr>
        <w:pStyle w:val="Apara"/>
      </w:pPr>
      <w:r>
        <w:tab/>
        <w:t>(</w:t>
      </w:r>
      <w:r w:rsidR="00154BDC">
        <w:t>f</w:t>
      </w:r>
      <w:r>
        <w:t>)</w:t>
      </w:r>
      <w:r>
        <w:tab/>
        <w:t>it is conducted mainly to achieve eligible objects; and</w:t>
      </w:r>
    </w:p>
    <w:p w:rsidR="008D22CF" w:rsidRDefault="008D22CF">
      <w:pPr>
        <w:pStyle w:val="Apara"/>
      </w:pPr>
      <w:r>
        <w:tab/>
        <w:t>(</w:t>
      </w:r>
      <w:r w:rsidR="00154BDC">
        <w:t>g</w:t>
      </w:r>
      <w:r>
        <w:t>)</w:t>
      </w:r>
      <w:r>
        <w:tab/>
      </w:r>
      <w:r w:rsidR="00DB0B93" w:rsidRPr="000B0ACF">
        <w:t>declaration</w:t>
      </w:r>
      <w:r w:rsidR="00DB0B93">
        <w:t xml:space="preserve"> </w:t>
      </w:r>
      <w:r>
        <w:t>of the entity as an associated organisation—</w:t>
      </w:r>
    </w:p>
    <w:p w:rsidR="008D22CF" w:rsidRDefault="008D22CF">
      <w:pPr>
        <w:pStyle w:val="Asubpara"/>
      </w:pPr>
      <w:r>
        <w:tab/>
        <w:t>(i)</w:t>
      </w:r>
      <w:r>
        <w:tab/>
        <w:t>would not cause the club to stop being conducted mainly to achieve eligible objects; and</w:t>
      </w:r>
    </w:p>
    <w:p w:rsidR="008D22CF" w:rsidRDefault="008D22CF">
      <w:pPr>
        <w:pStyle w:val="Asubpara"/>
      </w:pPr>
      <w:r>
        <w:tab/>
        <w:t>(ii)</w:t>
      </w:r>
      <w:r>
        <w:tab/>
        <w:t>would help the club to achieve its eligible objects.</w:t>
      </w:r>
    </w:p>
    <w:p w:rsidR="008D22CF" w:rsidRDefault="008D22CF">
      <w:pPr>
        <w:pStyle w:val="Amain"/>
      </w:pPr>
      <w:r>
        <w:tab/>
        <w:t>(3)</w:t>
      </w:r>
      <w:r>
        <w:tab/>
        <w:t>In this section—</w:t>
      </w:r>
    </w:p>
    <w:p w:rsidR="008D22CF" w:rsidRDefault="008D22CF">
      <w:pPr>
        <w:pStyle w:val="Apara"/>
      </w:pPr>
      <w:r>
        <w:tab/>
        <w:t>(a)</w:t>
      </w:r>
      <w:r>
        <w:tab/>
        <w:t xml:space="preserve">a reference to the </w:t>
      </w:r>
      <w:r>
        <w:rPr>
          <w:rStyle w:val="charBoldItals"/>
        </w:rPr>
        <w:t xml:space="preserve">statement of objects </w:t>
      </w:r>
      <w:r>
        <w:t xml:space="preserve">of an entity incorporated under the </w:t>
      </w:r>
      <w:hyperlink r:id="rId165" w:tooltip="Act 2001 No 50 (Cwlth)" w:history="1">
        <w:r w:rsidR="009B5960" w:rsidRPr="009B5960">
          <w:rPr>
            <w:rStyle w:val="charCitHyperlinkAbbrev"/>
          </w:rPr>
          <w:t>Corporations Act</w:t>
        </w:r>
      </w:hyperlink>
      <w:r>
        <w:t xml:space="preserve"> is a reference to its memorandum; and</w:t>
      </w:r>
    </w:p>
    <w:p w:rsidR="008D22CF" w:rsidRDefault="008D22CF">
      <w:pPr>
        <w:pStyle w:val="Apara"/>
      </w:pPr>
      <w:r>
        <w:tab/>
        <w:t>(b)</w:t>
      </w:r>
      <w:r>
        <w:tab/>
        <w:t xml:space="preserve">a reference to an </w:t>
      </w:r>
      <w:r>
        <w:rPr>
          <w:rStyle w:val="charBoldItals"/>
        </w:rPr>
        <w:t xml:space="preserve">eligible object </w:t>
      </w:r>
      <w:r>
        <w:t>of an entity that is not a club is a reference to an object that would be an eligible object if the entity were a club.</w:t>
      </w:r>
    </w:p>
    <w:p w:rsidR="00D36DF6" w:rsidRPr="000B0ACF" w:rsidRDefault="00D36DF6" w:rsidP="00D36DF6">
      <w:pPr>
        <w:pStyle w:val="AH5Sec"/>
      </w:pPr>
      <w:bookmarkStart w:id="257" w:name="_Toc531947882"/>
      <w:r w:rsidRPr="00244E37">
        <w:rPr>
          <w:rStyle w:val="CharSectNo"/>
        </w:rPr>
        <w:t>147A</w:t>
      </w:r>
      <w:r w:rsidRPr="000B0ACF">
        <w:tab/>
        <w:t>Associated organisation declaration—condition</w:t>
      </w:r>
      <w:bookmarkEnd w:id="257"/>
    </w:p>
    <w:p w:rsidR="00D36DF6" w:rsidRPr="000B0ACF" w:rsidRDefault="00D36DF6" w:rsidP="00D36DF6">
      <w:pPr>
        <w:pStyle w:val="Amainreturn"/>
      </w:pPr>
      <w:r w:rsidRPr="000B0ACF">
        <w:t>It is a condition of an associated organisation declaration that the entity declared to be an associated organisation for a club—</w:t>
      </w:r>
    </w:p>
    <w:p w:rsidR="00D36DF6" w:rsidRPr="000B0ACF" w:rsidRDefault="00D36DF6" w:rsidP="00D36DF6">
      <w:pPr>
        <w:pStyle w:val="Apara"/>
      </w:pPr>
      <w:r w:rsidRPr="000B0ACF">
        <w:tab/>
        <w:t>(a)</w:t>
      </w:r>
      <w:r w:rsidRPr="000B0ACF">
        <w:tab/>
        <w:t>continually meets each requirement for the declaration; and</w:t>
      </w:r>
    </w:p>
    <w:p w:rsidR="00D36DF6" w:rsidRPr="000B0ACF" w:rsidRDefault="00D36DF6" w:rsidP="00D36DF6">
      <w:pPr>
        <w:pStyle w:val="aNotepar"/>
      </w:pPr>
      <w:r w:rsidRPr="00E77AEB">
        <w:rPr>
          <w:rStyle w:val="charItals"/>
        </w:rPr>
        <w:t>Note</w:t>
      </w:r>
      <w:r w:rsidRPr="00E77AEB">
        <w:rPr>
          <w:rStyle w:val="charItals"/>
        </w:rPr>
        <w:tab/>
      </w:r>
      <w:r w:rsidRPr="000B0ACF">
        <w:t>For the requirements for the declaration of an entity as an associated organisation for a club—see s 147 (2).</w:t>
      </w:r>
    </w:p>
    <w:p w:rsidR="00D36DF6" w:rsidRPr="000B0ACF" w:rsidRDefault="00D36DF6" w:rsidP="00D36DF6">
      <w:pPr>
        <w:pStyle w:val="Apara"/>
      </w:pPr>
      <w:r w:rsidRPr="000B0ACF">
        <w:tab/>
        <w:t>(b)</w:t>
      </w:r>
      <w:r w:rsidRPr="000B0ACF">
        <w:tab/>
        <w:t>continues not to do anything that would, if the commission were considering whether to declare the entity as an associated organisation for a club, cause the commission to refuse to make the declaration; and</w:t>
      </w:r>
    </w:p>
    <w:p w:rsidR="00D36DF6" w:rsidRPr="000B0ACF" w:rsidRDefault="00D36DF6" w:rsidP="00D36DF6">
      <w:pPr>
        <w:pStyle w:val="Apara"/>
      </w:pPr>
      <w:r w:rsidRPr="000B0ACF">
        <w:tab/>
        <w:t>(c)</w:t>
      </w:r>
      <w:r w:rsidRPr="000B0ACF">
        <w:tab/>
        <w:t>does not attempt to remove a director (including do anything a purpose of which is to remove a director) from the club’s board.</w:t>
      </w:r>
    </w:p>
    <w:p w:rsidR="00D36DF6" w:rsidRPr="000B0ACF" w:rsidRDefault="00D36DF6" w:rsidP="00D36DF6">
      <w:pPr>
        <w:pStyle w:val="aNote"/>
        <w:keepNext/>
      </w:pPr>
      <w:r w:rsidRPr="00E77AEB">
        <w:rPr>
          <w:rStyle w:val="charItals"/>
        </w:rPr>
        <w:t>Note 1</w:t>
      </w:r>
      <w:r w:rsidRPr="00E77AEB">
        <w:rPr>
          <w:rStyle w:val="charItals"/>
        </w:rPr>
        <w:tab/>
      </w:r>
      <w:r w:rsidRPr="000B0ACF">
        <w:t xml:space="preserve">The </w:t>
      </w:r>
      <w:hyperlink r:id="rId166" w:tooltip="A1999-46" w:history="1">
        <w:r w:rsidR="00D65DD5" w:rsidRPr="00D65DD5">
          <w:rPr>
            <w:rStyle w:val="charCitHyperlinkAbbrev"/>
          </w:rPr>
          <w:t>Control Act</w:t>
        </w:r>
      </w:hyperlink>
      <w:r w:rsidRPr="000B0ACF">
        <w:t>, s 22 provides that the commission may, for a purpose related to the administration or enforcement of a gaming law, require a person to give or produce to the commission the things mentioned in that section.</w:t>
      </w:r>
    </w:p>
    <w:p w:rsidR="00D36DF6" w:rsidRPr="000B0ACF" w:rsidRDefault="00D36DF6" w:rsidP="00D36DF6">
      <w:pPr>
        <w:pStyle w:val="aNote"/>
      </w:pPr>
      <w:r w:rsidRPr="00E77AEB">
        <w:rPr>
          <w:rStyle w:val="charItals"/>
        </w:rPr>
        <w:t>Note 2</w:t>
      </w:r>
      <w:r w:rsidRPr="00E77AEB">
        <w:rPr>
          <w:rStyle w:val="charItals"/>
        </w:rPr>
        <w:tab/>
      </w:r>
      <w:r w:rsidRPr="000B0ACF">
        <w:rPr>
          <w:iCs/>
        </w:rPr>
        <w:t>T</w:t>
      </w:r>
      <w:r w:rsidRPr="000B0ACF">
        <w:t xml:space="preserve">he </w:t>
      </w:r>
      <w:hyperlink r:id="rId167" w:tooltip="A1999-46" w:history="1">
        <w:r w:rsidR="00D65DD5" w:rsidRPr="00D65DD5">
          <w:rPr>
            <w:rStyle w:val="charCitHyperlinkAbbrev"/>
          </w:rPr>
          <w:t>Control Act</w:t>
        </w:r>
      </w:hyperlink>
      <w:r w:rsidRPr="000B0ACF">
        <w:t>, s 23 provides that an authorised officer may enter and inspect the premises of an associated organisation at any reasonable time to do the things mentioned in that section.</w:t>
      </w:r>
    </w:p>
    <w:p w:rsidR="00D36DF6" w:rsidRPr="000B0ACF" w:rsidRDefault="00D36DF6" w:rsidP="00D36DF6">
      <w:pPr>
        <w:pStyle w:val="AH5Sec"/>
      </w:pPr>
      <w:bookmarkStart w:id="258" w:name="_Toc531947883"/>
      <w:r w:rsidRPr="00244E37">
        <w:rPr>
          <w:rStyle w:val="CharSectNo"/>
        </w:rPr>
        <w:t>147B</w:t>
      </w:r>
      <w:r w:rsidRPr="000B0ACF">
        <w:tab/>
        <w:t>Associated organisation—warning notice</w:t>
      </w:r>
      <w:bookmarkEnd w:id="258"/>
    </w:p>
    <w:p w:rsidR="00D36DF6" w:rsidRPr="000B0ACF" w:rsidRDefault="00D36DF6" w:rsidP="00D36DF6">
      <w:pPr>
        <w:pStyle w:val="Amain"/>
      </w:pPr>
      <w:r w:rsidRPr="000B0ACF">
        <w:tab/>
        <w:t>(1)</w:t>
      </w:r>
      <w:r w:rsidRPr="000B0ACF">
        <w:tab/>
        <w:t>If the commission is satisfied</w:t>
      </w:r>
      <w:r>
        <w:t xml:space="preserve"> on reasonable grounds</w:t>
      </w:r>
      <w:r w:rsidRPr="000B0ACF">
        <w:t xml:space="preserve"> that an entity declared to be an associated organisation for a club has stopped meeting a requirement for the associated organisation declaration, the commission may give the entity a notice (a </w:t>
      </w:r>
      <w:r w:rsidRPr="00E77AEB">
        <w:rPr>
          <w:rStyle w:val="charBoldItals"/>
        </w:rPr>
        <w:t>warning notice</w:t>
      </w:r>
      <w:r w:rsidRPr="000B0ACF">
        <w:t>).</w:t>
      </w:r>
    </w:p>
    <w:p w:rsidR="00D36DF6" w:rsidRPr="000B0ACF" w:rsidRDefault="00D36DF6" w:rsidP="00D36DF6">
      <w:pPr>
        <w:pStyle w:val="Amain"/>
      </w:pPr>
      <w:r w:rsidRPr="000B0ACF">
        <w:tab/>
        <w:t>(2)</w:t>
      </w:r>
      <w:r w:rsidRPr="000B0ACF">
        <w:tab/>
        <w:t>A warning notice given to the entity must—</w:t>
      </w:r>
    </w:p>
    <w:p w:rsidR="00D36DF6" w:rsidRPr="000B0ACF" w:rsidRDefault="00D36DF6" w:rsidP="00D36DF6">
      <w:pPr>
        <w:pStyle w:val="Apara"/>
      </w:pPr>
      <w:r w:rsidRPr="000B0ACF">
        <w:tab/>
        <w:t>(a)</w:t>
      </w:r>
      <w:r w:rsidRPr="000B0ACF">
        <w:tab/>
        <w:t>state that the commission is not satisfied that the entity is meeting a requirement for the associated organisation declaration; and</w:t>
      </w:r>
    </w:p>
    <w:p w:rsidR="00D36DF6" w:rsidRPr="000B0ACF" w:rsidRDefault="00D36DF6" w:rsidP="00D36DF6">
      <w:pPr>
        <w:pStyle w:val="Apara"/>
      </w:pPr>
      <w:r w:rsidRPr="000B0ACF">
        <w:tab/>
        <w:t>(b)</w:t>
      </w:r>
      <w:r w:rsidRPr="000B0ACF">
        <w:tab/>
        <w:t>tell the entity that the entity may, within 3 weeks after the day the entity is given the notice (or a longer period stated in the notice), give a written response to the commission about the notice.</w:t>
      </w:r>
    </w:p>
    <w:p w:rsidR="00D36DF6" w:rsidRPr="000B0ACF" w:rsidRDefault="00D36DF6" w:rsidP="00D36DF6">
      <w:pPr>
        <w:pStyle w:val="AH5Sec"/>
      </w:pPr>
      <w:bookmarkStart w:id="259" w:name="_Toc531947884"/>
      <w:r w:rsidRPr="00244E37">
        <w:rPr>
          <w:rStyle w:val="CharSectNo"/>
        </w:rPr>
        <w:t>147C</w:t>
      </w:r>
      <w:r w:rsidRPr="000B0ACF">
        <w:tab/>
        <w:t>Associated organisation declaration—suspension or repeal</w:t>
      </w:r>
      <w:bookmarkEnd w:id="259"/>
    </w:p>
    <w:p w:rsidR="00D36DF6" w:rsidRPr="000B0ACF" w:rsidRDefault="00D36DF6" w:rsidP="008E4EE0">
      <w:pPr>
        <w:pStyle w:val="Amain"/>
        <w:keepNext/>
      </w:pPr>
      <w:r w:rsidRPr="000B0ACF">
        <w:tab/>
        <w:t>(1)</w:t>
      </w:r>
      <w:r w:rsidRPr="000B0ACF">
        <w:tab/>
        <w:t>This section applies if—</w:t>
      </w:r>
    </w:p>
    <w:p w:rsidR="00D36DF6" w:rsidRPr="000B0ACF" w:rsidRDefault="00D36DF6" w:rsidP="008E4EE0">
      <w:pPr>
        <w:pStyle w:val="Apara"/>
        <w:keepNext/>
      </w:pPr>
      <w:r w:rsidRPr="000B0ACF">
        <w:tab/>
        <w:t>(a)</w:t>
      </w:r>
      <w:r w:rsidRPr="000B0ACF">
        <w:tab/>
        <w:t>an associated organisation has been given a warning notice; and</w:t>
      </w:r>
    </w:p>
    <w:p w:rsidR="00D36DF6" w:rsidRPr="000B0ACF" w:rsidRDefault="00D36DF6" w:rsidP="0033111D">
      <w:pPr>
        <w:pStyle w:val="Apara"/>
        <w:keepLines/>
      </w:pPr>
      <w:r w:rsidRPr="000B0ACF">
        <w:tab/>
        <w:t>(b)</w:t>
      </w:r>
      <w:r w:rsidRPr="000B0ACF">
        <w:tab/>
        <w:t>after considering any responses given within the period stated in the warning notice, the commission is satisfied</w:t>
      </w:r>
      <w:r>
        <w:t xml:space="preserve"> on reasonable grounds</w:t>
      </w:r>
      <w:r w:rsidRPr="000B0ACF">
        <w:t xml:space="preserve"> that the associated organisation has stopped meeting a requirement for the associated organisation declaration applying to the organisation.</w:t>
      </w:r>
    </w:p>
    <w:p w:rsidR="00D36DF6" w:rsidRPr="000B0ACF" w:rsidRDefault="00D36DF6" w:rsidP="00D36DF6">
      <w:pPr>
        <w:pStyle w:val="Amain"/>
      </w:pPr>
      <w:r w:rsidRPr="000B0ACF">
        <w:tab/>
        <w:t>(2)</w:t>
      </w:r>
      <w:r w:rsidRPr="000B0ACF">
        <w:tab/>
        <w:t>The commission may—</w:t>
      </w:r>
    </w:p>
    <w:p w:rsidR="00D36DF6" w:rsidRPr="000B0ACF" w:rsidRDefault="00D36DF6" w:rsidP="00D36DF6">
      <w:pPr>
        <w:pStyle w:val="Apara"/>
      </w:pPr>
      <w:r w:rsidRPr="000B0ACF">
        <w:tab/>
        <w:t>(a)</w:t>
      </w:r>
      <w:r w:rsidRPr="000B0ACF">
        <w:tab/>
        <w:t>suspend the declaration; or</w:t>
      </w:r>
    </w:p>
    <w:p w:rsidR="00D36DF6" w:rsidRPr="000B0ACF" w:rsidRDefault="00D36DF6" w:rsidP="00D36DF6">
      <w:pPr>
        <w:pStyle w:val="Apara"/>
      </w:pPr>
      <w:r w:rsidRPr="000B0ACF">
        <w:tab/>
        <w:t>(b)</w:t>
      </w:r>
      <w:r w:rsidRPr="000B0ACF">
        <w:tab/>
        <w:t>repeal the declaration.</w:t>
      </w:r>
    </w:p>
    <w:p w:rsidR="00D36DF6" w:rsidRPr="000B0ACF" w:rsidRDefault="00D36DF6" w:rsidP="00D36DF6">
      <w:pPr>
        <w:pStyle w:val="Amain"/>
      </w:pPr>
      <w:r w:rsidRPr="000B0ACF">
        <w:tab/>
        <w:t>(3)</w:t>
      </w:r>
      <w:r w:rsidRPr="000B0ACF">
        <w:tab/>
        <w:t>If the commission suspends or repeals the declaration, the suspension or repeal takes effect—</w:t>
      </w:r>
    </w:p>
    <w:p w:rsidR="00D36DF6" w:rsidRPr="000B0ACF" w:rsidRDefault="00D36DF6" w:rsidP="00D36DF6">
      <w:pPr>
        <w:pStyle w:val="Apara"/>
      </w:pPr>
      <w:r w:rsidRPr="000B0ACF">
        <w:tab/>
        <w:t>(a)</w:t>
      </w:r>
      <w:r w:rsidRPr="000B0ACF">
        <w:tab/>
        <w:t xml:space="preserve">when the entity receives written notice of the suspension or repeal; or </w:t>
      </w:r>
    </w:p>
    <w:p w:rsidR="00D36DF6" w:rsidRPr="000B0ACF" w:rsidRDefault="00D36DF6" w:rsidP="00D36DF6">
      <w:pPr>
        <w:pStyle w:val="Apara"/>
      </w:pPr>
      <w:r w:rsidRPr="000B0ACF">
        <w:tab/>
        <w:t>(b)</w:t>
      </w:r>
      <w:r w:rsidRPr="000B0ACF">
        <w:tab/>
        <w:t>on a later stated date.</w:t>
      </w:r>
    </w:p>
    <w:p w:rsidR="00D36DF6" w:rsidRPr="000B0ACF" w:rsidRDefault="00D36DF6" w:rsidP="00D36DF6">
      <w:pPr>
        <w:pStyle w:val="Amain"/>
      </w:pPr>
      <w:r w:rsidRPr="000B0ACF">
        <w:tab/>
        <w:t>(4)</w:t>
      </w:r>
      <w:r w:rsidRPr="000B0ACF">
        <w:tab/>
        <w:t>If the commission suspends the declaration, the suspension ends—</w:t>
      </w:r>
    </w:p>
    <w:p w:rsidR="00D36DF6" w:rsidRPr="000B0ACF" w:rsidRDefault="00D36DF6" w:rsidP="00D36DF6">
      <w:pPr>
        <w:pStyle w:val="Apara"/>
      </w:pPr>
      <w:r w:rsidRPr="000B0ACF">
        <w:tab/>
        <w:t>(a)</w:t>
      </w:r>
      <w:r w:rsidRPr="000B0ACF">
        <w:tab/>
        <w:t>on a date stated in the written notice of the suspension; or</w:t>
      </w:r>
    </w:p>
    <w:p w:rsidR="00D36DF6" w:rsidRPr="000B0ACF" w:rsidRDefault="00D36DF6" w:rsidP="00D36DF6">
      <w:pPr>
        <w:pStyle w:val="Apara"/>
      </w:pPr>
      <w:r w:rsidRPr="000B0ACF">
        <w:tab/>
        <w:t>(b)</w:t>
      </w:r>
      <w:r w:rsidRPr="000B0ACF">
        <w:tab/>
        <w:t>when an event stated in the written notice happens.</w:t>
      </w:r>
    </w:p>
    <w:p w:rsidR="00D36DF6" w:rsidRPr="000B0ACF" w:rsidRDefault="00D36DF6" w:rsidP="00D36DF6">
      <w:pPr>
        <w:pStyle w:val="AH5Sec"/>
      </w:pPr>
      <w:bookmarkStart w:id="260" w:name="_Toc531947885"/>
      <w:r w:rsidRPr="00244E37">
        <w:rPr>
          <w:rStyle w:val="CharSectNo"/>
        </w:rPr>
        <w:t>147D</w:t>
      </w:r>
      <w:r w:rsidRPr="000B0ACF">
        <w:tab/>
        <w:t>Club elections—election of board directors</w:t>
      </w:r>
      <w:bookmarkEnd w:id="260"/>
    </w:p>
    <w:p w:rsidR="00D36DF6" w:rsidRPr="000B0ACF" w:rsidRDefault="00D36DF6" w:rsidP="00D36DF6">
      <w:pPr>
        <w:pStyle w:val="Amain"/>
      </w:pPr>
      <w:r w:rsidRPr="000B0ACF">
        <w:tab/>
        <w:t>(1)</w:t>
      </w:r>
      <w:r w:rsidRPr="000B0ACF">
        <w:tab/>
        <w:t>This section applies if a club holds an election of directors to the club’s board.</w:t>
      </w:r>
    </w:p>
    <w:p w:rsidR="00D36DF6" w:rsidRPr="000B0ACF" w:rsidRDefault="00D36DF6" w:rsidP="00D36DF6">
      <w:pPr>
        <w:pStyle w:val="Amain"/>
      </w:pPr>
      <w:r w:rsidRPr="000B0ACF">
        <w:tab/>
        <w:t>(2)</w:t>
      </w:r>
      <w:r w:rsidRPr="000B0ACF">
        <w:tab/>
        <w:t>The club must ensure that at least 25% of the directors are elected by the voting members of the club.</w:t>
      </w:r>
    </w:p>
    <w:p w:rsidR="00D36DF6" w:rsidRPr="000B0ACF" w:rsidRDefault="00D36DF6" w:rsidP="00D36DF6">
      <w:pPr>
        <w:pStyle w:val="AH5Sec"/>
      </w:pPr>
      <w:bookmarkStart w:id="261" w:name="_Toc531947886"/>
      <w:r w:rsidRPr="00244E37">
        <w:rPr>
          <w:rStyle w:val="CharSectNo"/>
        </w:rPr>
        <w:t>148</w:t>
      </w:r>
      <w:r w:rsidRPr="000B0ACF">
        <w:tab/>
        <w:t>Club elections—record-keeping</w:t>
      </w:r>
      <w:bookmarkEnd w:id="261"/>
    </w:p>
    <w:p w:rsidR="008D22CF" w:rsidRDefault="008D22CF">
      <w:pPr>
        <w:pStyle w:val="Amain"/>
      </w:pPr>
      <w:r>
        <w:tab/>
        <w:t>(1)</w:t>
      </w:r>
      <w:r>
        <w:tab/>
        <w:t>This section applies if a club has an election of members to the club’s management committee or board, or another position in the club.</w:t>
      </w:r>
    </w:p>
    <w:p w:rsidR="008D22CF" w:rsidRDefault="008D22CF">
      <w:pPr>
        <w:pStyle w:val="Amain"/>
        <w:keepNext/>
      </w:pPr>
      <w:r>
        <w:tab/>
        <w:t>(2)</w:t>
      </w:r>
      <w:r>
        <w:tab/>
        <w:t>The club commits an offence if the club does not, for the relevant period, keep records in relation to the election.</w:t>
      </w:r>
    </w:p>
    <w:p w:rsidR="008D22CF" w:rsidRDefault="008D22CF">
      <w:pPr>
        <w:pStyle w:val="Penalty"/>
        <w:keepNext/>
      </w:pPr>
      <w:r>
        <w:t>Maximum penalty:  20 penalty units.</w:t>
      </w:r>
    </w:p>
    <w:p w:rsidR="008D22CF" w:rsidRDefault="008D22CF">
      <w:pPr>
        <w:pStyle w:val="Amain"/>
        <w:keepNext/>
      </w:pPr>
      <w:r>
        <w:tab/>
        <w:t>(3)</w:t>
      </w:r>
      <w:r>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Def"/>
      </w:pPr>
      <w:r>
        <w:rPr>
          <w:rStyle w:val="charBoldItals"/>
        </w:rPr>
        <w:t>election</w:t>
      </w:r>
      <w:r>
        <w:t xml:space="preserve"> of someone to a position includes re-election of the person.</w:t>
      </w:r>
    </w:p>
    <w:p w:rsidR="008D22CF" w:rsidRDefault="008D22CF">
      <w:pPr>
        <w:pStyle w:val="aDef"/>
      </w:pPr>
      <w:r>
        <w:rPr>
          <w:rStyle w:val="charBoldItals"/>
        </w:rPr>
        <w:t>relevant period</w:t>
      </w:r>
      <w:r>
        <w:t xml:space="preserve"> means 2 years after the day of the election.</w:t>
      </w:r>
    </w:p>
    <w:p w:rsidR="00D36DF6" w:rsidRPr="000B0ACF" w:rsidRDefault="00D36DF6" w:rsidP="00D36DF6">
      <w:pPr>
        <w:pStyle w:val="AH5Sec"/>
      </w:pPr>
      <w:bookmarkStart w:id="262" w:name="_Toc531947887"/>
      <w:r w:rsidRPr="00244E37">
        <w:rPr>
          <w:rStyle w:val="CharSectNo"/>
        </w:rPr>
        <w:t>148A</w:t>
      </w:r>
      <w:r w:rsidRPr="000B0ACF">
        <w:tab/>
        <w:t>Club directors—acting in good faith</w:t>
      </w:r>
      <w:bookmarkEnd w:id="262"/>
    </w:p>
    <w:p w:rsidR="00D36DF6" w:rsidRPr="000B0ACF" w:rsidRDefault="00D36DF6" w:rsidP="00D36DF6">
      <w:pPr>
        <w:pStyle w:val="Amainreturn"/>
      </w:pPr>
      <w:r w:rsidRPr="000B0ACF">
        <w:t>A director of a club must exercise the director’s powers and discharge the director’s duties—</w:t>
      </w:r>
    </w:p>
    <w:p w:rsidR="00D36DF6" w:rsidRPr="000B0ACF" w:rsidRDefault="00D36DF6" w:rsidP="00D36DF6">
      <w:pPr>
        <w:pStyle w:val="Apara"/>
      </w:pPr>
      <w:r w:rsidRPr="000B0ACF">
        <w:tab/>
        <w:t>(a)</w:t>
      </w:r>
      <w:r w:rsidRPr="000B0ACF">
        <w:tab/>
        <w:t>in good faith in the best interests of the club; and</w:t>
      </w:r>
    </w:p>
    <w:p w:rsidR="00D36DF6" w:rsidRPr="000B0ACF" w:rsidRDefault="00D36DF6" w:rsidP="00D36DF6">
      <w:pPr>
        <w:pStyle w:val="Apara"/>
      </w:pPr>
      <w:r w:rsidRPr="000B0ACF">
        <w:tab/>
        <w:t>(b)</w:t>
      </w:r>
      <w:r w:rsidRPr="000B0ACF">
        <w:tab/>
        <w:t>for a proper purpose.</w:t>
      </w:r>
    </w:p>
    <w:p w:rsidR="005C798F" w:rsidRPr="000B0ACF" w:rsidRDefault="005C798F" w:rsidP="005C798F">
      <w:pPr>
        <w:pStyle w:val="AH5Sec"/>
      </w:pPr>
      <w:bookmarkStart w:id="263" w:name="_Toc531947888"/>
      <w:r w:rsidRPr="00244E37">
        <w:rPr>
          <w:rStyle w:val="CharSectNo"/>
        </w:rPr>
        <w:t>148B</w:t>
      </w:r>
      <w:r w:rsidRPr="000B0ACF">
        <w:tab/>
        <w:t>Club constitution—consistency with gaming laws</w:t>
      </w:r>
      <w:bookmarkEnd w:id="263"/>
    </w:p>
    <w:p w:rsidR="005C798F" w:rsidRPr="000B0ACF" w:rsidRDefault="005C798F" w:rsidP="005C798F">
      <w:pPr>
        <w:pStyle w:val="Amain"/>
      </w:pPr>
      <w:r w:rsidRPr="000B0ACF">
        <w:tab/>
        <w:t>(1)</w:t>
      </w:r>
      <w:r w:rsidRPr="000B0ACF">
        <w:tab/>
        <w:t>This section applies if the commission believes on reasonable grounds that—</w:t>
      </w:r>
    </w:p>
    <w:p w:rsidR="005C798F" w:rsidRPr="000B0ACF" w:rsidRDefault="005C798F" w:rsidP="005C798F">
      <w:pPr>
        <w:pStyle w:val="Apara"/>
      </w:pPr>
      <w:r w:rsidRPr="000B0ACF">
        <w:tab/>
        <w:t>(a)</w:t>
      </w:r>
      <w:r w:rsidRPr="000B0ACF">
        <w:tab/>
        <w:t>a provision of a club’s constitution is inconsistent with a gaming law; or</w:t>
      </w:r>
    </w:p>
    <w:p w:rsidR="005C798F" w:rsidRPr="000B0ACF" w:rsidRDefault="005C798F" w:rsidP="005C798F">
      <w:pPr>
        <w:pStyle w:val="Apara"/>
      </w:pPr>
      <w:r w:rsidRPr="000B0ACF">
        <w:tab/>
        <w:t>(b)</w:t>
      </w:r>
      <w:r w:rsidRPr="000B0ACF">
        <w:tab/>
        <w:t xml:space="preserve">a function under a provision of a club’s constitution would, if exercised, be inconsistent with a provision of a gaming law. </w:t>
      </w:r>
    </w:p>
    <w:p w:rsidR="005C798F" w:rsidRPr="000B0ACF" w:rsidRDefault="005C798F" w:rsidP="005C798F">
      <w:pPr>
        <w:pStyle w:val="Amain"/>
      </w:pPr>
      <w:r w:rsidRPr="000B0ACF">
        <w:tab/>
        <w:t>(2)</w:t>
      </w:r>
      <w:r w:rsidRPr="000B0ACF">
        <w:tab/>
        <w:t>The commission must, in writing, direct the club to amend the constitution to remove the inconsistency.</w:t>
      </w:r>
    </w:p>
    <w:p w:rsidR="005C798F" w:rsidRPr="000B0ACF" w:rsidRDefault="005C798F" w:rsidP="005C798F">
      <w:pPr>
        <w:pStyle w:val="Amain"/>
      </w:pPr>
      <w:r w:rsidRPr="000B0ACF">
        <w:tab/>
        <w:t>(3)</w:t>
      </w:r>
      <w:r w:rsidRPr="000B0ACF">
        <w:tab/>
        <w:t>A club must comply with a direction under subsection (2) within the reasonable time stated in the direction.</w:t>
      </w:r>
    </w:p>
    <w:p w:rsidR="005C798F" w:rsidRPr="000B0ACF" w:rsidRDefault="005C798F" w:rsidP="005C798F">
      <w:pPr>
        <w:pStyle w:val="Amain"/>
      </w:pPr>
      <w:r w:rsidRPr="000B0ACF">
        <w:tab/>
        <w:t>(4)</w:t>
      </w:r>
      <w:r w:rsidRPr="000B0ACF">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H5Sec"/>
      </w:pPr>
      <w:bookmarkStart w:id="264" w:name="_Toc531947889"/>
      <w:r w:rsidRPr="00244E37">
        <w:rPr>
          <w:rStyle w:val="CharSectNo"/>
        </w:rPr>
        <w:t>149</w:t>
      </w:r>
      <w:r>
        <w:tab/>
        <w:t>Power to require information about status of eligible clubs</w:t>
      </w:r>
      <w:bookmarkEnd w:id="264"/>
    </w:p>
    <w:p w:rsidR="008D22CF" w:rsidRDefault="008D22CF">
      <w:pPr>
        <w:pStyle w:val="Amain"/>
        <w:keepNext/>
      </w:pPr>
      <w:r>
        <w:tab/>
        <w:t>(1)</w:t>
      </w:r>
      <w:r>
        <w:tab/>
        <w:t>This section applies if the commission believes, on reasonable grounds, that a club—</w:t>
      </w:r>
    </w:p>
    <w:p w:rsidR="008D22CF" w:rsidRDefault="008D22CF">
      <w:pPr>
        <w:pStyle w:val="Apara"/>
      </w:pPr>
      <w:r>
        <w:tab/>
        <w:t>(a)</w:t>
      </w:r>
      <w:r>
        <w:tab/>
        <w:t>is no longer an eligible club; or</w:t>
      </w:r>
    </w:p>
    <w:p w:rsidR="008D22CF" w:rsidRDefault="008D22CF">
      <w:pPr>
        <w:pStyle w:val="Apara"/>
      </w:pPr>
      <w:r>
        <w:tab/>
        <w:t>(b)</w:t>
      </w:r>
      <w:r>
        <w:tab/>
        <w:t>may no longer be an eligible club.</w:t>
      </w:r>
    </w:p>
    <w:p w:rsidR="008D22CF" w:rsidRDefault="008D22CF">
      <w:pPr>
        <w:pStyle w:val="Amain"/>
      </w:pPr>
      <w:r>
        <w:tab/>
        <w:t>(2)</w:t>
      </w:r>
      <w:r>
        <w:tab/>
        <w:t>The commission may, in writing, require the club to give the commission, within a stated period, information or documents relating to the club or an associated organisation for the club.</w:t>
      </w:r>
    </w:p>
    <w:p w:rsidR="008D22CF" w:rsidRDefault="008D22CF">
      <w:pPr>
        <w:pStyle w:val="Amain"/>
      </w:pPr>
      <w:r>
        <w:tab/>
        <w:t>(3)</w:t>
      </w:r>
      <w:r>
        <w:tab/>
        <w:t>A club must comply with a requirement under subsection (2).</w:t>
      </w:r>
    </w:p>
    <w:p w:rsidR="008D22CF" w:rsidRDefault="008D22CF">
      <w:pPr>
        <w:pStyle w:val="Amain"/>
        <w:keepNext/>
      </w:pPr>
      <w:r>
        <w:tab/>
        <w:t>(4)</w:t>
      </w:r>
      <w:r>
        <w:tab/>
        <w:t>In this section:</w:t>
      </w:r>
    </w:p>
    <w:p w:rsidR="00C76E55" w:rsidRPr="00767B3B" w:rsidRDefault="00C76E55" w:rsidP="00C76E55">
      <w:pPr>
        <w:pStyle w:val="aDef"/>
      </w:pPr>
      <w:r w:rsidRPr="00767B3B">
        <w:rPr>
          <w:rStyle w:val="charBoldItals"/>
        </w:rPr>
        <w:t>club</w:t>
      </w:r>
      <w:r w:rsidRPr="00767B3B">
        <w:t xml:space="preserve"> means a club for which a licence is in force.</w:t>
      </w:r>
    </w:p>
    <w:p w:rsidR="008D22CF" w:rsidRDefault="008D22CF">
      <w:pPr>
        <w:pStyle w:val="AH5Sec"/>
      </w:pPr>
      <w:bookmarkStart w:id="265" w:name="_Toc531947890"/>
      <w:r w:rsidRPr="00244E37">
        <w:rPr>
          <w:rStyle w:val="CharSectNo"/>
        </w:rPr>
        <w:t>150</w:t>
      </w:r>
      <w:r>
        <w:tab/>
        <w:t>Disclosure of gifts by executive officer</w:t>
      </w:r>
      <w:bookmarkEnd w:id="265"/>
    </w:p>
    <w:p w:rsidR="008D22CF" w:rsidRDefault="008D22CF">
      <w:pPr>
        <w:pStyle w:val="Amainreturn"/>
      </w:pPr>
      <w:r>
        <w:t>A person commits an offence if—</w:t>
      </w:r>
    </w:p>
    <w:p w:rsidR="008D22CF" w:rsidRDefault="008D22CF">
      <w:pPr>
        <w:pStyle w:val="Apara"/>
      </w:pPr>
      <w:r>
        <w:tab/>
        <w:t>(a)</w:t>
      </w:r>
      <w:r>
        <w:tab/>
        <w:t>the person is an executive officer of a club; and</w:t>
      </w:r>
    </w:p>
    <w:p w:rsidR="008D22CF" w:rsidRDefault="008D22CF">
      <w:pPr>
        <w:pStyle w:val="Apara"/>
      </w:pPr>
      <w:r>
        <w:tab/>
        <w:t>(b)</w:t>
      </w:r>
      <w:r>
        <w:tab/>
        <w:t>the person receives a gift while exercising a function as executive officer; and</w:t>
      </w:r>
    </w:p>
    <w:p w:rsidR="008D22CF" w:rsidRDefault="008D22CF" w:rsidP="00621588">
      <w:pPr>
        <w:pStyle w:val="Apara"/>
        <w:keepNext/>
      </w:pPr>
      <w:r>
        <w:tab/>
        <w:t>(c)</w:t>
      </w:r>
      <w:r>
        <w:tab/>
        <w:t>the person does not tell the management committee or the board about the gift.</w:t>
      </w:r>
    </w:p>
    <w:p w:rsidR="008D22CF" w:rsidRDefault="008D22CF" w:rsidP="00621588">
      <w:pPr>
        <w:pStyle w:val="Amainreturn"/>
      </w:pPr>
      <w:r>
        <w:t>Maximum penalty: 20 penalty units.</w:t>
      </w:r>
    </w:p>
    <w:p w:rsidR="008D22CF" w:rsidRDefault="008D22CF">
      <w:pPr>
        <w:pStyle w:val="PageBreak"/>
      </w:pPr>
      <w:r>
        <w:br w:type="page"/>
      </w:r>
    </w:p>
    <w:p w:rsidR="008D22CF" w:rsidRPr="00244E37" w:rsidRDefault="008D22CF">
      <w:pPr>
        <w:pStyle w:val="AH2Part"/>
      </w:pPr>
      <w:bookmarkStart w:id="266" w:name="_Toc531947891"/>
      <w:r w:rsidRPr="00244E37">
        <w:rPr>
          <w:rStyle w:val="CharPartNo"/>
        </w:rPr>
        <w:t>Part 10</w:t>
      </w:r>
      <w:r>
        <w:tab/>
      </w:r>
      <w:r w:rsidR="00D5056B" w:rsidRPr="00244E37">
        <w:rPr>
          <w:rStyle w:val="CharPartText"/>
        </w:rPr>
        <w:t xml:space="preserve">Promoting responsible practices at </w:t>
      </w:r>
      <w:r w:rsidR="00B163F3" w:rsidRPr="00244E37">
        <w:rPr>
          <w:rStyle w:val="CharPartText"/>
        </w:rPr>
        <w:t>authorised</w:t>
      </w:r>
      <w:r w:rsidR="00D5056B" w:rsidRPr="00244E37">
        <w:rPr>
          <w:rStyle w:val="CharPartText"/>
        </w:rPr>
        <w:t xml:space="preserve"> premises</w:t>
      </w:r>
      <w:bookmarkEnd w:id="266"/>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67" w:name="_Toc531947892"/>
      <w:r w:rsidRPr="00244E37">
        <w:rPr>
          <w:rStyle w:val="CharSectNo"/>
        </w:rPr>
        <w:t>151</w:t>
      </w:r>
      <w:r>
        <w:tab/>
        <w:t>Warning notices</w:t>
      </w:r>
      <w:bookmarkEnd w:id="267"/>
    </w:p>
    <w:p w:rsidR="008D22CF" w:rsidRDefault="008D22CF">
      <w:pPr>
        <w:pStyle w:val="Amain"/>
      </w:pPr>
      <w:r>
        <w:tab/>
        <w:t>(1)</w:t>
      </w:r>
      <w:r>
        <w:tab/>
        <w:t>The commission</w:t>
      </w:r>
      <w:r w:rsidR="00524CD6">
        <w:t xml:space="preserve"> may</w:t>
      </w:r>
      <w:r>
        <w:t xml:space="preserve"> determine—</w:t>
      </w:r>
    </w:p>
    <w:p w:rsidR="008D22CF" w:rsidRDefault="008D22CF">
      <w:pPr>
        <w:pStyle w:val="Apara"/>
      </w:pPr>
      <w:r>
        <w:tab/>
        <w:t>(a)</w:t>
      </w:r>
      <w:r>
        <w:tab/>
        <w:t xml:space="preserve">the form and minimum dimensions of a notice (a </w:t>
      </w:r>
      <w:r>
        <w:rPr>
          <w:rStyle w:val="charBoldItals"/>
        </w:rPr>
        <w:t>warning notice</w:t>
      </w:r>
      <w:r>
        <w:t>); and</w:t>
      </w:r>
    </w:p>
    <w:p w:rsidR="008D22CF" w:rsidRDefault="008D22CF">
      <w:pPr>
        <w:pStyle w:val="Apara"/>
      </w:pPr>
      <w:r>
        <w:tab/>
        <w:t>(b)</w:t>
      </w:r>
      <w:r>
        <w:tab/>
        <w:t>the text of a warning notice.</w:t>
      </w:r>
    </w:p>
    <w:p w:rsidR="008D22CF" w:rsidRDefault="008D22CF">
      <w:pPr>
        <w:pStyle w:val="aExamHdgss"/>
      </w:pPr>
      <w:r>
        <w:t>Examples of what may be included in warning notice</w:t>
      </w:r>
    </w:p>
    <w:p w:rsidR="008D22CF" w:rsidRDefault="008D22CF">
      <w:pPr>
        <w:pStyle w:val="aExamINumss"/>
      </w:pPr>
      <w:r>
        <w:t>1</w:t>
      </w:r>
      <w:r>
        <w:tab/>
        <w:t>risks associated with gambling</w:t>
      </w:r>
    </w:p>
    <w:p w:rsidR="008D22CF" w:rsidRDefault="008D22CF">
      <w:pPr>
        <w:pStyle w:val="aExamINumss"/>
      </w:pPr>
      <w:r>
        <w:t>2</w:t>
      </w:r>
      <w:r>
        <w:tab/>
        <w:t>counselling or other support services available for addictive or excessive gambling</w:t>
      </w:r>
    </w:p>
    <w:p w:rsidR="008D22CF" w:rsidRDefault="008D22CF">
      <w:pPr>
        <w:pStyle w:val="aExamINumss"/>
        <w:keepNext/>
      </w:pPr>
      <w:r>
        <w:t>3</w:t>
      </w:r>
      <w:r>
        <w:tab/>
        <w:t>the provisions of this part about children</w:t>
      </w:r>
    </w:p>
    <w:p w:rsidR="008D22CF" w:rsidRDefault="008D22CF">
      <w:pPr>
        <w:pStyle w:val="aNote"/>
      </w:pPr>
      <w:r>
        <w:rPr>
          <w:rStyle w:val="charItals"/>
        </w:rPr>
        <w:t>Note</w:t>
      </w:r>
      <w:r>
        <w:tab/>
        <w:t xml:space="preserve">An example is part of the Act, is not exhaustive and may extend, but does not limit, the meaning of the provision in which it appears (see </w:t>
      </w:r>
      <w:hyperlink r:id="rId168" w:tooltip="A2001-14" w:history="1">
        <w:r w:rsidR="00E46081" w:rsidRPr="00E46081">
          <w:rPr>
            <w:rStyle w:val="charCitHyperlinkAbbrev"/>
          </w:rPr>
          <w:t>Legislation Act</w:t>
        </w:r>
      </w:hyperlink>
      <w:r>
        <w:t>, s 126 and s 132).</w:t>
      </w:r>
    </w:p>
    <w:p w:rsidR="008D22CF" w:rsidRDefault="008D22CF">
      <w:pPr>
        <w:pStyle w:val="Amain"/>
      </w:pPr>
      <w:r>
        <w:tab/>
        <w:t>(2)</w:t>
      </w:r>
      <w:r>
        <w:tab/>
        <w:t>If the commission makes a determination under subsection (1), a licensee must ensure that a warning notice complying with the determination is displayed in a prominent position—</w:t>
      </w:r>
    </w:p>
    <w:p w:rsidR="008D22CF" w:rsidRDefault="008D22CF">
      <w:pPr>
        <w:pStyle w:val="Apara"/>
      </w:pPr>
      <w:r>
        <w:tab/>
        <w:t>(a)</w:t>
      </w:r>
      <w:r>
        <w:tab/>
        <w:t xml:space="preserve">on each gaming machine installed on the </w:t>
      </w:r>
      <w:r w:rsidR="00F81EFE">
        <w:t>authorised</w:t>
      </w:r>
      <w:r>
        <w:t xml:space="preserve"> premises; and</w:t>
      </w:r>
    </w:p>
    <w:p w:rsidR="008D22CF" w:rsidRDefault="008D22CF">
      <w:pPr>
        <w:pStyle w:val="Apara"/>
      </w:pPr>
      <w:r>
        <w:tab/>
        <w:t>(b)</w:t>
      </w:r>
      <w:r>
        <w:tab/>
        <w:t xml:space="preserve">at or near each entrance to each gaming area within the </w:t>
      </w:r>
      <w:r w:rsidR="00F81EFE">
        <w:t>authorised</w:t>
      </w:r>
      <w:r>
        <w:t xml:space="preserve"> premises.</w:t>
      </w:r>
    </w:p>
    <w:p w:rsidR="008D22CF" w:rsidRDefault="008D22CF">
      <w:pPr>
        <w:pStyle w:val="Amain"/>
        <w:keepNext/>
      </w:pPr>
      <w:r>
        <w:tab/>
        <w:t>(3)</w:t>
      </w:r>
      <w:r>
        <w:tab/>
        <w:t>A licensee commits an offence if the licensee contravenes a requirement of subsection (2).</w:t>
      </w:r>
    </w:p>
    <w:p w:rsidR="008D22CF" w:rsidRDefault="008D22CF" w:rsidP="00C5461C">
      <w:pPr>
        <w:pStyle w:val="Penalty"/>
      </w:pPr>
      <w:r>
        <w:t>Maximum penalty:  5 penalty units.</w:t>
      </w:r>
    </w:p>
    <w:p w:rsidR="008D22CF" w:rsidRDefault="008D22CF" w:rsidP="00C5461C">
      <w:pPr>
        <w:pStyle w:val="Amain"/>
        <w:keepNext/>
      </w:pPr>
      <w:r>
        <w:tab/>
        <w:t>(4)</w:t>
      </w:r>
      <w:r>
        <w:tab/>
        <w:t>An offence against subsection (3) is a strict liability offence.</w:t>
      </w:r>
    </w:p>
    <w:p w:rsidR="008D22CF" w:rsidRDefault="008D22CF">
      <w:pPr>
        <w:pStyle w:val="Amain"/>
        <w:keepNext/>
      </w:pPr>
      <w:r>
        <w:tab/>
        <w:t>(5)</w:t>
      </w:r>
      <w:r>
        <w:tab/>
      </w:r>
      <w:r>
        <w:rPr>
          <w:color w:val="000000"/>
        </w:rPr>
        <w:t xml:space="preserve">A determination under </w:t>
      </w:r>
      <w:r>
        <w:t>subsection (1) is a disallowable instrument.</w:t>
      </w:r>
    </w:p>
    <w:p w:rsidR="008D22CF" w:rsidRDefault="008D22CF">
      <w:pPr>
        <w:pStyle w:val="aNote"/>
      </w:pPr>
      <w:r>
        <w:rPr>
          <w:rStyle w:val="charItals"/>
        </w:rPr>
        <w:t>Note</w:t>
      </w:r>
      <w:r>
        <w:tab/>
        <w:t xml:space="preserve">A disallowable instrument must be notified, and presented to the Legislative Assembly, under the </w:t>
      </w:r>
      <w:hyperlink r:id="rId169" w:tooltip="A2001-14" w:history="1">
        <w:r w:rsidR="00E46081" w:rsidRPr="00E46081">
          <w:rPr>
            <w:rStyle w:val="charCitHyperlinkAbbrev"/>
          </w:rPr>
          <w:t>Legislation Act</w:t>
        </w:r>
      </w:hyperlink>
      <w:r>
        <w:t>.</w:t>
      </w:r>
    </w:p>
    <w:p w:rsidR="008D22CF" w:rsidRDefault="008D22CF">
      <w:pPr>
        <w:pStyle w:val="Amain"/>
      </w:pPr>
      <w:r>
        <w:tab/>
        <w:t>(6)</w:t>
      </w:r>
      <w:r>
        <w:tab/>
        <w:t xml:space="preserve">Unless the determination is disallowed by the Legislative Assembly, the determination </w:t>
      </w:r>
      <w:r>
        <w:rPr>
          <w:color w:val="000000"/>
        </w:rPr>
        <w:t>commences—</w:t>
      </w:r>
    </w:p>
    <w:p w:rsidR="008D22CF" w:rsidRDefault="008D22CF">
      <w:pPr>
        <w:pStyle w:val="Apara"/>
      </w:pPr>
      <w:r>
        <w:tab/>
        <w:t>(a)</w:t>
      </w:r>
      <w:r>
        <w:tab/>
        <w:t>2 weeks after the last day when it could have been disallowed; or</w:t>
      </w:r>
    </w:p>
    <w:p w:rsidR="008D22CF" w:rsidRDefault="008D22CF">
      <w:pPr>
        <w:pStyle w:val="Apara"/>
      </w:pPr>
      <w:r>
        <w:tab/>
        <w:t>(b)</w:t>
      </w:r>
      <w:r>
        <w:tab/>
        <w:t>if the determination provides for a later commencement—on that later commencement.</w:t>
      </w:r>
    </w:p>
    <w:p w:rsidR="008D22CF" w:rsidRDefault="008D22CF">
      <w:pPr>
        <w:pStyle w:val="AH5Sec"/>
      </w:pPr>
      <w:bookmarkStart w:id="268" w:name="_Toc531947893"/>
      <w:r w:rsidRPr="00244E37">
        <w:rPr>
          <w:rStyle w:val="CharSectNo"/>
        </w:rPr>
        <w:t>152</w:t>
      </w:r>
      <w:r>
        <w:tab/>
        <w:t>External signs</w:t>
      </w:r>
      <w:bookmarkEnd w:id="268"/>
    </w:p>
    <w:p w:rsidR="008D22CF" w:rsidRDefault="008D22CF">
      <w:pPr>
        <w:pStyle w:val="Amain"/>
        <w:keepNext/>
      </w:pPr>
      <w:r>
        <w:tab/>
        <w:t>(1)</w:t>
      </w:r>
      <w:r>
        <w:tab/>
        <w:t>A licensee commits an offence if the licensee displays an external sign advertising gaming machines or promoting a gambling activity on the license</w:t>
      </w:r>
      <w:r w:rsidR="00F81EFE">
        <w:t>e’s authorised</w:t>
      </w:r>
      <w:r>
        <w:t xml:space="preserve"> premises.</w:t>
      </w:r>
    </w:p>
    <w:p w:rsidR="008D22CF" w:rsidRDefault="008D22CF">
      <w:pPr>
        <w:pStyle w:val="Penalty"/>
      </w:pPr>
      <w:r>
        <w:t>Maximum penalty: 50 penalty units.</w:t>
      </w:r>
    </w:p>
    <w:p w:rsidR="008D22CF" w:rsidRDefault="008D22CF">
      <w:pPr>
        <w:pStyle w:val="Amain"/>
      </w:pPr>
      <w:r>
        <w:tab/>
        <w:t>(2)</w:t>
      </w:r>
      <w:r>
        <w:tab/>
        <w:t>An offence against subsection (1) is a strict liability offence.</w:t>
      </w:r>
    </w:p>
    <w:p w:rsidR="008D22CF" w:rsidRDefault="008D22CF">
      <w:pPr>
        <w:pStyle w:val="Amain"/>
      </w:pPr>
      <w:r>
        <w:tab/>
        <w:t>(3)</w:t>
      </w:r>
      <w:r>
        <w:tab/>
        <w:t>In this section:</w:t>
      </w:r>
    </w:p>
    <w:p w:rsidR="00C8635D" w:rsidRPr="00326F84" w:rsidRDefault="00C8635D" w:rsidP="00C8635D">
      <w:pPr>
        <w:pStyle w:val="aDef"/>
        <w:keepLines/>
      </w:pPr>
      <w:r w:rsidRPr="00326F84">
        <w:rPr>
          <w:rStyle w:val="charBoldItals"/>
        </w:rPr>
        <w:t>advertising</w:t>
      </w:r>
      <w:r w:rsidRPr="00326F84">
        <w:t>, a gaming machine, includes having an image of, or text mentioning, a gaming machine on a sign advertising or promoting an activity, whether or not the activity is related to a gambling activity.</w:t>
      </w:r>
    </w:p>
    <w:p w:rsidR="008D22CF" w:rsidRPr="00E46081" w:rsidRDefault="008D22CF">
      <w:pPr>
        <w:pStyle w:val="aDef"/>
      </w:pPr>
      <w:r>
        <w:rPr>
          <w:rStyle w:val="charBoldItals"/>
        </w:rPr>
        <w:t>external sign</w:t>
      </w:r>
      <w:r>
        <w:t xml:space="preserve">, for </w:t>
      </w:r>
      <w:r w:rsidR="00F81EFE">
        <w:t>authorised</w:t>
      </w:r>
      <w:r>
        <w:t xml:space="preserve"> premises, means a sign that can be seen from outside the </w:t>
      </w:r>
      <w:r w:rsidR="00F81EFE">
        <w:t>authorised</w:t>
      </w:r>
      <w:r>
        <w:t xml:space="preserve"> premises, but does not include—</w:t>
      </w:r>
    </w:p>
    <w:p w:rsidR="008D22CF" w:rsidRPr="00E46081" w:rsidRDefault="008D22CF">
      <w:pPr>
        <w:pStyle w:val="aDefpara"/>
      </w:pPr>
      <w:r>
        <w:tab/>
        <w:t>(a)</w:t>
      </w:r>
      <w:r>
        <w:tab/>
        <w:t>an advertisement on television (other than closed-circuit television) or on the internet; or</w:t>
      </w:r>
    </w:p>
    <w:p w:rsidR="008D22CF" w:rsidRDefault="008D22CF">
      <w:pPr>
        <w:pStyle w:val="aDefpara"/>
      </w:pPr>
      <w:r>
        <w:tab/>
        <w:t>(b)</w:t>
      </w:r>
      <w:r>
        <w:tab/>
        <w:t>a sign consisting mainly of a registered business name; or</w:t>
      </w:r>
    </w:p>
    <w:p w:rsidR="008D22CF" w:rsidRDefault="008D22CF" w:rsidP="00C5461C">
      <w:pPr>
        <w:pStyle w:val="aDefpara"/>
        <w:keepNext/>
      </w:pPr>
      <w:r>
        <w:tab/>
        <w:t>(c)</w:t>
      </w:r>
      <w:r>
        <w:tab/>
        <w:t>a sign consisting mainly of a business logo that does not advertise gaming machines or promote a gambling activity.</w:t>
      </w:r>
    </w:p>
    <w:p w:rsidR="008D22CF" w:rsidRDefault="008D22CF">
      <w:pPr>
        <w:pStyle w:val="aExamHdgpar"/>
        <w:ind w:left="380" w:firstLine="720"/>
      </w:pPr>
      <w:r>
        <w:t>Example</w:t>
      </w:r>
    </w:p>
    <w:p w:rsidR="008D22CF" w:rsidRDefault="008D22CF">
      <w:pPr>
        <w:pStyle w:val="aExampar"/>
        <w:keepNext/>
        <w:ind w:left="720" w:firstLine="380"/>
      </w:pPr>
      <w:r>
        <w:t>a written, electronic or physical display, picture or symbol</w:t>
      </w:r>
    </w:p>
    <w:p w:rsidR="008D22CF" w:rsidRDefault="008D22CF">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70" w:tooltip="A2001-14" w:history="1">
        <w:r w:rsidR="00E46081" w:rsidRPr="00E46081">
          <w:rPr>
            <w:rStyle w:val="charCitHyperlinkAbbrev"/>
          </w:rPr>
          <w:t>Legislation Act</w:t>
        </w:r>
      </w:hyperlink>
      <w:r>
        <w:t>, s 126 and s 132).</w:t>
      </w:r>
    </w:p>
    <w:p w:rsidR="00C8635D" w:rsidRPr="00326F84" w:rsidRDefault="00C8635D" w:rsidP="00C8635D">
      <w:pPr>
        <w:pStyle w:val="aDef"/>
      </w:pPr>
      <w:r w:rsidRPr="00326F84">
        <w:rPr>
          <w:rStyle w:val="charBoldItals"/>
        </w:rPr>
        <w:t>gambling activity</w:t>
      </w:r>
      <w:r w:rsidRPr="00326F84">
        <w:t>—</w:t>
      </w:r>
    </w:p>
    <w:p w:rsidR="00C8635D" w:rsidRPr="00326F84" w:rsidRDefault="00C8635D" w:rsidP="00C8635D">
      <w:pPr>
        <w:pStyle w:val="aDefpara"/>
      </w:pPr>
      <w:r w:rsidRPr="00326F84">
        <w:tab/>
        <w:t>(a)</w:t>
      </w:r>
      <w:r w:rsidRPr="00326F84">
        <w:tab/>
        <w:t>means an activity that requires approval under a gaming law; but</w:t>
      </w:r>
    </w:p>
    <w:p w:rsidR="00C8635D" w:rsidRPr="00326F84" w:rsidRDefault="00C8635D" w:rsidP="00C8635D">
      <w:pPr>
        <w:pStyle w:val="aDefpara"/>
      </w:pPr>
      <w:r w:rsidRPr="00326F84">
        <w:tab/>
        <w:t>(b)</w:t>
      </w:r>
      <w:r w:rsidRPr="00326F84">
        <w:tab/>
        <w:t xml:space="preserve">does not include an exempt lottery under the </w:t>
      </w:r>
      <w:hyperlink r:id="rId171" w:tooltip="A1964-13" w:history="1">
        <w:r w:rsidRPr="00326F84">
          <w:rPr>
            <w:rStyle w:val="charCitHyperlinkItal"/>
          </w:rPr>
          <w:t>Lotteries Act 1964</w:t>
        </w:r>
      </w:hyperlink>
      <w:r w:rsidRPr="00326F84">
        <w:t>, section 6 or a lottery approved under that Act, section 7.</w:t>
      </w:r>
    </w:p>
    <w:p w:rsidR="00630454" w:rsidRPr="00B65BDD" w:rsidRDefault="00630454" w:rsidP="00630454">
      <w:pPr>
        <w:pStyle w:val="aDef"/>
      </w:pPr>
      <w:r w:rsidRPr="00B65BDD">
        <w:rPr>
          <w:rStyle w:val="charBoldItals"/>
        </w:rPr>
        <w:t>registered business name</w:t>
      </w:r>
      <w:r w:rsidRPr="00E46081">
        <w:t xml:space="preserve"> means a business name registered under </w:t>
      </w:r>
      <w:r w:rsidRPr="00B65BDD">
        <w:rPr>
          <w:bCs/>
          <w:iCs/>
        </w:rPr>
        <w:t xml:space="preserve">the </w:t>
      </w:r>
      <w:hyperlink r:id="rId172" w:tooltip="Act 2011 No 126 (Cwlth)" w:history="1">
        <w:r w:rsidR="00581373" w:rsidRPr="00581373">
          <w:rPr>
            <w:rStyle w:val="charCitHyperlinkItal"/>
          </w:rPr>
          <w:t>Business Names Registration Act 2011</w:t>
        </w:r>
      </w:hyperlink>
      <w:r w:rsidRPr="00B65BDD">
        <w:rPr>
          <w:rStyle w:val="charItals"/>
        </w:rPr>
        <w:t xml:space="preserve"> </w:t>
      </w:r>
      <w:r w:rsidRPr="00E46081">
        <w:t>(Cwlth)</w:t>
      </w:r>
      <w:r w:rsidRPr="00B65BDD">
        <w:rPr>
          <w:rStyle w:val="charItals"/>
        </w:rPr>
        <w:t>.</w:t>
      </w:r>
    </w:p>
    <w:p w:rsidR="008D22CF" w:rsidRDefault="008D22CF">
      <w:pPr>
        <w:pStyle w:val="AH5Sec"/>
      </w:pPr>
      <w:bookmarkStart w:id="269" w:name="_Toc531947894"/>
      <w:r w:rsidRPr="00244E37">
        <w:rPr>
          <w:rStyle w:val="CharSectNo"/>
        </w:rPr>
        <w:t>152A</w:t>
      </w:r>
      <w:r>
        <w:tab/>
        <w:t>External visibility of gaming machines</w:t>
      </w:r>
      <w:bookmarkEnd w:id="269"/>
    </w:p>
    <w:p w:rsidR="008D22CF" w:rsidRDefault="008D22CF">
      <w:pPr>
        <w:pStyle w:val="Amain"/>
        <w:keepNext/>
      </w:pPr>
      <w:r>
        <w:tab/>
        <w:t>(1)</w:t>
      </w:r>
      <w:r>
        <w:tab/>
        <w:t>A licensee commits an offence if a gaming machine, or any peripheral equipment for a gaming machine, can be seen from outside the license</w:t>
      </w:r>
      <w:r w:rsidR="00F81EFE">
        <w:t>e’s authorised</w:t>
      </w:r>
      <w:r>
        <w:t xml:space="preserve"> premises.</w:t>
      </w:r>
    </w:p>
    <w:p w:rsidR="008D22CF" w:rsidRDefault="008D22CF">
      <w:pPr>
        <w:pStyle w:val="Penalty"/>
      </w:pPr>
      <w:r>
        <w:t>Maximum penalty: 50 penalty units.</w:t>
      </w:r>
    </w:p>
    <w:p w:rsidR="008D22CF" w:rsidRDefault="008D22CF">
      <w:pPr>
        <w:pStyle w:val="Amain"/>
      </w:pPr>
      <w:r>
        <w:tab/>
        <w:t>(2)</w:t>
      </w:r>
      <w:r>
        <w:tab/>
        <w:t>An offence against subsection (1) is a strict liability offence.</w:t>
      </w:r>
    </w:p>
    <w:p w:rsidR="008D22CF" w:rsidRDefault="008D22CF">
      <w:pPr>
        <w:pStyle w:val="AH5Sec"/>
      </w:pPr>
      <w:bookmarkStart w:id="270" w:name="_Toc531947895"/>
      <w:r w:rsidRPr="00244E37">
        <w:rPr>
          <w:rStyle w:val="CharSectNo"/>
        </w:rPr>
        <w:t>153</w:t>
      </w:r>
      <w:r>
        <w:tab/>
        <w:t>Cash facilities</w:t>
      </w:r>
      <w:bookmarkEnd w:id="270"/>
    </w:p>
    <w:p w:rsidR="008D22CF" w:rsidRDefault="008D22CF">
      <w:pPr>
        <w:pStyle w:val="Amain"/>
        <w:keepNext/>
      </w:pPr>
      <w:r>
        <w:tab/>
        <w:t>(1)</w:t>
      </w:r>
      <w:r>
        <w:tab/>
        <w:t>A licensee commits an offence if the licensee provides, or allows the provision of, a cash facility in a gaming area within the license</w:t>
      </w:r>
      <w:r w:rsidR="00F81EFE">
        <w:t>e’s authorised</w:t>
      </w:r>
      <w:r>
        <w:t xml:space="preserve"> premises.</w:t>
      </w:r>
    </w:p>
    <w:p w:rsidR="008D22CF" w:rsidRDefault="008D22CF">
      <w:pPr>
        <w:pStyle w:val="Penalty"/>
        <w:keepNext/>
      </w:pPr>
      <w:r>
        <w:t>Maximum penalty:  50 penalty units, imprisonment for 6 months or both.</w:t>
      </w:r>
    </w:p>
    <w:p w:rsidR="008D22CF" w:rsidRDefault="008D22CF">
      <w:pPr>
        <w:pStyle w:val="Amain"/>
      </w:pPr>
      <w:r>
        <w:tab/>
        <w:t>(2)</w:t>
      </w:r>
      <w:r>
        <w:tab/>
        <w:t xml:space="preserve">If the commission is satisfied that there is not adequate physical separation between a gaming area of </w:t>
      </w:r>
      <w:r w:rsidR="00F81EFE">
        <w:t>authorised</w:t>
      </w:r>
      <w:r>
        <w:t xml:space="preserve"> premises and a cash facility on the premises, the commission may give the licensee a written direction to separate the parts of the premises.</w:t>
      </w:r>
    </w:p>
    <w:p w:rsidR="008D22CF" w:rsidRDefault="008D22CF">
      <w:pPr>
        <w:pStyle w:val="aExamHdgss"/>
      </w:pPr>
      <w:r>
        <w:t>Example</w:t>
      </w:r>
    </w:p>
    <w:p w:rsidR="008D22CF" w:rsidRDefault="008D22CF">
      <w:pPr>
        <w:pStyle w:val="aExamss"/>
        <w:keepNext/>
      </w:pPr>
      <w:r>
        <w:t>by installing barriers</w:t>
      </w:r>
    </w:p>
    <w:p w:rsidR="008D22CF" w:rsidRDefault="008D22CF">
      <w:pPr>
        <w:pStyle w:val="aNote"/>
      </w:pPr>
      <w:r>
        <w:rPr>
          <w:rStyle w:val="charItals"/>
        </w:rPr>
        <w:t>Note</w:t>
      </w:r>
      <w:r>
        <w:tab/>
        <w:t xml:space="preserve">An example is part of the Act, is not exhaustive and may extend, but does not limit, the meaning of the provision in which it appears (see </w:t>
      </w:r>
      <w:hyperlink r:id="rId173" w:tooltip="A2001-14" w:history="1">
        <w:r w:rsidR="00E46081" w:rsidRPr="00E46081">
          <w:rPr>
            <w:rStyle w:val="charCitHyperlinkAbbrev"/>
          </w:rPr>
          <w:t>Legislation Act</w:t>
        </w:r>
      </w:hyperlink>
      <w:r>
        <w:t>, s 126 and s 132).</w:t>
      </w:r>
    </w:p>
    <w:p w:rsidR="008D22CF" w:rsidRDefault="008D22CF">
      <w:pPr>
        <w:pStyle w:val="Amain"/>
      </w:pPr>
      <w:r>
        <w:tab/>
        <w:t>(3)</w:t>
      </w:r>
      <w:r>
        <w:tab/>
        <w:t>A licensee must comply with a direction under subsection (2).</w:t>
      </w:r>
    </w:p>
    <w:p w:rsidR="00D5056B" w:rsidRPr="00A01D89" w:rsidRDefault="00D5056B" w:rsidP="00D5056B">
      <w:pPr>
        <w:pStyle w:val="AH5Sec"/>
      </w:pPr>
      <w:bookmarkStart w:id="271" w:name="_Toc531947896"/>
      <w:r w:rsidRPr="00244E37">
        <w:rPr>
          <w:rStyle w:val="CharSectNo"/>
        </w:rPr>
        <w:t>153A</w:t>
      </w:r>
      <w:r w:rsidRPr="00A01D89">
        <w:tab/>
        <w:t>Offence—ATM allowing withdrawals exceeding $250</w:t>
      </w:r>
      <w:bookmarkEnd w:id="271"/>
    </w:p>
    <w:p w:rsidR="00D5056B" w:rsidRPr="00A01D89" w:rsidRDefault="00D5056B" w:rsidP="00C5461C">
      <w:pPr>
        <w:pStyle w:val="Amain"/>
        <w:keepNext/>
      </w:pPr>
      <w:r w:rsidRPr="00A01D89">
        <w:tab/>
        <w:t>(1)</w:t>
      </w:r>
      <w:r w:rsidRPr="00A01D89">
        <w:tab/>
        <w:t>A licensee commits an offence if—</w:t>
      </w:r>
    </w:p>
    <w:p w:rsidR="00D5056B" w:rsidRPr="00A01D89" w:rsidRDefault="00D5056B" w:rsidP="00D5056B">
      <w:pPr>
        <w:pStyle w:val="Apara"/>
      </w:pPr>
      <w:r w:rsidRPr="00A01D89">
        <w:tab/>
        <w:t>(a)</w:t>
      </w:r>
      <w:r w:rsidRPr="00A01D89">
        <w:tab/>
        <w:t>there is an automatic teller machine at the license</w:t>
      </w:r>
      <w:r w:rsidR="00F81EFE">
        <w:t>e’s authorised</w:t>
      </w:r>
      <w:r w:rsidRPr="00A01D89">
        <w:t xml:space="preserve"> premises; and</w:t>
      </w:r>
    </w:p>
    <w:p w:rsidR="00D5056B" w:rsidRPr="00A01D89" w:rsidRDefault="00D5056B" w:rsidP="00D5056B">
      <w:pPr>
        <w:pStyle w:val="Apara"/>
      </w:pPr>
      <w:r w:rsidRPr="00A01D89">
        <w:tab/>
        <w:t>(b)</w:t>
      </w:r>
      <w:r w:rsidRPr="00A01D89">
        <w:tab/>
        <w:t xml:space="preserve">the automatic teller machine allows a person to withdraw more than a total of $250 from all automatic teller machines at the </w:t>
      </w:r>
      <w:r w:rsidR="00F81EFE">
        <w:t>authorised</w:t>
      </w:r>
      <w:r w:rsidRPr="00A01D89">
        <w:t xml:space="preserve"> premises, using a single debit card or credit card, on a gaming day.</w:t>
      </w:r>
    </w:p>
    <w:p w:rsidR="00D5056B" w:rsidRPr="00A01D89" w:rsidRDefault="00D5056B" w:rsidP="00D5056B">
      <w:pPr>
        <w:pStyle w:val="Penalty"/>
        <w:keepNext/>
      </w:pPr>
      <w:r w:rsidRPr="00A01D89">
        <w:t>Maximum penalty:  50 penalty units.</w:t>
      </w:r>
    </w:p>
    <w:p w:rsidR="00D5056B" w:rsidRPr="00A01D89" w:rsidRDefault="00D5056B" w:rsidP="00D5056B">
      <w:pPr>
        <w:pStyle w:val="Amain"/>
      </w:pPr>
      <w:r w:rsidRPr="00A01D89">
        <w:tab/>
        <w:t>(2)</w:t>
      </w:r>
      <w:r w:rsidRPr="00A01D89">
        <w:tab/>
        <w:t>This section does not apply to—</w:t>
      </w:r>
    </w:p>
    <w:p w:rsidR="00D5056B" w:rsidRPr="00A01D89" w:rsidRDefault="00D5056B" w:rsidP="00D5056B">
      <w:pPr>
        <w:pStyle w:val="Apara"/>
      </w:pPr>
      <w:r w:rsidRPr="00A01D89">
        <w:tab/>
        <w:t>(a)</w:t>
      </w:r>
      <w:r w:rsidRPr="00A01D89">
        <w:tab/>
        <w:t>a portable ATM that is located temporarily at the Canberra Racing Club on a day on which a race is to be conducted; or</w:t>
      </w:r>
    </w:p>
    <w:p w:rsidR="00847C9F" w:rsidRPr="00CB00E1" w:rsidRDefault="00847C9F" w:rsidP="00847C9F">
      <w:pPr>
        <w:pStyle w:val="Apara"/>
      </w:pPr>
      <w:r w:rsidRPr="00CB00E1">
        <w:tab/>
        <w:t>(b)</w:t>
      </w:r>
      <w:r w:rsidRPr="00CB00E1">
        <w:tab/>
        <w:t>authorised premises if the authorisation certificate for the premises authorises the operation of not more than 20 gaming machines at the premises.</w:t>
      </w:r>
    </w:p>
    <w:p w:rsidR="00D5056B" w:rsidRPr="00A01D89" w:rsidRDefault="00D5056B" w:rsidP="00D5056B">
      <w:pPr>
        <w:pStyle w:val="Amain"/>
      </w:pPr>
      <w:r w:rsidRPr="00A01D89">
        <w:tab/>
        <w:t>(3)</w:t>
      </w:r>
      <w:r w:rsidRPr="00A01D89">
        <w:tab/>
        <w:t>An offence against this section is a strict liability offence.</w:t>
      </w:r>
    </w:p>
    <w:p w:rsidR="00D5056B" w:rsidRPr="00A01D89" w:rsidRDefault="00D5056B" w:rsidP="00D5056B">
      <w:pPr>
        <w:pStyle w:val="Amain"/>
      </w:pPr>
      <w:r w:rsidRPr="00A01D89">
        <w:tab/>
        <w:t>(4)</w:t>
      </w:r>
      <w:r w:rsidRPr="00A01D89">
        <w:tab/>
        <w:t>In this section:</w:t>
      </w:r>
    </w:p>
    <w:p w:rsidR="00715082" w:rsidRPr="00767B3B" w:rsidRDefault="00715082" w:rsidP="00715082">
      <w:pPr>
        <w:pStyle w:val="aDef"/>
      </w:pPr>
      <w:r w:rsidRPr="00767B3B">
        <w:rPr>
          <w:rStyle w:val="charBoldItals"/>
        </w:rPr>
        <w:t>at the licensee’s authorised premises</w:t>
      </w:r>
      <w:r w:rsidRPr="00767B3B">
        <w:t xml:space="preserve"> includes in or on an exterior wall of the authorised premises.</w:t>
      </w:r>
    </w:p>
    <w:p w:rsidR="00D5056B" w:rsidRPr="00A01D89" w:rsidRDefault="00D5056B" w:rsidP="00D5056B">
      <w:pPr>
        <w:pStyle w:val="aDef"/>
        <w:numPr>
          <w:ilvl w:val="5"/>
          <w:numId w:val="0"/>
        </w:numPr>
        <w:ind w:left="1100"/>
      </w:pPr>
      <w:r w:rsidRPr="00A01D89">
        <w:rPr>
          <w:rStyle w:val="charBoldItals"/>
        </w:rPr>
        <w:t>gaming day</w:t>
      </w:r>
      <w:r w:rsidRPr="00A01D89">
        <w:rPr>
          <w:bCs/>
        </w:rPr>
        <w:t xml:space="preserve"> </w:t>
      </w:r>
      <w:r w:rsidRPr="00A01D89">
        <w:t>means—</w:t>
      </w:r>
    </w:p>
    <w:p w:rsidR="00D5056B" w:rsidRPr="00A01D89" w:rsidRDefault="00D5056B" w:rsidP="00D5056B">
      <w:pPr>
        <w:pStyle w:val="aDefpara"/>
      </w:pPr>
      <w:r w:rsidRPr="00A01D89">
        <w:tab/>
        <w:t>(a)</w:t>
      </w:r>
      <w:r w:rsidRPr="00A01D89">
        <w:tab/>
        <w:t xml:space="preserve">the period from when the </w:t>
      </w:r>
      <w:r w:rsidR="008D088A">
        <w:t>authorised</w:t>
      </w:r>
      <w:r w:rsidRPr="00A01D89">
        <w:t xml:space="preserve"> premises opens to the public on a day until it next closes; but</w:t>
      </w:r>
    </w:p>
    <w:p w:rsidR="00D5056B" w:rsidRPr="00A01D89" w:rsidRDefault="00D5056B" w:rsidP="00C5461C">
      <w:pPr>
        <w:pStyle w:val="aDefpara"/>
        <w:keepNext/>
      </w:pPr>
      <w:r w:rsidRPr="00A01D89">
        <w:tab/>
        <w:t>(b)</w:t>
      </w:r>
      <w:r w:rsidRPr="00A01D89">
        <w:tab/>
        <w:t xml:space="preserve">if the </w:t>
      </w:r>
      <w:r w:rsidR="008D088A">
        <w:t>authorised</w:t>
      </w:r>
      <w:r w:rsidRPr="00A01D89">
        <w:t xml:space="preserve"> premises are open to the public for longer than 24 hours continuously—</w:t>
      </w:r>
    </w:p>
    <w:p w:rsidR="00D5056B" w:rsidRPr="00A01D89" w:rsidRDefault="00D5056B" w:rsidP="00C5461C">
      <w:pPr>
        <w:pStyle w:val="aDefsubpara"/>
        <w:keepNext/>
      </w:pPr>
      <w:r w:rsidRPr="00A01D89">
        <w:tab/>
        <w:t>(i)</w:t>
      </w:r>
      <w:r w:rsidRPr="00A01D89">
        <w:tab/>
        <w:t>each 24-hour period for which it is open to the public; and</w:t>
      </w:r>
    </w:p>
    <w:p w:rsidR="00D5056B" w:rsidRPr="00A01D89" w:rsidRDefault="00D5056B" w:rsidP="00D5056B">
      <w:pPr>
        <w:pStyle w:val="aDefsubpara"/>
      </w:pPr>
      <w:r w:rsidRPr="00A01D89">
        <w:tab/>
        <w:t>(ii)</w:t>
      </w:r>
      <w:r w:rsidRPr="00A01D89">
        <w:tab/>
        <w:t>if the last period before it closes is less than 24</w:t>
      </w:r>
      <w:r>
        <w:t> </w:t>
      </w:r>
      <w:r w:rsidRPr="00A01D89">
        <w:t>hours—that period.</w:t>
      </w:r>
    </w:p>
    <w:p w:rsidR="008D22CF" w:rsidRDefault="008D22CF">
      <w:pPr>
        <w:pStyle w:val="AH5Sec"/>
      </w:pPr>
      <w:bookmarkStart w:id="272" w:name="_Toc531947897"/>
      <w:r w:rsidRPr="00244E37">
        <w:rPr>
          <w:rStyle w:val="CharSectNo"/>
        </w:rPr>
        <w:t>154</w:t>
      </w:r>
      <w:r>
        <w:tab/>
        <w:t>Lending or extending credit</w:t>
      </w:r>
      <w:bookmarkEnd w:id="272"/>
    </w:p>
    <w:p w:rsidR="008D22CF" w:rsidRDefault="008D22CF">
      <w:pPr>
        <w:pStyle w:val="Amain"/>
        <w:keepNext/>
      </w:pPr>
      <w:r>
        <w:tab/>
        <w:t>(1)</w:t>
      </w:r>
      <w:r>
        <w:tab/>
        <w:t>A person commits an offence if—</w:t>
      </w:r>
    </w:p>
    <w:p w:rsidR="008D22CF" w:rsidRDefault="008D22CF">
      <w:pPr>
        <w:pStyle w:val="Apara"/>
      </w:pPr>
      <w:r>
        <w:tab/>
        <w:t>(a)</w:t>
      </w:r>
      <w:r>
        <w:tab/>
        <w:t>the person is a licensee or licensee’s employee; and</w:t>
      </w:r>
    </w:p>
    <w:p w:rsidR="008D22CF" w:rsidRDefault="008D22CF">
      <w:pPr>
        <w:pStyle w:val="Apara"/>
      </w:pPr>
      <w:r>
        <w:tab/>
        <w:t>(b)</w:t>
      </w:r>
      <w:r>
        <w:tab/>
        <w:t>the person—</w:t>
      </w:r>
    </w:p>
    <w:p w:rsidR="008D22CF" w:rsidRDefault="008D22CF">
      <w:pPr>
        <w:pStyle w:val="Asubpara"/>
      </w:pPr>
      <w:r>
        <w:tab/>
        <w:t>(i)</w:t>
      </w:r>
      <w:r>
        <w:tab/>
        <w:t>lends or offers to lend money to a person who is in, or appears to be about to enter, the license</w:t>
      </w:r>
      <w:r w:rsidR="008D088A">
        <w:t>e’s authorised</w:t>
      </w:r>
      <w:r>
        <w:t xml:space="preserve"> premises or part of them; or</w:t>
      </w:r>
    </w:p>
    <w:p w:rsidR="008D22CF" w:rsidRDefault="008D22CF">
      <w:pPr>
        <w:pStyle w:val="Asubpara"/>
        <w:keepNext/>
      </w:pPr>
      <w:r>
        <w:tab/>
        <w:t>(ii)</w:t>
      </w:r>
      <w:r>
        <w:tab/>
        <w:t xml:space="preserve">extends or offers to extend credit to a person to allow the person to play a gaming machine on the </w:t>
      </w:r>
      <w:r w:rsidR="008D088A">
        <w:t>authorised</w:t>
      </w:r>
      <w:r>
        <w:t xml:space="preserve"> premises.</w:t>
      </w:r>
    </w:p>
    <w:p w:rsidR="008D22CF" w:rsidRDefault="008D22CF">
      <w:pPr>
        <w:pStyle w:val="Penalty"/>
      </w:pPr>
      <w:r>
        <w:t>Maximum penalty:  50 penalty units, imprisonment for 6 months or both.</w:t>
      </w:r>
    </w:p>
    <w:p w:rsidR="008D22CF" w:rsidRDefault="008D22CF">
      <w:pPr>
        <w:pStyle w:val="Amain"/>
        <w:keepNext/>
      </w:pPr>
      <w:r>
        <w:tab/>
        <w:t>(2)</w:t>
      </w:r>
      <w:r>
        <w:tab/>
        <w:t>In this section:</w:t>
      </w:r>
    </w:p>
    <w:p w:rsidR="008D22CF" w:rsidRDefault="008D22CF">
      <w:pPr>
        <w:pStyle w:val="aDef"/>
      </w:pPr>
      <w:r>
        <w:rPr>
          <w:rStyle w:val="charBoldItals"/>
        </w:rPr>
        <w:t>credit</w:t>
      </w:r>
      <w:r>
        <w:t xml:space="preserve"> includes accepting postdated cheques, blank cheques and credit and debit cards.</w:t>
      </w:r>
    </w:p>
    <w:p w:rsidR="008D22CF" w:rsidRDefault="008D22CF">
      <w:pPr>
        <w:pStyle w:val="AH5Sec"/>
        <w:spacing w:before="120" w:after="40"/>
      </w:pPr>
      <w:bookmarkStart w:id="273" w:name="_Toc531947898"/>
      <w:r w:rsidRPr="00244E37">
        <w:rPr>
          <w:rStyle w:val="CharSectNo"/>
        </w:rPr>
        <w:t>155</w:t>
      </w:r>
      <w:r>
        <w:tab/>
        <w:t>Children must not enter gaming area</w:t>
      </w:r>
      <w:bookmarkEnd w:id="273"/>
    </w:p>
    <w:p w:rsidR="008D22CF" w:rsidRDefault="008D22CF">
      <w:pPr>
        <w:pStyle w:val="Amain"/>
        <w:keepNext/>
      </w:pPr>
      <w:r>
        <w:tab/>
        <w:t>(1)</w:t>
      </w:r>
      <w:r>
        <w:tab/>
        <w:t>A licensee commits an offence if the licensee allows a child to enter or remain in a gaming area.</w:t>
      </w:r>
    </w:p>
    <w:p w:rsidR="008D22CF" w:rsidRDefault="008D22CF" w:rsidP="00C5461C">
      <w:pPr>
        <w:pStyle w:val="Penalty"/>
      </w:pPr>
      <w:r>
        <w:t>Maximum penalty:  50 penalty units.</w:t>
      </w:r>
    </w:p>
    <w:p w:rsidR="008D22CF" w:rsidRDefault="008D22CF">
      <w:pPr>
        <w:pStyle w:val="Amain"/>
        <w:keepNext/>
      </w:pPr>
      <w:r>
        <w:tab/>
        <w:t>(2)</w:t>
      </w:r>
      <w:r>
        <w:tab/>
        <w:t>An employee of a licensee commits an offence if the employee allows a child to enter or remain in a gaming area.</w:t>
      </w:r>
    </w:p>
    <w:p w:rsidR="008D22CF" w:rsidRDefault="008D22CF">
      <w:pPr>
        <w:pStyle w:val="Penalty"/>
        <w:keepNext/>
      </w:pPr>
      <w:r>
        <w:t>Maximum penalty:  50 penalty units.</w:t>
      </w:r>
    </w:p>
    <w:p w:rsidR="008D22CF" w:rsidRDefault="008D22CF">
      <w:pPr>
        <w:pStyle w:val="Amain"/>
      </w:pPr>
      <w:r>
        <w:tab/>
        <w:t>(3)</w:t>
      </w:r>
      <w:r>
        <w:tab/>
        <w:t>An offence against this section is a strict liability offence.</w:t>
      </w:r>
    </w:p>
    <w:p w:rsidR="008D22CF" w:rsidRDefault="008D22CF">
      <w:pPr>
        <w:pStyle w:val="AH5Sec"/>
        <w:spacing w:before="120" w:after="40"/>
      </w:pPr>
      <w:bookmarkStart w:id="274" w:name="_Toc531947899"/>
      <w:r w:rsidRPr="00244E37">
        <w:rPr>
          <w:rStyle w:val="CharSectNo"/>
        </w:rPr>
        <w:t>156</w:t>
      </w:r>
      <w:r>
        <w:tab/>
        <w:t>Children must not play gaming machines</w:t>
      </w:r>
      <w:bookmarkEnd w:id="274"/>
    </w:p>
    <w:p w:rsidR="008D22CF" w:rsidRDefault="008D22CF">
      <w:pPr>
        <w:pStyle w:val="Amain"/>
        <w:keepNext/>
      </w:pPr>
      <w:r>
        <w:tab/>
        <w:t>(1)</w:t>
      </w:r>
      <w:r>
        <w:tab/>
        <w:t>A licensee commits an offence if the licensee allows a child to play a gaming machine.</w:t>
      </w:r>
    </w:p>
    <w:p w:rsidR="008D22CF" w:rsidRDefault="008D22CF">
      <w:pPr>
        <w:pStyle w:val="Penalty"/>
        <w:keepNext/>
      </w:pPr>
      <w:r>
        <w:t>Maximum penalty:  50 penalty units.</w:t>
      </w:r>
    </w:p>
    <w:p w:rsidR="008D22CF" w:rsidRDefault="008D22CF">
      <w:pPr>
        <w:pStyle w:val="Amain"/>
      </w:pPr>
      <w:r>
        <w:tab/>
        <w:t>(2)</w:t>
      </w:r>
      <w:r>
        <w:tab/>
        <w:t>An offence against this section is a strict liability offence.</w:t>
      </w:r>
    </w:p>
    <w:p w:rsidR="008D22CF" w:rsidRDefault="008D22CF">
      <w:pPr>
        <w:pStyle w:val="AH5Sec"/>
        <w:spacing w:before="120" w:after="40"/>
      </w:pPr>
      <w:bookmarkStart w:id="275" w:name="_Toc531947900"/>
      <w:r w:rsidRPr="00244E37">
        <w:rPr>
          <w:rStyle w:val="CharSectNo"/>
        </w:rPr>
        <w:t>157</w:t>
      </w:r>
      <w:r>
        <w:tab/>
        <w:t>Using false identification</w:t>
      </w:r>
      <w:bookmarkEnd w:id="275"/>
    </w:p>
    <w:p w:rsidR="008D22CF" w:rsidRDefault="008D22CF">
      <w:pPr>
        <w:pStyle w:val="Amain"/>
      </w:pPr>
      <w:r>
        <w:tab/>
        <w:t>(1)</w:t>
      </w:r>
      <w:r>
        <w:tab/>
        <w:t>A person commits an offence if the person uses someone else’s identification or a form of identification that is forged—</w:t>
      </w:r>
    </w:p>
    <w:p w:rsidR="008D22CF" w:rsidRDefault="008D22CF">
      <w:pPr>
        <w:pStyle w:val="Apara"/>
      </w:pPr>
      <w:r>
        <w:tab/>
        <w:t>(a)</w:t>
      </w:r>
      <w:r>
        <w:tab/>
        <w:t xml:space="preserve">to obtain entry to or remain in a gaming area on </w:t>
      </w:r>
      <w:r w:rsidR="008D088A">
        <w:t>authorised</w:t>
      </w:r>
      <w:r>
        <w:t xml:space="preserve"> premises; or</w:t>
      </w:r>
    </w:p>
    <w:p w:rsidR="008D22CF" w:rsidRDefault="008D22CF">
      <w:pPr>
        <w:pStyle w:val="Apara"/>
        <w:keepNext/>
      </w:pPr>
      <w:r>
        <w:tab/>
        <w:t>(b)</w:t>
      </w:r>
      <w:r>
        <w:tab/>
        <w:t>to play a gaming machine.</w:t>
      </w:r>
    </w:p>
    <w:p w:rsidR="008D22CF" w:rsidRDefault="008D22CF">
      <w:pPr>
        <w:pStyle w:val="Penalty"/>
        <w:keepNext/>
      </w:pPr>
      <w:r>
        <w:t>Maximum penalty:  10 penalty units.</w:t>
      </w:r>
    </w:p>
    <w:p w:rsidR="008D22CF" w:rsidRDefault="008D22CF">
      <w:pPr>
        <w:pStyle w:val="Amain"/>
      </w:pPr>
      <w:r>
        <w:tab/>
        <w:t>(2)</w:t>
      </w:r>
      <w:r>
        <w:tab/>
        <w:t>An offence against this section is a strict liability offence.</w:t>
      </w:r>
    </w:p>
    <w:p w:rsidR="008D22CF" w:rsidRDefault="008D22CF">
      <w:pPr>
        <w:pStyle w:val="PageBreak"/>
      </w:pPr>
      <w:r>
        <w:br w:type="page"/>
      </w:r>
    </w:p>
    <w:p w:rsidR="008D22CF" w:rsidRPr="00244E37" w:rsidRDefault="008D22CF">
      <w:pPr>
        <w:pStyle w:val="AH2Part"/>
      </w:pPr>
      <w:bookmarkStart w:id="276" w:name="_Toc531947901"/>
      <w:r w:rsidRPr="00244E37">
        <w:rPr>
          <w:rStyle w:val="CharPartNo"/>
        </w:rPr>
        <w:t>Part 11</w:t>
      </w:r>
      <w:r>
        <w:tab/>
      </w:r>
      <w:r w:rsidRPr="00244E37">
        <w:rPr>
          <w:rStyle w:val="CharPartText"/>
        </w:rPr>
        <w:t>Finance</w:t>
      </w:r>
      <w:bookmarkEnd w:id="276"/>
    </w:p>
    <w:p w:rsidR="008D22CF" w:rsidRPr="00244E37" w:rsidRDefault="008D22CF">
      <w:pPr>
        <w:pStyle w:val="AH3Div"/>
      </w:pPr>
      <w:bookmarkStart w:id="277" w:name="_Toc531947902"/>
      <w:r w:rsidRPr="00244E37">
        <w:rPr>
          <w:rStyle w:val="CharDivNo"/>
        </w:rPr>
        <w:t>Division 11.1</w:t>
      </w:r>
      <w:r>
        <w:tab/>
      </w:r>
      <w:r w:rsidRPr="00244E37">
        <w:rPr>
          <w:rStyle w:val="CharDivText"/>
        </w:rPr>
        <w:t>General</w:t>
      </w:r>
      <w:bookmarkEnd w:id="277"/>
    </w:p>
    <w:p w:rsidR="00E46D3A" w:rsidRPr="00C12777" w:rsidRDefault="00E46D3A" w:rsidP="00E46D3A">
      <w:pPr>
        <w:pStyle w:val="AH5Sec"/>
      </w:pPr>
      <w:bookmarkStart w:id="278" w:name="_Toc531947903"/>
      <w:r w:rsidRPr="00244E37">
        <w:rPr>
          <w:rStyle w:val="CharSectNo"/>
        </w:rPr>
        <w:t>157A</w:t>
      </w:r>
      <w:r w:rsidRPr="00C12777">
        <w:tab/>
        <w:t>Definitions—pt 11</w:t>
      </w:r>
      <w:bookmarkEnd w:id="278"/>
    </w:p>
    <w:p w:rsidR="00E46D3A" w:rsidRPr="00C12777" w:rsidRDefault="00E46D3A" w:rsidP="00E46D3A">
      <w:pPr>
        <w:pStyle w:val="Amainreturn"/>
      </w:pPr>
      <w:r w:rsidRPr="00C12777">
        <w:t>In this part:</w:t>
      </w:r>
    </w:p>
    <w:p w:rsidR="00E46D3A" w:rsidRPr="00C12777" w:rsidRDefault="00E46D3A" w:rsidP="00E46D3A">
      <w:pPr>
        <w:pStyle w:val="aDef"/>
      </w:pPr>
      <w:r w:rsidRPr="00C12777">
        <w:rPr>
          <w:rStyle w:val="charBoldItals"/>
        </w:rPr>
        <w:t>GMT rebate</w:t>
      </w:r>
      <w:r w:rsidRPr="00C12777">
        <w:t>—see section 162A.</w:t>
      </w:r>
    </w:p>
    <w:p w:rsidR="00E46D3A" w:rsidRPr="00C12777" w:rsidRDefault="00E46D3A" w:rsidP="00E46D3A">
      <w:pPr>
        <w:pStyle w:val="aDef"/>
      </w:pPr>
      <w:r w:rsidRPr="00C12777">
        <w:rPr>
          <w:rStyle w:val="charBoldItals"/>
        </w:rPr>
        <w:t>small or medium club</w:t>
      </w:r>
      <w:r w:rsidRPr="00C12777">
        <w:t>, for a financial year, means a licensee that is a club if the gross revenue for the year in relation to the operation of gaming machines under all authorisation certificates held by the licensee is less than $4 000 000.</w:t>
      </w:r>
    </w:p>
    <w:p w:rsidR="00E46D3A" w:rsidRPr="00C12777" w:rsidRDefault="00E46D3A" w:rsidP="00E46D3A">
      <w:pPr>
        <w:pStyle w:val="aDef"/>
      </w:pPr>
      <w:r w:rsidRPr="00C12777">
        <w:rPr>
          <w:rStyle w:val="charBoldItals"/>
        </w:rPr>
        <w:t>small or medium club group</w:t>
      </w:r>
      <w:r w:rsidRPr="00C12777">
        <w:t>, for a financial year, means all the licensees within a club group if the gross revenue for the year in relation to the operation of gaming machines under all authorisation certificates held by all licensees of the group is less than $4 000 000.</w:t>
      </w:r>
    </w:p>
    <w:p w:rsidR="00E46D3A" w:rsidRPr="00C12777" w:rsidRDefault="00E46D3A" w:rsidP="00E46D3A">
      <w:pPr>
        <w:pStyle w:val="aDef"/>
        <w:rPr>
          <w:lang w:eastAsia="en-AU"/>
        </w:rPr>
      </w:pPr>
      <w:r w:rsidRPr="00C12777">
        <w:rPr>
          <w:rStyle w:val="charBoldItals"/>
        </w:rPr>
        <w:t>tax period</w:t>
      </w:r>
      <w:r w:rsidRPr="00C12777">
        <w:rPr>
          <w:lang w:eastAsia="en-AU"/>
        </w:rPr>
        <w:t xml:space="preserve"> means—</w:t>
      </w:r>
    </w:p>
    <w:p w:rsidR="00E46D3A" w:rsidRPr="00C12777" w:rsidRDefault="00E46D3A" w:rsidP="00E46D3A">
      <w:pPr>
        <w:pStyle w:val="aDefpara"/>
        <w:rPr>
          <w:lang w:eastAsia="en-AU"/>
        </w:rPr>
      </w:pPr>
      <w:r w:rsidRPr="00C12777">
        <w:rPr>
          <w:lang w:eastAsia="en-AU"/>
        </w:rPr>
        <w:tab/>
        <w:t>(a)</w:t>
      </w:r>
      <w:r w:rsidRPr="00C12777">
        <w:rPr>
          <w:lang w:eastAsia="en-AU"/>
        </w:rPr>
        <w:tab/>
        <w:t>for a licensee that makes an election under section 161A—a quarter; or</w:t>
      </w:r>
    </w:p>
    <w:p w:rsidR="00E46D3A" w:rsidRPr="00C12777" w:rsidRDefault="00E46D3A" w:rsidP="00E46D3A">
      <w:pPr>
        <w:pStyle w:val="aDefpara"/>
        <w:rPr>
          <w:lang w:eastAsia="en-AU"/>
        </w:rPr>
      </w:pPr>
      <w:r w:rsidRPr="00C12777">
        <w:rPr>
          <w:lang w:eastAsia="en-AU"/>
        </w:rPr>
        <w:tab/>
        <w:t>(b)</w:t>
      </w:r>
      <w:r w:rsidRPr="00C12777">
        <w:rPr>
          <w:lang w:eastAsia="en-AU"/>
        </w:rPr>
        <w:tab/>
        <w:t>in any other case—a month.</w:t>
      </w:r>
    </w:p>
    <w:p w:rsidR="00E46D3A" w:rsidRPr="00C12777" w:rsidRDefault="00E46D3A" w:rsidP="00E46D3A">
      <w:pPr>
        <w:pStyle w:val="AH5Sec"/>
      </w:pPr>
      <w:bookmarkStart w:id="279" w:name="_Toc531947904"/>
      <w:r w:rsidRPr="00244E37">
        <w:rPr>
          <w:rStyle w:val="CharSectNo"/>
        </w:rPr>
        <w:t>157B</w:t>
      </w:r>
      <w:r w:rsidRPr="00C12777">
        <w:tab/>
        <w:t xml:space="preserve">Meaning of </w:t>
      </w:r>
      <w:r w:rsidRPr="00C12777">
        <w:rPr>
          <w:rStyle w:val="charItals"/>
        </w:rPr>
        <w:t>club group</w:t>
      </w:r>
      <w:r>
        <w:t xml:space="preserve"> etc—pt 11</w:t>
      </w:r>
      <w:bookmarkEnd w:id="279"/>
    </w:p>
    <w:p w:rsidR="00E46D3A" w:rsidRPr="00C12777" w:rsidRDefault="00E46D3A" w:rsidP="00E46D3A">
      <w:pPr>
        <w:pStyle w:val="Amain"/>
      </w:pPr>
      <w:r w:rsidRPr="00C12777">
        <w:tab/>
        <w:t>(1)</w:t>
      </w:r>
      <w:r w:rsidRPr="00C12777">
        <w:tab/>
        <w:t>In this part:</w:t>
      </w:r>
    </w:p>
    <w:p w:rsidR="00E46D3A" w:rsidRPr="00C12777" w:rsidRDefault="00E46D3A" w:rsidP="00E46D3A">
      <w:pPr>
        <w:pStyle w:val="aDef"/>
      </w:pPr>
      <w:r w:rsidRPr="00C12777">
        <w:rPr>
          <w:rStyle w:val="charBoldItals"/>
        </w:rPr>
        <w:t>club group</w:t>
      </w:r>
      <w:r w:rsidRPr="00C12777">
        <w:t>—</w:t>
      </w:r>
    </w:p>
    <w:p w:rsidR="00E46D3A" w:rsidRPr="00C12777" w:rsidRDefault="00E46D3A" w:rsidP="00E46D3A">
      <w:pPr>
        <w:pStyle w:val="aDefpara"/>
        <w:rPr>
          <w:lang w:eastAsia="en-AU"/>
        </w:rPr>
      </w:pPr>
      <w:r w:rsidRPr="00C12777">
        <w:rPr>
          <w:lang w:eastAsia="en-AU"/>
        </w:rPr>
        <w:tab/>
        <w:t>(a)</w:t>
      </w:r>
      <w:r w:rsidRPr="00C12777">
        <w:rPr>
          <w:lang w:eastAsia="en-AU"/>
        </w:rPr>
        <w:tab/>
        <w:t>means 2 or more licensees that are clubs related to each other because each licensee is related to at least 1 other licensee in the group; but</w:t>
      </w:r>
    </w:p>
    <w:p w:rsidR="00E46D3A" w:rsidRPr="00C12777" w:rsidRDefault="00E46D3A" w:rsidP="00E46D3A">
      <w:pPr>
        <w:pStyle w:val="aDefpara"/>
        <w:rPr>
          <w:lang w:eastAsia="en-AU"/>
        </w:rPr>
      </w:pPr>
      <w:r w:rsidRPr="00C12777">
        <w:rPr>
          <w:lang w:eastAsia="en-AU"/>
        </w:rPr>
        <w:tab/>
        <w:t>(b)</w:t>
      </w:r>
      <w:r w:rsidRPr="00C12777">
        <w:rPr>
          <w:lang w:eastAsia="en-AU"/>
        </w:rPr>
        <w:tab/>
        <w:t xml:space="preserve">does not include a licensee that the commission determines under section 157C is not part of a club group. </w:t>
      </w:r>
    </w:p>
    <w:p w:rsidR="00E46D3A" w:rsidRPr="00C12777" w:rsidRDefault="00E46D3A" w:rsidP="00E46D3A">
      <w:pPr>
        <w:pStyle w:val="Amain"/>
      </w:pPr>
      <w:r w:rsidRPr="00C12777">
        <w:tab/>
        <w:t>(2)</w:t>
      </w:r>
      <w:r w:rsidRPr="00C12777">
        <w:tab/>
        <w:t xml:space="preserve">For this section, a licensee is </w:t>
      </w:r>
      <w:r w:rsidRPr="00C12777">
        <w:rPr>
          <w:rStyle w:val="charBoldItals"/>
        </w:rPr>
        <w:t xml:space="preserve">related </w:t>
      </w:r>
      <w:r w:rsidRPr="00C12777">
        <w:t>to another licensee if 1 or more of the following apply:</w:t>
      </w:r>
    </w:p>
    <w:p w:rsidR="00E46D3A" w:rsidRPr="00C12777" w:rsidRDefault="00E46D3A" w:rsidP="00E46D3A">
      <w:pPr>
        <w:pStyle w:val="Apara"/>
        <w:rPr>
          <w:lang w:eastAsia="en-AU"/>
        </w:rPr>
      </w:pPr>
      <w:r w:rsidRPr="00C12777">
        <w:rPr>
          <w:lang w:eastAsia="en-AU"/>
        </w:rPr>
        <w:tab/>
        <w:t>(a)</w:t>
      </w:r>
      <w:r w:rsidRPr="00C12777">
        <w:rPr>
          <w:lang w:eastAsia="en-AU"/>
        </w:rPr>
        <w:tab/>
        <w:t xml:space="preserve">the licensees are related bodies corporate under the </w:t>
      </w:r>
      <w:hyperlink r:id="rId174" w:tooltip="Act 2001 No 50 (Cwlth)" w:history="1">
        <w:r w:rsidRPr="00C12777">
          <w:rPr>
            <w:rStyle w:val="charCitHyperlinkAbbrev"/>
          </w:rPr>
          <w:t>Corporations Act</w:t>
        </w:r>
      </w:hyperlink>
      <w:r w:rsidRPr="00C12777">
        <w:rPr>
          <w:lang w:eastAsia="en-AU"/>
        </w:rPr>
        <w:t>, section 50;</w:t>
      </w:r>
    </w:p>
    <w:p w:rsidR="00E46D3A" w:rsidRPr="00C12777" w:rsidRDefault="00E46D3A" w:rsidP="00E46D3A">
      <w:pPr>
        <w:pStyle w:val="Apara"/>
        <w:rPr>
          <w:lang w:eastAsia="en-AU"/>
        </w:rPr>
      </w:pPr>
      <w:r w:rsidRPr="00C12777">
        <w:rPr>
          <w:lang w:eastAsia="en-AU"/>
        </w:rPr>
        <w:tab/>
        <w:t>(b)</w:t>
      </w:r>
      <w:r w:rsidRPr="00C12777">
        <w:rPr>
          <w:lang w:eastAsia="en-AU"/>
        </w:rPr>
        <w:tab/>
        <w:t xml:space="preserve">the licensees are associated entities under the </w:t>
      </w:r>
      <w:hyperlink r:id="rId175" w:tooltip="Act 2001 No 50 (Cwlth)" w:history="1">
        <w:r w:rsidRPr="00C12777">
          <w:rPr>
            <w:rStyle w:val="charCitHyperlinkAbbrev"/>
          </w:rPr>
          <w:t>Corporations Act</w:t>
        </w:r>
      </w:hyperlink>
      <w:r w:rsidRPr="00C12777">
        <w:rPr>
          <w:lang w:eastAsia="en-AU"/>
        </w:rPr>
        <w:t>, section 50AAA;</w:t>
      </w:r>
    </w:p>
    <w:p w:rsidR="00E46D3A" w:rsidRPr="00C12777" w:rsidRDefault="00E46D3A" w:rsidP="00E46D3A">
      <w:pPr>
        <w:pStyle w:val="Apara"/>
        <w:rPr>
          <w:lang w:eastAsia="en-AU"/>
        </w:rPr>
      </w:pPr>
      <w:r w:rsidRPr="00C12777">
        <w:rPr>
          <w:lang w:eastAsia="en-AU"/>
        </w:rPr>
        <w:tab/>
        <w:t>(c)</w:t>
      </w:r>
      <w:r w:rsidRPr="00C12777">
        <w:rPr>
          <w:lang w:eastAsia="en-AU"/>
        </w:rPr>
        <w:tab/>
        <w:t>the same person is an influential person for each licensee;</w:t>
      </w:r>
    </w:p>
    <w:p w:rsidR="00E46D3A" w:rsidRPr="00C12777" w:rsidRDefault="00E46D3A" w:rsidP="00E46D3A">
      <w:pPr>
        <w:pStyle w:val="Apara"/>
        <w:rPr>
          <w:lang w:eastAsia="en-AU"/>
        </w:rPr>
      </w:pPr>
      <w:r w:rsidRPr="00C12777">
        <w:rPr>
          <w:lang w:eastAsia="en-AU"/>
        </w:rPr>
        <w:tab/>
        <w:t>(d)</w:t>
      </w:r>
      <w:r w:rsidRPr="00C12777">
        <w:rPr>
          <w:lang w:eastAsia="en-AU"/>
        </w:rPr>
        <w:tab/>
        <w:t>the licensees have the same registered office;</w:t>
      </w:r>
    </w:p>
    <w:p w:rsidR="00E46D3A" w:rsidRPr="00C12777" w:rsidRDefault="00E46D3A" w:rsidP="00E46D3A">
      <w:pPr>
        <w:pStyle w:val="Apara"/>
        <w:rPr>
          <w:lang w:eastAsia="en-AU"/>
        </w:rPr>
      </w:pPr>
      <w:r w:rsidRPr="00C12777">
        <w:rPr>
          <w:lang w:eastAsia="en-AU"/>
        </w:rPr>
        <w:tab/>
        <w:t>(e)</w:t>
      </w:r>
      <w:r w:rsidRPr="00C12777">
        <w:rPr>
          <w:lang w:eastAsia="en-AU"/>
        </w:rPr>
        <w:tab/>
        <w:t>the licensees have an arrangement or agreement with each other to share employees, resources, facilities or services;</w:t>
      </w:r>
    </w:p>
    <w:p w:rsidR="00E46D3A" w:rsidRPr="00C12777" w:rsidRDefault="00E46D3A" w:rsidP="00E46D3A">
      <w:pPr>
        <w:pStyle w:val="Apara"/>
        <w:rPr>
          <w:lang w:eastAsia="en-AU"/>
        </w:rPr>
      </w:pPr>
      <w:r w:rsidRPr="00C12777">
        <w:rPr>
          <w:lang w:eastAsia="en-AU"/>
        </w:rPr>
        <w:tab/>
        <w:t>(f)</w:t>
      </w:r>
      <w:r w:rsidRPr="00C12777">
        <w:rPr>
          <w:lang w:eastAsia="en-AU"/>
        </w:rPr>
        <w:tab/>
        <w:t xml:space="preserve">there is a financial interdependency between the licensees; </w:t>
      </w:r>
    </w:p>
    <w:p w:rsidR="00E46D3A" w:rsidRPr="00C12777" w:rsidRDefault="00E46D3A" w:rsidP="00E46D3A">
      <w:pPr>
        <w:pStyle w:val="Apara"/>
        <w:rPr>
          <w:lang w:eastAsia="en-AU"/>
        </w:rPr>
      </w:pPr>
      <w:r w:rsidRPr="00C12777">
        <w:rPr>
          <w:lang w:eastAsia="en-AU"/>
        </w:rPr>
        <w:tab/>
        <w:t>(g)</w:t>
      </w:r>
      <w:r w:rsidRPr="00C12777">
        <w:rPr>
          <w:lang w:eastAsia="en-AU"/>
        </w:rPr>
        <w:tab/>
        <w:t>the licensees have an arrangement or agreement with each other that gives members of each licensee access to reciprocal benefits from the other licensee;</w:t>
      </w:r>
    </w:p>
    <w:p w:rsidR="00E46D3A" w:rsidRPr="00C12777" w:rsidRDefault="00E46D3A" w:rsidP="00E46D3A">
      <w:pPr>
        <w:pStyle w:val="Apara"/>
        <w:rPr>
          <w:lang w:eastAsia="en-AU"/>
        </w:rPr>
      </w:pPr>
      <w:r w:rsidRPr="00C12777">
        <w:rPr>
          <w:lang w:eastAsia="en-AU"/>
        </w:rPr>
        <w:tab/>
        <w:t>(h)</w:t>
      </w:r>
      <w:r w:rsidRPr="00C12777">
        <w:rPr>
          <w:lang w:eastAsia="en-AU"/>
        </w:rPr>
        <w:tab/>
        <w:t>the licensees use common branding or advertise publicly as related clubs;</w:t>
      </w:r>
    </w:p>
    <w:p w:rsidR="00E46D3A" w:rsidRPr="00C12777" w:rsidRDefault="00E46D3A" w:rsidP="00E46D3A">
      <w:pPr>
        <w:pStyle w:val="Apara"/>
        <w:rPr>
          <w:lang w:eastAsia="en-AU"/>
        </w:rPr>
      </w:pPr>
      <w:r w:rsidRPr="00C12777">
        <w:rPr>
          <w:lang w:eastAsia="en-AU"/>
        </w:rPr>
        <w:tab/>
        <w:t>(i)</w:t>
      </w:r>
      <w:r w:rsidRPr="00C12777">
        <w:rPr>
          <w:lang w:eastAsia="en-AU"/>
        </w:rPr>
        <w:tab/>
        <w:t>any other circumstance prescribed by regulation.</w:t>
      </w:r>
    </w:p>
    <w:p w:rsidR="00E46D3A" w:rsidRPr="00C12777" w:rsidRDefault="00E46D3A" w:rsidP="00E46D3A">
      <w:pPr>
        <w:pStyle w:val="AH5Sec"/>
        <w:rPr>
          <w:lang w:eastAsia="en-AU"/>
        </w:rPr>
      </w:pPr>
      <w:bookmarkStart w:id="280" w:name="_Toc531947905"/>
      <w:r w:rsidRPr="00244E37">
        <w:rPr>
          <w:rStyle w:val="CharSectNo"/>
        </w:rPr>
        <w:t>157C</w:t>
      </w:r>
      <w:r w:rsidRPr="00C12777">
        <w:tab/>
      </w:r>
      <w:r w:rsidRPr="00C12777">
        <w:rPr>
          <w:lang w:eastAsia="en-AU"/>
        </w:rPr>
        <w:t>Determination that licensee not part of club group</w:t>
      </w:r>
      <w:bookmarkEnd w:id="280"/>
    </w:p>
    <w:p w:rsidR="00E46D3A" w:rsidRPr="00C12777" w:rsidRDefault="00E46D3A" w:rsidP="00E46D3A">
      <w:pPr>
        <w:pStyle w:val="Amain"/>
        <w:rPr>
          <w:lang w:eastAsia="en-AU"/>
        </w:rPr>
      </w:pPr>
      <w:r w:rsidRPr="00C12777">
        <w:rPr>
          <w:lang w:eastAsia="en-AU"/>
        </w:rPr>
        <w:tab/>
        <w:t>(1)</w:t>
      </w:r>
      <w:r w:rsidRPr="00C12777">
        <w:rPr>
          <w:lang w:eastAsia="en-AU"/>
        </w:rPr>
        <w:tab/>
        <w:t xml:space="preserve">This section applies if a licensee is related to another licensee under section 157B (2), other than because the licensees are related bodies corporate </w:t>
      </w:r>
      <w:r w:rsidRPr="00C12777">
        <w:t xml:space="preserve">under the </w:t>
      </w:r>
      <w:hyperlink r:id="rId176" w:tooltip="Act 2001 No 50 (Cwlth)" w:history="1">
        <w:r w:rsidRPr="00C12777">
          <w:rPr>
            <w:rStyle w:val="charCitHyperlinkAbbrev"/>
          </w:rPr>
          <w:t>Corporations Act</w:t>
        </w:r>
      </w:hyperlink>
      <w:r w:rsidRPr="00C12777">
        <w:t xml:space="preserve">, section 50 </w:t>
      </w:r>
      <w:r w:rsidRPr="00C12777">
        <w:rPr>
          <w:lang w:eastAsia="en-AU"/>
        </w:rPr>
        <w:t xml:space="preserve">or associated entities </w:t>
      </w:r>
      <w:r w:rsidRPr="00C12777">
        <w:t xml:space="preserve">under that </w:t>
      </w:r>
      <w:hyperlink r:id="rId177" w:tooltip="Act 2001 No 50 (Cwlth)" w:history="1">
        <w:r>
          <w:rPr>
            <w:rStyle w:val="charCitHyperlinkAbbrev"/>
          </w:rPr>
          <w:t>Act</w:t>
        </w:r>
      </w:hyperlink>
      <w:r w:rsidRPr="00C12777">
        <w:t>, section 50AAA</w:t>
      </w:r>
      <w:r w:rsidRPr="00C12777">
        <w:rPr>
          <w:lang w:eastAsia="en-AU"/>
        </w:rPr>
        <w:t xml:space="preserve">. </w:t>
      </w:r>
    </w:p>
    <w:p w:rsidR="00E46D3A" w:rsidRPr="00C12777" w:rsidRDefault="00E46D3A" w:rsidP="00E46D3A">
      <w:pPr>
        <w:pStyle w:val="Amain"/>
        <w:rPr>
          <w:lang w:eastAsia="en-AU"/>
        </w:rPr>
      </w:pPr>
      <w:r w:rsidRPr="00C12777">
        <w:rPr>
          <w:lang w:eastAsia="en-AU"/>
        </w:rPr>
        <w:tab/>
        <w:t>(2)</w:t>
      </w:r>
      <w:r w:rsidRPr="00C12777">
        <w:rPr>
          <w:lang w:eastAsia="en-AU"/>
        </w:rPr>
        <w:tab/>
        <w:t>The commission may, on the written request of the licensee, determine that the licensee is not part of a club group.</w:t>
      </w:r>
    </w:p>
    <w:p w:rsidR="00E46D3A" w:rsidRPr="00C12777" w:rsidRDefault="00E46D3A" w:rsidP="00F10D03">
      <w:pPr>
        <w:pStyle w:val="Amain"/>
        <w:keepNext/>
        <w:rPr>
          <w:lang w:eastAsia="en-AU"/>
        </w:rPr>
      </w:pPr>
      <w:r w:rsidRPr="00C12777">
        <w:rPr>
          <w:lang w:eastAsia="en-AU"/>
        </w:rPr>
        <w:tab/>
        <w:t>(3)</w:t>
      </w:r>
      <w:r w:rsidRPr="00C12777">
        <w:rPr>
          <w:lang w:eastAsia="en-AU"/>
        </w:rPr>
        <w:tab/>
        <w:t>However, the commission must not make a determination unless satisfied that the relationship between the licensee and the other licensee is casual, coincidental or otherwise insignificant.</w:t>
      </w:r>
    </w:p>
    <w:p w:rsidR="00E46D3A" w:rsidRPr="00C12777" w:rsidRDefault="00E46D3A" w:rsidP="00E46D3A">
      <w:pPr>
        <w:pStyle w:val="aExamHdgss"/>
      </w:pPr>
      <w:r w:rsidRPr="00C12777">
        <w:t>Examples—</w:t>
      </w:r>
      <w:r w:rsidRPr="00C12777">
        <w:rPr>
          <w:lang w:eastAsia="en-AU"/>
        </w:rPr>
        <w:t>casual, coincidental or otherwise insignificant</w:t>
      </w:r>
    </w:p>
    <w:p w:rsidR="00E46D3A" w:rsidRPr="00C12777" w:rsidRDefault="00E46D3A" w:rsidP="00E46D3A">
      <w:pPr>
        <w:pStyle w:val="aExamINumss"/>
      </w:pPr>
      <w:r w:rsidRPr="00C12777">
        <w:t>1</w:t>
      </w:r>
      <w:r w:rsidRPr="00C12777">
        <w:tab/>
        <w:t>The licensees each sponsor a community event for which the promotional material includes co-branding of the licensees.</w:t>
      </w:r>
    </w:p>
    <w:p w:rsidR="00E46D3A" w:rsidRPr="00C12777" w:rsidRDefault="00E46D3A" w:rsidP="00E46D3A">
      <w:pPr>
        <w:pStyle w:val="aExamINumss"/>
        <w:keepNext/>
      </w:pPr>
      <w:r w:rsidRPr="00C12777">
        <w:t>2</w:t>
      </w:r>
      <w:r w:rsidRPr="00C12777">
        <w:tab/>
        <w:t>The registered office of 2 licensees is the same, however the office is that of an ASIC registered agent.</w:t>
      </w:r>
    </w:p>
    <w:p w:rsidR="00E46D3A" w:rsidRPr="00C12777" w:rsidRDefault="00E46D3A" w:rsidP="00E46D3A">
      <w:pPr>
        <w:pStyle w:val="aNote"/>
      </w:pPr>
      <w:r w:rsidRPr="00C12777">
        <w:rPr>
          <w:rStyle w:val="charItals"/>
        </w:rPr>
        <w:t>Note</w:t>
      </w:r>
      <w:r w:rsidRPr="00C12777">
        <w:tab/>
        <w:t xml:space="preserve">An example is part of the Act, is not exhaustive and may extend, but does not limit, the meaning of the provision in which it appears (see </w:t>
      </w:r>
      <w:hyperlink r:id="rId178" w:tooltip="A2001-14" w:history="1">
        <w:r w:rsidRPr="00C12777">
          <w:rPr>
            <w:rStyle w:val="charCitHyperlinkAbbrev"/>
          </w:rPr>
          <w:t>Legislation Act</w:t>
        </w:r>
      </w:hyperlink>
      <w:r w:rsidRPr="00C12777">
        <w:t>, s 126 and s 132).</w:t>
      </w:r>
    </w:p>
    <w:p w:rsidR="00E46D3A" w:rsidRPr="00C12777" w:rsidRDefault="00E46D3A" w:rsidP="00E46D3A">
      <w:pPr>
        <w:pStyle w:val="Amain"/>
        <w:rPr>
          <w:lang w:eastAsia="en-AU"/>
        </w:rPr>
      </w:pPr>
      <w:r w:rsidRPr="00C12777">
        <w:rPr>
          <w:lang w:eastAsia="en-AU"/>
        </w:rPr>
        <w:tab/>
        <w:t>(4)</w:t>
      </w:r>
      <w:r w:rsidRPr="00C12777">
        <w:rPr>
          <w:lang w:eastAsia="en-AU"/>
        </w:rPr>
        <w:tab/>
        <w:t>The commission may revoke a determination that applies to a licensee if satisfied that the circumstances in which the determination was made do not apply to the licensee.</w:t>
      </w:r>
    </w:p>
    <w:p w:rsidR="00E46D3A" w:rsidRPr="00C12777" w:rsidRDefault="00E46D3A" w:rsidP="00E46D3A">
      <w:pPr>
        <w:pStyle w:val="Amain"/>
        <w:rPr>
          <w:lang w:eastAsia="en-AU"/>
        </w:rPr>
      </w:pPr>
      <w:r w:rsidRPr="00C12777">
        <w:rPr>
          <w:lang w:eastAsia="en-AU"/>
        </w:rPr>
        <w:tab/>
        <w:t>(5)</w:t>
      </w:r>
      <w:r w:rsidRPr="00C12777">
        <w:rPr>
          <w:lang w:eastAsia="en-AU"/>
        </w:rPr>
        <w:tab/>
        <w:t>A determination may provide for its commencement on or before the determination’s notification day.</w:t>
      </w:r>
    </w:p>
    <w:p w:rsidR="00E46D3A" w:rsidRPr="00C12777" w:rsidRDefault="00E46D3A" w:rsidP="00E46D3A">
      <w:pPr>
        <w:pStyle w:val="aNote"/>
        <w:rPr>
          <w:lang w:eastAsia="en-AU"/>
        </w:rPr>
      </w:pPr>
      <w:r w:rsidRPr="00C12777">
        <w:rPr>
          <w:rStyle w:val="charItals"/>
        </w:rPr>
        <w:t>Note</w:t>
      </w:r>
      <w:r w:rsidRPr="00C12777">
        <w:rPr>
          <w:rStyle w:val="charItals"/>
        </w:rPr>
        <w:tab/>
      </w:r>
      <w:r w:rsidRPr="00C12777">
        <w:rPr>
          <w:lang w:eastAsia="en-AU"/>
        </w:rPr>
        <w:t xml:space="preserve">This subsection provides express authority for a determination to commence on or before its notification day (see </w:t>
      </w:r>
      <w:hyperlink r:id="rId179" w:tooltip="A2001-14" w:history="1">
        <w:r w:rsidRPr="00C12777">
          <w:rPr>
            <w:rStyle w:val="charCitHyperlinkAbbrev"/>
          </w:rPr>
          <w:t>Legislation Act</w:t>
        </w:r>
      </w:hyperlink>
      <w:r w:rsidRPr="00C12777">
        <w:rPr>
          <w:lang w:eastAsia="en-AU"/>
        </w:rPr>
        <w:t>, s 73 (2) (d)).</w:t>
      </w:r>
    </w:p>
    <w:p w:rsidR="00E46D3A" w:rsidRPr="00C12777" w:rsidRDefault="00E46D3A" w:rsidP="00E46D3A">
      <w:pPr>
        <w:pStyle w:val="Amain"/>
        <w:rPr>
          <w:lang w:eastAsia="en-AU"/>
        </w:rPr>
      </w:pPr>
      <w:r w:rsidRPr="00C12777">
        <w:rPr>
          <w:lang w:eastAsia="en-AU"/>
        </w:rPr>
        <w:tab/>
        <w:t>(6)</w:t>
      </w:r>
      <w:r w:rsidRPr="00C12777">
        <w:rPr>
          <w:lang w:eastAsia="en-AU"/>
        </w:rPr>
        <w:tab/>
        <w:t>A determination is a notifiable instrument.</w:t>
      </w:r>
    </w:p>
    <w:p w:rsidR="00E46D3A" w:rsidRPr="00C12777" w:rsidRDefault="00E46D3A" w:rsidP="00E46D3A">
      <w:pPr>
        <w:pStyle w:val="aNote"/>
        <w:keepNext/>
        <w:rPr>
          <w:lang w:eastAsia="en-AU"/>
        </w:rPr>
      </w:pPr>
      <w:r w:rsidRPr="00C12777">
        <w:rPr>
          <w:rStyle w:val="charItals"/>
        </w:rPr>
        <w:t>Note 1</w:t>
      </w:r>
      <w:r w:rsidRPr="00C12777">
        <w:rPr>
          <w:rStyle w:val="charItals"/>
        </w:rPr>
        <w:tab/>
      </w:r>
      <w:r w:rsidRPr="00C12777">
        <w:rPr>
          <w:lang w:eastAsia="en-AU"/>
        </w:rPr>
        <w:t xml:space="preserve">A notifiable instrument must be notified under the </w:t>
      </w:r>
      <w:hyperlink r:id="rId180" w:tooltip="A2001-14" w:history="1">
        <w:r w:rsidRPr="00C12777">
          <w:rPr>
            <w:rStyle w:val="charCitHyperlinkAbbrev"/>
          </w:rPr>
          <w:t>Legislation Act</w:t>
        </w:r>
      </w:hyperlink>
      <w:r w:rsidRPr="00C12777">
        <w:rPr>
          <w:lang w:eastAsia="en-AU"/>
        </w:rPr>
        <w:t>.</w:t>
      </w:r>
    </w:p>
    <w:p w:rsidR="00E46D3A" w:rsidRPr="00C12777" w:rsidRDefault="00E46D3A" w:rsidP="00E46D3A">
      <w:pPr>
        <w:pStyle w:val="aNote"/>
        <w:rPr>
          <w:color w:val="000000"/>
          <w:lang w:eastAsia="en-AU"/>
        </w:rPr>
      </w:pPr>
      <w:r w:rsidRPr="00C12777">
        <w:rPr>
          <w:rStyle w:val="charItals"/>
        </w:rPr>
        <w:t>Note 2</w:t>
      </w:r>
      <w:r w:rsidRPr="00C12777">
        <w:rPr>
          <w:rStyle w:val="charItals"/>
        </w:rPr>
        <w:tab/>
      </w:r>
      <w:r w:rsidRPr="00C12777">
        <w:rPr>
          <w:lang w:eastAsia="en-AU"/>
        </w:rPr>
        <w:t xml:space="preserve">Power to make a statutory instrument includes power to amend or repeal the instrument (see </w:t>
      </w:r>
      <w:hyperlink r:id="rId181" w:tooltip="A2001-14" w:history="1">
        <w:r w:rsidRPr="00C12777">
          <w:rPr>
            <w:rStyle w:val="charCitHyperlinkAbbrev"/>
          </w:rPr>
          <w:t>Legislation Act</w:t>
        </w:r>
      </w:hyperlink>
      <w:r w:rsidRPr="00C12777">
        <w:rPr>
          <w:lang w:eastAsia="en-AU"/>
        </w:rPr>
        <w:t>, s 46).</w:t>
      </w:r>
    </w:p>
    <w:p w:rsidR="00E46D3A" w:rsidRPr="00C12777" w:rsidRDefault="00E46D3A" w:rsidP="00E46D3A">
      <w:pPr>
        <w:pStyle w:val="AH5Sec"/>
        <w:rPr>
          <w:lang w:eastAsia="en-AU"/>
        </w:rPr>
      </w:pPr>
      <w:bookmarkStart w:id="281" w:name="_Toc531947906"/>
      <w:r w:rsidRPr="00244E37">
        <w:rPr>
          <w:rStyle w:val="CharSectNo"/>
        </w:rPr>
        <w:t>157D</w:t>
      </w:r>
      <w:r w:rsidRPr="00C12777">
        <w:rPr>
          <w:lang w:eastAsia="en-AU"/>
        </w:rPr>
        <w:tab/>
        <w:t>Notice of change to</w:t>
      </w:r>
      <w:r>
        <w:rPr>
          <w:lang w:eastAsia="en-AU"/>
        </w:rPr>
        <w:t xml:space="preserve"> club group status</w:t>
      </w:r>
      <w:bookmarkEnd w:id="281"/>
    </w:p>
    <w:p w:rsidR="00E46D3A" w:rsidRPr="00C12777" w:rsidRDefault="00E46D3A" w:rsidP="00E46D3A">
      <w:pPr>
        <w:pStyle w:val="Amain"/>
        <w:rPr>
          <w:lang w:eastAsia="en-AU"/>
        </w:rPr>
      </w:pPr>
      <w:r w:rsidRPr="00C12777">
        <w:rPr>
          <w:lang w:eastAsia="en-AU"/>
        </w:rPr>
        <w:tab/>
        <w:t>(1)</w:t>
      </w:r>
      <w:r w:rsidRPr="00C12777">
        <w:rPr>
          <w:lang w:eastAsia="en-AU"/>
        </w:rPr>
        <w:tab/>
        <w:t>This section applies if, during a financial year, a licensee’s relationship to another club changes so that the licensee—</w:t>
      </w:r>
    </w:p>
    <w:p w:rsidR="00E46D3A" w:rsidRPr="00C12777" w:rsidRDefault="00E46D3A" w:rsidP="00E46D3A">
      <w:pPr>
        <w:pStyle w:val="Apara"/>
        <w:rPr>
          <w:lang w:eastAsia="en-AU"/>
        </w:rPr>
      </w:pPr>
      <w:r w:rsidRPr="00C12777">
        <w:rPr>
          <w:lang w:eastAsia="en-AU"/>
        </w:rPr>
        <w:tab/>
        <w:t>(a)</w:t>
      </w:r>
      <w:r w:rsidRPr="00C12777">
        <w:rPr>
          <w:lang w:eastAsia="en-AU"/>
        </w:rPr>
        <w:tab/>
        <w:t>becomes part of a club group; or</w:t>
      </w:r>
    </w:p>
    <w:p w:rsidR="00E46D3A" w:rsidRPr="00C12777" w:rsidRDefault="00E46D3A" w:rsidP="00E46D3A">
      <w:pPr>
        <w:pStyle w:val="Apara"/>
        <w:rPr>
          <w:lang w:eastAsia="en-AU"/>
        </w:rPr>
      </w:pPr>
      <w:r w:rsidRPr="00C12777">
        <w:rPr>
          <w:lang w:eastAsia="en-AU"/>
        </w:rPr>
        <w:tab/>
        <w:t>(b)</w:t>
      </w:r>
      <w:r w:rsidRPr="00C12777">
        <w:rPr>
          <w:lang w:eastAsia="en-AU"/>
        </w:rPr>
        <w:tab/>
        <w:t>ceases to be part of a club group.</w:t>
      </w:r>
    </w:p>
    <w:p w:rsidR="00E46D3A" w:rsidRPr="00C12777" w:rsidRDefault="00E46D3A" w:rsidP="00E46D3A">
      <w:pPr>
        <w:pStyle w:val="Amain"/>
        <w:rPr>
          <w:lang w:eastAsia="en-AU"/>
        </w:rPr>
      </w:pPr>
      <w:r w:rsidRPr="00C12777">
        <w:rPr>
          <w:lang w:eastAsia="en-AU"/>
        </w:rPr>
        <w:tab/>
        <w:t>(2)</w:t>
      </w:r>
      <w:r w:rsidRPr="00C12777">
        <w:rPr>
          <w:lang w:eastAsia="en-AU"/>
        </w:rPr>
        <w:tab/>
        <w:t>The licensee must give the commission written notice of the change within 7 days after the day the change occurs.</w:t>
      </w:r>
    </w:p>
    <w:p w:rsidR="0032780F" w:rsidRPr="00FE434D" w:rsidRDefault="0032780F" w:rsidP="0032780F">
      <w:pPr>
        <w:pStyle w:val="AH5Sec"/>
      </w:pPr>
      <w:bookmarkStart w:id="282" w:name="_Toc531947907"/>
      <w:r w:rsidRPr="00244E37">
        <w:rPr>
          <w:rStyle w:val="CharSectNo"/>
        </w:rPr>
        <w:t>158</w:t>
      </w:r>
      <w:r w:rsidRPr="00FE434D">
        <w:tab/>
        <w:t>Audit of financial statements etc</w:t>
      </w:r>
      <w:bookmarkEnd w:id="282"/>
    </w:p>
    <w:p w:rsidR="0032780F" w:rsidRPr="00FE434D" w:rsidRDefault="0032780F" w:rsidP="0032780F">
      <w:pPr>
        <w:pStyle w:val="Amain"/>
      </w:pPr>
      <w:r w:rsidRPr="00FE434D">
        <w:tab/>
        <w:t>(1)</w:t>
      </w:r>
      <w:r w:rsidRPr="00FE434D">
        <w:tab/>
        <w:t>A licensee must, as soon as practicable (but not later than 6 months) after the end of each financial year—</w:t>
      </w:r>
    </w:p>
    <w:p w:rsidR="0032780F" w:rsidRPr="00FE434D" w:rsidRDefault="0032780F" w:rsidP="0032780F">
      <w:pPr>
        <w:pStyle w:val="Apara"/>
      </w:pPr>
      <w:r w:rsidRPr="00FE434D">
        <w:tab/>
        <w:t>(a)</w:t>
      </w:r>
      <w:r w:rsidRPr="00FE434D">
        <w:tab/>
        <w:t>if the licensee’s gross revenue for the year is at least $200 000—</w:t>
      </w:r>
    </w:p>
    <w:p w:rsidR="0032780F" w:rsidRPr="00FE434D" w:rsidRDefault="0032780F" w:rsidP="0032780F">
      <w:pPr>
        <w:pStyle w:val="Asubpara"/>
      </w:pPr>
      <w:r w:rsidRPr="00FE434D">
        <w:tab/>
        <w:t>(i)</w:t>
      </w:r>
      <w:r w:rsidRPr="00FE434D">
        <w:tab/>
        <w:t>ensure that the licensee’s financial statements for the year are audited by a qualified accountant; and</w:t>
      </w:r>
    </w:p>
    <w:p w:rsidR="0032780F" w:rsidRPr="00FE434D" w:rsidRDefault="0032780F" w:rsidP="0032780F">
      <w:pPr>
        <w:pStyle w:val="Asubpara"/>
      </w:pPr>
      <w:r w:rsidRPr="00FE434D">
        <w:tab/>
        <w:t>(ii)</w:t>
      </w:r>
      <w:r w:rsidRPr="00FE434D">
        <w:tab/>
        <w:t>ensure that the audited financial statements identify the licensee’s gross revenue during the year; and</w:t>
      </w:r>
    </w:p>
    <w:p w:rsidR="0032780F" w:rsidRPr="00FE434D" w:rsidRDefault="0032780F" w:rsidP="0032780F">
      <w:pPr>
        <w:pStyle w:val="Apara"/>
      </w:pPr>
      <w:r w:rsidRPr="00FE434D">
        <w:tab/>
        <w:t>(b)</w:t>
      </w:r>
      <w:r w:rsidRPr="00FE434D">
        <w:tab/>
        <w:t>if the licensee’s gross revenue for the year is less than $200 000—</w:t>
      </w:r>
    </w:p>
    <w:p w:rsidR="0032780F" w:rsidRPr="00FE434D" w:rsidRDefault="0032780F" w:rsidP="0032780F">
      <w:pPr>
        <w:pStyle w:val="Asubpara"/>
      </w:pPr>
      <w:r w:rsidRPr="00FE434D">
        <w:tab/>
        <w:t>(i)</w:t>
      </w:r>
      <w:r w:rsidRPr="00FE434D">
        <w:tab/>
        <w:t>prepare an income and expenditure statement for the year that identifies the licensee’s gross revenue during the year; and</w:t>
      </w:r>
    </w:p>
    <w:p w:rsidR="0032780F" w:rsidRPr="00FE434D" w:rsidRDefault="0032780F" w:rsidP="0032780F">
      <w:pPr>
        <w:pStyle w:val="Asubpara"/>
      </w:pPr>
      <w:r w:rsidRPr="00FE434D">
        <w:tab/>
        <w:t>(ii)</w:t>
      </w:r>
      <w:r w:rsidRPr="00FE434D">
        <w:tab/>
        <w:t>certify that the statement is true; and</w:t>
      </w:r>
    </w:p>
    <w:p w:rsidR="0032780F" w:rsidRPr="00FE434D" w:rsidRDefault="0032780F" w:rsidP="007F3FB1">
      <w:pPr>
        <w:pStyle w:val="Apara"/>
        <w:keepNext/>
      </w:pPr>
      <w:r w:rsidRPr="00FE434D">
        <w:tab/>
        <w:t>(c)</w:t>
      </w:r>
      <w:r w:rsidRPr="00FE434D">
        <w:tab/>
        <w:t>give the commission a copy of the audited financial statements or certified income and expenditure statement.</w:t>
      </w:r>
    </w:p>
    <w:p w:rsidR="0032780F" w:rsidRPr="00FE434D" w:rsidRDefault="0032780F" w:rsidP="0032780F">
      <w:pPr>
        <w:pStyle w:val="aNote"/>
      </w:pPr>
      <w:r w:rsidRPr="009E15CA">
        <w:rPr>
          <w:rStyle w:val="charItals"/>
        </w:rPr>
        <w:t>Note</w:t>
      </w:r>
      <w:r w:rsidRPr="009E15CA">
        <w:rPr>
          <w:rStyle w:val="charItals"/>
        </w:rPr>
        <w:tab/>
      </w:r>
      <w:r w:rsidRPr="009E15CA">
        <w:rPr>
          <w:rStyle w:val="charBoldItals"/>
        </w:rPr>
        <w:t>Gross revenue</w:t>
      </w:r>
      <w:r w:rsidRPr="00FE434D">
        <w:t>—see the dictionary.</w:t>
      </w:r>
    </w:p>
    <w:p w:rsidR="0032780F" w:rsidRPr="00FE434D" w:rsidRDefault="0032780F" w:rsidP="0033111D">
      <w:pPr>
        <w:pStyle w:val="Amain"/>
        <w:keepNext/>
      </w:pPr>
      <w:r w:rsidRPr="00FE434D">
        <w:tab/>
        <w:t>(2)</w:t>
      </w:r>
      <w:r w:rsidRPr="00FE434D">
        <w:tab/>
        <w:t>The audited financial statements or certified income and expenditure statement must be accompanied by—</w:t>
      </w:r>
    </w:p>
    <w:p w:rsidR="0032780F" w:rsidRPr="00FE434D" w:rsidRDefault="0032780F" w:rsidP="007F3FB1">
      <w:pPr>
        <w:pStyle w:val="Apara"/>
        <w:keepNext/>
      </w:pPr>
      <w:r w:rsidRPr="00FE434D">
        <w:tab/>
        <w:t>(a)</w:t>
      </w:r>
      <w:r w:rsidRPr="00FE434D">
        <w:tab/>
        <w:t>if the licensee is a club—a report stating the number of club members at the end of the relevant financial year and, if different classes of members exist, the number of members in each class; and</w:t>
      </w:r>
    </w:p>
    <w:p w:rsidR="0032780F" w:rsidRPr="00FE434D" w:rsidRDefault="0032780F" w:rsidP="0032780F">
      <w:pPr>
        <w:pStyle w:val="aExamHdgpar"/>
      </w:pPr>
      <w:r w:rsidRPr="00FE434D">
        <w:t>Examples—classes of member</w:t>
      </w:r>
    </w:p>
    <w:p w:rsidR="0032780F" w:rsidRPr="00FE434D" w:rsidRDefault="0032780F" w:rsidP="008E4EE0">
      <w:pPr>
        <w:pStyle w:val="aExampar"/>
        <w:keepNext/>
      </w:pPr>
      <w:r w:rsidRPr="00FE434D">
        <w:t>life member, social member, voting member</w:t>
      </w:r>
    </w:p>
    <w:p w:rsidR="00C45C39" w:rsidRPr="001847A1" w:rsidRDefault="00C45C39" w:rsidP="008E4EE0">
      <w:pPr>
        <w:pStyle w:val="aNotepar"/>
        <w:keepNext/>
      </w:pPr>
      <w:r w:rsidRPr="001847A1">
        <w:rPr>
          <w:rStyle w:val="charItals"/>
        </w:rPr>
        <w:t>Note 1</w:t>
      </w:r>
      <w:r w:rsidRPr="001847A1">
        <w:rPr>
          <w:rStyle w:val="charItals"/>
        </w:rPr>
        <w:tab/>
      </w:r>
      <w:r w:rsidRPr="001847A1">
        <w:rPr>
          <w:rStyle w:val="charBoldItals"/>
        </w:rPr>
        <w:t>Member</w:t>
      </w:r>
      <w:r w:rsidRPr="001847A1">
        <w:t>, of a club, does not include a temporary member (see dict).</w:t>
      </w:r>
    </w:p>
    <w:p w:rsidR="0032780F" w:rsidRPr="00FE434D" w:rsidRDefault="0032780F" w:rsidP="0032780F">
      <w:pPr>
        <w:pStyle w:val="aNotepar"/>
      </w:pPr>
      <w:r w:rsidRPr="009E15CA">
        <w:rPr>
          <w:rStyle w:val="charItals"/>
        </w:rPr>
        <w:t>Note</w:t>
      </w:r>
      <w:r w:rsidR="00C45C39">
        <w:rPr>
          <w:rStyle w:val="charItals"/>
        </w:rPr>
        <w:t xml:space="preserve"> 2</w:t>
      </w:r>
      <w:r w:rsidRPr="009E15CA">
        <w:rPr>
          <w:rStyle w:val="charItals"/>
        </w:rPr>
        <w:tab/>
      </w:r>
      <w:r w:rsidRPr="00FE434D">
        <w:t xml:space="preserve">An example is part of the Act, is not exhaustive and may extend, but does not limit, the meaning of the provision in which it appears (see </w:t>
      </w:r>
      <w:hyperlink r:id="rId182" w:tooltip="A2001-14" w:history="1">
        <w:r w:rsidR="00E46081" w:rsidRPr="00E46081">
          <w:rPr>
            <w:rStyle w:val="charCitHyperlinkAbbrev"/>
          </w:rPr>
          <w:t>Legislation Act</w:t>
        </w:r>
      </w:hyperlink>
      <w:r w:rsidRPr="00FE434D">
        <w:t>, s 126 and s 132).</w:t>
      </w:r>
    </w:p>
    <w:p w:rsidR="0032780F" w:rsidRPr="00FE434D" w:rsidRDefault="0032780F" w:rsidP="0032780F">
      <w:pPr>
        <w:pStyle w:val="Apara"/>
      </w:pPr>
      <w:r w:rsidRPr="00FE434D">
        <w:tab/>
        <w:t>(b)</w:t>
      </w:r>
      <w:r w:rsidRPr="00FE434D">
        <w:tab/>
        <w:t>any other details the commission requires in writing.</w:t>
      </w:r>
    </w:p>
    <w:p w:rsidR="003218D2" w:rsidRPr="007B6AE8" w:rsidRDefault="003218D2" w:rsidP="003218D2">
      <w:pPr>
        <w:pStyle w:val="Amain"/>
      </w:pPr>
      <w:r w:rsidRPr="007B6AE8">
        <w:tab/>
        <w:t>(3)</w:t>
      </w:r>
      <w:r w:rsidRPr="007B6AE8">
        <w:tab/>
        <w:t>In this section:</w:t>
      </w:r>
    </w:p>
    <w:p w:rsidR="003218D2" w:rsidRPr="007B6AE8" w:rsidRDefault="003218D2" w:rsidP="003218D2">
      <w:pPr>
        <w:pStyle w:val="aDef"/>
      </w:pPr>
      <w:r w:rsidRPr="00E31226">
        <w:rPr>
          <w:rStyle w:val="charBoldItals"/>
        </w:rPr>
        <w:t>qualified accountant</w:t>
      </w:r>
      <w:r w:rsidRPr="007B6AE8">
        <w:t xml:space="preserve"> means—</w:t>
      </w:r>
    </w:p>
    <w:p w:rsidR="003218D2" w:rsidRPr="007B6AE8" w:rsidRDefault="003218D2" w:rsidP="003218D2">
      <w:pPr>
        <w:pStyle w:val="aDefpara"/>
      </w:pPr>
      <w:r w:rsidRPr="007B6AE8">
        <w:tab/>
        <w:t>(a)</w:t>
      </w:r>
      <w:r w:rsidRPr="007B6AE8">
        <w:tab/>
        <w:t>a member of the Institute of Chartered Accountants in Australia, the Institute of Public Accountants or the Australian Society of Certified Practising Accountants; or</w:t>
      </w:r>
    </w:p>
    <w:p w:rsidR="003218D2" w:rsidRPr="007B6AE8" w:rsidRDefault="003218D2" w:rsidP="003218D2">
      <w:pPr>
        <w:pStyle w:val="aDefpara"/>
      </w:pPr>
      <w:r w:rsidRPr="007B6AE8">
        <w:tab/>
        <w:t>(b)</w:t>
      </w:r>
      <w:r w:rsidRPr="007B6AE8">
        <w:tab/>
        <w:t xml:space="preserve">a person registered as a registered company auditor under the </w:t>
      </w:r>
      <w:hyperlink r:id="rId183" w:tooltip="Act 2001 No 50 (Cwlth)" w:history="1">
        <w:r w:rsidRPr="00E31226">
          <w:rPr>
            <w:rStyle w:val="charCitHyperlinkAbbrev"/>
          </w:rPr>
          <w:t>Corporations Act</w:t>
        </w:r>
      </w:hyperlink>
      <w:r w:rsidRPr="007B6AE8">
        <w:t>.</w:t>
      </w:r>
    </w:p>
    <w:p w:rsidR="008D22CF" w:rsidRDefault="008D22CF">
      <w:pPr>
        <w:pStyle w:val="AH5Sec"/>
      </w:pPr>
      <w:bookmarkStart w:id="283" w:name="_Toc531947908"/>
      <w:r w:rsidRPr="00244E37">
        <w:rPr>
          <w:rStyle w:val="CharSectNo"/>
        </w:rPr>
        <w:t>159</w:t>
      </w:r>
      <w:r>
        <w:tab/>
        <w:t>Gaming machine tax</w:t>
      </w:r>
      <w:bookmarkEnd w:id="283"/>
    </w:p>
    <w:p w:rsidR="008D22CF" w:rsidRDefault="008D22CF">
      <w:pPr>
        <w:pStyle w:val="Amain"/>
      </w:pPr>
      <w:r>
        <w:tab/>
        <w:t>(1)</w:t>
      </w:r>
      <w:r>
        <w:tab/>
        <w:t xml:space="preserve">Gaming machine tax is payable on the gross revenue in relation to the operation of gaming machines each </w:t>
      </w:r>
      <w:r w:rsidR="00E46D3A" w:rsidRPr="00C12777">
        <w:rPr>
          <w:lang w:eastAsia="en-AU"/>
        </w:rPr>
        <w:t>tax period</w:t>
      </w:r>
      <w:r>
        <w:t>, whether or not the operation is lawful.</w:t>
      </w:r>
    </w:p>
    <w:p w:rsidR="00E46D3A" w:rsidRPr="00C12777" w:rsidRDefault="00E46D3A" w:rsidP="00E46D3A">
      <w:pPr>
        <w:pStyle w:val="Amain"/>
        <w:rPr>
          <w:lang w:eastAsia="en-AU"/>
        </w:rPr>
      </w:pPr>
      <w:r w:rsidRPr="00C12777">
        <w:rPr>
          <w:lang w:eastAsia="en-AU"/>
        </w:rPr>
        <w:tab/>
        <w:t>(2)</w:t>
      </w:r>
      <w:r w:rsidRPr="00C12777">
        <w:rPr>
          <w:lang w:eastAsia="en-AU"/>
        </w:rPr>
        <w:tab/>
        <w:t>However, for a licensee that is a club, gaming machine tax is payable in relation to the gross revenue from the operation of gaming machines at each authorised premises of the licensee.</w:t>
      </w:r>
    </w:p>
    <w:p w:rsidR="00E46D3A" w:rsidRPr="00C12777" w:rsidRDefault="00E46D3A" w:rsidP="00E46D3A">
      <w:pPr>
        <w:pStyle w:val="Amain"/>
        <w:rPr>
          <w:lang w:eastAsia="en-AU"/>
        </w:rPr>
      </w:pPr>
      <w:r w:rsidRPr="00C12777">
        <w:rPr>
          <w:lang w:eastAsia="en-AU"/>
        </w:rPr>
        <w:tab/>
        <w:t>(</w:t>
      </w:r>
      <w:r w:rsidR="00596AA5">
        <w:rPr>
          <w:lang w:eastAsia="en-AU"/>
        </w:rPr>
        <w:t>3</w:t>
      </w:r>
      <w:r w:rsidRPr="00C12777">
        <w:rPr>
          <w:lang w:eastAsia="en-AU"/>
        </w:rPr>
        <w:t>)</w:t>
      </w:r>
      <w:r w:rsidRPr="00C12777">
        <w:rPr>
          <w:lang w:eastAsia="en-AU"/>
        </w:rPr>
        <w:tab/>
        <w:t>The rate at which gaming machine tax is payable in relation to a tax period is worked out for each month within the tax period at the prescribed percentage for the month.</w:t>
      </w:r>
    </w:p>
    <w:p w:rsidR="008D22CF" w:rsidRDefault="008D22CF">
      <w:pPr>
        <w:pStyle w:val="Amain"/>
        <w:keepNext/>
      </w:pPr>
      <w:r>
        <w:tab/>
        <w:t>(</w:t>
      </w:r>
      <w:r w:rsidR="00596AA5">
        <w:t>4</w:t>
      </w:r>
      <w:r>
        <w:t>)</w:t>
      </w:r>
      <w:r>
        <w:tab/>
        <w:t>In this section:</w:t>
      </w:r>
    </w:p>
    <w:p w:rsidR="008D22CF" w:rsidRDefault="008D22CF">
      <w:pPr>
        <w:pStyle w:val="aDef"/>
        <w:keepNext/>
      </w:pPr>
      <w:r>
        <w:rPr>
          <w:rStyle w:val="charBoldItals"/>
        </w:rPr>
        <w:t>prescribed percentage</w:t>
      </w:r>
      <w:r w:rsidRPr="00E46081">
        <w:t>,</w:t>
      </w:r>
      <w:r>
        <w:t xml:space="preserve"> for a month, means—</w:t>
      </w:r>
    </w:p>
    <w:p w:rsidR="00C954A9" w:rsidRPr="00767B3B" w:rsidRDefault="00C954A9" w:rsidP="00C5461C">
      <w:pPr>
        <w:pStyle w:val="aDefpara"/>
        <w:keepNext/>
      </w:pPr>
      <w:r w:rsidRPr="00767B3B">
        <w:tab/>
        <w:t>(a)</w:t>
      </w:r>
      <w:r w:rsidRPr="00767B3B">
        <w:tab/>
        <w:t>in relation to a licensee that is a club—</w:t>
      </w:r>
    </w:p>
    <w:p w:rsidR="00C954A9" w:rsidRPr="00767B3B" w:rsidRDefault="00C954A9" w:rsidP="00C954A9">
      <w:pPr>
        <w:pStyle w:val="aDefsubpara"/>
      </w:pPr>
      <w:r w:rsidRPr="00767B3B">
        <w:tab/>
        <w:t>(i)</w:t>
      </w:r>
      <w:r w:rsidRPr="00767B3B">
        <w:tab/>
        <w:t xml:space="preserve">for the part of the gross revenue </w:t>
      </w:r>
      <w:r w:rsidR="00A070BA" w:rsidRPr="00C12777">
        <w:rPr>
          <w:lang w:eastAsia="en-AU"/>
        </w:rPr>
        <w:t>of each authorised premises of the licensee</w:t>
      </w:r>
      <w:r w:rsidRPr="00767B3B">
        <w:t xml:space="preserve"> for the month that is $25 000 or less—nil; and</w:t>
      </w:r>
    </w:p>
    <w:p w:rsidR="00C954A9" w:rsidRPr="00767B3B" w:rsidRDefault="00C954A9" w:rsidP="00C954A9">
      <w:pPr>
        <w:pStyle w:val="aDefsubpara"/>
      </w:pPr>
      <w:r w:rsidRPr="00767B3B">
        <w:tab/>
        <w:t>(ii)</w:t>
      </w:r>
      <w:r w:rsidRPr="00767B3B">
        <w:tab/>
        <w:t xml:space="preserve">for the part of the gross revenue </w:t>
      </w:r>
      <w:r w:rsidR="00A070BA" w:rsidRPr="00C12777">
        <w:rPr>
          <w:lang w:eastAsia="en-AU"/>
        </w:rPr>
        <w:t>of each authorised premises of the licensee</w:t>
      </w:r>
      <w:r w:rsidRPr="00767B3B">
        <w:t xml:space="preserve"> for the month that is more than $25 000 but less than $50 000—17%; and</w:t>
      </w:r>
    </w:p>
    <w:p w:rsidR="00C954A9" w:rsidRPr="00767B3B" w:rsidRDefault="00C954A9" w:rsidP="00C954A9">
      <w:pPr>
        <w:pStyle w:val="aDefsubpara"/>
      </w:pPr>
      <w:r w:rsidRPr="00767B3B">
        <w:tab/>
        <w:t>(iii)</w:t>
      </w:r>
      <w:r w:rsidRPr="00767B3B">
        <w:tab/>
        <w:t xml:space="preserve">for the part of the gross revenue </w:t>
      </w:r>
      <w:r w:rsidR="00A070BA" w:rsidRPr="00C12777">
        <w:rPr>
          <w:lang w:eastAsia="en-AU"/>
        </w:rPr>
        <w:t>of each authorised premises of the licensee</w:t>
      </w:r>
      <w:r w:rsidRPr="00767B3B">
        <w:t xml:space="preserve"> for the month that is </w:t>
      </w:r>
      <w:r w:rsidR="00BC36D2" w:rsidRPr="00130EF2">
        <w:t>$50 000 or more</w:t>
      </w:r>
      <w:r w:rsidRPr="00767B3B">
        <w:t xml:space="preserve"> but less than $625 000—21%; and</w:t>
      </w:r>
    </w:p>
    <w:p w:rsidR="00C954A9" w:rsidRPr="00767B3B" w:rsidRDefault="00C954A9" w:rsidP="00C954A9">
      <w:pPr>
        <w:pStyle w:val="aDefsubpara"/>
      </w:pPr>
      <w:r w:rsidRPr="00767B3B">
        <w:tab/>
        <w:t>(iv)</w:t>
      </w:r>
      <w:r w:rsidRPr="00767B3B">
        <w:tab/>
        <w:t xml:space="preserve">for the part of the gross revenue </w:t>
      </w:r>
      <w:r w:rsidR="00A070BA" w:rsidRPr="00C12777">
        <w:rPr>
          <w:lang w:eastAsia="en-AU"/>
        </w:rPr>
        <w:t>of each authorised premises of the licensee</w:t>
      </w:r>
      <w:r w:rsidRPr="00767B3B">
        <w:t xml:space="preserve"> for the month that is $625 000 or more—23%; or</w:t>
      </w:r>
    </w:p>
    <w:p w:rsidR="008D22CF" w:rsidRDefault="008D22CF" w:rsidP="007F3FB1">
      <w:pPr>
        <w:pStyle w:val="aDefpara"/>
        <w:keepNext/>
      </w:pPr>
      <w:r>
        <w:tab/>
        <w:t>(b)</w:t>
      </w:r>
      <w:r>
        <w:tab/>
        <w:t>in relation to a licensee that is a not a club—25.9%; or</w:t>
      </w:r>
    </w:p>
    <w:p w:rsidR="008D22CF" w:rsidRDefault="008D22CF">
      <w:pPr>
        <w:pStyle w:val="aDefpara"/>
      </w:pPr>
      <w:r>
        <w:tab/>
        <w:t>(c)</w:t>
      </w:r>
      <w:r>
        <w:tab/>
        <w:t>in any other case—100%.</w:t>
      </w:r>
    </w:p>
    <w:p w:rsidR="008D22CF" w:rsidRDefault="008D22CF">
      <w:pPr>
        <w:pStyle w:val="AH5Sec"/>
      </w:pPr>
      <w:bookmarkStart w:id="284" w:name="_Toc531947909"/>
      <w:r w:rsidRPr="00244E37">
        <w:rPr>
          <w:rStyle w:val="CharSectNo"/>
        </w:rPr>
        <w:t>161</w:t>
      </w:r>
      <w:r>
        <w:tab/>
        <w:t>Payment of gaming machine tax</w:t>
      </w:r>
      <w:bookmarkEnd w:id="284"/>
    </w:p>
    <w:p w:rsidR="008D22CF" w:rsidRDefault="008D22CF">
      <w:pPr>
        <w:pStyle w:val="Amain"/>
      </w:pPr>
      <w:r>
        <w:tab/>
        <w:t>(1)</w:t>
      </w:r>
      <w:r>
        <w:tab/>
        <w:t>Gaming machine tax in relation to the operation of a gaming machine must be paid by—</w:t>
      </w:r>
    </w:p>
    <w:p w:rsidR="008D22CF" w:rsidRDefault="008D22CF">
      <w:pPr>
        <w:pStyle w:val="Apara"/>
      </w:pPr>
      <w:r>
        <w:tab/>
        <w:t>(a)</w:t>
      </w:r>
      <w:r>
        <w:tab/>
        <w:t xml:space="preserve">in relation to a </w:t>
      </w:r>
      <w:r w:rsidR="00A830AE">
        <w:t>gaming machine</w:t>
      </w:r>
      <w:r>
        <w:t xml:space="preserve"> operated lawfully—the licensee; or</w:t>
      </w:r>
    </w:p>
    <w:p w:rsidR="008D22CF" w:rsidRDefault="008D22CF">
      <w:pPr>
        <w:pStyle w:val="Apara"/>
      </w:pPr>
      <w:r>
        <w:tab/>
        <w:t>(b)</w:t>
      </w:r>
      <w:r>
        <w:tab/>
        <w:t xml:space="preserve">in relation to a </w:t>
      </w:r>
      <w:r w:rsidR="00A830AE">
        <w:t>gaming machine</w:t>
      </w:r>
      <w:r>
        <w:t xml:space="preserve"> operated unlawfully—</w:t>
      </w:r>
    </w:p>
    <w:p w:rsidR="008D22CF" w:rsidRDefault="008D22CF">
      <w:pPr>
        <w:pStyle w:val="Asubpara"/>
      </w:pPr>
      <w:r>
        <w:tab/>
        <w:t>(i)</w:t>
      </w:r>
      <w:r>
        <w:tab/>
        <w:t>the person receiving the gross revenue; or</w:t>
      </w:r>
    </w:p>
    <w:p w:rsidR="008D22CF" w:rsidRDefault="008D22CF">
      <w:pPr>
        <w:pStyle w:val="Asubpara"/>
      </w:pPr>
      <w:r>
        <w:tab/>
        <w:t>(ii)</w:t>
      </w:r>
      <w:r>
        <w:tab/>
        <w:t xml:space="preserve">the occupier of the premises where the </w:t>
      </w:r>
      <w:r w:rsidR="0031263A">
        <w:t xml:space="preserve">gaming </w:t>
      </w:r>
      <w:r>
        <w:t>machine is operated.</w:t>
      </w:r>
    </w:p>
    <w:p w:rsidR="008D22CF" w:rsidRDefault="008D22CF">
      <w:pPr>
        <w:pStyle w:val="Amain"/>
      </w:pPr>
      <w:r>
        <w:tab/>
        <w:t>(2)</w:t>
      </w:r>
      <w:r>
        <w:tab/>
        <w:t>If subsection (1) (b) applies, the person receiving the gross revenue from the operation of the relevant gaming machine and the occupier of the premises where the machine is operated are jointly and severally liable to pay tax under subsection (1).</w:t>
      </w:r>
    </w:p>
    <w:p w:rsidR="008D22CF" w:rsidRDefault="008D22CF">
      <w:pPr>
        <w:pStyle w:val="Amain"/>
      </w:pPr>
      <w:r>
        <w:tab/>
        <w:t>(3)</w:t>
      </w:r>
      <w:r>
        <w:tab/>
        <w:t xml:space="preserve">Gaming machine tax in relation to the operation of a gaming machine during a </w:t>
      </w:r>
      <w:r w:rsidR="00596AA5" w:rsidRPr="00C12777">
        <w:rPr>
          <w:lang w:eastAsia="en-AU"/>
        </w:rPr>
        <w:t>tax period</w:t>
      </w:r>
      <w:r w:rsidR="00596AA5">
        <w:rPr>
          <w:lang w:eastAsia="en-AU"/>
        </w:rPr>
        <w:t xml:space="preserve"> </w:t>
      </w:r>
      <w:r>
        <w:t xml:space="preserve">is payable on the 7th day after the end of the </w:t>
      </w:r>
      <w:r w:rsidR="00596AA5" w:rsidRPr="00C12777">
        <w:rPr>
          <w:lang w:eastAsia="en-AU"/>
        </w:rPr>
        <w:t>tax period</w:t>
      </w:r>
      <w:r>
        <w:t>.</w:t>
      </w:r>
    </w:p>
    <w:p w:rsidR="00596AA5" w:rsidRPr="00C12777" w:rsidRDefault="00596AA5" w:rsidP="00596AA5">
      <w:pPr>
        <w:pStyle w:val="AH5Sec"/>
        <w:rPr>
          <w:lang w:eastAsia="en-AU"/>
        </w:rPr>
      </w:pPr>
      <w:bookmarkStart w:id="285" w:name="_Toc531947910"/>
      <w:r w:rsidRPr="00244E37">
        <w:rPr>
          <w:rStyle w:val="CharSectNo"/>
        </w:rPr>
        <w:t>161A</w:t>
      </w:r>
      <w:r w:rsidRPr="00C12777">
        <w:rPr>
          <w:lang w:eastAsia="en-AU"/>
        </w:rPr>
        <w:tab/>
        <w:t>Payment of gaming machine tax—quarterly election</w:t>
      </w:r>
      <w:bookmarkEnd w:id="285"/>
    </w:p>
    <w:p w:rsidR="00596AA5" w:rsidRPr="00C12777" w:rsidRDefault="00596AA5" w:rsidP="00596AA5">
      <w:pPr>
        <w:pStyle w:val="Amain"/>
        <w:rPr>
          <w:lang w:eastAsia="en-AU"/>
        </w:rPr>
      </w:pPr>
      <w:r w:rsidRPr="00C12777">
        <w:rPr>
          <w:lang w:eastAsia="en-AU"/>
        </w:rPr>
        <w:tab/>
        <w:t>(1)</w:t>
      </w:r>
      <w:r w:rsidRPr="00C12777">
        <w:rPr>
          <w:lang w:eastAsia="en-AU"/>
        </w:rPr>
        <w:tab/>
        <w:t>A licensee that claims a GMT rebate under section 162C may elect to pay the gaming machine tax each quarter of the year.</w:t>
      </w:r>
    </w:p>
    <w:p w:rsidR="00596AA5" w:rsidRPr="00C12777" w:rsidRDefault="00596AA5" w:rsidP="00596AA5">
      <w:pPr>
        <w:pStyle w:val="Amain"/>
        <w:rPr>
          <w:lang w:eastAsia="en-AU"/>
        </w:rPr>
      </w:pPr>
      <w:r w:rsidRPr="00C12777">
        <w:rPr>
          <w:lang w:eastAsia="en-AU"/>
        </w:rPr>
        <w:tab/>
        <w:t>(2)</w:t>
      </w:r>
      <w:r w:rsidRPr="00C12777">
        <w:rPr>
          <w:lang w:eastAsia="en-AU"/>
        </w:rPr>
        <w:tab/>
        <w:t>The election is made by giving the commission written notice of the election.</w:t>
      </w:r>
    </w:p>
    <w:p w:rsidR="00596AA5" w:rsidRPr="00C12777" w:rsidRDefault="00596AA5" w:rsidP="00F10D03">
      <w:pPr>
        <w:pStyle w:val="Amain"/>
        <w:keepNext/>
        <w:rPr>
          <w:lang w:eastAsia="en-AU"/>
        </w:rPr>
      </w:pPr>
      <w:r w:rsidRPr="00C12777">
        <w:rPr>
          <w:lang w:eastAsia="en-AU"/>
        </w:rPr>
        <w:tab/>
        <w:t>(3)</w:t>
      </w:r>
      <w:r w:rsidRPr="00C12777">
        <w:rPr>
          <w:lang w:eastAsia="en-AU"/>
        </w:rPr>
        <w:tab/>
        <w:t>An election begins on the first day of the next quarter after the election is made and continues to apply until the licensee withdraws the election in writing.</w:t>
      </w:r>
    </w:p>
    <w:p w:rsidR="00596AA5" w:rsidRPr="00C12777" w:rsidRDefault="00596AA5" w:rsidP="00596AA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84" w:tooltip="Gambling and Racing Control Act 1999" w:history="1">
        <w:r w:rsidRPr="006A51BC">
          <w:rPr>
            <w:rStyle w:val="charCitHyperlinkAbbrev"/>
          </w:rPr>
          <w:t>Control Act</w:t>
        </w:r>
      </w:hyperlink>
      <w:r w:rsidRPr="00C12777">
        <w:rPr>
          <w:lang w:eastAsia="en-AU"/>
        </w:rPr>
        <w:t>, s 53D for the quarterly election, the form must be used.</w:t>
      </w:r>
    </w:p>
    <w:p w:rsidR="00596AA5" w:rsidRPr="00C12777" w:rsidRDefault="00596AA5" w:rsidP="00596AA5">
      <w:pPr>
        <w:pStyle w:val="AH5Sec"/>
        <w:rPr>
          <w:lang w:eastAsia="en-AU"/>
        </w:rPr>
      </w:pPr>
      <w:bookmarkStart w:id="286" w:name="_Toc531947911"/>
      <w:r w:rsidRPr="00244E37">
        <w:rPr>
          <w:rStyle w:val="CharSectNo"/>
        </w:rPr>
        <w:t>162</w:t>
      </w:r>
      <w:r w:rsidRPr="00C12777">
        <w:rPr>
          <w:lang w:eastAsia="en-AU"/>
        </w:rPr>
        <w:tab/>
        <w:t>Gaming machine tax returns</w:t>
      </w:r>
      <w:bookmarkEnd w:id="286"/>
    </w:p>
    <w:p w:rsidR="00596AA5" w:rsidRPr="00C12777" w:rsidRDefault="00596AA5" w:rsidP="00596AA5">
      <w:pPr>
        <w:pStyle w:val="Amain"/>
        <w:rPr>
          <w:lang w:eastAsia="en-AU"/>
        </w:rPr>
      </w:pPr>
      <w:r w:rsidRPr="00C12777">
        <w:rPr>
          <w:lang w:eastAsia="en-AU"/>
        </w:rPr>
        <w:tab/>
        <w:t>(1)</w:t>
      </w:r>
      <w:r w:rsidRPr="00C12777">
        <w:rPr>
          <w:lang w:eastAsia="en-AU"/>
        </w:rPr>
        <w:tab/>
        <w:t>Within 7 days after the end of a tax period, a licensee must give the commission a written return in relation to each authorised premises of the licensee.</w:t>
      </w:r>
    </w:p>
    <w:p w:rsidR="00596AA5" w:rsidRPr="00C12777" w:rsidRDefault="00596AA5" w:rsidP="00596AA5">
      <w:pPr>
        <w:pStyle w:val="Amain"/>
        <w:rPr>
          <w:lang w:eastAsia="en-AU"/>
        </w:rPr>
      </w:pPr>
      <w:r w:rsidRPr="00C12777">
        <w:rPr>
          <w:lang w:eastAsia="en-AU"/>
        </w:rPr>
        <w:tab/>
        <w:t>(2)</w:t>
      </w:r>
      <w:r w:rsidRPr="00C12777">
        <w:rPr>
          <w:lang w:eastAsia="en-AU"/>
        </w:rPr>
        <w:tab/>
        <w:t>The</w:t>
      </w:r>
      <w:r w:rsidRPr="00C12777">
        <w:rPr>
          <w:caps/>
          <w:lang w:eastAsia="en-AU"/>
        </w:rPr>
        <w:t xml:space="preserve"> </w:t>
      </w:r>
      <w:r w:rsidRPr="00C12777">
        <w:rPr>
          <w:lang w:eastAsia="en-AU"/>
        </w:rPr>
        <w:t>return must state the gross revenue from the operation of gaming machines at the authorised premises of the licensee during the tax period.</w:t>
      </w:r>
    </w:p>
    <w:p w:rsidR="00596AA5" w:rsidRPr="00C12777" w:rsidRDefault="00596AA5" w:rsidP="00596AA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85" w:tooltip="Gambling and Racing Control Act 1999" w:history="1">
        <w:r w:rsidRPr="006A51BC">
          <w:rPr>
            <w:rStyle w:val="charCitHyperlinkAbbrev"/>
          </w:rPr>
          <w:t>Control Act</w:t>
        </w:r>
      </w:hyperlink>
      <w:r w:rsidRPr="00C12777">
        <w:rPr>
          <w:lang w:eastAsia="en-AU"/>
        </w:rPr>
        <w:t>, s 53D for a return, the form must be used.</w:t>
      </w:r>
    </w:p>
    <w:p w:rsidR="00B94D95" w:rsidRPr="00C12777" w:rsidRDefault="00B94D95" w:rsidP="00B94D95">
      <w:pPr>
        <w:pStyle w:val="AH5Sec"/>
      </w:pPr>
      <w:bookmarkStart w:id="287" w:name="_Toc531947912"/>
      <w:r w:rsidRPr="00244E37">
        <w:rPr>
          <w:rStyle w:val="CharSectNo"/>
        </w:rPr>
        <w:t>162A</w:t>
      </w:r>
      <w:r w:rsidRPr="00C12777">
        <w:tab/>
        <w:t>Gaming machine tax rebate—financial year</w:t>
      </w:r>
      <w:bookmarkEnd w:id="287"/>
    </w:p>
    <w:p w:rsidR="00B94D95" w:rsidRPr="00C12777" w:rsidRDefault="00B94D95" w:rsidP="00B94D95">
      <w:pPr>
        <w:pStyle w:val="Amain"/>
        <w:rPr>
          <w:lang w:eastAsia="en-AU"/>
        </w:rPr>
      </w:pPr>
      <w:r w:rsidRPr="00C12777">
        <w:rPr>
          <w:lang w:eastAsia="en-AU"/>
        </w:rPr>
        <w:tab/>
        <w:t>(1)</w:t>
      </w:r>
      <w:r w:rsidRPr="00C12777">
        <w:rPr>
          <w:lang w:eastAsia="en-AU"/>
        </w:rPr>
        <w:tab/>
        <w:t xml:space="preserve">A licensee is entitled to a rebate of gaming machine tax (a </w:t>
      </w:r>
      <w:r w:rsidRPr="00C12777">
        <w:rPr>
          <w:rStyle w:val="charBoldItals"/>
        </w:rPr>
        <w:t>GMT rebate</w:t>
      </w:r>
      <w:r w:rsidRPr="00C12777">
        <w:rPr>
          <w:lang w:eastAsia="en-AU"/>
        </w:rPr>
        <w:t>) for a financial year if the licensee is a small or medium club, or is part of a small or medium club group, for the year.</w:t>
      </w:r>
    </w:p>
    <w:p w:rsidR="00B94D95" w:rsidRPr="00C12777" w:rsidRDefault="00B94D95" w:rsidP="00B94D95">
      <w:pPr>
        <w:pStyle w:val="Amain"/>
        <w:rPr>
          <w:lang w:eastAsia="en-AU"/>
        </w:rPr>
      </w:pPr>
      <w:r w:rsidRPr="00C12777">
        <w:rPr>
          <w:lang w:eastAsia="en-AU"/>
        </w:rPr>
        <w:tab/>
        <w:t>(2)</w:t>
      </w:r>
      <w:r w:rsidRPr="00C12777">
        <w:rPr>
          <w:lang w:eastAsia="en-AU"/>
        </w:rPr>
        <w:tab/>
        <w:t>The amount of the GMT rebate for the licensee is 50% of the licensee’s gaming machine tax liability under section 159 for the financial year.</w:t>
      </w:r>
    </w:p>
    <w:p w:rsidR="00B94D95" w:rsidRPr="00C12777" w:rsidRDefault="00B94D95" w:rsidP="00B94D95">
      <w:pPr>
        <w:pStyle w:val="Amain"/>
        <w:rPr>
          <w:lang w:eastAsia="en-AU"/>
        </w:rPr>
      </w:pPr>
      <w:r w:rsidRPr="00C12777">
        <w:rPr>
          <w:lang w:eastAsia="en-AU"/>
        </w:rPr>
        <w:tab/>
        <w:t>(3)</w:t>
      </w:r>
      <w:r w:rsidRPr="00C12777">
        <w:rPr>
          <w:lang w:eastAsia="en-AU"/>
        </w:rPr>
        <w:tab/>
        <w:t>The GMT rebate applies to reduce the amount of the licensee’s gaming machine tax liability for the financial year.</w:t>
      </w:r>
    </w:p>
    <w:p w:rsidR="00B94D95" w:rsidRPr="00C12777" w:rsidRDefault="00B94D95" w:rsidP="00B94D95">
      <w:pPr>
        <w:pStyle w:val="AH5Sec"/>
        <w:rPr>
          <w:lang w:eastAsia="en-AU"/>
        </w:rPr>
      </w:pPr>
      <w:bookmarkStart w:id="288" w:name="_Toc531947913"/>
      <w:r w:rsidRPr="00244E37">
        <w:rPr>
          <w:rStyle w:val="CharSectNo"/>
        </w:rPr>
        <w:t>162B</w:t>
      </w:r>
      <w:r w:rsidRPr="00C12777">
        <w:rPr>
          <w:lang w:eastAsia="en-AU"/>
        </w:rPr>
        <w:tab/>
      </w:r>
      <w:r w:rsidRPr="00C12777">
        <w:t>Gaming machine tax rebate—part financial year</w:t>
      </w:r>
      <w:bookmarkEnd w:id="288"/>
    </w:p>
    <w:p w:rsidR="00B94D95" w:rsidRPr="00C12777" w:rsidRDefault="00B94D95" w:rsidP="00B94D95">
      <w:pPr>
        <w:pStyle w:val="Amain"/>
        <w:rPr>
          <w:lang w:eastAsia="en-AU"/>
        </w:rPr>
      </w:pPr>
      <w:r w:rsidRPr="00C12777">
        <w:rPr>
          <w:lang w:eastAsia="en-AU"/>
        </w:rPr>
        <w:tab/>
        <w:t>(1)</w:t>
      </w:r>
      <w:r w:rsidRPr="00C12777">
        <w:rPr>
          <w:lang w:eastAsia="en-AU"/>
        </w:rPr>
        <w:tab/>
        <w:t>This section applies to a licensee if the licensee was part of a club group (other than a small or medium club group) for part of a financial year only.</w:t>
      </w:r>
    </w:p>
    <w:p w:rsidR="00B94D95" w:rsidRPr="00C12777" w:rsidRDefault="00B94D95" w:rsidP="00B94D95">
      <w:pPr>
        <w:pStyle w:val="Amain"/>
        <w:rPr>
          <w:lang w:eastAsia="en-AU"/>
        </w:rPr>
      </w:pPr>
      <w:r w:rsidRPr="00C12777">
        <w:rPr>
          <w:lang w:eastAsia="en-AU"/>
        </w:rPr>
        <w:tab/>
        <w:t>(2)</w:t>
      </w:r>
      <w:r w:rsidRPr="00C12777">
        <w:rPr>
          <w:lang w:eastAsia="en-AU"/>
        </w:rPr>
        <w:tab/>
        <w:t>The licensee is only entitled to a GMT rebate for the part of the financial year that the licensee was not part of the club group.</w:t>
      </w:r>
    </w:p>
    <w:p w:rsidR="00B94D95" w:rsidRPr="00C12777" w:rsidRDefault="00B94D95" w:rsidP="00B94D95">
      <w:pPr>
        <w:pStyle w:val="Amain"/>
        <w:rPr>
          <w:lang w:eastAsia="en-AU"/>
        </w:rPr>
      </w:pPr>
      <w:r w:rsidRPr="00C12777">
        <w:rPr>
          <w:lang w:eastAsia="en-AU"/>
        </w:rPr>
        <w:tab/>
        <w:t>(3)</w:t>
      </w:r>
      <w:r w:rsidRPr="00C12777">
        <w:rPr>
          <w:lang w:eastAsia="en-AU"/>
        </w:rPr>
        <w:tab/>
        <w:t>The amount of the GMT rebate for the licensee is 50% of the licensee’s gaming machine tax liability under section 159 for the part of the year for which the licensee is entitled to the rebate.</w:t>
      </w:r>
    </w:p>
    <w:p w:rsidR="00B94D95" w:rsidRPr="00C12777" w:rsidRDefault="00B94D95" w:rsidP="00B94D95">
      <w:pPr>
        <w:pStyle w:val="Amain"/>
        <w:rPr>
          <w:lang w:eastAsia="en-AU"/>
        </w:rPr>
      </w:pPr>
      <w:r w:rsidRPr="00C12777">
        <w:rPr>
          <w:lang w:eastAsia="en-AU"/>
        </w:rPr>
        <w:tab/>
        <w:t>(4)</w:t>
      </w:r>
      <w:r w:rsidRPr="00C12777">
        <w:rPr>
          <w:lang w:eastAsia="en-AU"/>
        </w:rPr>
        <w:tab/>
        <w:t>The GMT rebate applies to reduce the amount of the licensee’s gaming machine tax liability for the part of the financial year for which the licensee is entitled to the rebate.</w:t>
      </w:r>
    </w:p>
    <w:p w:rsidR="00B94D95" w:rsidRPr="00C12777" w:rsidRDefault="00B94D95" w:rsidP="00B94D95">
      <w:pPr>
        <w:pStyle w:val="AH5Sec"/>
        <w:rPr>
          <w:lang w:eastAsia="en-AU"/>
        </w:rPr>
      </w:pPr>
      <w:bookmarkStart w:id="289" w:name="_Toc531947914"/>
      <w:r w:rsidRPr="00244E37">
        <w:rPr>
          <w:rStyle w:val="CharSectNo"/>
        </w:rPr>
        <w:t>162C</w:t>
      </w:r>
      <w:r w:rsidRPr="00C12777">
        <w:rPr>
          <w:lang w:eastAsia="en-AU"/>
        </w:rPr>
        <w:tab/>
      </w:r>
      <w:r w:rsidRPr="00C12777">
        <w:t>Gaming machine tax rebate</w:t>
      </w:r>
      <w:r w:rsidRPr="00C12777">
        <w:rPr>
          <w:lang w:eastAsia="en-AU"/>
        </w:rPr>
        <w:t>—claim</w:t>
      </w:r>
      <w:bookmarkEnd w:id="289"/>
    </w:p>
    <w:p w:rsidR="00B94D95" w:rsidRPr="00C12777" w:rsidRDefault="00B94D95" w:rsidP="00B94D95">
      <w:pPr>
        <w:pStyle w:val="Amain"/>
        <w:rPr>
          <w:lang w:eastAsia="en-AU"/>
        </w:rPr>
      </w:pPr>
      <w:r w:rsidRPr="00C12777">
        <w:rPr>
          <w:lang w:eastAsia="en-AU"/>
        </w:rPr>
        <w:tab/>
        <w:t>(1)</w:t>
      </w:r>
      <w:r w:rsidRPr="00C12777">
        <w:rPr>
          <w:lang w:eastAsia="en-AU"/>
        </w:rPr>
        <w:tab/>
        <w:t>A licensee that expects to be a small or medium club or part of a small or medium club group for a financial year may claim a GMT rebate during the year.</w:t>
      </w:r>
    </w:p>
    <w:p w:rsidR="00B94D95" w:rsidRPr="00C12777" w:rsidRDefault="00B94D95" w:rsidP="00F10D03">
      <w:pPr>
        <w:pStyle w:val="Amain"/>
        <w:rPr>
          <w:lang w:eastAsia="en-AU"/>
        </w:rPr>
      </w:pPr>
      <w:r w:rsidRPr="00C12777">
        <w:rPr>
          <w:lang w:eastAsia="en-AU"/>
        </w:rPr>
        <w:tab/>
        <w:t>(2)</w:t>
      </w:r>
      <w:r w:rsidRPr="00C12777">
        <w:rPr>
          <w:lang w:eastAsia="en-AU"/>
        </w:rPr>
        <w:tab/>
        <w:t>The claim must—</w:t>
      </w:r>
    </w:p>
    <w:p w:rsidR="00B94D95" w:rsidRPr="00C12777" w:rsidRDefault="00B94D95" w:rsidP="00F10D03">
      <w:pPr>
        <w:pStyle w:val="Apara"/>
        <w:rPr>
          <w:lang w:eastAsia="en-AU"/>
        </w:rPr>
      </w:pPr>
      <w:r w:rsidRPr="00C12777">
        <w:rPr>
          <w:lang w:eastAsia="en-AU"/>
        </w:rPr>
        <w:tab/>
        <w:t>(a)</w:t>
      </w:r>
      <w:r w:rsidRPr="00C12777">
        <w:rPr>
          <w:lang w:eastAsia="en-AU"/>
        </w:rPr>
        <w:tab/>
        <w:t>be in writing signed by the licensee; and</w:t>
      </w:r>
    </w:p>
    <w:p w:rsidR="00B94D95" w:rsidRPr="00C12777" w:rsidRDefault="00B94D95" w:rsidP="00F10D03">
      <w:pPr>
        <w:pStyle w:val="Apara"/>
        <w:keepNext/>
        <w:rPr>
          <w:lang w:eastAsia="en-AU"/>
        </w:rPr>
      </w:pPr>
      <w:r w:rsidRPr="00C12777">
        <w:rPr>
          <w:lang w:eastAsia="en-AU"/>
        </w:rPr>
        <w:tab/>
        <w:t>(b)</w:t>
      </w:r>
      <w:r w:rsidRPr="00C12777">
        <w:rPr>
          <w:lang w:eastAsia="en-AU"/>
        </w:rPr>
        <w:tab/>
        <w:t>include particulars showing the licensee’s expected gross revenue for the financial year.</w:t>
      </w:r>
    </w:p>
    <w:p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 xml:space="preserve">If a form is approved under the </w:t>
      </w:r>
      <w:hyperlink r:id="rId186" w:tooltip="Gambling and Racing Control Act 1999" w:history="1">
        <w:r w:rsidRPr="006A51BC">
          <w:rPr>
            <w:rStyle w:val="charCitHyperlinkAbbrev"/>
          </w:rPr>
          <w:t>Control Act</w:t>
        </w:r>
      </w:hyperlink>
      <w:r w:rsidRPr="00C12777">
        <w:rPr>
          <w:lang w:eastAsia="en-AU"/>
        </w:rPr>
        <w:t>, s 53D for a claim, the form must be used.</w:t>
      </w:r>
    </w:p>
    <w:p w:rsidR="00B94D95" w:rsidRPr="00C12777" w:rsidRDefault="00B94D95" w:rsidP="00B94D95">
      <w:pPr>
        <w:pStyle w:val="Amain"/>
        <w:rPr>
          <w:lang w:eastAsia="en-AU"/>
        </w:rPr>
      </w:pPr>
      <w:r w:rsidRPr="00C12777">
        <w:rPr>
          <w:lang w:eastAsia="en-AU"/>
        </w:rPr>
        <w:tab/>
        <w:t>(3)</w:t>
      </w:r>
      <w:r w:rsidRPr="00C12777">
        <w:rPr>
          <w:lang w:eastAsia="en-AU"/>
        </w:rPr>
        <w:tab/>
        <w:t>If the commission is not satisfied on reasonable grounds that the licensee is or will be a small or medium club, or is or will be part of a small or medium club group, for the year, the commission must give the licensee written notice that the licensee’s claim is not accepted.</w:t>
      </w:r>
    </w:p>
    <w:p w:rsidR="00B94D95" w:rsidRPr="00C12777" w:rsidRDefault="00B94D95" w:rsidP="00B94D95">
      <w:pPr>
        <w:pStyle w:val="AH5Sec"/>
        <w:rPr>
          <w:lang w:eastAsia="en-AU"/>
        </w:rPr>
      </w:pPr>
      <w:bookmarkStart w:id="290" w:name="_Toc531947915"/>
      <w:r w:rsidRPr="00244E37">
        <w:rPr>
          <w:rStyle w:val="CharSectNo"/>
        </w:rPr>
        <w:t>162D</w:t>
      </w:r>
      <w:r w:rsidRPr="00C12777">
        <w:rPr>
          <w:lang w:eastAsia="en-AU"/>
        </w:rPr>
        <w:tab/>
        <w:t>Annual adjustment of gaming machine tax—GMT rebate</w:t>
      </w:r>
      <w:bookmarkEnd w:id="290"/>
    </w:p>
    <w:p w:rsidR="00B94D95" w:rsidRPr="00C12777" w:rsidRDefault="00B94D95" w:rsidP="00B94D95">
      <w:pPr>
        <w:pStyle w:val="Amain"/>
        <w:rPr>
          <w:lang w:eastAsia="en-AU"/>
        </w:rPr>
      </w:pPr>
      <w:r w:rsidRPr="00C12777">
        <w:rPr>
          <w:lang w:eastAsia="en-AU"/>
        </w:rPr>
        <w:tab/>
        <w:t>(1)</w:t>
      </w:r>
      <w:r w:rsidRPr="00C12777">
        <w:rPr>
          <w:lang w:eastAsia="en-AU"/>
        </w:rPr>
        <w:tab/>
        <w:t>At the end of each financial year for a licensee that is a club, the commission must assess the licensee’s liability for gaming machine tax for the financial year, adjusted for—</w:t>
      </w:r>
    </w:p>
    <w:p w:rsidR="00B94D95" w:rsidRPr="00C12777" w:rsidRDefault="00B94D95" w:rsidP="00B94D95">
      <w:pPr>
        <w:pStyle w:val="Apara"/>
        <w:rPr>
          <w:lang w:eastAsia="en-AU"/>
        </w:rPr>
      </w:pPr>
      <w:r w:rsidRPr="00C12777">
        <w:rPr>
          <w:lang w:eastAsia="en-AU"/>
        </w:rPr>
        <w:tab/>
        <w:t>(a)</w:t>
      </w:r>
      <w:r w:rsidRPr="00C12777">
        <w:rPr>
          <w:lang w:eastAsia="en-AU"/>
        </w:rPr>
        <w:tab/>
        <w:t>any GMT rebate the licensee is entitled to for the financial year or part of the year; and</w:t>
      </w:r>
    </w:p>
    <w:p w:rsidR="00B94D95" w:rsidRPr="00C12777" w:rsidRDefault="00B94D95" w:rsidP="00B94D95">
      <w:pPr>
        <w:pStyle w:val="Apara"/>
        <w:rPr>
          <w:lang w:eastAsia="en-AU"/>
        </w:rPr>
      </w:pPr>
      <w:r w:rsidRPr="00C12777">
        <w:rPr>
          <w:lang w:eastAsia="en-AU"/>
        </w:rPr>
        <w:tab/>
        <w:t>(b)</w:t>
      </w:r>
      <w:r w:rsidRPr="00C12777">
        <w:rPr>
          <w:lang w:eastAsia="en-AU"/>
        </w:rPr>
        <w:tab/>
        <w:t>any amount of GMT rebate that the licensee has claimed during the financial year.</w:t>
      </w:r>
    </w:p>
    <w:p w:rsidR="00B94D95" w:rsidRPr="00C12777" w:rsidRDefault="00B94D95" w:rsidP="00B94D95">
      <w:pPr>
        <w:pStyle w:val="Amain"/>
        <w:rPr>
          <w:lang w:eastAsia="en-AU"/>
        </w:rPr>
      </w:pPr>
      <w:r w:rsidRPr="00C12777">
        <w:rPr>
          <w:lang w:eastAsia="en-AU"/>
        </w:rPr>
        <w:tab/>
        <w:t>(2)</w:t>
      </w:r>
      <w:r w:rsidRPr="00C12777">
        <w:rPr>
          <w:lang w:eastAsia="en-AU"/>
        </w:rPr>
        <w:tab/>
        <w:t>The commission must give the licensee written notice of the assessment, setting out—</w:t>
      </w:r>
    </w:p>
    <w:p w:rsidR="00B94D95" w:rsidRPr="00C12777" w:rsidRDefault="00B94D95" w:rsidP="00B94D95">
      <w:pPr>
        <w:pStyle w:val="Apara"/>
        <w:rPr>
          <w:lang w:eastAsia="en-AU"/>
        </w:rPr>
      </w:pPr>
      <w:r w:rsidRPr="00C12777">
        <w:rPr>
          <w:lang w:eastAsia="en-AU"/>
        </w:rPr>
        <w:tab/>
        <w:t>(a)</w:t>
      </w:r>
      <w:r w:rsidRPr="00C12777">
        <w:rPr>
          <w:lang w:eastAsia="en-AU"/>
        </w:rPr>
        <w:tab/>
        <w:t>the amount of the licensee’s liability (including any adjustments); and</w:t>
      </w:r>
    </w:p>
    <w:p w:rsidR="00B94D95" w:rsidRPr="00C12777" w:rsidRDefault="00B94D95" w:rsidP="00B94D95">
      <w:pPr>
        <w:pStyle w:val="Apara"/>
        <w:rPr>
          <w:szCs w:val="24"/>
          <w:lang w:eastAsia="en-AU"/>
        </w:rPr>
      </w:pPr>
      <w:r w:rsidRPr="00C12777">
        <w:rPr>
          <w:lang w:eastAsia="en-AU"/>
        </w:rPr>
        <w:tab/>
        <w:t>(b)</w:t>
      </w:r>
      <w:r w:rsidRPr="00C12777">
        <w:rPr>
          <w:lang w:eastAsia="en-AU"/>
        </w:rPr>
        <w:tab/>
        <w:t>the day by which any unpaid gaming machine tax</w:t>
      </w:r>
      <w:r w:rsidRPr="00C12777">
        <w:rPr>
          <w:szCs w:val="24"/>
          <w:lang w:eastAsia="en-AU"/>
        </w:rPr>
        <w:t xml:space="preserve"> is payable.</w:t>
      </w:r>
    </w:p>
    <w:p w:rsidR="00B94D95" w:rsidRPr="00C12777" w:rsidRDefault="00B94D95" w:rsidP="00B94D95">
      <w:pPr>
        <w:pStyle w:val="aNote"/>
        <w:keepNext/>
        <w:rPr>
          <w:lang w:eastAsia="en-AU"/>
        </w:rPr>
      </w:pPr>
      <w:r w:rsidRPr="00C12777">
        <w:rPr>
          <w:rStyle w:val="charItals"/>
        </w:rPr>
        <w:t>Note 1</w:t>
      </w:r>
      <w:r w:rsidRPr="00C12777">
        <w:rPr>
          <w:rStyle w:val="charItals"/>
        </w:rPr>
        <w:tab/>
      </w:r>
      <w:r w:rsidRPr="00C12777">
        <w:rPr>
          <w:lang w:eastAsia="en-AU"/>
        </w:rPr>
        <w:t xml:space="preserve">For how documents may be given, see the </w:t>
      </w:r>
      <w:hyperlink r:id="rId187" w:tooltip="A2001-14" w:history="1">
        <w:r w:rsidRPr="00C12777">
          <w:rPr>
            <w:rStyle w:val="charCitHyperlinkAbbrev"/>
          </w:rPr>
          <w:t>Legislation Act</w:t>
        </w:r>
      </w:hyperlink>
      <w:r w:rsidRPr="00C12777">
        <w:rPr>
          <w:lang w:eastAsia="en-AU"/>
        </w:rPr>
        <w:t>, pt 19.5.</w:t>
      </w:r>
    </w:p>
    <w:p w:rsidR="00B94D95" w:rsidRPr="00C12777" w:rsidRDefault="00B94D95" w:rsidP="00B94D95">
      <w:pPr>
        <w:pStyle w:val="aNote"/>
        <w:rPr>
          <w:lang w:eastAsia="en-AU"/>
        </w:rPr>
      </w:pPr>
      <w:r w:rsidRPr="00C12777">
        <w:rPr>
          <w:rStyle w:val="charItals"/>
        </w:rPr>
        <w:t>Note 2</w:t>
      </w:r>
      <w:r w:rsidRPr="00C12777">
        <w:rPr>
          <w:rStyle w:val="charItals"/>
        </w:rPr>
        <w:tab/>
      </w:r>
      <w:r w:rsidRPr="00C12777">
        <w:rPr>
          <w:lang w:eastAsia="en-AU"/>
        </w:rPr>
        <w:t>Under the</w:t>
      </w:r>
      <w:r w:rsidRPr="00C12777">
        <w:t xml:space="preserve"> </w:t>
      </w:r>
      <w:hyperlink r:id="rId188" w:tooltip="Gambling and Racing Control Act 1999" w:history="1">
        <w:r w:rsidRPr="006A51BC">
          <w:rPr>
            <w:rStyle w:val="charCitHyperlinkAbbrev"/>
          </w:rPr>
          <w:t>Control Act</w:t>
        </w:r>
      </w:hyperlink>
      <w:r w:rsidRPr="00C12777">
        <w:rPr>
          <w:lang w:eastAsia="en-AU"/>
        </w:rPr>
        <w:t xml:space="preserve">, s 48 the provisions of the </w:t>
      </w:r>
      <w:hyperlink r:id="rId189" w:tooltip="A1999-4" w:history="1">
        <w:r w:rsidRPr="00C12777">
          <w:rPr>
            <w:rStyle w:val="charCitHyperlinkItal"/>
          </w:rPr>
          <w:t>Taxation Administration Act 1999</w:t>
        </w:r>
      </w:hyperlink>
      <w:r w:rsidRPr="00C12777">
        <w:rPr>
          <w:lang w:eastAsia="en-AU"/>
        </w:rPr>
        <w:t xml:space="preserve"> (other than pt 9) apply, with modifications, to gaming laws (including this Act). For the provisions relating to refunds of tax, see the </w:t>
      </w:r>
      <w:hyperlink r:id="rId190" w:tooltip="A1999-4" w:history="1">
        <w:r w:rsidRPr="00C12777">
          <w:rPr>
            <w:rStyle w:val="charCitHyperlinkItal"/>
          </w:rPr>
          <w:t>Taxation Administration Act 1999</w:t>
        </w:r>
      </w:hyperlink>
      <w:r w:rsidRPr="00C12777">
        <w:rPr>
          <w:lang w:eastAsia="en-AU"/>
        </w:rPr>
        <w:t xml:space="preserve">, pt 4. For the provisions relating to penalties that may be applied following a tax default, see the </w:t>
      </w:r>
      <w:hyperlink r:id="rId191" w:tooltip="A1999-4" w:history="1">
        <w:r w:rsidRPr="00C12777">
          <w:rPr>
            <w:rStyle w:val="charCitHyperlinkItal"/>
          </w:rPr>
          <w:t>Taxation Administration Act 1999</w:t>
        </w:r>
      </w:hyperlink>
      <w:r w:rsidRPr="00C12777">
        <w:rPr>
          <w:lang w:eastAsia="en-AU"/>
        </w:rPr>
        <w:t>, pt 5.</w:t>
      </w:r>
    </w:p>
    <w:p w:rsidR="008D22CF" w:rsidRDefault="008D22CF">
      <w:pPr>
        <w:pStyle w:val="AH5Sec"/>
      </w:pPr>
      <w:bookmarkStart w:id="291" w:name="_Toc531947916"/>
      <w:r w:rsidRPr="00244E37">
        <w:rPr>
          <w:rStyle w:val="CharSectNo"/>
        </w:rPr>
        <w:t>163</w:t>
      </w:r>
      <w:r>
        <w:tab/>
        <w:t>Payment of gaming machine tax following transfer</w:t>
      </w:r>
      <w:bookmarkEnd w:id="291"/>
    </w:p>
    <w:p w:rsidR="008D22CF" w:rsidRDefault="008D22CF">
      <w:pPr>
        <w:pStyle w:val="Amain"/>
      </w:pPr>
      <w:r>
        <w:tab/>
        <w:t>(1)</w:t>
      </w:r>
      <w:r>
        <w:tab/>
        <w:t xml:space="preserve">If a licence is transferred, the person (the </w:t>
      </w:r>
      <w:r>
        <w:rPr>
          <w:rStyle w:val="charBoldItals"/>
        </w:rPr>
        <w:t>transferor</w:t>
      </w:r>
      <w:r>
        <w:t>) from whom the licence is transferred must pay the commission the prescribed amount within 1 week after the date of transfer.</w:t>
      </w:r>
    </w:p>
    <w:p w:rsidR="008D22CF" w:rsidRDefault="008D22CF">
      <w:pPr>
        <w:pStyle w:val="Amain"/>
        <w:keepNext/>
      </w:pPr>
      <w:r>
        <w:tab/>
        <w:t>(2)</w:t>
      </w:r>
      <w:r>
        <w:tab/>
        <w:t>In this section:</w:t>
      </w:r>
    </w:p>
    <w:p w:rsidR="008D22CF" w:rsidRDefault="008D22CF">
      <w:pPr>
        <w:pStyle w:val="aDef"/>
        <w:keepNext/>
      </w:pPr>
      <w:r>
        <w:rPr>
          <w:rStyle w:val="charBoldItals"/>
        </w:rPr>
        <w:t>licensed period</w:t>
      </w:r>
      <w:r>
        <w:t xml:space="preserve"> means the period beginning on the 1st day of the month when the transfer happens and ending on  the date of transfer.</w:t>
      </w:r>
    </w:p>
    <w:p w:rsidR="008D22CF" w:rsidRDefault="008D22CF">
      <w:pPr>
        <w:pStyle w:val="aDef"/>
      </w:pPr>
      <w:r>
        <w:rPr>
          <w:rStyle w:val="charBoldItals"/>
        </w:rPr>
        <w:t>prescribed amount</w:t>
      </w:r>
      <w:r>
        <w:t xml:space="preserve"> means the amount of gaming machine tax that would be payable in relation to the licensed period if the transferor did not transfer the licence.</w:t>
      </w:r>
    </w:p>
    <w:p w:rsidR="001A742E" w:rsidRPr="00244E37" w:rsidRDefault="001A742E" w:rsidP="006B1D98">
      <w:pPr>
        <w:pStyle w:val="AH3Div"/>
      </w:pPr>
      <w:bookmarkStart w:id="292" w:name="_Toc531947917"/>
      <w:r w:rsidRPr="00244E37">
        <w:rPr>
          <w:rStyle w:val="CharDivNo"/>
        </w:rPr>
        <w:t>Division 11.2</w:t>
      </w:r>
      <w:r w:rsidRPr="00900FCA">
        <w:tab/>
      </w:r>
      <w:r w:rsidRPr="00244E37">
        <w:rPr>
          <w:rStyle w:val="CharDivText"/>
        </w:rPr>
        <w:t>Problem gambling assistance fund</w:t>
      </w:r>
      <w:bookmarkEnd w:id="292"/>
    </w:p>
    <w:p w:rsidR="001A742E" w:rsidRPr="00900FCA" w:rsidRDefault="001A742E" w:rsidP="006B1D98">
      <w:pPr>
        <w:pStyle w:val="AH5Sec"/>
      </w:pPr>
      <w:bookmarkStart w:id="293" w:name="_Toc531947918"/>
      <w:r w:rsidRPr="00244E37">
        <w:rPr>
          <w:rStyle w:val="CharSectNo"/>
        </w:rPr>
        <w:t>163A</w:t>
      </w:r>
      <w:r w:rsidRPr="00900FCA">
        <w:tab/>
        <w:t>Required payment to problem gambling assistance fund</w:t>
      </w:r>
      <w:bookmarkEnd w:id="293"/>
    </w:p>
    <w:p w:rsidR="001A742E" w:rsidRPr="00900FCA" w:rsidRDefault="001A742E" w:rsidP="006B1D98">
      <w:pPr>
        <w:pStyle w:val="Amain"/>
      </w:pPr>
      <w:r w:rsidRPr="00900FCA">
        <w:tab/>
        <w:t>(1)</w:t>
      </w:r>
      <w:r w:rsidRPr="00900FCA">
        <w:tab/>
        <w:t xml:space="preserve">A licensee is liable to pay the required percentage of the licensee’s gross revenue for each </w:t>
      </w:r>
      <w:r w:rsidR="00B94D95" w:rsidRPr="00C12777">
        <w:rPr>
          <w:lang w:eastAsia="en-AU"/>
        </w:rPr>
        <w:t>tax period</w:t>
      </w:r>
      <w:r w:rsidR="00B94D95">
        <w:rPr>
          <w:lang w:eastAsia="en-AU"/>
        </w:rPr>
        <w:t xml:space="preserve"> </w:t>
      </w:r>
      <w:r w:rsidRPr="00900FCA">
        <w:t>to the problem gambling assistance fund.</w:t>
      </w:r>
    </w:p>
    <w:p w:rsidR="001A742E" w:rsidRPr="00DB3BC6" w:rsidRDefault="001A742E" w:rsidP="00C5461C">
      <w:pPr>
        <w:pStyle w:val="Amain"/>
        <w:keepNext/>
      </w:pPr>
      <w:r w:rsidRPr="00DB3BC6">
        <w:tab/>
        <w:t>(2)</w:t>
      </w:r>
      <w:r w:rsidRPr="00DB3BC6">
        <w:tab/>
        <w:t xml:space="preserve">The </w:t>
      </w:r>
      <w:r w:rsidRPr="00E46081">
        <w:rPr>
          <w:rStyle w:val="charBoldItals"/>
        </w:rPr>
        <w:t xml:space="preserve">required percentage </w:t>
      </w:r>
      <w:r w:rsidRPr="00DB3BC6">
        <w:t>is—</w:t>
      </w:r>
    </w:p>
    <w:p w:rsidR="00FF4B02" w:rsidRPr="00395778" w:rsidRDefault="00FF4B02" w:rsidP="00FF4B02">
      <w:pPr>
        <w:pStyle w:val="Apara"/>
        <w:rPr>
          <w:lang w:eastAsia="en-AU"/>
        </w:rPr>
      </w:pPr>
      <w:r w:rsidRPr="00395778">
        <w:rPr>
          <w:lang w:eastAsia="en-AU"/>
        </w:rPr>
        <w:tab/>
        <w:t>(a)</w:t>
      </w:r>
      <w:r w:rsidRPr="00395778">
        <w:rPr>
          <w:lang w:eastAsia="en-AU"/>
        </w:rPr>
        <w:tab/>
        <w:t>0.75%; or</w:t>
      </w:r>
    </w:p>
    <w:p w:rsidR="001A742E" w:rsidRPr="00DB3BC6" w:rsidRDefault="001A742E" w:rsidP="006B1D98">
      <w:pPr>
        <w:pStyle w:val="Apara"/>
      </w:pPr>
      <w:r w:rsidRPr="00DB3BC6">
        <w:tab/>
        <w:t>(b)</w:t>
      </w:r>
      <w:r w:rsidRPr="00DB3BC6">
        <w:tab/>
        <w:t>if the Minister determines a different percentage under subsection (</w:t>
      </w:r>
      <w:r>
        <w:t>3</w:t>
      </w:r>
      <w:r w:rsidRPr="00DB3BC6">
        <w:t>)—that percentage.</w:t>
      </w:r>
    </w:p>
    <w:p w:rsidR="001A742E" w:rsidRPr="00DB3BC6" w:rsidRDefault="001A742E" w:rsidP="006B1D98">
      <w:pPr>
        <w:pStyle w:val="Amain"/>
      </w:pPr>
      <w:r>
        <w:tab/>
        <w:t>(3</w:t>
      </w:r>
      <w:r w:rsidRPr="00DB3BC6">
        <w:t>)</w:t>
      </w:r>
      <w:r w:rsidRPr="00DB3BC6">
        <w:tab/>
        <w:t>The Minister may determine a percentage for subsection (2) (b).</w:t>
      </w:r>
    </w:p>
    <w:p w:rsidR="001A742E" w:rsidRPr="00DB3BC6" w:rsidRDefault="001A742E" w:rsidP="00117E47">
      <w:pPr>
        <w:pStyle w:val="Amain"/>
        <w:keepNext/>
      </w:pPr>
      <w:r>
        <w:tab/>
        <w:t>(4</w:t>
      </w:r>
      <w:r w:rsidRPr="00DB3BC6">
        <w:t>)</w:t>
      </w:r>
      <w:r w:rsidRPr="00DB3BC6">
        <w:tab/>
        <w:t>A determination is a disallowable instrument.</w:t>
      </w:r>
    </w:p>
    <w:p w:rsidR="001A742E" w:rsidRPr="002C5449" w:rsidRDefault="001A742E" w:rsidP="001A742E">
      <w:pPr>
        <w:pStyle w:val="aNote"/>
      </w:pPr>
      <w:r w:rsidRPr="00E46081">
        <w:rPr>
          <w:rStyle w:val="charItals"/>
        </w:rPr>
        <w:t>Note</w:t>
      </w:r>
      <w:r w:rsidRPr="00E46081">
        <w:rPr>
          <w:rStyle w:val="charItals"/>
        </w:rPr>
        <w:tab/>
      </w:r>
      <w:r w:rsidRPr="00DB3BC6">
        <w:t xml:space="preserve">A disallowable instrument must be notified, and presented to the Legislative Assembly, under the </w:t>
      </w:r>
      <w:hyperlink r:id="rId192" w:tooltip="A2001-14" w:history="1">
        <w:r w:rsidR="00E46081" w:rsidRPr="00E46081">
          <w:rPr>
            <w:rStyle w:val="charCitHyperlinkAbbrev"/>
          </w:rPr>
          <w:t>Legislation Act</w:t>
        </w:r>
      </w:hyperlink>
      <w:r w:rsidRPr="00DB3BC6">
        <w:t>.</w:t>
      </w:r>
    </w:p>
    <w:p w:rsidR="001A742E" w:rsidRDefault="001A742E" w:rsidP="00117E47">
      <w:pPr>
        <w:pStyle w:val="Amain"/>
        <w:keepNext/>
      </w:pPr>
      <w:r w:rsidRPr="005A53F4">
        <w:tab/>
        <w:t>(</w:t>
      </w:r>
      <w:r>
        <w:t>5</w:t>
      </w:r>
      <w:r w:rsidRPr="005A53F4">
        <w:t>)</w:t>
      </w:r>
      <w:r w:rsidRPr="005A53F4">
        <w:tab/>
        <w:t xml:space="preserve">The amount required to be paid for a </w:t>
      </w:r>
      <w:r w:rsidR="00B94D95" w:rsidRPr="00C12777">
        <w:rPr>
          <w:lang w:eastAsia="en-AU"/>
        </w:rPr>
        <w:t>tax period</w:t>
      </w:r>
      <w:r w:rsidR="00B94D95">
        <w:rPr>
          <w:lang w:eastAsia="en-AU"/>
        </w:rPr>
        <w:t xml:space="preserve"> </w:t>
      </w:r>
      <w:r w:rsidRPr="005A53F4">
        <w:t xml:space="preserve">is payable on the 7th day after the end of the </w:t>
      </w:r>
      <w:r w:rsidR="00B94D95" w:rsidRPr="00C12777">
        <w:rPr>
          <w:lang w:eastAsia="en-AU"/>
        </w:rPr>
        <w:t>tax period</w:t>
      </w:r>
      <w:r w:rsidRPr="005A53F4">
        <w:t>.</w:t>
      </w:r>
    </w:p>
    <w:p w:rsidR="00B94D95" w:rsidRPr="00C12777" w:rsidRDefault="00B94D95" w:rsidP="00B94D95">
      <w:pPr>
        <w:pStyle w:val="aNote"/>
        <w:rPr>
          <w:lang w:eastAsia="en-AU"/>
        </w:rPr>
      </w:pPr>
      <w:r w:rsidRPr="00C12777">
        <w:rPr>
          <w:rStyle w:val="charItals"/>
        </w:rPr>
        <w:t>Note</w:t>
      </w:r>
      <w:r w:rsidRPr="00C12777">
        <w:rPr>
          <w:rStyle w:val="charItals"/>
        </w:rPr>
        <w:tab/>
      </w:r>
      <w:r w:rsidRPr="00C12777">
        <w:rPr>
          <w:lang w:eastAsia="en-AU"/>
        </w:rPr>
        <w:t>A licensee must give the commission a return for each tax period in relation to the gross revenue of the licensee’s authorised premises.</w:t>
      </w:r>
    </w:p>
    <w:p w:rsidR="00C72786" w:rsidRPr="007563AA" w:rsidRDefault="00C72786" w:rsidP="00C72786">
      <w:pPr>
        <w:pStyle w:val="Amain"/>
      </w:pPr>
      <w:r w:rsidRPr="007563AA">
        <w:tab/>
        <w:t>(6)</w:t>
      </w:r>
      <w:r w:rsidRPr="007563AA">
        <w:tab/>
        <w:t>Subsection (5) is subject to section 163AA.</w:t>
      </w:r>
    </w:p>
    <w:p w:rsidR="00C72786" w:rsidRPr="007563AA" w:rsidRDefault="00C72786" w:rsidP="00C72786">
      <w:pPr>
        <w:pStyle w:val="AH5Sec"/>
      </w:pPr>
      <w:bookmarkStart w:id="294" w:name="_Toc531947919"/>
      <w:r w:rsidRPr="00244E37">
        <w:rPr>
          <w:rStyle w:val="CharSectNo"/>
        </w:rPr>
        <w:t>163AA</w:t>
      </w:r>
      <w:r w:rsidRPr="007563AA">
        <w:tab/>
        <w:t>Problem gambling assistance fund—annual payment option</w:t>
      </w:r>
      <w:bookmarkEnd w:id="294"/>
      <w:r w:rsidRPr="007563AA">
        <w:t xml:space="preserve"> </w:t>
      </w:r>
    </w:p>
    <w:p w:rsidR="00C72786" w:rsidRPr="007563AA" w:rsidRDefault="00C72786" w:rsidP="00C72786">
      <w:pPr>
        <w:pStyle w:val="Amain"/>
      </w:pPr>
      <w:r w:rsidRPr="007563AA">
        <w:tab/>
        <w:t>(1)</w:t>
      </w:r>
      <w:r w:rsidRPr="007563AA">
        <w:tab/>
        <w:t xml:space="preserve">Before 1 May each year, the commission must assess each licensee’s liability to pay the required percentage under section 163A (the </w:t>
      </w:r>
      <w:r w:rsidRPr="007563AA">
        <w:rPr>
          <w:rStyle w:val="charBoldItals"/>
        </w:rPr>
        <w:t>licensee’s</w:t>
      </w:r>
      <w:r w:rsidRPr="007563AA">
        <w:t xml:space="preserve"> </w:t>
      </w:r>
      <w:r w:rsidRPr="007563AA">
        <w:rPr>
          <w:rStyle w:val="charBoldItals"/>
        </w:rPr>
        <w:t>liability</w:t>
      </w:r>
      <w:r w:rsidRPr="007563AA">
        <w:t xml:space="preserve">) for the period beginning on 1 July in the previous year and ending on 31 March in the year the assessment is made (the </w:t>
      </w:r>
      <w:r w:rsidRPr="007563AA">
        <w:rPr>
          <w:rStyle w:val="charBoldItals"/>
        </w:rPr>
        <w:t>assessment period</w:t>
      </w:r>
      <w:r w:rsidRPr="007563AA">
        <w:t>).</w:t>
      </w:r>
    </w:p>
    <w:p w:rsidR="00C72786" w:rsidRPr="007563AA" w:rsidRDefault="00C72786" w:rsidP="00C72786">
      <w:pPr>
        <w:pStyle w:val="Amain"/>
      </w:pPr>
      <w:r w:rsidRPr="007563AA">
        <w:tab/>
        <w:t>(2)</w:t>
      </w:r>
      <w:r w:rsidRPr="007563AA">
        <w:tab/>
        <w:t xml:space="preserve">If the commission assesses that a licensee’s liability is an average of </w:t>
      </w:r>
      <w:r>
        <w:t>less than $3</w:t>
      </w:r>
      <w:r w:rsidRPr="007563AA">
        <w:t xml:space="preserve">00 for each month of the assessment period, the commission may give the licensee written notice that the licensee is eligible to pay the licensee’s liability in the following financial year (the </w:t>
      </w:r>
      <w:r w:rsidRPr="007563AA">
        <w:rPr>
          <w:rStyle w:val="charBoldItals"/>
        </w:rPr>
        <w:t>next financial year</w:t>
      </w:r>
      <w:r w:rsidRPr="007563AA">
        <w:t>) as an annual payment payable at the end of the next financial year.</w:t>
      </w:r>
    </w:p>
    <w:p w:rsidR="00C72786" w:rsidRPr="007563AA" w:rsidRDefault="00C72786" w:rsidP="00C5461C">
      <w:pPr>
        <w:pStyle w:val="Amain"/>
        <w:keepLines/>
      </w:pPr>
      <w:r w:rsidRPr="007563AA">
        <w:tab/>
        <w:t>(3)</w:t>
      </w:r>
      <w:r w:rsidRPr="007563AA">
        <w:tab/>
        <w:t xml:space="preserve">A licensee (a </w:t>
      </w:r>
      <w:r w:rsidRPr="007563AA">
        <w:rPr>
          <w:rStyle w:val="charBoldItals"/>
        </w:rPr>
        <w:t>participating licensee</w:t>
      </w:r>
      <w:r w:rsidRPr="007563AA">
        <w:t xml:space="preserve">) may elect, as an alternative to making </w:t>
      </w:r>
      <w:r w:rsidR="00B94D95" w:rsidRPr="00C12777">
        <w:rPr>
          <w:lang w:eastAsia="en-AU"/>
        </w:rPr>
        <w:t>monthly or quarterly payments</w:t>
      </w:r>
      <w:r w:rsidRPr="007563AA">
        <w:t xml:space="preserve"> under section 163A (5), to make an annual payment to the problem gambling assistance fund for the next financial year.</w:t>
      </w:r>
    </w:p>
    <w:p w:rsidR="00C72786" w:rsidRPr="007563AA" w:rsidRDefault="00C72786" w:rsidP="00C72786">
      <w:pPr>
        <w:pStyle w:val="Amain"/>
      </w:pPr>
      <w:r w:rsidRPr="007563AA">
        <w:tab/>
        <w:t>(4)</w:t>
      </w:r>
      <w:r w:rsidRPr="007563AA">
        <w:tab/>
        <w:t>The election must be made by giving the commission written notice before the commencement of the next financial year.</w:t>
      </w:r>
    </w:p>
    <w:p w:rsidR="00C72786" w:rsidRPr="007563AA" w:rsidRDefault="00C72786" w:rsidP="00C72786">
      <w:pPr>
        <w:pStyle w:val="Amain"/>
      </w:pPr>
      <w:r w:rsidRPr="007563AA">
        <w:tab/>
        <w:t>(5)</w:t>
      </w:r>
      <w:r w:rsidRPr="007563AA">
        <w:tab/>
        <w:t xml:space="preserve">If a participating licensee makes an election under subsection (3) for a financial year, the licensee may not make a payment under section 163A (5) for any </w:t>
      </w:r>
      <w:r w:rsidR="00B94D95" w:rsidRPr="00C12777">
        <w:rPr>
          <w:lang w:eastAsia="en-AU"/>
        </w:rPr>
        <w:t>month or quarter</w:t>
      </w:r>
      <w:r w:rsidR="00B94D95">
        <w:rPr>
          <w:lang w:eastAsia="en-AU"/>
        </w:rPr>
        <w:t xml:space="preserve"> </w:t>
      </w:r>
      <w:r w:rsidRPr="007563AA">
        <w:t>during that financial year.</w:t>
      </w:r>
    </w:p>
    <w:p w:rsidR="00C72786" w:rsidRPr="007563AA" w:rsidRDefault="00C72786" w:rsidP="00C72786">
      <w:pPr>
        <w:pStyle w:val="Amain"/>
      </w:pPr>
      <w:r w:rsidRPr="007563AA">
        <w:tab/>
        <w:t>(6)</w:t>
      </w:r>
      <w:r w:rsidRPr="007563AA">
        <w:tab/>
        <w:t>At the end of each financial year, the commission must give each participating licensee written notice of a reconciliation of the licensee’s liability for the financial year.</w:t>
      </w:r>
    </w:p>
    <w:p w:rsidR="00C72786" w:rsidRPr="007563AA" w:rsidRDefault="00C72786" w:rsidP="00C72786">
      <w:pPr>
        <w:pStyle w:val="Amain"/>
      </w:pPr>
      <w:r w:rsidRPr="007563AA">
        <w:tab/>
        <w:t>(7)</w:t>
      </w:r>
      <w:r w:rsidRPr="007563AA">
        <w:tab/>
        <w:t>The participating licensee must pay the licensee’s liability for the financial year within 7 days after receiving notice of the reconciliation.</w:t>
      </w:r>
    </w:p>
    <w:p w:rsidR="001A742E" w:rsidRPr="00900FCA" w:rsidRDefault="001A742E" w:rsidP="006B1D98">
      <w:pPr>
        <w:pStyle w:val="AH5Sec"/>
      </w:pPr>
      <w:bookmarkStart w:id="295" w:name="_Toc531947920"/>
      <w:r w:rsidRPr="00244E37">
        <w:rPr>
          <w:rStyle w:val="CharSectNo"/>
        </w:rPr>
        <w:t>163B</w:t>
      </w:r>
      <w:r w:rsidRPr="00900FCA">
        <w:tab/>
        <w:t>Problem gambling assistance fund</w:t>
      </w:r>
      <w:bookmarkEnd w:id="295"/>
    </w:p>
    <w:p w:rsidR="001A742E" w:rsidRPr="00900FCA" w:rsidRDefault="001A742E" w:rsidP="006B1D98">
      <w:pPr>
        <w:pStyle w:val="Amain"/>
      </w:pPr>
      <w:r w:rsidRPr="00900FCA">
        <w:tab/>
        <w:t>(1)</w:t>
      </w:r>
      <w:r w:rsidRPr="00900FCA">
        <w:tab/>
        <w:t xml:space="preserve">The commission must open and maintain a banking account (the </w:t>
      </w:r>
      <w:r w:rsidRPr="00D217C5">
        <w:rPr>
          <w:rStyle w:val="charBoldItals"/>
        </w:rPr>
        <w:t>problem gambling assistance fund</w:t>
      </w:r>
      <w:r w:rsidRPr="00900FCA">
        <w:t>).</w:t>
      </w:r>
    </w:p>
    <w:p w:rsidR="001A742E" w:rsidRPr="00900FCA" w:rsidRDefault="001A742E" w:rsidP="006B1D98">
      <w:pPr>
        <w:pStyle w:val="Amain"/>
      </w:pPr>
      <w:r w:rsidRPr="00900FCA">
        <w:tab/>
        <w:t>(2)</w:t>
      </w:r>
      <w:r w:rsidRPr="00900FCA">
        <w:tab/>
        <w:t>A payment out of the fund may be made only for a purpose the commission is satisfied will assist in—</w:t>
      </w:r>
    </w:p>
    <w:p w:rsidR="001A742E" w:rsidRPr="00900FCA" w:rsidRDefault="001A742E" w:rsidP="006B1D98">
      <w:pPr>
        <w:pStyle w:val="Apara"/>
      </w:pPr>
      <w:r w:rsidRPr="00900FCA">
        <w:tab/>
        <w:t>(a)</w:t>
      </w:r>
      <w:r w:rsidRPr="00900FCA">
        <w:tab/>
        <w:t>alleviating problem gambling; or</w:t>
      </w:r>
    </w:p>
    <w:p w:rsidR="001A742E" w:rsidRPr="00900FCA" w:rsidRDefault="001A742E" w:rsidP="006B1D98">
      <w:pPr>
        <w:pStyle w:val="Apara"/>
      </w:pPr>
      <w:r w:rsidRPr="00900FCA">
        <w:tab/>
        <w:t>(b)</w:t>
      </w:r>
      <w:r w:rsidRPr="00900FCA">
        <w:tab/>
        <w:t>alleviating the disadvantages that arise from problem gambling; or</w:t>
      </w:r>
    </w:p>
    <w:p w:rsidR="001A742E" w:rsidRPr="00900FCA" w:rsidRDefault="001A742E" w:rsidP="00C5461C">
      <w:pPr>
        <w:pStyle w:val="Apara"/>
        <w:keepNext/>
      </w:pPr>
      <w:r w:rsidRPr="00900FCA">
        <w:tab/>
        <w:t>(c)</w:t>
      </w:r>
      <w:r w:rsidRPr="00900FCA">
        <w:tab/>
        <w:t>providing or ascertaining information about problem gambling.</w:t>
      </w:r>
    </w:p>
    <w:p w:rsidR="001A742E" w:rsidRPr="00900FCA" w:rsidRDefault="001A742E" w:rsidP="00C5461C">
      <w:pPr>
        <w:pStyle w:val="aExamHdgss"/>
      </w:pPr>
      <w:r w:rsidRPr="00900FCA">
        <w:t>Examples</w:t>
      </w:r>
    </w:p>
    <w:p w:rsidR="001A742E" w:rsidRPr="00900FCA" w:rsidRDefault="001A742E" w:rsidP="00C5461C">
      <w:pPr>
        <w:pStyle w:val="aExamINumss"/>
        <w:keepNext/>
      </w:pPr>
      <w:r w:rsidRPr="00900FCA">
        <w:t>1</w:t>
      </w:r>
      <w:r w:rsidRPr="00900FCA">
        <w:tab/>
        <w:t>counselling for problem gamblers</w:t>
      </w:r>
    </w:p>
    <w:p w:rsidR="001A742E" w:rsidRPr="00900FCA" w:rsidRDefault="001A742E" w:rsidP="00C5461C">
      <w:pPr>
        <w:pStyle w:val="aExamINumss"/>
        <w:keepNext/>
      </w:pPr>
      <w:r w:rsidRPr="00900FCA">
        <w:t>2</w:t>
      </w:r>
      <w:r w:rsidRPr="00900FCA">
        <w:tab/>
        <w:t>education and awareness about  harms caused by excessive gambling</w:t>
      </w:r>
    </w:p>
    <w:p w:rsidR="001A742E" w:rsidRPr="00900FCA" w:rsidRDefault="001A742E" w:rsidP="00C5461C">
      <w:pPr>
        <w:pStyle w:val="aExamINumss"/>
        <w:keepNext/>
      </w:pPr>
      <w:r w:rsidRPr="00900FCA">
        <w:t>3</w:t>
      </w:r>
      <w:r w:rsidRPr="00900FCA">
        <w:tab/>
        <w:t>assisting problem gamblers to exclude themselves from gambling venues</w:t>
      </w:r>
    </w:p>
    <w:p w:rsidR="001A742E" w:rsidRPr="00900FCA" w:rsidRDefault="001A742E" w:rsidP="00C5461C">
      <w:pPr>
        <w:pStyle w:val="aExamINumss"/>
        <w:keepNext/>
      </w:pPr>
      <w:r w:rsidRPr="00900FCA">
        <w:t>4</w:t>
      </w:r>
      <w:r w:rsidRPr="00900FCA">
        <w:tab/>
        <w:t>self-help information about problem gambling</w:t>
      </w:r>
    </w:p>
    <w:p w:rsidR="001A742E" w:rsidRPr="00900FCA" w:rsidRDefault="001A742E" w:rsidP="001A742E">
      <w:pPr>
        <w:pStyle w:val="aExamINumss"/>
        <w:keepNext/>
      </w:pPr>
      <w:r w:rsidRPr="00900FCA">
        <w:t>5</w:t>
      </w:r>
      <w:r w:rsidRPr="00900FCA">
        <w:tab/>
        <w:t>research about problem gambling</w:t>
      </w:r>
    </w:p>
    <w:p w:rsidR="001A742E" w:rsidRPr="00900FCA" w:rsidRDefault="001A742E" w:rsidP="001A742E">
      <w:pPr>
        <w:pStyle w:val="aNote"/>
      </w:pPr>
      <w:r w:rsidRPr="00D217C5">
        <w:rPr>
          <w:rStyle w:val="charItals"/>
        </w:rPr>
        <w:t>Note</w:t>
      </w:r>
      <w:r w:rsidRPr="00900FCA">
        <w:tab/>
        <w:t xml:space="preserve">An example is part of the Act, is not exhaustive and may extend, but does not limit, the meaning of the provision in which it appears (see </w:t>
      </w:r>
      <w:hyperlink r:id="rId193" w:tooltip="A2001-14" w:history="1">
        <w:r w:rsidR="00E46081" w:rsidRPr="00E46081">
          <w:rPr>
            <w:rStyle w:val="charCitHyperlinkAbbrev"/>
          </w:rPr>
          <w:t>Legislation Act</w:t>
        </w:r>
      </w:hyperlink>
      <w:r w:rsidRPr="00900FCA">
        <w:t>, s 126 and s 132).</w:t>
      </w:r>
    </w:p>
    <w:p w:rsidR="001A742E" w:rsidRPr="00900FCA" w:rsidRDefault="001A742E" w:rsidP="0033111D">
      <w:pPr>
        <w:pStyle w:val="Amain"/>
        <w:keepNext/>
      </w:pPr>
      <w:r w:rsidRPr="00900FCA">
        <w:tab/>
        <w:t>(3)</w:t>
      </w:r>
      <w:r w:rsidRPr="00900FCA">
        <w:tab/>
        <w:t>In this section:</w:t>
      </w:r>
    </w:p>
    <w:p w:rsidR="001A742E" w:rsidRPr="00900FCA" w:rsidRDefault="001A742E" w:rsidP="001A742E">
      <w:pPr>
        <w:pStyle w:val="aDef"/>
      </w:pPr>
      <w:r w:rsidRPr="00D217C5">
        <w:rPr>
          <w:rStyle w:val="charBoldItals"/>
        </w:rPr>
        <w:t xml:space="preserve">banking account </w:t>
      </w:r>
      <w:r w:rsidRPr="00900FCA">
        <w:t>means an account with an authorised deposit</w:t>
      </w:r>
      <w:r w:rsidRPr="00900FCA">
        <w:noBreakHyphen/>
        <w:t xml:space="preserve">taking institution that is, or is substantially the same as, a bank account. </w:t>
      </w:r>
    </w:p>
    <w:p w:rsidR="008D22CF" w:rsidRDefault="008D22CF">
      <w:pPr>
        <w:pStyle w:val="PageBreak"/>
      </w:pPr>
      <w:r>
        <w:br w:type="page"/>
      </w:r>
    </w:p>
    <w:p w:rsidR="008D22CF" w:rsidRPr="00244E37" w:rsidRDefault="008D22CF">
      <w:pPr>
        <w:pStyle w:val="AH2Part"/>
      </w:pPr>
      <w:bookmarkStart w:id="296" w:name="_Toc531947921"/>
      <w:r w:rsidRPr="00244E37">
        <w:rPr>
          <w:rStyle w:val="CharPartNo"/>
        </w:rPr>
        <w:t>Part 12</w:t>
      </w:r>
      <w:r>
        <w:rPr>
          <w:rStyle w:val="CharDivText"/>
        </w:rPr>
        <w:tab/>
      </w:r>
      <w:r w:rsidRPr="00244E37">
        <w:rPr>
          <w:rStyle w:val="CharPartText"/>
        </w:rPr>
        <w:t>Community contributions</w:t>
      </w:r>
      <w:bookmarkEnd w:id="296"/>
    </w:p>
    <w:p w:rsidR="008D22CF" w:rsidRDefault="008D22CF">
      <w:pPr>
        <w:pStyle w:val="Placeholder"/>
      </w:pPr>
      <w:r>
        <w:rPr>
          <w:rStyle w:val="CharDivNo"/>
        </w:rPr>
        <w:t xml:space="preserve">  </w:t>
      </w:r>
      <w:r>
        <w:rPr>
          <w:rStyle w:val="CharDivText"/>
        </w:rPr>
        <w:t xml:space="preserve">  </w:t>
      </w:r>
    </w:p>
    <w:p w:rsidR="008D22CF" w:rsidRDefault="008D22CF">
      <w:pPr>
        <w:pStyle w:val="AH5Sec"/>
      </w:pPr>
      <w:bookmarkStart w:id="297" w:name="_Toc531947922"/>
      <w:r w:rsidRPr="00244E37">
        <w:rPr>
          <w:rStyle w:val="CharSectNo"/>
        </w:rPr>
        <w:t>164</w:t>
      </w:r>
      <w:r>
        <w:tab/>
        <w:t>Approval of community contributions</w:t>
      </w:r>
      <w:bookmarkEnd w:id="297"/>
    </w:p>
    <w:p w:rsidR="008D22CF" w:rsidRDefault="008D22CF">
      <w:pPr>
        <w:pStyle w:val="Amain"/>
      </w:pPr>
      <w:r>
        <w:tab/>
        <w:t>(1)</w:t>
      </w:r>
      <w:r>
        <w:tab/>
        <w:t xml:space="preserve">The commission may approve contributions made by a licensee to a stated entity for a stated purpose as </w:t>
      </w:r>
      <w:r w:rsidRPr="00E46081">
        <w:t xml:space="preserve">community contributions </w:t>
      </w:r>
      <w:r>
        <w:t>if satisfied the contributions will have the effect of—</w:t>
      </w:r>
    </w:p>
    <w:p w:rsidR="008D22CF" w:rsidRDefault="008D22CF">
      <w:pPr>
        <w:pStyle w:val="Apara"/>
      </w:pPr>
      <w:r>
        <w:tab/>
        <w:t>(a)</w:t>
      </w:r>
      <w:r>
        <w:tab/>
        <w:t>contributing to or supporting the development of the community; or</w:t>
      </w:r>
    </w:p>
    <w:p w:rsidR="008D22CF" w:rsidRDefault="008D22CF">
      <w:pPr>
        <w:pStyle w:val="Apara"/>
      </w:pPr>
      <w:r>
        <w:tab/>
        <w:t>(b)</w:t>
      </w:r>
      <w:r>
        <w:tab/>
        <w:t>raising the standard of living of the community or part of the community.</w:t>
      </w:r>
    </w:p>
    <w:p w:rsidR="008D22CF" w:rsidRDefault="008D22CF">
      <w:pPr>
        <w:pStyle w:val="aExamHdgss"/>
      </w:pPr>
      <w:r>
        <w:t>Examples of areas of contributions</w:t>
      </w:r>
    </w:p>
    <w:p w:rsidR="008D22CF" w:rsidRDefault="008D22CF">
      <w:pPr>
        <w:pStyle w:val="aExamINumss"/>
      </w:pPr>
      <w:r>
        <w:t>1</w:t>
      </w:r>
      <w:r>
        <w:tab/>
        <w:t>charitable and social welfare</w:t>
      </w:r>
    </w:p>
    <w:p w:rsidR="008D22CF" w:rsidRDefault="008D22CF">
      <w:pPr>
        <w:pStyle w:val="aExamINumss"/>
      </w:pPr>
      <w:r>
        <w:t>2</w:t>
      </w:r>
      <w:r>
        <w:tab/>
        <w:t>sport and recreation</w:t>
      </w:r>
    </w:p>
    <w:p w:rsidR="008D22CF" w:rsidRDefault="008D22CF">
      <w:pPr>
        <w:pStyle w:val="aExamINumss"/>
      </w:pPr>
      <w:r>
        <w:t>3</w:t>
      </w:r>
      <w:r>
        <w:tab/>
        <w:t>non-profit activities</w:t>
      </w:r>
    </w:p>
    <w:p w:rsidR="008D22CF" w:rsidRDefault="008D22CF">
      <w:pPr>
        <w:pStyle w:val="aExamINumss"/>
        <w:keepNext/>
      </w:pPr>
      <w:r>
        <w:t>4</w:t>
      </w:r>
      <w:r>
        <w:tab/>
        <w:t>community infrastructure</w:t>
      </w:r>
    </w:p>
    <w:p w:rsidR="008D22CF" w:rsidRDefault="008D22CF">
      <w:pPr>
        <w:pStyle w:val="aNote"/>
      </w:pPr>
      <w:r>
        <w:rPr>
          <w:rStyle w:val="charItals"/>
        </w:rPr>
        <w:t>Note</w:t>
      </w:r>
      <w:r>
        <w:tab/>
        <w:t xml:space="preserve">An example is part of the Act, is not exhaustive and may extend, but does not limit, the meaning of the provision in which it appears (see </w:t>
      </w:r>
      <w:hyperlink r:id="rId194" w:tooltip="A2001-14" w:history="1">
        <w:r w:rsidR="00E46081" w:rsidRPr="00E46081">
          <w:rPr>
            <w:rStyle w:val="charCitHyperlinkAbbrev"/>
          </w:rPr>
          <w:t>Legislation Act</w:t>
        </w:r>
      </w:hyperlink>
      <w:r>
        <w:t>, s 126 and s 132).</w:t>
      </w:r>
    </w:p>
    <w:p w:rsidR="008D22CF" w:rsidRDefault="008D22CF">
      <w:pPr>
        <w:pStyle w:val="Amain"/>
      </w:pPr>
      <w:r>
        <w:tab/>
        <w:t>(2)</w:t>
      </w:r>
      <w:r>
        <w:tab/>
      </w:r>
      <w:r w:rsidR="000B3F53">
        <w:t>A</w:t>
      </w:r>
      <w:r>
        <w:t xml:space="preserve"> regulation may make provision in relation to contributions, including—</w:t>
      </w:r>
    </w:p>
    <w:p w:rsidR="008D22CF" w:rsidRDefault="008D22CF">
      <w:pPr>
        <w:pStyle w:val="Apara"/>
      </w:pPr>
      <w:r>
        <w:tab/>
        <w:t>(a)</w:t>
      </w:r>
      <w:r>
        <w:tab/>
        <w:t>guidelines for approving contributions as community contributions; and</w:t>
      </w:r>
    </w:p>
    <w:p w:rsidR="008D22CF" w:rsidRDefault="008D22CF">
      <w:pPr>
        <w:pStyle w:val="Apara"/>
      </w:pPr>
      <w:r>
        <w:tab/>
        <w:t>(b)</w:t>
      </w:r>
      <w:r>
        <w:tab/>
        <w:t>how contributions may be claimed.</w:t>
      </w:r>
    </w:p>
    <w:p w:rsidR="008D22CF" w:rsidRDefault="008D22CF">
      <w:pPr>
        <w:pStyle w:val="aExamHdgss"/>
      </w:pPr>
      <w:r>
        <w:t>Example</w:t>
      </w:r>
    </w:p>
    <w:p w:rsidR="008D22CF" w:rsidRDefault="008D22CF">
      <w:pPr>
        <w:pStyle w:val="aExamss"/>
      </w:pPr>
      <w:r>
        <w:t>A capital payment may be claimed proportionately over a number of years.</w:t>
      </w:r>
    </w:p>
    <w:p w:rsidR="008D22CF" w:rsidRDefault="008D22CF">
      <w:pPr>
        <w:pStyle w:val="Amain"/>
        <w:keepNext/>
      </w:pPr>
      <w:r>
        <w:tab/>
        <w:t>(3)</w:t>
      </w:r>
      <w:r>
        <w:tab/>
        <w:t>In this section:</w:t>
      </w:r>
    </w:p>
    <w:p w:rsidR="006B4038" w:rsidRPr="007B6AE8" w:rsidRDefault="006B4038" w:rsidP="006B4038">
      <w:pPr>
        <w:pStyle w:val="aDef"/>
      </w:pPr>
      <w:r w:rsidRPr="00E31226">
        <w:rPr>
          <w:rStyle w:val="charBoldItals"/>
        </w:rPr>
        <w:t>associated entity</w:t>
      </w:r>
      <w:r w:rsidRPr="007B6AE8">
        <w:t xml:space="preserve">—see the </w:t>
      </w:r>
      <w:hyperlink r:id="rId195" w:tooltip="A1992-71" w:history="1">
        <w:r w:rsidRPr="00E31226">
          <w:rPr>
            <w:rStyle w:val="charCitHyperlinkItal"/>
          </w:rPr>
          <w:t>Electoral Act 1992</w:t>
        </w:r>
      </w:hyperlink>
      <w:r w:rsidRPr="007B6AE8">
        <w:t xml:space="preserve">, section 198. </w:t>
      </w:r>
    </w:p>
    <w:p w:rsidR="008D22CF" w:rsidRDefault="008D22CF">
      <w:pPr>
        <w:pStyle w:val="aDef"/>
      </w:pPr>
      <w:r>
        <w:rPr>
          <w:rStyle w:val="charBoldItals"/>
        </w:rPr>
        <w:t>community</w:t>
      </w:r>
      <w:r>
        <w:t xml:space="preserve"> includes a community outside the ACT.</w:t>
      </w:r>
    </w:p>
    <w:p w:rsidR="008D22CF" w:rsidRDefault="008D22CF">
      <w:pPr>
        <w:pStyle w:val="aDef"/>
        <w:keepNext/>
      </w:pPr>
      <w:r>
        <w:rPr>
          <w:rStyle w:val="charBoldItals"/>
        </w:rPr>
        <w:t>contribution</w:t>
      </w:r>
      <w:r>
        <w:rPr>
          <w:bCs/>
          <w:iCs/>
        </w:rPr>
        <w:t>, by a licensee</w:t>
      </w:r>
      <w:r>
        <w:t>—</w:t>
      </w:r>
    </w:p>
    <w:p w:rsidR="008D22CF" w:rsidRDefault="008D22CF">
      <w:pPr>
        <w:pStyle w:val="Apara"/>
      </w:pPr>
      <w:r>
        <w:tab/>
        <w:t>(a)</w:t>
      </w:r>
      <w:r>
        <w:tab/>
        <w:t>includes the value of a contribution made in kind by the licensee; but</w:t>
      </w:r>
    </w:p>
    <w:p w:rsidR="008D22CF" w:rsidRDefault="008D22CF">
      <w:pPr>
        <w:pStyle w:val="Apara"/>
        <w:keepNext/>
      </w:pPr>
      <w:r>
        <w:tab/>
        <w:t>(b)</w:t>
      </w:r>
      <w:r>
        <w:tab/>
        <w:t>does not include the following:</w:t>
      </w:r>
    </w:p>
    <w:p w:rsidR="008D22CF" w:rsidRDefault="008D22CF">
      <w:pPr>
        <w:pStyle w:val="Asubpara"/>
      </w:pPr>
      <w:r>
        <w:tab/>
        <w:t>(i)</w:t>
      </w:r>
      <w:r>
        <w:tab/>
        <w:t>expenditure on commercial activities, or, if the licensee is a club, on the social or entertainment activities of the club for its members;</w:t>
      </w:r>
    </w:p>
    <w:p w:rsidR="008D22CF" w:rsidRDefault="008D22CF">
      <w:pPr>
        <w:pStyle w:val="Asubpara"/>
      </w:pPr>
      <w:r>
        <w:tab/>
        <w:t>(ii)</w:t>
      </w:r>
      <w:r>
        <w:tab/>
        <w:t>expenditure intended to promote the licensee’s activities;</w:t>
      </w:r>
    </w:p>
    <w:p w:rsidR="008D22CF" w:rsidRDefault="008D22CF">
      <w:pPr>
        <w:pStyle w:val="Asubpara"/>
      </w:pPr>
      <w:r>
        <w:tab/>
        <w:t>(iii)</w:t>
      </w:r>
      <w:r>
        <w:tab/>
        <w:t>expenditure in relation to gambling (for example, the purchase of gaming machines);</w:t>
      </w:r>
    </w:p>
    <w:p w:rsidR="008D22CF" w:rsidRDefault="008D22CF">
      <w:pPr>
        <w:pStyle w:val="Asubpara"/>
      </w:pPr>
      <w:r>
        <w:tab/>
        <w:t>(iv)</w:t>
      </w:r>
      <w:r>
        <w:tab/>
        <w:t>capital payments for assets owned, controlled or being acquired by the licensee or an associated organisation that are not available to be used by the public;</w:t>
      </w:r>
    </w:p>
    <w:p w:rsidR="008D22CF" w:rsidRDefault="008D22CF">
      <w:pPr>
        <w:pStyle w:val="Asubpara"/>
      </w:pPr>
      <w:r>
        <w:tab/>
        <w:t>(v)</w:t>
      </w:r>
      <w:r>
        <w:tab/>
        <w:t>capital payments or other expenditure on assets owned, controlled or being acquired by the licensee, if the assets are not in the ACT;</w:t>
      </w:r>
    </w:p>
    <w:p w:rsidR="008D22CF" w:rsidRDefault="008D22CF">
      <w:pPr>
        <w:pStyle w:val="Asubpara"/>
      </w:pPr>
      <w:r>
        <w:tab/>
        <w:t>(vi)</w:t>
      </w:r>
      <w:r>
        <w:tab/>
        <w:t>notional provisions (for example, long service and annual leave), other than depreciation;</w:t>
      </w:r>
    </w:p>
    <w:p w:rsidR="008D22CF" w:rsidRDefault="008D22CF">
      <w:pPr>
        <w:pStyle w:val="Asubpara"/>
      </w:pPr>
      <w:r>
        <w:tab/>
        <w:t>(vii)</w:t>
      </w:r>
      <w:r>
        <w:tab/>
        <w:t>depreciation in relation to a capital payment mentioned in paragraph (iv) or (v);</w:t>
      </w:r>
    </w:p>
    <w:p w:rsidR="008D22CF" w:rsidRDefault="008D22CF">
      <w:pPr>
        <w:pStyle w:val="Asubpara"/>
      </w:pPr>
      <w:r>
        <w:tab/>
        <w:t>(viii)</w:t>
      </w:r>
      <w:r>
        <w:tab/>
        <w:t>depreciation in relation to a capital payment that is an approved contribution;</w:t>
      </w:r>
    </w:p>
    <w:p w:rsidR="008D22CF" w:rsidRDefault="008D22CF">
      <w:pPr>
        <w:pStyle w:val="Asubpara"/>
      </w:pPr>
      <w:r>
        <w:tab/>
        <w:t>(ix)</w:t>
      </w:r>
      <w:r>
        <w:tab/>
        <w:t>a capital payment if depreciation in relation to the payment is an approved contribution;</w:t>
      </w:r>
    </w:p>
    <w:p w:rsidR="008D22CF" w:rsidRDefault="008D22CF">
      <w:pPr>
        <w:pStyle w:val="Asubpara"/>
      </w:pPr>
      <w:r>
        <w:tab/>
        <w:t>(x)</w:t>
      </w:r>
      <w:r>
        <w:tab/>
        <w:t xml:space="preserve">a contribution made out of donations collected by the licensee, or out of the proceeds of any special fundraising activity conducted by the licensee; </w:t>
      </w:r>
    </w:p>
    <w:p w:rsidR="008D22CF" w:rsidRDefault="008D22CF">
      <w:pPr>
        <w:pStyle w:val="Asubpara"/>
      </w:pPr>
      <w:r>
        <w:tab/>
        <w:t>(xi)</w:t>
      </w:r>
      <w:r>
        <w:tab/>
        <w:t xml:space="preserve">a contribution to a business association, registered party, associated entity or trade union; </w:t>
      </w:r>
    </w:p>
    <w:p w:rsidR="008D22CF" w:rsidRDefault="008D22CF">
      <w:pPr>
        <w:pStyle w:val="Asubpara"/>
      </w:pPr>
      <w:r>
        <w:tab/>
        <w:t>(xii)</w:t>
      </w:r>
      <w:r>
        <w:tab/>
        <w:t>if a contribution is made on a condition—the value to the licensee of that condition being fulfilled;</w:t>
      </w:r>
    </w:p>
    <w:p w:rsidR="008D22CF" w:rsidRDefault="008D22CF">
      <w:pPr>
        <w:pStyle w:val="Asubpara"/>
      </w:pPr>
      <w:r>
        <w:tab/>
        <w:t>(xiii)</w:t>
      </w:r>
      <w:r>
        <w:tab/>
        <w:t>if an asset is otherwise a contribution—the value of any income earned from the asset (for example, entry or hiring fees);</w:t>
      </w:r>
    </w:p>
    <w:p w:rsidR="008D22CF" w:rsidRDefault="008D22CF">
      <w:pPr>
        <w:pStyle w:val="Asubpara"/>
      </w:pPr>
      <w:r>
        <w:tab/>
        <w:t>(xiv)</w:t>
      </w:r>
      <w:r>
        <w:tab/>
        <w:t>a contribution made to another licensee under a reciprocal arrangement or agreement;</w:t>
      </w:r>
    </w:p>
    <w:p w:rsidR="008D22CF" w:rsidRDefault="008D22CF">
      <w:pPr>
        <w:pStyle w:val="Asubpara"/>
      </w:pPr>
      <w:r>
        <w:tab/>
        <w:t>(xv)</w:t>
      </w:r>
      <w:r>
        <w:tab/>
        <w:t>the cost of borrowing funds to acquire an asset</w:t>
      </w:r>
      <w:r w:rsidR="006A59C1">
        <w:t>;</w:t>
      </w:r>
    </w:p>
    <w:p w:rsidR="006A59C1" w:rsidRPr="000B0ACF" w:rsidRDefault="006A59C1" w:rsidP="006A59C1">
      <w:pPr>
        <w:pStyle w:val="Asubpara"/>
      </w:pPr>
      <w:r w:rsidRPr="000B0ACF">
        <w:tab/>
        <w:t>(xvi)</w:t>
      </w:r>
      <w:r w:rsidRPr="000B0ACF">
        <w:tab/>
        <w:t>the payment of a tax, fee or levy, other than a payment required under section 163A (1) (Required payment to problem gambling assistance fund).</w:t>
      </w:r>
    </w:p>
    <w:p w:rsidR="008D22CF" w:rsidRDefault="008D22CF">
      <w:pPr>
        <w:pStyle w:val="AH5Sec"/>
      </w:pPr>
      <w:bookmarkStart w:id="298" w:name="_Toc531947923"/>
      <w:r w:rsidRPr="00244E37">
        <w:rPr>
          <w:rStyle w:val="CharSectNo"/>
        </w:rPr>
        <w:t>165</w:t>
      </w:r>
      <w:r>
        <w:tab/>
        <w:t>Records of contributions</w:t>
      </w:r>
      <w:bookmarkEnd w:id="298"/>
    </w:p>
    <w:p w:rsidR="008D22CF" w:rsidRDefault="008D22CF">
      <w:pPr>
        <w:pStyle w:val="Amain"/>
      </w:pPr>
      <w:r>
        <w:tab/>
        <w:t>(1)</w:t>
      </w:r>
      <w:r>
        <w:tab/>
        <w:t>A licensee must record each community contribution made by the licensee, stating—</w:t>
      </w:r>
    </w:p>
    <w:p w:rsidR="008D22CF" w:rsidRDefault="008D22CF">
      <w:pPr>
        <w:pStyle w:val="Apara"/>
      </w:pPr>
      <w:r>
        <w:tab/>
        <w:t>(a)</w:t>
      </w:r>
      <w:r>
        <w:tab/>
        <w:t>the entity to which, and the purpose for which, each contribution was made; and</w:t>
      </w:r>
    </w:p>
    <w:p w:rsidR="008D22CF" w:rsidRDefault="008D22CF">
      <w:pPr>
        <w:pStyle w:val="Apara"/>
        <w:keepNext/>
      </w:pPr>
      <w:r>
        <w:tab/>
        <w:t>(b)</w:t>
      </w:r>
      <w:r>
        <w:tab/>
        <w:t>the amount or value of the contribution and the date when, or period over which, it was made.</w:t>
      </w:r>
    </w:p>
    <w:p w:rsidR="008D22CF" w:rsidRDefault="008D22CF">
      <w:pPr>
        <w:pStyle w:val="Penalty"/>
        <w:keepNext/>
      </w:pPr>
      <w:r>
        <w:t>Maximum penalty:  20 penalty units.</w:t>
      </w:r>
    </w:p>
    <w:p w:rsidR="008D22CF" w:rsidRDefault="008D22CF">
      <w:pPr>
        <w:pStyle w:val="Amain"/>
      </w:pPr>
      <w:r>
        <w:tab/>
        <w:t>(2)</w:t>
      </w:r>
      <w:r>
        <w:tab/>
        <w:t xml:space="preserve">To remove any doubt, a record must relate to single </w:t>
      </w:r>
      <w:r w:rsidR="008D088A">
        <w:t>authorised</w:t>
      </w:r>
      <w:r>
        <w:t xml:space="preserve"> premises.</w:t>
      </w:r>
    </w:p>
    <w:p w:rsidR="008D22CF" w:rsidRDefault="008D22CF">
      <w:pPr>
        <w:pStyle w:val="Amain"/>
        <w:keepLines/>
      </w:pPr>
      <w:r>
        <w:tab/>
        <w:t>(3)</w:t>
      </w:r>
      <w:r>
        <w:tab/>
        <w:t>An offence against this section is a strict liability offence.</w:t>
      </w:r>
    </w:p>
    <w:p w:rsidR="008D22CF" w:rsidRDefault="008D22CF" w:rsidP="00621588">
      <w:pPr>
        <w:pStyle w:val="AH5Sec"/>
      </w:pPr>
      <w:bookmarkStart w:id="299" w:name="_Toc531947924"/>
      <w:r w:rsidRPr="00244E37">
        <w:rPr>
          <w:rStyle w:val="CharSectNo"/>
        </w:rPr>
        <w:t>166</w:t>
      </w:r>
      <w:r>
        <w:tab/>
        <w:t>Report about records and finances</w:t>
      </w:r>
      <w:bookmarkEnd w:id="299"/>
    </w:p>
    <w:p w:rsidR="008D22CF" w:rsidRDefault="008D22CF" w:rsidP="00621588">
      <w:pPr>
        <w:pStyle w:val="Amain"/>
        <w:keepNext/>
        <w:keepLines/>
      </w:pPr>
      <w:r>
        <w:tab/>
        <w:t>(1)</w:t>
      </w:r>
      <w:r>
        <w:tab/>
        <w:t>Within 1 month after the end of a financial year, a licensee must give the commission a copy of the records kept under section 165 that relate to the financial year, together with a financial report for the financial year.</w:t>
      </w:r>
    </w:p>
    <w:p w:rsidR="008D22CF" w:rsidRDefault="008D22CF">
      <w:pPr>
        <w:pStyle w:val="Penalty"/>
      </w:pPr>
      <w:r>
        <w:t>Maximum penalty:  20 penalty units.</w:t>
      </w:r>
    </w:p>
    <w:p w:rsidR="008D22CF" w:rsidRDefault="008D22CF">
      <w:pPr>
        <w:pStyle w:val="Amain"/>
        <w:keepNext/>
      </w:pPr>
      <w:r>
        <w:tab/>
        <w:t>(2)</w:t>
      </w:r>
      <w:r>
        <w:tab/>
        <w:t>In this section:</w:t>
      </w:r>
    </w:p>
    <w:p w:rsidR="008D22CF" w:rsidRDefault="008D22CF">
      <w:pPr>
        <w:pStyle w:val="aDef"/>
        <w:keepNext/>
      </w:pPr>
      <w:r>
        <w:rPr>
          <w:rStyle w:val="charBoldItals"/>
        </w:rPr>
        <w:t>financial report</w:t>
      </w:r>
      <w:r>
        <w:t xml:space="preserve"> means a report about the following:</w:t>
      </w:r>
    </w:p>
    <w:p w:rsidR="008D22CF" w:rsidRDefault="008D22CF">
      <w:pPr>
        <w:pStyle w:val="Apara"/>
      </w:pPr>
      <w:r>
        <w:tab/>
        <w:t>(a)</w:t>
      </w:r>
      <w:r>
        <w:tab/>
        <w:t>the gross revenue of the licensee;</w:t>
      </w:r>
    </w:p>
    <w:p w:rsidR="008D22CF" w:rsidRDefault="008D22CF">
      <w:pPr>
        <w:pStyle w:val="Apara"/>
      </w:pPr>
      <w:r>
        <w:tab/>
        <w:t>(b)</w:t>
      </w:r>
      <w:r>
        <w:tab/>
        <w:t>if the licensee is a club—the net revenue of the licensee;</w:t>
      </w:r>
    </w:p>
    <w:p w:rsidR="008D22CF" w:rsidRDefault="008D22CF">
      <w:pPr>
        <w:pStyle w:val="Apara"/>
      </w:pPr>
      <w:r>
        <w:tab/>
        <w:t>(c)</w:t>
      </w:r>
      <w:r>
        <w:tab/>
        <w:t>the total value of community contributions;</w:t>
      </w:r>
    </w:p>
    <w:p w:rsidR="008D22CF" w:rsidRDefault="008D22CF">
      <w:pPr>
        <w:pStyle w:val="Apara"/>
        <w:keepNext/>
      </w:pPr>
      <w:r>
        <w:tab/>
        <w:t>(d)</w:t>
      </w:r>
      <w:r>
        <w:tab/>
        <w:t>the total value of contributions to registered parties and associated entities.</w:t>
      </w:r>
    </w:p>
    <w:p w:rsidR="008D22CF" w:rsidRDefault="008D22CF">
      <w:pPr>
        <w:pStyle w:val="aNote"/>
      </w:pPr>
      <w:r>
        <w:rPr>
          <w:rStyle w:val="charItals"/>
        </w:rPr>
        <w:t xml:space="preserve">Note </w:t>
      </w:r>
      <w:r>
        <w:tab/>
        <w:t xml:space="preserve">If a form is approved under the </w:t>
      </w:r>
      <w:hyperlink r:id="rId196" w:tooltip="A1999-46" w:history="1">
        <w:r w:rsidR="00D65DD5" w:rsidRPr="00D65DD5">
          <w:rPr>
            <w:rStyle w:val="charCitHyperlinkAbbrev"/>
          </w:rPr>
          <w:t>Control Act</w:t>
        </w:r>
      </w:hyperlink>
      <w:r>
        <w:t>, s 53D for a financial report, the form must be used.</w:t>
      </w:r>
    </w:p>
    <w:p w:rsidR="008D22CF" w:rsidRDefault="008D22CF">
      <w:pPr>
        <w:pStyle w:val="AH5Sec"/>
      </w:pPr>
      <w:bookmarkStart w:id="300" w:name="_Toc531947925"/>
      <w:r w:rsidRPr="00244E37">
        <w:rPr>
          <w:rStyle w:val="CharSectNo"/>
        </w:rPr>
        <w:t>167</w:t>
      </w:r>
      <w:r>
        <w:tab/>
        <w:t>Commission must report to Minister</w:t>
      </w:r>
      <w:bookmarkEnd w:id="300"/>
    </w:p>
    <w:p w:rsidR="008D22CF" w:rsidRDefault="008D22CF">
      <w:pPr>
        <w:pStyle w:val="Amainreturn"/>
      </w:pPr>
      <w:r>
        <w:t>Within 4 months after the end of the financial year, the commission must give the Minister a report—</w:t>
      </w:r>
    </w:p>
    <w:p w:rsidR="008D22CF" w:rsidRDefault="008D22CF">
      <w:pPr>
        <w:pStyle w:val="Apara"/>
      </w:pPr>
      <w:r>
        <w:tab/>
        <w:t>(a)</w:t>
      </w:r>
      <w:r>
        <w:tab/>
        <w:t>summarising the extent of compliance by licensees with section 165 and section 166 for the financial year; and</w:t>
      </w:r>
    </w:p>
    <w:p w:rsidR="008D22CF" w:rsidRDefault="008D22CF">
      <w:pPr>
        <w:pStyle w:val="Apara"/>
      </w:pPr>
      <w:r>
        <w:tab/>
        <w:t>(b)</w:t>
      </w:r>
      <w:r>
        <w:tab/>
        <w:t>analysing the extent to which revenue received by licensees was being used to make community contributions during the financial year.</w:t>
      </w:r>
    </w:p>
    <w:p w:rsidR="008D22CF" w:rsidRDefault="008D22CF">
      <w:pPr>
        <w:pStyle w:val="AH5Sec"/>
      </w:pPr>
      <w:bookmarkStart w:id="301" w:name="_Toc531947926"/>
      <w:r w:rsidRPr="00244E37">
        <w:rPr>
          <w:rStyle w:val="CharSectNo"/>
        </w:rPr>
        <w:t>168</w:t>
      </w:r>
      <w:r>
        <w:tab/>
        <w:t>Minister must present commission’s report</w:t>
      </w:r>
      <w:bookmarkEnd w:id="301"/>
    </w:p>
    <w:p w:rsidR="008D22CF" w:rsidRDefault="008D22CF">
      <w:pPr>
        <w:pStyle w:val="Amainreturn"/>
      </w:pPr>
      <w:r>
        <w:t>The Minister must present a report given to the Minister under section 167 to the Legislative Assembly within 6 sitting days after the day the Minister receives the report.</w:t>
      </w:r>
    </w:p>
    <w:p w:rsidR="008D22CF" w:rsidRDefault="008D22CF">
      <w:pPr>
        <w:pStyle w:val="AH5Sec"/>
      </w:pPr>
      <w:bookmarkStart w:id="302" w:name="_Toc531947927"/>
      <w:r w:rsidRPr="00244E37">
        <w:rPr>
          <w:rStyle w:val="CharSectNo"/>
        </w:rPr>
        <w:t>169</w:t>
      </w:r>
      <w:r>
        <w:tab/>
        <w:t>Required community contributions</w:t>
      </w:r>
      <w:bookmarkEnd w:id="302"/>
    </w:p>
    <w:p w:rsidR="008D22CF" w:rsidRDefault="008D22CF">
      <w:pPr>
        <w:pStyle w:val="Amain"/>
      </w:pPr>
      <w:r>
        <w:tab/>
        <w:t>(1)</w:t>
      </w:r>
      <w:r>
        <w:tab/>
        <w:t xml:space="preserve">For a licensee that is a club, the </w:t>
      </w:r>
      <w:r>
        <w:rPr>
          <w:rStyle w:val="charBoldItals"/>
        </w:rPr>
        <w:t>required community contribution</w:t>
      </w:r>
      <w:r>
        <w:t xml:space="preserve"> for a financial year is the required percentage of the club’s net revenue for the financial year.</w:t>
      </w:r>
    </w:p>
    <w:p w:rsidR="008D22CF" w:rsidRDefault="008D22CF">
      <w:pPr>
        <w:pStyle w:val="Amain"/>
        <w:keepNext/>
      </w:pPr>
      <w:r>
        <w:tab/>
        <w:t>(2)</w:t>
      </w:r>
      <w:r>
        <w:tab/>
        <w:t>In subsection (1):</w:t>
      </w:r>
    </w:p>
    <w:p w:rsidR="008D22CF" w:rsidRDefault="008D22CF">
      <w:pPr>
        <w:pStyle w:val="aDef"/>
        <w:keepNext/>
      </w:pPr>
      <w:r>
        <w:rPr>
          <w:rStyle w:val="charBoldItals"/>
        </w:rPr>
        <w:t>required percentage</w:t>
      </w:r>
      <w:r>
        <w:t>, for a club, means—</w:t>
      </w:r>
    </w:p>
    <w:p w:rsidR="008D22CF" w:rsidRDefault="008D22CF">
      <w:pPr>
        <w:pStyle w:val="aDefpara"/>
      </w:pPr>
      <w:r>
        <w:tab/>
        <w:t>(a)</w:t>
      </w:r>
      <w:r>
        <w:tab/>
      </w:r>
      <w:r w:rsidR="006A59C1">
        <w:t>8</w:t>
      </w:r>
      <w:r>
        <w:t>%; or</w:t>
      </w:r>
    </w:p>
    <w:p w:rsidR="008D22CF" w:rsidRDefault="008D22CF">
      <w:pPr>
        <w:pStyle w:val="aDefpara"/>
      </w:pPr>
      <w:r>
        <w:tab/>
        <w:t>(b)</w:t>
      </w:r>
      <w:r>
        <w:tab/>
        <w:t>if the Minister determines a different percentage under subsection (3) for the club—that percentage.</w:t>
      </w:r>
    </w:p>
    <w:p w:rsidR="008D22CF" w:rsidRDefault="008D22CF">
      <w:pPr>
        <w:pStyle w:val="Amain"/>
      </w:pPr>
      <w:r>
        <w:tab/>
        <w:t>(</w:t>
      </w:r>
      <w:r w:rsidR="00524CD6">
        <w:t>3)</w:t>
      </w:r>
      <w:r w:rsidR="00524CD6">
        <w:tab/>
        <w:t>The Minister may</w:t>
      </w:r>
      <w:r>
        <w:t xml:space="preserve"> determine a lower required percentage for a club if satisfied, on application by the club, that—</w:t>
      </w:r>
    </w:p>
    <w:p w:rsidR="008D22CF" w:rsidRDefault="008D22CF">
      <w:pPr>
        <w:pStyle w:val="Apara"/>
      </w:pPr>
      <w:r>
        <w:tab/>
        <w:t>(a)</w:t>
      </w:r>
      <w:r>
        <w:tab/>
        <w:t>the gross revenue of the club for a financial year is, or is likely to be, less than $200 000; and</w:t>
      </w:r>
    </w:p>
    <w:p w:rsidR="008D22CF" w:rsidRDefault="008D22CF">
      <w:pPr>
        <w:pStyle w:val="Apara"/>
      </w:pPr>
      <w:r>
        <w:tab/>
        <w:t>(b)</w:t>
      </w:r>
      <w:r>
        <w:tab/>
        <w:t xml:space="preserve">if the required percentage for the club were </w:t>
      </w:r>
      <w:r w:rsidR="006A59C1">
        <w:t>8</w:t>
      </w:r>
      <w:r>
        <w:t>%, the application of subsection (1) to the club would so seriously affect the club’s viability that it would not be just and equitable in the circumstances for that subsection to apply to the club.</w:t>
      </w:r>
    </w:p>
    <w:p w:rsidR="008D22CF" w:rsidRDefault="008D22CF">
      <w:pPr>
        <w:pStyle w:val="Amain"/>
        <w:keepNext/>
      </w:pPr>
      <w:r>
        <w:tab/>
        <w:t>(4)</w:t>
      </w:r>
      <w:r>
        <w:tab/>
        <w:t>A determination under subsection (3) is a disallowable instrument.</w:t>
      </w:r>
    </w:p>
    <w:p w:rsidR="008D22CF" w:rsidRDefault="008D22CF">
      <w:pPr>
        <w:pStyle w:val="aNote"/>
      </w:pPr>
      <w:r>
        <w:rPr>
          <w:rStyle w:val="charItals"/>
        </w:rPr>
        <w:t>Note</w:t>
      </w:r>
      <w:r>
        <w:tab/>
        <w:t xml:space="preserve">A disallowable instrument must be notified, and presented to the Legislative Assembly, under the </w:t>
      </w:r>
      <w:hyperlink r:id="rId197" w:tooltip="A2001-14" w:history="1">
        <w:r w:rsidR="00E46081" w:rsidRPr="00E46081">
          <w:rPr>
            <w:rStyle w:val="charCitHyperlinkAbbrev"/>
          </w:rPr>
          <w:t>Legislation Act</w:t>
        </w:r>
      </w:hyperlink>
      <w:r>
        <w:t>.</w:t>
      </w:r>
    </w:p>
    <w:p w:rsidR="00C45C39" w:rsidRPr="001847A1" w:rsidRDefault="00C45C39" w:rsidP="00C45C39">
      <w:pPr>
        <w:pStyle w:val="AH5Sec"/>
      </w:pPr>
      <w:bookmarkStart w:id="303" w:name="_Toc531947928"/>
      <w:r w:rsidRPr="00244E37">
        <w:rPr>
          <w:rStyle w:val="CharSectNo"/>
        </w:rPr>
        <w:t>170</w:t>
      </w:r>
      <w:r w:rsidRPr="001847A1">
        <w:tab/>
        <w:t>Corporations with gaming machines at multiple clubs</w:t>
      </w:r>
      <w:bookmarkEnd w:id="303"/>
    </w:p>
    <w:p w:rsidR="00C45C39" w:rsidRPr="001847A1" w:rsidRDefault="00C45C39" w:rsidP="00C45C39">
      <w:pPr>
        <w:pStyle w:val="Amain"/>
      </w:pPr>
      <w:r w:rsidRPr="001847A1">
        <w:tab/>
        <w:t>(1)</w:t>
      </w:r>
      <w:r w:rsidRPr="001847A1">
        <w:tab/>
        <w:t>This section applies if a corporation—</w:t>
      </w:r>
    </w:p>
    <w:p w:rsidR="00C45C39" w:rsidRPr="001847A1" w:rsidRDefault="00C45C39" w:rsidP="00C45C39">
      <w:pPr>
        <w:pStyle w:val="Apara"/>
      </w:pPr>
      <w:r w:rsidRPr="001847A1">
        <w:tab/>
        <w:t>(a)</w:t>
      </w:r>
      <w:r w:rsidRPr="001847A1">
        <w:tab/>
        <w:t>is a class C licensee; and</w:t>
      </w:r>
    </w:p>
    <w:p w:rsidR="00C45C39" w:rsidRPr="001847A1" w:rsidRDefault="00C45C39" w:rsidP="00C45C39">
      <w:pPr>
        <w:pStyle w:val="Apara"/>
      </w:pPr>
      <w:r w:rsidRPr="001847A1">
        <w:tab/>
        <w:t>(b)</w:t>
      </w:r>
      <w:r w:rsidRPr="001847A1">
        <w:tab/>
        <w:t>operates multiple clubs; and</w:t>
      </w:r>
    </w:p>
    <w:p w:rsidR="00C45C39" w:rsidRPr="001847A1" w:rsidRDefault="00C45C39" w:rsidP="00C45C39">
      <w:pPr>
        <w:pStyle w:val="Apara"/>
      </w:pPr>
      <w:r w:rsidRPr="001847A1">
        <w:tab/>
        <w:t>(c)</w:t>
      </w:r>
      <w:r w:rsidRPr="001847A1">
        <w:tab/>
        <w:t>holds authorisation certificates for gaming machines at multiple clubs.</w:t>
      </w:r>
    </w:p>
    <w:p w:rsidR="00C45C39" w:rsidRPr="001847A1" w:rsidRDefault="00C45C39" w:rsidP="00C45C39">
      <w:pPr>
        <w:pStyle w:val="Amain"/>
      </w:pPr>
      <w:r w:rsidRPr="001847A1">
        <w:tab/>
        <w:t>(2)</w:t>
      </w:r>
      <w:r w:rsidRPr="001847A1">
        <w:tab/>
        <w:t>In working out the community contributions for each club, common expenditure on behalf of the multiple clubs must be allocated between the clubs in proportion to the number of gaming machines operated at each club.</w:t>
      </w:r>
    </w:p>
    <w:p w:rsidR="008D22CF" w:rsidRDefault="008D22CF">
      <w:pPr>
        <w:pStyle w:val="AH5Sec"/>
      </w:pPr>
      <w:bookmarkStart w:id="304" w:name="_Toc531947929"/>
      <w:r w:rsidRPr="00244E37">
        <w:rPr>
          <w:rStyle w:val="CharSectNo"/>
        </w:rPr>
        <w:t>171</w:t>
      </w:r>
      <w:r>
        <w:tab/>
        <w:t>Women’s sport community contributions</w:t>
      </w:r>
      <w:bookmarkEnd w:id="304"/>
    </w:p>
    <w:p w:rsidR="008D22CF" w:rsidRDefault="008D22CF">
      <w:pPr>
        <w:pStyle w:val="Amain"/>
      </w:pPr>
      <w:r>
        <w:tab/>
        <w:t>(1)</w:t>
      </w:r>
      <w:r>
        <w:tab/>
        <w:t>For every $3 of women’s sport community contributions that a licensee contributes to an entity under section 164 (1), the licensee’s required community contributions must be worked out as if the licensee had contributed $4.</w:t>
      </w:r>
    </w:p>
    <w:p w:rsidR="008D22CF" w:rsidRDefault="008D22CF">
      <w:pPr>
        <w:pStyle w:val="Amain"/>
        <w:keepNext/>
      </w:pPr>
      <w:r>
        <w:tab/>
        <w:t>(2)</w:t>
      </w:r>
      <w:r>
        <w:tab/>
        <w:t>In this section:</w:t>
      </w:r>
    </w:p>
    <w:p w:rsidR="008D22CF" w:rsidRDefault="008D22CF">
      <w:pPr>
        <w:pStyle w:val="aDef"/>
      </w:pPr>
      <w:r>
        <w:rPr>
          <w:rStyle w:val="charBoldItals"/>
        </w:rPr>
        <w:t>women’s sport community contributions</w:t>
      </w:r>
      <w:r>
        <w:t xml:space="preserve"> means community contributions that the commission is satisfied will benefit or enhance women’s sport conducted in the ACT, or with participants mainly based in the ACT.</w:t>
      </w:r>
    </w:p>
    <w:p w:rsidR="008D22CF" w:rsidRDefault="008D22CF">
      <w:pPr>
        <w:pStyle w:val="AH5Sec"/>
      </w:pPr>
      <w:bookmarkStart w:id="305" w:name="_Toc531947930"/>
      <w:r w:rsidRPr="00244E37">
        <w:rPr>
          <w:rStyle w:val="CharSectNo"/>
        </w:rPr>
        <w:t>171A</w:t>
      </w:r>
      <w:r>
        <w:tab/>
        <w:t>Problem gambling community contributions</w:t>
      </w:r>
      <w:bookmarkEnd w:id="305"/>
    </w:p>
    <w:p w:rsidR="008D22CF" w:rsidRDefault="008D22CF">
      <w:pPr>
        <w:pStyle w:val="Amain"/>
      </w:pPr>
      <w:r>
        <w:tab/>
        <w:t>(1)</w:t>
      </w:r>
      <w:r>
        <w:tab/>
        <w:t>For every $3 of problem gambling community contributions that a licensee contributes to an entity under section 164 (1), the licensee’s required community contributions must be worked out as if the licensee had contributed $4.</w:t>
      </w:r>
    </w:p>
    <w:p w:rsidR="006A59C1" w:rsidRPr="000B0ACF" w:rsidRDefault="006A59C1" w:rsidP="006A59C1">
      <w:pPr>
        <w:pStyle w:val="Amain"/>
      </w:pPr>
      <w:r w:rsidRPr="000B0ACF">
        <w:tab/>
        <w:t>(</w:t>
      </w:r>
      <w:r>
        <w:t>2</w:t>
      </w:r>
      <w:r w:rsidRPr="000B0ACF">
        <w:t>)</w:t>
      </w:r>
      <w:r w:rsidRPr="000B0ACF">
        <w:tab/>
        <w:t>This section does not apply to a payment required under section 163A (1) (Required payment to problem gambling assistance fund).</w:t>
      </w:r>
    </w:p>
    <w:p w:rsidR="008D22CF" w:rsidRDefault="008D22CF">
      <w:pPr>
        <w:pStyle w:val="Amain"/>
      </w:pPr>
      <w:r>
        <w:tab/>
        <w:t>(</w:t>
      </w:r>
      <w:r w:rsidR="006A59C1">
        <w:t>3</w:t>
      </w:r>
      <w:r>
        <w:t>)</w:t>
      </w:r>
      <w:r>
        <w:tab/>
        <w:t>In this section:</w:t>
      </w:r>
    </w:p>
    <w:p w:rsidR="008D22CF" w:rsidRDefault="008D22CF">
      <w:pPr>
        <w:pStyle w:val="aDef"/>
      </w:pPr>
      <w:r>
        <w:rPr>
          <w:rStyle w:val="charBoldItals"/>
        </w:rPr>
        <w:t>problem gambling community contributions</w:t>
      </w:r>
      <w:r>
        <w:t xml:space="preserve"> means community contributions that the commission is satisfied will assist in—</w:t>
      </w:r>
    </w:p>
    <w:p w:rsidR="008D22CF" w:rsidRDefault="008D22CF">
      <w:pPr>
        <w:pStyle w:val="aDefpara"/>
      </w:pPr>
      <w:r>
        <w:tab/>
        <w:t>(a)</w:t>
      </w:r>
      <w:r>
        <w:tab/>
        <w:t>alleviating problem gambling; or</w:t>
      </w:r>
    </w:p>
    <w:p w:rsidR="008D22CF" w:rsidRDefault="008D22CF" w:rsidP="00104FB8">
      <w:pPr>
        <w:pStyle w:val="aDefpara"/>
        <w:keepNext/>
      </w:pPr>
      <w:r>
        <w:tab/>
        <w:t>(b)</w:t>
      </w:r>
      <w:r>
        <w:tab/>
        <w:t>alleviating the disadvantages that arise from problem gambling; or</w:t>
      </w:r>
    </w:p>
    <w:p w:rsidR="008D22CF" w:rsidRDefault="008D22CF">
      <w:pPr>
        <w:pStyle w:val="aDefpara"/>
      </w:pPr>
      <w:r>
        <w:tab/>
        <w:t>(c)</w:t>
      </w:r>
      <w:r>
        <w:tab/>
        <w:t>providing information about problem gambling.</w:t>
      </w:r>
    </w:p>
    <w:p w:rsidR="008D22CF" w:rsidRDefault="008D22CF">
      <w:pPr>
        <w:pStyle w:val="AH5Sec"/>
      </w:pPr>
      <w:bookmarkStart w:id="306" w:name="_Toc531947931"/>
      <w:r w:rsidRPr="00244E37">
        <w:rPr>
          <w:rStyle w:val="CharSectNo"/>
        </w:rPr>
        <w:t>172</w:t>
      </w:r>
      <w:r>
        <w:tab/>
        <w:t>Community contribution shortfall tax</w:t>
      </w:r>
      <w:bookmarkEnd w:id="306"/>
    </w:p>
    <w:p w:rsidR="008D22CF" w:rsidRDefault="008D22CF">
      <w:pPr>
        <w:pStyle w:val="Amain"/>
      </w:pPr>
      <w:r>
        <w:tab/>
        <w:t>(1)</w:t>
      </w:r>
      <w:r>
        <w:tab/>
        <w:t xml:space="preserve">Tax (the </w:t>
      </w:r>
      <w:r>
        <w:rPr>
          <w:rStyle w:val="charBoldItals"/>
        </w:rPr>
        <w:t>community contribution shortfall tax</w:t>
      </w:r>
      <w:r>
        <w:t>) is imposed on a community contribution shortfall of a licensee that is a club at the rate of 100%.</w:t>
      </w:r>
    </w:p>
    <w:p w:rsidR="008D22CF" w:rsidRDefault="008D22CF">
      <w:pPr>
        <w:pStyle w:val="Amain"/>
      </w:pPr>
      <w:r>
        <w:tab/>
        <w:t>(2)</w:t>
      </w:r>
      <w:r>
        <w:tab/>
        <w:t>The licensee must pay the community contribution shortfall tax.</w:t>
      </w:r>
    </w:p>
    <w:p w:rsidR="008D22CF" w:rsidRDefault="008D22CF">
      <w:pPr>
        <w:pStyle w:val="Amain"/>
      </w:pPr>
      <w:r>
        <w:tab/>
        <w:t>(3)</w:t>
      </w:r>
      <w:r>
        <w:tab/>
        <w:t xml:space="preserve">Community contribution shortfall tax is payable 30 days after the day the licensee receives an assessment under the </w:t>
      </w:r>
      <w:hyperlink r:id="rId198" w:tooltip="A1999-46" w:history="1">
        <w:r w:rsidR="00D65DD5" w:rsidRPr="00D65DD5">
          <w:rPr>
            <w:rStyle w:val="charCitHyperlinkAbbrev"/>
          </w:rPr>
          <w:t>Control Act</w:t>
        </w:r>
      </w:hyperlink>
      <w:r>
        <w:t>, part 6.</w:t>
      </w:r>
    </w:p>
    <w:p w:rsidR="008D22CF" w:rsidRDefault="008D22CF">
      <w:pPr>
        <w:pStyle w:val="Amain"/>
      </w:pPr>
      <w:r>
        <w:tab/>
        <w:t>(4)</w:t>
      </w:r>
      <w:r>
        <w:tab/>
        <w:t xml:space="preserve">If an amount of community contribution shortfall tax is paid, the commission must transfer the amount to the grants program fund or, if another fund is prescribed </w:t>
      </w:r>
      <w:r w:rsidR="000B3F53">
        <w:t>by</w:t>
      </w:r>
      <w:r>
        <w:t xml:space="preserve"> regulation, that fund.</w:t>
      </w:r>
    </w:p>
    <w:p w:rsidR="008D22CF" w:rsidRDefault="008D22CF">
      <w:pPr>
        <w:pStyle w:val="Amain"/>
        <w:keepNext/>
      </w:pPr>
      <w:r>
        <w:tab/>
        <w:t>(5)</w:t>
      </w:r>
      <w:r>
        <w:tab/>
        <w:t>In this section:</w:t>
      </w:r>
    </w:p>
    <w:p w:rsidR="008D22CF" w:rsidRDefault="008D22CF">
      <w:pPr>
        <w:pStyle w:val="aDef"/>
      </w:pPr>
      <w:r>
        <w:rPr>
          <w:rStyle w:val="charBoldItals"/>
        </w:rPr>
        <w:t>community contribution shortfall</w:t>
      </w:r>
      <w:r>
        <w:t>, for a licensee that is a club in relation to a financial year, means the amount (if any) by which the club’s community contributions fall short of its required community contribution.</w:t>
      </w:r>
    </w:p>
    <w:p w:rsidR="008D22CF" w:rsidRDefault="008D22CF">
      <w:pPr>
        <w:pStyle w:val="PageBreak"/>
      </w:pPr>
      <w:r>
        <w:br w:type="page"/>
      </w:r>
    </w:p>
    <w:p w:rsidR="00A84805" w:rsidRPr="00244E37" w:rsidRDefault="00A84805" w:rsidP="00A84805">
      <w:pPr>
        <w:pStyle w:val="AH2Part"/>
      </w:pPr>
      <w:bookmarkStart w:id="307" w:name="_Toc531947932"/>
      <w:r w:rsidRPr="00244E37">
        <w:rPr>
          <w:rStyle w:val="CharPartNo"/>
        </w:rPr>
        <w:t>Part 13</w:t>
      </w:r>
      <w:r>
        <w:tab/>
      </w:r>
      <w:r w:rsidRPr="00244E37">
        <w:rPr>
          <w:rStyle w:val="CharPartText"/>
        </w:rPr>
        <w:t>Notification and review of decisions</w:t>
      </w:r>
      <w:bookmarkEnd w:id="307"/>
    </w:p>
    <w:p w:rsidR="00A84805" w:rsidRDefault="00A84805" w:rsidP="00A84805">
      <w:pPr>
        <w:pStyle w:val="AH5Sec"/>
      </w:pPr>
      <w:bookmarkStart w:id="308" w:name="_Toc531947933"/>
      <w:r w:rsidRPr="00244E37">
        <w:rPr>
          <w:rStyle w:val="CharSectNo"/>
        </w:rPr>
        <w:t>173</w:t>
      </w:r>
      <w:r>
        <w:tab/>
        <w:t xml:space="preserve">Meaning of </w:t>
      </w:r>
      <w:r w:rsidRPr="00E46081">
        <w:rPr>
          <w:rStyle w:val="charItals"/>
        </w:rPr>
        <w:t>reviewable decision</w:t>
      </w:r>
      <w:r>
        <w:t>—pt 13</w:t>
      </w:r>
      <w:bookmarkEnd w:id="308"/>
    </w:p>
    <w:p w:rsidR="00A84805" w:rsidRDefault="00A84805" w:rsidP="00A84805">
      <w:pPr>
        <w:pStyle w:val="Amainreturn"/>
        <w:keepNext/>
      </w:pPr>
      <w:r>
        <w:t>In this part:</w:t>
      </w:r>
    </w:p>
    <w:p w:rsidR="00A84805" w:rsidRDefault="00A84805" w:rsidP="00A84805">
      <w:pPr>
        <w:pStyle w:val="aDef"/>
      </w:pPr>
      <w:r>
        <w:rPr>
          <w:rStyle w:val="charBoldItals"/>
        </w:rPr>
        <w:t>reviewable decision</w:t>
      </w:r>
      <w:r>
        <w:t xml:space="preserve"> means a decision mentioned in schedule 1, column 3 under a provision of this Act mentioned in column 2 in relation to the decision.</w:t>
      </w:r>
    </w:p>
    <w:p w:rsidR="00A84805" w:rsidRDefault="00A84805" w:rsidP="00A84805">
      <w:pPr>
        <w:pStyle w:val="AH5Sec"/>
      </w:pPr>
      <w:bookmarkStart w:id="309" w:name="_Toc531947934"/>
      <w:r w:rsidRPr="00244E37">
        <w:rPr>
          <w:rStyle w:val="CharSectNo"/>
        </w:rPr>
        <w:t>173A</w:t>
      </w:r>
      <w:r>
        <w:tab/>
        <w:t>Reviewable decision notices</w:t>
      </w:r>
      <w:bookmarkEnd w:id="309"/>
    </w:p>
    <w:p w:rsidR="00A84805" w:rsidRDefault="00A84805" w:rsidP="00A84805">
      <w:pPr>
        <w:pStyle w:val="Amainreturn"/>
        <w:keepNext/>
      </w:pPr>
      <w:r>
        <w:t>If the commission makes a reviewable decision, the commission must give a reviewable decision notice to each entity mentioned in schedule 1, column 4 in relation to the decision.</w:t>
      </w:r>
    </w:p>
    <w:p w:rsidR="00A84805" w:rsidRDefault="00A84805" w:rsidP="00A84805">
      <w:pPr>
        <w:pStyle w:val="aNote"/>
      </w:pPr>
      <w:r w:rsidRPr="00E46081">
        <w:rPr>
          <w:rStyle w:val="charItals"/>
        </w:rPr>
        <w:t>Note 1</w:t>
      </w:r>
      <w:r w:rsidRPr="00E46081">
        <w:rPr>
          <w:rStyle w:val="charItals"/>
        </w:rPr>
        <w:tab/>
      </w:r>
      <w:r>
        <w:t xml:space="preserve">The commission must also take reasonable steps to give a reviewable decision notice to any other person whose interests are affected by the decision (see </w:t>
      </w:r>
      <w:hyperlink r:id="rId199" w:tooltip="A2008-35" w:history="1">
        <w:r w:rsidR="00E46081" w:rsidRPr="00E46081">
          <w:rPr>
            <w:rStyle w:val="charCitHyperlinkItal"/>
          </w:rPr>
          <w:t>ACT Civil and Administrative Tribunal Act 2008</w:t>
        </w:r>
      </w:hyperlink>
      <w:r>
        <w:t xml:space="preserve">, s 67A). </w:t>
      </w:r>
    </w:p>
    <w:p w:rsidR="00A84805" w:rsidRDefault="00A84805" w:rsidP="00A84805">
      <w:pPr>
        <w:pStyle w:val="aNote"/>
      </w:pPr>
      <w:r w:rsidRPr="00E46081">
        <w:rPr>
          <w:rStyle w:val="charItals"/>
        </w:rPr>
        <w:t>Note 2</w:t>
      </w:r>
      <w:r w:rsidRPr="00E46081">
        <w:rPr>
          <w:rStyle w:val="charItals"/>
        </w:rPr>
        <w:tab/>
      </w:r>
      <w:r>
        <w:t xml:space="preserve">The requirements for reviewable decision notices are prescribed under the </w:t>
      </w:r>
      <w:hyperlink r:id="rId200" w:tooltip="A2008-35" w:history="1">
        <w:r w:rsidR="00E46081" w:rsidRPr="00E46081">
          <w:rPr>
            <w:rStyle w:val="charCitHyperlinkItal"/>
          </w:rPr>
          <w:t>ACT Civil and Administrative Tribunal Act 2008</w:t>
        </w:r>
      </w:hyperlink>
      <w:r>
        <w:t>.</w:t>
      </w:r>
    </w:p>
    <w:p w:rsidR="00A84805" w:rsidRDefault="00A84805" w:rsidP="00A84805">
      <w:pPr>
        <w:pStyle w:val="AH5Sec"/>
      </w:pPr>
      <w:bookmarkStart w:id="310" w:name="_Toc531947935"/>
      <w:r w:rsidRPr="00244E37">
        <w:rPr>
          <w:rStyle w:val="CharSectNo"/>
        </w:rPr>
        <w:t>173B</w:t>
      </w:r>
      <w:r>
        <w:tab/>
        <w:t>Applications for review</w:t>
      </w:r>
      <w:bookmarkEnd w:id="310"/>
    </w:p>
    <w:p w:rsidR="00A84805" w:rsidRDefault="00A84805" w:rsidP="00A84805">
      <w:pPr>
        <w:pStyle w:val="Amainreturn"/>
        <w:keepNext/>
      </w:pPr>
      <w:r>
        <w:t>The following may apply to the ACAT for review of a reviewable decision:</w:t>
      </w:r>
    </w:p>
    <w:p w:rsidR="00A84805" w:rsidRDefault="00A84805" w:rsidP="00A84805">
      <w:pPr>
        <w:pStyle w:val="Apara"/>
      </w:pPr>
      <w:r>
        <w:tab/>
        <w:t>(a)</w:t>
      </w:r>
      <w:r>
        <w:tab/>
        <w:t>an entity mentioned in schedule 1, column 4 in relation to the decision;</w:t>
      </w:r>
    </w:p>
    <w:p w:rsidR="00A84805" w:rsidRDefault="00A84805" w:rsidP="00A84805">
      <w:pPr>
        <w:pStyle w:val="Apara"/>
      </w:pPr>
      <w:r>
        <w:tab/>
        <w:t>(b)</w:t>
      </w:r>
      <w:r>
        <w:tab/>
        <w:t>any other person whose interests are affected by the decision.</w:t>
      </w:r>
    </w:p>
    <w:p w:rsidR="00A84805" w:rsidRDefault="00A84805" w:rsidP="00A84805">
      <w:pPr>
        <w:pStyle w:val="aNote"/>
      </w:pPr>
      <w:r w:rsidRPr="00E46081">
        <w:rPr>
          <w:rStyle w:val="charItals"/>
        </w:rPr>
        <w:t>Note</w:t>
      </w:r>
      <w:r w:rsidRPr="00E46081">
        <w:rPr>
          <w:rStyle w:val="charItals"/>
        </w:rPr>
        <w:tab/>
      </w:r>
      <w:r>
        <w:t xml:space="preserve">If a form is approved under the </w:t>
      </w:r>
      <w:hyperlink r:id="rId201" w:tooltip="A2008-35" w:history="1">
        <w:r w:rsidR="00E46081" w:rsidRPr="00E46081">
          <w:rPr>
            <w:rStyle w:val="charCitHyperlinkItal"/>
          </w:rPr>
          <w:t>ACT Civil and Administrative Tribunal Act 2008</w:t>
        </w:r>
      </w:hyperlink>
      <w:r w:rsidRPr="00E46081">
        <w:rPr>
          <w:rStyle w:val="charItals"/>
        </w:rPr>
        <w:t xml:space="preserve"> </w:t>
      </w:r>
      <w:r>
        <w:t>for the application, the form must be used.</w:t>
      </w:r>
    </w:p>
    <w:p w:rsidR="00715082" w:rsidRPr="00715082" w:rsidRDefault="00715082" w:rsidP="00715082">
      <w:pPr>
        <w:pStyle w:val="PageBreak"/>
      </w:pPr>
      <w:r w:rsidRPr="00715082">
        <w:br w:type="page"/>
      </w:r>
    </w:p>
    <w:p w:rsidR="00715082" w:rsidRPr="00244E37" w:rsidRDefault="00715082" w:rsidP="00715082">
      <w:pPr>
        <w:pStyle w:val="AH2Part"/>
      </w:pPr>
      <w:bookmarkStart w:id="311" w:name="_Toc531947936"/>
      <w:r w:rsidRPr="00244E37">
        <w:rPr>
          <w:rStyle w:val="CharPartNo"/>
        </w:rPr>
        <w:t>Part 13A</w:t>
      </w:r>
      <w:r w:rsidRPr="00767B3B">
        <w:tab/>
      </w:r>
      <w:r w:rsidRPr="00244E37">
        <w:rPr>
          <w:rStyle w:val="CharPartText"/>
        </w:rPr>
        <w:t>Notifiable actions</w:t>
      </w:r>
      <w:bookmarkEnd w:id="311"/>
    </w:p>
    <w:p w:rsidR="00715082" w:rsidRPr="00767B3B" w:rsidRDefault="00715082" w:rsidP="00715082">
      <w:pPr>
        <w:pStyle w:val="AH5Sec"/>
      </w:pPr>
      <w:bookmarkStart w:id="312" w:name="_Toc531947937"/>
      <w:r w:rsidRPr="00244E37">
        <w:rPr>
          <w:rStyle w:val="CharSectNo"/>
        </w:rPr>
        <w:t>173C</w:t>
      </w:r>
      <w:r w:rsidRPr="00767B3B">
        <w:tab/>
        <w:t xml:space="preserve">Meaning of </w:t>
      </w:r>
      <w:r w:rsidRPr="00767B3B">
        <w:rPr>
          <w:rStyle w:val="charItals"/>
        </w:rPr>
        <w:t>notifiable action</w:t>
      </w:r>
      <w:bookmarkEnd w:id="312"/>
    </w:p>
    <w:p w:rsidR="00715082" w:rsidRPr="00767B3B" w:rsidRDefault="00715082" w:rsidP="00715082">
      <w:pPr>
        <w:pStyle w:val="Amainreturn"/>
      </w:pPr>
      <w:r w:rsidRPr="00767B3B">
        <w:t>In this Act:</w:t>
      </w:r>
    </w:p>
    <w:p w:rsidR="00715082" w:rsidRPr="00767B3B" w:rsidRDefault="00715082" w:rsidP="00715082">
      <w:pPr>
        <w:pStyle w:val="aDef"/>
      </w:pPr>
      <w:r w:rsidRPr="00767B3B">
        <w:rPr>
          <w:rStyle w:val="charBoldItals"/>
        </w:rPr>
        <w:t>notifiable action</w:t>
      </w:r>
      <w:r w:rsidRPr="00767B3B">
        <w:t xml:space="preserve"> means an action mentioned in schedule 2, column 3 under a provision of this Act mentioned in column 2 in relation to the action.</w:t>
      </w:r>
    </w:p>
    <w:p w:rsidR="00715082" w:rsidRPr="00767B3B" w:rsidRDefault="00715082" w:rsidP="00715082">
      <w:pPr>
        <w:pStyle w:val="AH5Sec"/>
      </w:pPr>
      <w:bookmarkStart w:id="313" w:name="_Toc531947938"/>
      <w:r w:rsidRPr="00244E37">
        <w:rPr>
          <w:rStyle w:val="CharSectNo"/>
        </w:rPr>
        <w:t>173D</w:t>
      </w:r>
      <w:r w:rsidRPr="00767B3B">
        <w:tab/>
        <w:t>Notifiable actions</w:t>
      </w:r>
      <w:bookmarkEnd w:id="313"/>
    </w:p>
    <w:p w:rsidR="00715082" w:rsidRPr="00767B3B" w:rsidRDefault="00715082" w:rsidP="00715082">
      <w:pPr>
        <w:pStyle w:val="Amain"/>
      </w:pPr>
      <w:r w:rsidRPr="00767B3B">
        <w:tab/>
        <w:t>(1)</w:t>
      </w:r>
      <w:r w:rsidRPr="00767B3B">
        <w:tab/>
        <w:t>This section applies if a licensee notifies the commission about a notifiable action.</w:t>
      </w:r>
    </w:p>
    <w:p w:rsidR="00715082" w:rsidRPr="00767B3B" w:rsidRDefault="00715082" w:rsidP="00715082">
      <w:pPr>
        <w:pStyle w:val="Amain"/>
      </w:pPr>
      <w:r w:rsidRPr="00767B3B">
        <w:tab/>
        <w:t>(2)</w:t>
      </w:r>
      <w:r w:rsidRPr="00767B3B">
        <w:tab/>
        <w:t>The notification must—</w:t>
      </w:r>
    </w:p>
    <w:p w:rsidR="00715082" w:rsidRPr="00767B3B" w:rsidRDefault="00715082" w:rsidP="00715082">
      <w:pPr>
        <w:pStyle w:val="Apara"/>
      </w:pPr>
      <w:r w:rsidRPr="00767B3B">
        <w:tab/>
        <w:t>(a)</w:t>
      </w:r>
      <w:r w:rsidRPr="00767B3B">
        <w:tab/>
        <w:t>be in writing; and</w:t>
      </w:r>
    </w:p>
    <w:p w:rsidR="00715082" w:rsidRPr="00767B3B" w:rsidRDefault="00715082" w:rsidP="00715082">
      <w:pPr>
        <w:pStyle w:val="Apara"/>
      </w:pPr>
      <w:r w:rsidRPr="00767B3B">
        <w:tab/>
        <w:t>(b)</w:t>
      </w:r>
      <w:r w:rsidRPr="00767B3B">
        <w:tab/>
        <w:t>be given to the commission at least the prescribed number of days before the day the licensee undertakes the notifiable action; and</w:t>
      </w:r>
    </w:p>
    <w:p w:rsidR="00715082" w:rsidRPr="00767B3B" w:rsidRDefault="00715082" w:rsidP="00715082">
      <w:pPr>
        <w:pStyle w:val="aNotepar"/>
      </w:pPr>
      <w:r w:rsidRPr="00767B3B">
        <w:rPr>
          <w:rStyle w:val="charItals"/>
        </w:rPr>
        <w:t>Note</w:t>
      </w:r>
      <w:r w:rsidRPr="00767B3B">
        <w:rPr>
          <w:rStyle w:val="charItals"/>
        </w:rPr>
        <w:tab/>
      </w:r>
      <w:r w:rsidRPr="00767B3B">
        <w:t xml:space="preserve">For how documents may be given, see the </w:t>
      </w:r>
      <w:hyperlink r:id="rId202" w:tooltip="A2001-14" w:history="1">
        <w:r w:rsidRPr="00767B3B">
          <w:rPr>
            <w:rStyle w:val="charCitHyperlinkAbbrev"/>
          </w:rPr>
          <w:t>Legislation Act</w:t>
        </w:r>
      </w:hyperlink>
      <w:r w:rsidRPr="00767B3B">
        <w:t>, pt 19.5.</w:t>
      </w:r>
    </w:p>
    <w:p w:rsidR="00715082" w:rsidRPr="00767B3B" w:rsidRDefault="00715082" w:rsidP="00715082">
      <w:pPr>
        <w:pStyle w:val="Apara"/>
      </w:pPr>
      <w:r w:rsidRPr="00767B3B">
        <w:tab/>
        <w:t>(c)</w:t>
      </w:r>
      <w:r w:rsidRPr="00767B3B">
        <w:tab/>
        <w:t>include anything else required by regulation.</w:t>
      </w:r>
    </w:p>
    <w:p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203" w:tooltip="A2002-51" w:history="1">
        <w:r w:rsidRPr="00767B3B">
          <w:rPr>
            <w:rStyle w:val="charCitHyperlinkAbbrev"/>
          </w:rPr>
          <w:t>Criminal Code</w:t>
        </w:r>
      </w:hyperlink>
      <w:r w:rsidRPr="00767B3B">
        <w:t>, pt 3.4).</w:t>
      </w:r>
    </w:p>
    <w:p w:rsidR="00715082" w:rsidRPr="00767B3B" w:rsidRDefault="00715082" w:rsidP="00715082">
      <w:pPr>
        <w:pStyle w:val="aNote"/>
        <w:keepNext/>
      </w:pPr>
      <w:r w:rsidRPr="00767B3B">
        <w:rPr>
          <w:rStyle w:val="charItals"/>
        </w:rPr>
        <w:t>Note 2</w:t>
      </w:r>
      <w:r w:rsidRPr="00767B3B">
        <w:tab/>
        <w:t xml:space="preserve">If a form is approved under the </w:t>
      </w:r>
      <w:hyperlink r:id="rId204" w:tooltip="A1999-46" w:history="1">
        <w:r w:rsidRPr="00767B3B">
          <w:rPr>
            <w:rStyle w:val="charCitHyperlinkAbbrev"/>
          </w:rPr>
          <w:t>Control Act</w:t>
        </w:r>
      </w:hyperlink>
      <w:r w:rsidRPr="00767B3B">
        <w:t>, s 53D for this provision, the form must be used.</w:t>
      </w:r>
    </w:p>
    <w:p w:rsidR="00715082" w:rsidRPr="00767B3B" w:rsidRDefault="00715082" w:rsidP="00EF4D77">
      <w:pPr>
        <w:pStyle w:val="aNote"/>
      </w:pPr>
      <w:r w:rsidRPr="00767B3B">
        <w:rPr>
          <w:rStyle w:val="charItals"/>
        </w:rPr>
        <w:t>Note 3</w:t>
      </w:r>
      <w:r w:rsidRPr="00767B3B">
        <w:tab/>
        <w:t>A fee may be determined under s 177 for this provision.</w:t>
      </w:r>
    </w:p>
    <w:p w:rsidR="00715082" w:rsidRPr="00767B3B" w:rsidRDefault="00715082" w:rsidP="00EF4D77">
      <w:pPr>
        <w:pStyle w:val="aNote"/>
        <w:keepNext/>
      </w:pPr>
      <w:r w:rsidRPr="00767B3B">
        <w:rPr>
          <w:rStyle w:val="charItals"/>
        </w:rPr>
        <w:t>Note 4</w:t>
      </w:r>
      <w:r w:rsidRPr="00767B3B">
        <w:tab/>
        <w:t>It is a condition of a licence that the licensee give the commission written notice of the details of a gaming machine installed on authorised premises within 3 days after the day the gaming machine is installed or the commission gives the licensee a notice under s 124 (see s 45).</w:t>
      </w:r>
    </w:p>
    <w:p w:rsidR="00715082" w:rsidRPr="00767B3B" w:rsidRDefault="00715082" w:rsidP="00715082">
      <w:pPr>
        <w:pStyle w:val="aNoteTextss"/>
      </w:pPr>
      <w:r w:rsidRPr="00767B3B">
        <w:t>It is also a condition of a licence that the licensee not allow the gaming machine to be operated on the authorised premises until the notice under s 45 has been given to the commission (see s 46).</w:t>
      </w:r>
    </w:p>
    <w:p w:rsidR="00715082" w:rsidRPr="00767B3B" w:rsidRDefault="00715082" w:rsidP="00715082">
      <w:pPr>
        <w:pStyle w:val="Amain"/>
      </w:pPr>
      <w:r w:rsidRPr="00767B3B">
        <w:tab/>
        <w:t>(3)</w:t>
      </w:r>
      <w:r w:rsidRPr="00767B3B">
        <w:tab/>
        <w:t>On receiving a notification, the commission may, by notice, ask the following people for additional information about the notifiable action:</w:t>
      </w:r>
    </w:p>
    <w:p w:rsidR="00715082" w:rsidRPr="00767B3B" w:rsidRDefault="00715082" w:rsidP="00715082">
      <w:pPr>
        <w:pStyle w:val="Apara"/>
      </w:pPr>
      <w:r w:rsidRPr="00767B3B">
        <w:tab/>
        <w:t>(a)</w:t>
      </w:r>
      <w:r w:rsidRPr="00767B3B">
        <w:tab/>
        <w:t>the person giving the notification;</w:t>
      </w:r>
    </w:p>
    <w:p w:rsidR="00715082" w:rsidRPr="00767B3B" w:rsidRDefault="00715082" w:rsidP="00715082">
      <w:pPr>
        <w:pStyle w:val="Apara"/>
      </w:pPr>
      <w:r w:rsidRPr="00767B3B">
        <w:tab/>
        <w:t>(b)</w:t>
      </w:r>
      <w:r w:rsidRPr="00767B3B">
        <w:tab/>
        <w:t>if the notifiable action relates to the trading of a gaming machine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subpara"/>
      </w:pPr>
      <w:r w:rsidRPr="00767B3B">
        <w:tab/>
        <w:t>(i)</w:t>
      </w:r>
      <w:r w:rsidRPr="00767B3B">
        <w:tab/>
        <w:t>the disposing licensee; and</w:t>
      </w:r>
    </w:p>
    <w:p w:rsidR="00715082" w:rsidRPr="00767B3B" w:rsidRDefault="00715082" w:rsidP="00715082">
      <w:pPr>
        <w:pStyle w:val="Asubpara"/>
      </w:pPr>
      <w:r w:rsidRPr="00767B3B">
        <w:tab/>
        <w:t>(ii)</w:t>
      </w:r>
      <w:r w:rsidRPr="00767B3B">
        <w:tab/>
        <w:t>the acquiring licensee.</w:t>
      </w:r>
    </w:p>
    <w:p w:rsidR="00715082" w:rsidRPr="00767B3B" w:rsidRDefault="00715082" w:rsidP="00715082">
      <w:pPr>
        <w:pStyle w:val="aNote"/>
      </w:pPr>
      <w:r w:rsidRPr="00767B3B">
        <w:rPr>
          <w:rStyle w:val="charItals"/>
        </w:rPr>
        <w:t>Note</w:t>
      </w:r>
      <w:r w:rsidRPr="00767B3B">
        <w:rPr>
          <w:rStyle w:val="charItals"/>
        </w:rPr>
        <w:tab/>
      </w:r>
      <w:r w:rsidRPr="00767B3B">
        <w:t xml:space="preserve">For how documents may be given, see the </w:t>
      </w:r>
      <w:hyperlink r:id="rId205" w:tooltip="A2001-14" w:history="1">
        <w:r w:rsidRPr="00767B3B">
          <w:rPr>
            <w:rStyle w:val="charCitHyperlinkAbbrev"/>
          </w:rPr>
          <w:t>Legislation Act</w:t>
        </w:r>
      </w:hyperlink>
      <w:r w:rsidRPr="00767B3B">
        <w:t>, pt 19.5.</w:t>
      </w:r>
    </w:p>
    <w:p w:rsidR="00715082" w:rsidRPr="00767B3B" w:rsidRDefault="00715082" w:rsidP="00715082">
      <w:pPr>
        <w:pStyle w:val="Amain"/>
      </w:pPr>
      <w:r w:rsidRPr="00767B3B">
        <w:tab/>
        <w:t>(4)</w:t>
      </w:r>
      <w:r w:rsidRPr="00767B3B">
        <w:tab/>
        <w:t>If the commission gives a notice under subsection (3), the notice must state a reasonable time within which the information must be given.</w:t>
      </w:r>
    </w:p>
    <w:p w:rsidR="00715082" w:rsidRPr="00767B3B" w:rsidRDefault="00715082" w:rsidP="00715082">
      <w:pPr>
        <w:pStyle w:val="aNote"/>
      </w:pPr>
      <w:r w:rsidRPr="00767B3B">
        <w:rPr>
          <w:rStyle w:val="charItals"/>
        </w:rPr>
        <w:t>Note</w:t>
      </w:r>
      <w:r w:rsidRPr="00767B3B">
        <w:rPr>
          <w:rStyle w:val="charItals"/>
        </w:rPr>
        <w:tab/>
      </w:r>
      <w:r w:rsidRPr="00767B3B">
        <w:t>A failure to comply with this section is a ground for disciplinary action (see s 57 (1) (c)).</w:t>
      </w:r>
    </w:p>
    <w:p w:rsidR="00715082" w:rsidRPr="00767B3B" w:rsidRDefault="00715082" w:rsidP="00715082">
      <w:pPr>
        <w:pStyle w:val="Amain"/>
      </w:pPr>
      <w:r w:rsidRPr="00767B3B">
        <w:tab/>
        <w:t>(5)</w:t>
      </w:r>
      <w:r w:rsidRPr="00767B3B">
        <w:tab/>
        <w:t>In this Act:</w:t>
      </w:r>
    </w:p>
    <w:p w:rsidR="00715082" w:rsidRPr="00767B3B" w:rsidRDefault="00715082" w:rsidP="00715082">
      <w:pPr>
        <w:pStyle w:val="aDef"/>
        <w:keepNext/>
      </w:pPr>
      <w:r w:rsidRPr="00767B3B">
        <w:rPr>
          <w:rStyle w:val="charBoldItals"/>
        </w:rPr>
        <w:t>prescribed number of days</w:t>
      </w:r>
      <w:r w:rsidRPr="00767B3B">
        <w:t xml:space="preserve"> means—</w:t>
      </w:r>
    </w:p>
    <w:p w:rsidR="00715082" w:rsidRPr="00767B3B" w:rsidRDefault="00715082" w:rsidP="00715082">
      <w:pPr>
        <w:pStyle w:val="aDefpara"/>
      </w:pPr>
      <w:r w:rsidRPr="00767B3B">
        <w:tab/>
        <w:t>(a)</w:t>
      </w:r>
      <w:r w:rsidRPr="00767B3B">
        <w:tab/>
        <w:t>10 business days; or</w:t>
      </w:r>
    </w:p>
    <w:p w:rsidR="00715082" w:rsidRPr="00767B3B" w:rsidRDefault="00715082" w:rsidP="00715082">
      <w:pPr>
        <w:pStyle w:val="aDefpara"/>
      </w:pPr>
      <w:r w:rsidRPr="00767B3B">
        <w:tab/>
        <w:t>(b)</w:t>
      </w:r>
      <w:r w:rsidRPr="00767B3B">
        <w:tab/>
        <w:t>if a regulation prescribes a different number of days—that number of days.</w:t>
      </w:r>
    </w:p>
    <w:p w:rsidR="00715082" w:rsidRPr="00767B3B" w:rsidRDefault="00715082" w:rsidP="00715082">
      <w:pPr>
        <w:pStyle w:val="AH5Sec"/>
      </w:pPr>
      <w:bookmarkStart w:id="314" w:name="_Toc531947939"/>
      <w:r w:rsidRPr="00244E37">
        <w:rPr>
          <w:rStyle w:val="CharSectNo"/>
        </w:rPr>
        <w:t>173E</w:t>
      </w:r>
      <w:r w:rsidRPr="00767B3B">
        <w:tab/>
        <w:t>Notifiable actions—date of effect</w:t>
      </w:r>
      <w:bookmarkEnd w:id="314"/>
    </w:p>
    <w:p w:rsidR="00715082" w:rsidRPr="00767B3B" w:rsidRDefault="00715082" w:rsidP="00EF4D77">
      <w:pPr>
        <w:pStyle w:val="Amainreturn"/>
        <w:keepNext/>
      </w:pPr>
      <w:r w:rsidRPr="00767B3B">
        <w:t>A notifiable action takes effect—</w:t>
      </w:r>
    </w:p>
    <w:p w:rsidR="00715082" w:rsidRPr="00767B3B" w:rsidRDefault="00715082" w:rsidP="00715082">
      <w:pPr>
        <w:pStyle w:val="Apara"/>
      </w:pPr>
      <w:r w:rsidRPr="00767B3B">
        <w:tab/>
        <w:t>(a)</w:t>
      </w:r>
      <w:r w:rsidRPr="00767B3B">
        <w:tab/>
        <w:t>the prescribed number of days after the day the commission receives a notification about the notifiable action; or</w:t>
      </w:r>
    </w:p>
    <w:p w:rsidR="00715082" w:rsidRPr="00767B3B" w:rsidRDefault="00715082" w:rsidP="00715082">
      <w:pPr>
        <w:pStyle w:val="aNotepar"/>
      </w:pPr>
      <w:r w:rsidRPr="00767B3B">
        <w:rPr>
          <w:rStyle w:val="charItals"/>
        </w:rPr>
        <w:t>Note</w:t>
      </w:r>
      <w:r w:rsidRPr="00767B3B">
        <w:rPr>
          <w:rStyle w:val="charItals"/>
        </w:rPr>
        <w:tab/>
      </w:r>
      <w:r w:rsidRPr="00767B3B">
        <w:rPr>
          <w:rStyle w:val="charBoldItals"/>
        </w:rPr>
        <w:t>Prescribed number of days</w:t>
      </w:r>
      <w:r w:rsidRPr="00767B3B">
        <w:t>—see s 173D (5).</w:t>
      </w:r>
    </w:p>
    <w:p w:rsidR="00715082" w:rsidRPr="00767B3B" w:rsidRDefault="00715082" w:rsidP="00715082">
      <w:pPr>
        <w:pStyle w:val="Apara"/>
      </w:pPr>
      <w:r w:rsidRPr="00767B3B">
        <w:tab/>
        <w:t>(b)</w:t>
      </w:r>
      <w:r w:rsidRPr="00767B3B">
        <w:tab/>
        <w:t>if the commission allows the notifiable action to take place on an earlier day—that day; or</w:t>
      </w:r>
    </w:p>
    <w:p w:rsidR="00715082" w:rsidRPr="00767B3B" w:rsidRDefault="00715082" w:rsidP="00715082">
      <w:pPr>
        <w:pStyle w:val="Apara"/>
      </w:pPr>
      <w:r w:rsidRPr="00767B3B">
        <w:tab/>
        <w:t>(c)</w:t>
      </w:r>
      <w:r w:rsidRPr="00767B3B">
        <w:tab/>
        <w:t>if the commission gives a notice under section 173D (3) requesting additional information in relation to the notification—when the commission has notified the licensee that it is satisfied in relation to the additional information.</w:t>
      </w:r>
    </w:p>
    <w:p w:rsidR="00715082" w:rsidRPr="00767B3B" w:rsidRDefault="00715082" w:rsidP="00715082">
      <w:pPr>
        <w:pStyle w:val="aNote"/>
      </w:pPr>
      <w:r w:rsidRPr="00767B3B">
        <w:rPr>
          <w:rStyle w:val="charItals"/>
        </w:rPr>
        <w:t>Note</w:t>
      </w:r>
      <w:r w:rsidRPr="00767B3B">
        <w:rPr>
          <w:rStyle w:val="charItals"/>
        </w:rPr>
        <w:tab/>
      </w:r>
      <w:r w:rsidRPr="00767B3B">
        <w:t xml:space="preserve">For working out periods of time generally, see the </w:t>
      </w:r>
      <w:hyperlink r:id="rId206" w:tooltip="A2001-14" w:history="1">
        <w:r w:rsidRPr="00767B3B">
          <w:rPr>
            <w:rStyle w:val="charCitHyperlinkAbbrev"/>
          </w:rPr>
          <w:t>Legislation Act</w:t>
        </w:r>
      </w:hyperlink>
      <w:r w:rsidR="00E000C8">
        <w:t>, s 151</w:t>
      </w:r>
      <w:r w:rsidRPr="00767B3B">
        <w:t>.</w:t>
      </w:r>
    </w:p>
    <w:p w:rsidR="00715082" w:rsidRPr="00767B3B" w:rsidRDefault="00715082" w:rsidP="00715082">
      <w:pPr>
        <w:pStyle w:val="AH5Sec"/>
      </w:pPr>
      <w:bookmarkStart w:id="315" w:name="_Toc531947940"/>
      <w:r w:rsidRPr="00244E37">
        <w:rPr>
          <w:rStyle w:val="CharSectNo"/>
        </w:rPr>
        <w:t>173F</w:t>
      </w:r>
      <w:r w:rsidRPr="00767B3B">
        <w:tab/>
        <w:t>Notifiable actions—amendment or cancellation</w:t>
      </w:r>
      <w:bookmarkEnd w:id="315"/>
    </w:p>
    <w:p w:rsidR="00715082" w:rsidRPr="00767B3B" w:rsidRDefault="00715082" w:rsidP="00715082">
      <w:pPr>
        <w:pStyle w:val="Amain"/>
      </w:pPr>
      <w:r w:rsidRPr="00767B3B">
        <w:tab/>
        <w:t>(1)</w:t>
      </w:r>
      <w:r w:rsidRPr="00767B3B">
        <w:tab/>
        <w:t>This section applies if a licensee—</w:t>
      </w:r>
    </w:p>
    <w:p w:rsidR="00715082" w:rsidRPr="00767B3B" w:rsidRDefault="00715082" w:rsidP="00715082">
      <w:pPr>
        <w:pStyle w:val="Apara"/>
      </w:pPr>
      <w:r w:rsidRPr="00767B3B">
        <w:tab/>
        <w:t>(a)</w:t>
      </w:r>
      <w:r w:rsidRPr="00767B3B">
        <w:tab/>
        <w:t>gives the commission a notification about a notifiable action; and</w:t>
      </w:r>
    </w:p>
    <w:p w:rsidR="00715082" w:rsidRPr="00767B3B" w:rsidRDefault="00715082" w:rsidP="00715082">
      <w:pPr>
        <w:pStyle w:val="Apara"/>
      </w:pPr>
      <w:r w:rsidRPr="00767B3B">
        <w:tab/>
        <w:t>(b)</w:t>
      </w:r>
      <w:r w:rsidRPr="00767B3B">
        <w:tab/>
        <w:t>wants to amend or cancel the notification.</w:t>
      </w:r>
    </w:p>
    <w:p w:rsidR="00715082" w:rsidRPr="00767B3B" w:rsidRDefault="00715082" w:rsidP="00715082">
      <w:pPr>
        <w:pStyle w:val="Amain"/>
      </w:pPr>
      <w:r w:rsidRPr="00767B3B">
        <w:tab/>
        <w:t>(2)</w:t>
      </w:r>
      <w:r w:rsidRPr="00767B3B">
        <w:tab/>
        <w:t>The licensee must give the commission written notice of the amendment or cancellation before the notifiable action takes effect.</w:t>
      </w:r>
    </w:p>
    <w:p w:rsidR="00715082" w:rsidRPr="00767B3B" w:rsidRDefault="00715082" w:rsidP="00715082">
      <w:pPr>
        <w:pStyle w:val="aNote"/>
        <w:keepNext/>
      </w:pPr>
      <w:r w:rsidRPr="00767B3B">
        <w:rPr>
          <w:rStyle w:val="charItals"/>
        </w:rPr>
        <w:t>Note 1</w:t>
      </w:r>
      <w:r w:rsidRPr="00767B3B">
        <w:tab/>
        <w:t xml:space="preserve">It is an offence to make a false or misleading statement, give false or misleading information or produce a false or misleading document (see </w:t>
      </w:r>
      <w:hyperlink r:id="rId207" w:tooltip="A2002-51" w:history="1">
        <w:r w:rsidRPr="00767B3B">
          <w:rPr>
            <w:rStyle w:val="charCitHyperlinkAbbrev"/>
          </w:rPr>
          <w:t>Criminal Code</w:t>
        </w:r>
      </w:hyperlink>
      <w:r w:rsidRPr="00767B3B">
        <w:t>, pt 3.4).</w:t>
      </w:r>
    </w:p>
    <w:p w:rsidR="00715082" w:rsidRPr="00767B3B" w:rsidRDefault="00715082" w:rsidP="00715082">
      <w:pPr>
        <w:pStyle w:val="aNote"/>
        <w:keepNext/>
      </w:pPr>
      <w:r w:rsidRPr="00767B3B">
        <w:rPr>
          <w:rStyle w:val="charItals"/>
        </w:rPr>
        <w:t>Note 2</w:t>
      </w:r>
      <w:r w:rsidRPr="00767B3B">
        <w:rPr>
          <w:rStyle w:val="charItals"/>
        </w:rPr>
        <w:tab/>
      </w:r>
      <w:r w:rsidRPr="00767B3B">
        <w:t xml:space="preserve">For how documents may be given, see the </w:t>
      </w:r>
      <w:hyperlink r:id="rId208" w:tooltip="A2001-14" w:history="1">
        <w:r w:rsidRPr="00767B3B">
          <w:rPr>
            <w:rStyle w:val="charCitHyperlinkAbbrev"/>
          </w:rPr>
          <w:t>Legislation Act</w:t>
        </w:r>
      </w:hyperlink>
      <w:r w:rsidRPr="00767B3B">
        <w:t>, pt 19.5.</w:t>
      </w:r>
    </w:p>
    <w:p w:rsidR="00715082" w:rsidRPr="00767B3B" w:rsidRDefault="00715082" w:rsidP="00715082">
      <w:pPr>
        <w:pStyle w:val="aNote"/>
        <w:keepNext/>
      </w:pPr>
      <w:r w:rsidRPr="00767B3B">
        <w:rPr>
          <w:rStyle w:val="charItals"/>
        </w:rPr>
        <w:t>Note 3</w:t>
      </w:r>
      <w:r w:rsidRPr="00767B3B">
        <w:tab/>
        <w:t xml:space="preserve">If a form is approved under the </w:t>
      </w:r>
      <w:hyperlink r:id="rId209" w:tooltip="A1999-46" w:history="1">
        <w:r w:rsidRPr="00767B3B">
          <w:rPr>
            <w:rStyle w:val="charCitHyperlinkAbbrev"/>
          </w:rPr>
          <w:t>Control Act</w:t>
        </w:r>
      </w:hyperlink>
      <w:r w:rsidRPr="00767B3B">
        <w:t>, s 53D for this provision, the form must be used.</w:t>
      </w:r>
    </w:p>
    <w:p w:rsidR="00715082" w:rsidRPr="00767B3B" w:rsidRDefault="00715082" w:rsidP="00715082">
      <w:pPr>
        <w:pStyle w:val="aNote"/>
      </w:pPr>
      <w:r w:rsidRPr="00767B3B">
        <w:rPr>
          <w:rStyle w:val="charItals"/>
        </w:rPr>
        <w:t>Note 4</w:t>
      </w:r>
      <w:r w:rsidRPr="00767B3B">
        <w:tab/>
        <w:t>A fee may be determined under s 177 for this provision.</w:t>
      </w:r>
    </w:p>
    <w:p w:rsidR="00715082" w:rsidRPr="00767B3B" w:rsidRDefault="00715082" w:rsidP="00715082">
      <w:pPr>
        <w:pStyle w:val="Amain"/>
      </w:pPr>
      <w:r w:rsidRPr="00767B3B">
        <w:tab/>
        <w:t>(3)</w:t>
      </w:r>
      <w:r w:rsidRPr="00767B3B">
        <w:tab/>
        <w:t>An amendment takes effect 10 business days after the day the commission receives written notice of the amendment.</w:t>
      </w:r>
    </w:p>
    <w:p w:rsidR="00715082" w:rsidRPr="00767B3B" w:rsidRDefault="00715082" w:rsidP="00715082">
      <w:pPr>
        <w:pStyle w:val="Amain"/>
      </w:pPr>
      <w:r w:rsidRPr="00767B3B">
        <w:tab/>
        <w:t>(4)</w:t>
      </w:r>
      <w:r w:rsidRPr="00767B3B">
        <w:tab/>
        <w:t>A cancellation takes effect when the commission receives written notice of the cancellation.</w:t>
      </w:r>
    </w:p>
    <w:p w:rsidR="00715082" w:rsidRPr="00767B3B" w:rsidRDefault="00715082" w:rsidP="00715082">
      <w:pPr>
        <w:pStyle w:val="AH5Sec"/>
      </w:pPr>
      <w:bookmarkStart w:id="316" w:name="_Toc531947941"/>
      <w:r w:rsidRPr="00244E37">
        <w:rPr>
          <w:rStyle w:val="CharSectNo"/>
        </w:rPr>
        <w:t>173G</w:t>
      </w:r>
      <w:r w:rsidRPr="00767B3B">
        <w:tab/>
        <w:t>Notifiable actions under s 37F</w:t>
      </w:r>
      <w:bookmarkEnd w:id="316"/>
    </w:p>
    <w:p w:rsidR="00715082" w:rsidRPr="00767B3B" w:rsidRDefault="00715082" w:rsidP="00715082">
      <w:pPr>
        <w:pStyle w:val="Amain"/>
      </w:pPr>
      <w:r w:rsidRPr="00767B3B">
        <w:tab/>
        <w:t>(1)</w:t>
      </w:r>
      <w:r w:rsidRPr="00767B3B">
        <w:tab/>
        <w:t>This section applies to a notifiable action under section 37F (Surrender of licences, authorisation certificates and authorisations).</w:t>
      </w:r>
    </w:p>
    <w:p w:rsidR="00715082" w:rsidRPr="00767B3B" w:rsidRDefault="00715082" w:rsidP="00715082">
      <w:pPr>
        <w:pStyle w:val="Amain"/>
      </w:pPr>
      <w:r w:rsidRPr="00767B3B">
        <w:tab/>
        <w:t>(2)</w:t>
      </w:r>
      <w:r w:rsidRPr="00767B3B">
        <w:tab/>
        <w:t>The notification for the notifiable action must also include the following information in relation to a gaming machine to be stored under a storage permit:</w:t>
      </w:r>
    </w:p>
    <w:p w:rsidR="00715082" w:rsidRPr="00767B3B" w:rsidRDefault="00715082" w:rsidP="00715082">
      <w:pPr>
        <w:pStyle w:val="Apara"/>
      </w:pPr>
      <w:r w:rsidRPr="00767B3B">
        <w:tab/>
        <w:t>(a)</w:t>
      </w:r>
      <w:r w:rsidRPr="00767B3B">
        <w:tab/>
        <w:t>the place where the gaming machine is to be stored;</w:t>
      </w:r>
    </w:p>
    <w:p w:rsidR="00715082" w:rsidRPr="00767B3B" w:rsidRDefault="00715082" w:rsidP="00715082">
      <w:pPr>
        <w:pStyle w:val="Apara"/>
      </w:pPr>
      <w:r w:rsidRPr="00767B3B">
        <w:tab/>
        <w:t>(b)</w:t>
      </w:r>
      <w:r w:rsidRPr="00767B3B">
        <w:tab/>
        <w:t>the gaming machine’s serial number.</w:t>
      </w:r>
    </w:p>
    <w:p w:rsidR="00715082" w:rsidRPr="00767B3B" w:rsidRDefault="00715082" w:rsidP="00715082">
      <w:pPr>
        <w:pStyle w:val="aNote"/>
      </w:pPr>
      <w:r w:rsidRPr="00767B3B">
        <w:rPr>
          <w:rStyle w:val="charItals"/>
        </w:rPr>
        <w:t>Note</w:t>
      </w:r>
      <w:r w:rsidRPr="00767B3B">
        <w:rPr>
          <w:rStyle w:val="charItals"/>
        </w:rPr>
        <w:tab/>
      </w:r>
      <w:r w:rsidRPr="00767B3B">
        <w:t>For the issue of a storage permit, see s 127P.</w:t>
      </w:r>
    </w:p>
    <w:p w:rsidR="00715082" w:rsidRPr="00767B3B" w:rsidRDefault="00715082" w:rsidP="00715082">
      <w:pPr>
        <w:pStyle w:val="Amain"/>
      </w:pPr>
      <w:r w:rsidRPr="00767B3B">
        <w:tab/>
        <w:t>(3)</w:t>
      </w:r>
      <w:r w:rsidRPr="00767B3B">
        <w:tab/>
        <w:t>On the date the notifiable action takes effect under section 173E (Notifiable actions—date of effect), the licensee must—</w:t>
      </w:r>
    </w:p>
    <w:p w:rsidR="00715082" w:rsidRPr="00767B3B" w:rsidRDefault="00715082" w:rsidP="00715082">
      <w:pPr>
        <w:pStyle w:val="Apara"/>
      </w:pPr>
      <w:r w:rsidRPr="00767B3B">
        <w:tab/>
        <w:t>(a)</w:t>
      </w:r>
      <w:r w:rsidRPr="00767B3B">
        <w:tab/>
        <w:t>take meter readings from the gaming machine; and</w:t>
      </w:r>
    </w:p>
    <w:p w:rsidR="00715082" w:rsidRPr="00767B3B" w:rsidRDefault="00715082" w:rsidP="00715082">
      <w:pPr>
        <w:pStyle w:val="Apara"/>
      </w:pPr>
      <w:r w:rsidRPr="00767B3B">
        <w:tab/>
        <w:t>(b)</w:t>
      </w:r>
      <w:r w:rsidRPr="00767B3B">
        <w:tab/>
        <w:t>render the gaming machine inoperable; and</w:t>
      </w:r>
    </w:p>
    <w:p w:rsidR="00715082" w:rsidRPr="00767B3B" w:rsidRDefault="00715082" w:rsidP="00715082">
      <w:pPr>
        <w:pStyle w:val="Apara"/>
      </w:pPr>
      <w:r w:rsidRPr="00767B3B">
        <w:tab/>
        <w:t>(c)</w:t>
      </w:r>
      <w:r w:rsidRPr="00767B3B">
        <w:tab/>
        <w:t>give the commission the details of the meter readings.</w:t>
      </w:r>
    </w:p>
    <w:p w:rsidR="00715082" w:rsidRPr="00767B3B" w:rsidRDefault="00715082" w:rsidP="00715082">
      <w:pPr>
        <w:pStyle w:val="AH5Sec"/>
      </w:pPr>
      <w:bookmarkStart w:id="317" w:name="_Toc531947942"/>
      <w:r w:rsidRPr="00244E37">
        <w:rPr>
          <w:rStyle w:val="CharSectNo"/>
        </w:rPr>
        <w:t>173H</w:t>
      </w:r>
      <w:r w:rsidRPr="00767B3B">
        <w:tab/>
        <w:t>Notifiable actions under div 6</w:t>
      </w:r>
      <w:r w:rsidR="00211CD7">
        <w:t>A</w:t>
      </w:r>
      <w:r w:rsidRPr="00767B3B">
        <w:t>.</w:t>
      </w:r>
      <w:r w:rsidR="00211CD7">
        <w:t>6</w:t>
      </w:r>
      <w:r w:rsidRPr="00767B3B">
        <w:t>—disposal of gaming machines</w:t>
      </w:r>
      <w:bookmarkEnd w:id="317"/>
    </w:p>
    <w:p w:rsidR="00715082" w:rsidRPr="00767B3B" w:rsidRDefault="00715082" w:rsidP="00715082">
      <w:pPr>
        <w:pStyle w:val="Amain"/>
      </w:pPr>
      <w:r w:rsidRPr="00767B3B">
        <w:tab/>
        <w:t>(1)</w:t>
      </w:r>
      <w:r w:rsidRPr="00767B3B">
        <w:tab/>
        <w:t>This section applies to a notifiable action that includes the disposal of a gaming machine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main"/>
      </w:pPr>
      <w:r w:rsidRPr="00767B3B">
        <w:tab/>
        <w:t>(2)</w:t>
      </w:r>
      <w:r w:rsidRPr="00767B3B">
        <w:tab/>
        <w:t>The notification for the notifiable action must also include the following information:</w:t>
      </w:r>
    </w:p>
    <w:p w:rsidR="00715082" w:rsidRPr="00767B3B" w:rsidRDefault="00715082" w:rsidP="00715082">
      <w:pPr>
        <w:pStyle w:val="Apara"/>
      </w:pPr>
      <w:r w:rsidRPr="00767B3B">
        <w:tab/>
        <w:t>(a)</w:t>
      </w:r>
      <w:r w:rsidRPr="00767B3B">
        <w:tab/>
        <w:t xml:space="preserve">the name of the licensee disposing of the gaming machine (the </w:t>
      </w:r>
      <w:r w:rsidRPr="00767B3B">
        <w:rPr>
          <w:rStyle w:val="charBoldItals"/>
        </w:rPr>
        <w:t>disposing licensee</w:t>
      </w:r>
      <w:r w:rsidRPr="00767B3B">
        <w:t>);</w:t>
      </w:r>
    </w:p>
    <w:p w:rsidR="00715082" w:rsidRPr="00767B3B" w:rsidRDefault="00715082" w:rsidP="00715082">
      <w:pPr>
        <w:pStyle w:val="Apara"/>
      </w:pPr>
      <w:r w:rsidRPr="00767B3B">
        <w:tab/>
        <w:t>(b)</w:t>
      </w:r>
      <w:r w:rsidRPr="00767B3B">
        <w:tab/>
        <w:t>the date and licence number of the disposing licensee’s licence;</w:t>
      </w:r>
    </w:p>
    <w:p w:rsidR="00715082" w:rsidRPr="00767B3B" w:rsidRDefault="00715082" w:rsidP="00715082">
      <w:pPr>
        <w:pStyle w:val="Apara"/>
      </w:pPr>
      <w:r w:rsidRPr="00767B3B">
        <w:tab/>
        <w:t>(c)</w:t>
      </w:r>
      <w:r w:rsidRPr="00767B3B">
        <w:tab/>
        <w:t>the authorisation number of the disposing licensee’s authorisation for the gaming machine;</w:t>
      </w:r>
    </w:p>
    <w:p w:rsidR="00715082" w:rsidRPr="00767B3B" w:rsidRDefault="00715082" w:rsidP="00715082">
      <w:pPr>
        <w:pStyle w:val="Apara"/>
      </w:pPr>
      <w:r w:rsidRPr="00767B3B">
        <w:tab/>
        <w:t>(d)</w:t>
      </w:r>
      <w:r w:rsidRPr="00767B3B">
        <w:tab/>
        <w:t xml:space="preserve">the date the disposal is intended to happen; </w:t>
      </w:r>
    </w:p>
    <w:p w:rsidR="00715082" w:rsidRPr="00767B3B" w:rsidRDefault="00715082" w:rsidP="00715082">
      <w:pPr>
        <w:pStyle w:val="Apara"/>
      </w:pPr>
      <w:r w:rsidRPr="00767B3B">
        <w:tab/>
        <w:t>(e)</w:t>
      </w:r>
      <w:r w:rsidRPr="00767B3B">
        <w:tab/>
        <w:t>the following details of the gaming machine:</w:t>
      </w:r>
    </w:p>
    <w:p w:rsidR="00715082" w:rsidRPr="00767B3B" w:rsidRDefault="00715082" w:rsidP="00715082">
      <w:pPr>
        <w:pStyle w:val="Asubpara"/>
      </w:pPr>
      <w:r w:rsidRPr="00767B3B">
        <w:tab/>
        <w:t>(i)</w:t>
      </w:r>
      <w:r w:rsidRPr="00767B3B">
        <w:tab/>
        <w:t>the class of gaming machine;</w:t>
      </w:r>
    </w:p>
    <w:p w:rsidR="00715082" w:rsidRPr="00767B3B" w:rsidRDefault="00715082" w:rsidP="00715082">
      <w:pPr>
        <w:pStyle w:val="Asubpara"/>
      </w:pPr>
      <w:r w:rsidRPr="00767B3B">
        <w:tab/>
        <w:t>(ii)</w:t>
      </w:r>
      <w:r w:rsidRPr="00767B3B">
        <w:tab/>
        <w:t>the serial number;</w:t>
      </w:r>
    </w:p>
    <w:p w:rsidR="00715082" w:rsidRPr="00767B3B" w:rsidRDefault="00715082" w:rsidP="00715082">
      <w:pPr>
        <w:pStyle w:val="Asubpara"/>
      </w:pPr>
      <w:r w:rsidRPr="00767B3B">
        <w:tab/>
        <w:t>(iii)</w:t>
      </w:r>
      <w:r w:rsidRPr="00767B3B">
        <w:tab/>
        <w:t>the game installed on the gaming machine;</w:t>
      </w:r>
    </w:p>
    <w:p w:rsidR="00715082" w:rsidRPr="00767B3B" w:rsidRDefault="00715082" w:rsidP="00715082">
      <w:pPr>
        <w:pStyle w:val="Apara"/>
      </w:pPr>
      <w:r w:rsidRPr="00767B3B">
        <w:tab/>
        <w:t>(f)</w:t>
      </w:r>
      <w:r w:rsidRPr="00767B3B">
        <w:tab/>
        <w:t>if a class B gaming machine is to be disposed of by sale to another person—</w:t>
      </w:r>
    </w:p>
    <w:p w:rsidR="00715082" w:rsidRPr="00767B3B" w:rsidRDefault="00715082" w:rsidP="00715082">
      <w:pPr>
        <w:pStyle w:val="Asubpara"/>
      </w:pPr>
      <w:r w:rsidRPr="00767B3B">
        <w:tab/>
        <w:t>(i)</w:t>
      </w:r>
      <w:r w:rsidRPr="00767B3B">
        <w:tab/>
        <w:t>information identifying the person who is to acquire the gaming machine; and</w:t>
      </w:r>
    </w:p>
    <w:p w:rsidR="00715082" w:rsidRPr="00767B3B" w:rsidRDefault="00715082" w:rsidP="00715082">
      <w:pPr>
        <w:pStyle w:val="Asubpara"/>
      </w:pPr>
      <w:r w:rsidRPr="00767B3B">
        <w:tab/>
        <w:t>(ii)</w:t>
      </w:r>
      <w:r w:rsidRPr="00767B3B">
        <w:tab/>
        <w:t>if the gaming machine is to be sold or operated in a local jurisdiction—evidence that the person who is to acquire the gaming machine is authorised to have the gaming machine under a law of the local jurisdiction;</w:t>
      </w:r>
    </w:p>
    <w:p w:rsidR="00715082" w:rsidRPr="00767B3B" w:rsidRDefault="00715082" w:rsidP="00715082">
      <w:pPr>
        <w:pStyle w:val="Apara"/>
      </w:pPr>
      <w:r w:rsidRPr="00767B3B">
        <w:tab/>
        <w:t>(g)</w:t>
      </w:r>
      <w:r w:rsidRPr="00767B3B">
        <w:tab/>
        <w:t xml:space="preserve">if a class B gaming machine is to be disposed of by returning it to an approved supplier—information identifying the supplier; </w:t>
      </w:r>
    </w:p>
    <w:p w:rsidR="00715082" w:rsidRPr="00767B3B" w:rsidRDefault="00715082" w:rsidP="00715082">
      <w:pPr>
        <w:pStyle w:val="Apara"/>
      </w:pPr>
      <w:r w:rsidRPr="00767B3B">
        <w:tab/>
        <w:t>(h)</w:t>
      </w:r>
      <w:r w:rsidRPr="00767B3B">
        <w:tab/>
        <w:t>if a gaming machine is to be disposed of by destroying it—</w:t>
      </w:r>
    </w:p>
    <w:p w:rsidR="00715082" w:rsidRPr="00767B3B" w:rsidRDefault="00715082" w:rsidP="00715082">
      <w:pPr>
        <w:pStyle w:val="Asubpara"/>
      </w:pPr>
      <w:r w:rsidRPr="00767B3B">
        <w:tab/>
        <w:t>(i)</w:t>
      </w:r>
      <w:r w:rsidRPr="00767B3B">
        <w:tab/>
        <w:t>information about how the gaming machine is to be destroyed; and</w:t>
      </w:r>
    </w:p>
    <w:p w:rsidR="00715082" w:rsidRPr="00767B3B" w:rsidRDefault="00715082" w:rsidP="00715082">
      <w:pPr>
        <w:pStyle w:val="Asubpara"/>
      </w:pPr>
      <w:r w:rsidRPr="00767B3B">
        <w:tab/>
        <w:t>(ii)</w:t>
      </w:r>
      <w:r w:rsidRPr="00767B3B">
        <w:tab/>
        <w:t>information identifying who is to destroy the gaming machine; and</w:t>
      </w:r>
    </w:p>
    <w:p w:rsidR="00715082" w:rsidRPr="00767B3B" w:rsidRDefault="00715082" w:rsidP="00715082">
      <w:pPr>
        <w:pStyle w:val="Asubpara"/>
      </w:pPr>
      <w:r w:rsidRPr="00767B3B">
        <w:tab/>
        <w:t>(iii)</w:t>
      </w:r>
      <w:r w:rsidRPr="00767B3B">
        <w:tab/>
        <w:t>the date and time the gaming machine is proposed to be destroyed; and</w:t>
      </w:r>
    </w:p>
    <w:p w:rsidR="00715082" w:rsidRPr="00767B3B" w:rsidRDefault="00715082" w:rsidP="00715082">
      <w:pPr>
        <w:pStyle w:val="Asubpara"/>
      </w:pPr>
      <w:r w:rsidRPr="00767B3B">
        <w:tab/>
        <w:t>(iv)</w:t>
      </w:r>
      <w:r w:rsidRPr="00767B3B">
        <w:tab/>
        <w:t>information identifying who will represent the disposing licensee at the gaming machine’s destruction.</w:t>
      </w:r>
    </w:p>
    <w:p w:rsidR="00715082" w:rsidRPr="00767B3B" w:rsidRDefault="00715082" w:rsidP="00715082">
      <w:pPr>
        <w:pStyle w:val="Amain"/>
      </w:pPr>
      <w:r w:rsidRPr="00767B3B">
        <w:tab/>
        <w:t>(3)</w:t>
      </w:r>
      <w:r w:rsidRPr="00767B3B">
        <w:tab/>
        <w:t>If the disposal of the gaming machine does not happen on the date mentioned in subsection (2) (d), the notifiable action is taken to have occurred on a date agreed between the commission and the disposing licensee.</w:t>
      </w:r>
    </w:p>
    <w:p w:rsidR="00715082" w:rsidRPr="00767B3B" w:rsidRDefault="00715082" w:rsidP="00715082">
      <w:pPr>
        <w:pStyle w:val="Amain"/>
      </w:pPr>
      <w:r w:rsidRPr="00767B3B">
        <w:tab/>
        <w:t>(4)</w:t>
      </w:r>
      <w:r w:rsidRPr="00767B3B">
        <w:tab/>
        <w:t>On the date the notifiable action takes effect under section 173E (Notifiable actions—date of effect), the disposing licensee must—</w:t>
      </w:r>
    </w:p>
    <w:p w:rsidR="00715082" w:rsidRPr="00767B3B" w:rsidRDefault="00715082" w:rsidP="00715082">
      <w:pPr>
        <w:pStyle w:val="Apara"/>
      </w:pPr>
      <w:r w:rsidRPr="00767B3B">
        <w:tab/>
        <w:t>(a)</w:t>
      </w:r>
      <w:r w:rsidRPr="00767B3B">
        <w:tab/>
        <w:t>take meter readings from the gaming machine; and</w:t>
      </w:r>
    </w:p>
    <w:p w:rsidR="00715082" w:rsidRPr="00767B3B" w:rsidRDefault="00715082" w:rsidP="00715082">
      <w:pPr>
        <w:pStyle w:val="Apara"/>
      </w:pPr>
      <w:r w:rsidRPr="00767B3B">
        <w:tab/>
        <w:t>(b)</w:t>
      </w:r>
      <w:r w:rsidRPr="00767B3B">
        <w:tab/>
        <w:t>render the gaming machine inoperable; and</w:t>
      </w:r>
    </w:p>
    <w:p w:rsidR="00715082" w:rsidRPr="00767B3B" w:rsidRDefault="00715082" w:rsidP="00715082">
      <w:pPr>
        <w:pStyle w:val="Apara"/>
      </w:pPr>
      <w:r w:rsidRPr="00767B3B">
        <w:tab/>
        <w:t>(c)</w:t>
      </w:r>
      <w:r w:rsidRPr="00767B3B">
        <w:tab/>
        <w:t>give the commission the details of the meter readings.</w:t>
      </w:r>
    </w:p>
    <w:p w:rsidR="00715082" w:rsidRPr="00767B3B" w:rsidRDefault="00715082" w:rsidP="00715082">
      <w:pPr>
        <w:pStyle w:val="AH5Sec"/>
      </w:pPr>
      <w:bookmarkStart w:id="318" w:name="_Toc531947943"/>
      <w:r w:rsidRPr="00244E37">
        <w:rPr>
          <w:rStyle w:val="CharSectNo"/>
        </w:rPr>
        <w:t>173I</w:t>
      </w:r>
      <w:r w:rsidRPr="00767B3B">
        <w:tab/>
        <w:t>Notifiable actions under div 6</w:t>
      </w:r>
      <w:r w:rsidR="00211CD7">
        <w:t>A</w:t>
      </w:r>
      <w:r w:rsidRPr="00767B3B">
        <w:t>.</w:t>
      </w:r>
      <w:r w:rsidR="00211CD7">
        <w:t>6</w:t>
      </w:r>
      <w:r w:rsidRPr="00767B3B">
        <w:t>—trading of class B authorisations</w:t>
      </w:r>
      <w:bookmarkEnd w:id="318"/>
    </w:p>
    <w:p w:rsidR="00715082" w:rsidRPr="00767B3B" w:rsidRDefault="00715082" w:rsidP="00715082">
      <w:pPr>
        <w:pStyle w:val="Amain"/>
      </w:pPr>
      <w:r w:rsidRPr="00767B3B">
        <w:tab/>
        <w:t>(1)</w:t>
      </w:r>
      <w:r w:rsidRPr="00767B3B">
        <w:tab/>
        <w:t>This section applies if a class B licensee gives the commission notice of a notifiable action that includes the disposal of a class B authorisation to a class C licensee under division 6</w:t>
      </w:r>
      <w:r w:rsidR="00211CD7">
        <w:t>A</w:t>
      </w:r>
      <w:r w:rsidRPr="00767B3B">
        <w:t>.</w:t>
      </w:r>
      <w:r w:rsidR="00211CD7">
        <w:t>6</w:t>
      </w:r>
      <w:r w:rsidRPr="00767B3B">
        <w:t xml:space="preserve"> (Trading of authorisations and gaming machines).</w:t>
      </w:r>
    </w:p>
    <w:p w:rsidR="00715082" w:rsidRPr="00767B3B" w:rsidRDefault="00715082" w:rsidP="00715082">
      <w:pPr>
        <w:pStyle w:val="Amain"/>
      </w:pPr>
      <w:r w:rsidRPr="00767B3B">
        <w:tab/>
        <w:t>(2)</w:t>
      </w:r>
      <w:r w:rsidRPr="00767B3B">
        <w:tab/>
        <w:t>On receiving notice of the notifiable action, the commission must—</w:t>
      </w:r>
    </w:p>
    <w:p w:rsidR="00715082" w:rsidRPr="00767B3B" w:rsidRDefault="00715082" w:rsidP="00715082">
      <w:pPr>
        <w:pStyle w:val="Apara"/>
      </w:pPr>
      <w:r w:rsidRPr="00767B3B">
        <w:tab/>
        <w:t>(a)</w:t>
      </w:r>
      <w:r w:rsidRPr="00767B3B">
        <w:tab/>
        <w:t>if the class B authorisations are acquired by a class C licensee—amend the class C licensee’s authorisation schedule to include the details of the acquired authorisations; and</w:t>
      </w:r>
    </w:p>
    <w:p w:rsidR="00715082" w:rsidRPr="00767B3B" w:rsidRDefault="00715082" w:rsidP="00715082">
      <w:pPr>
        <w:pStyle w:val="Apara"/>
      </w:pPr>
      <w:r w:rsidRPr="00767B3B">
        <w:tab/>
        <w:t>(b)</w:t>
      </w:r>
      <w:r w:rsidRPr="00767B3B">
        <w:tab/>
        <w:t>either—</w:t>
      </w:r>
    </w:p>
    <w:p w:rsidR="00715082" w:rsidRPr="00767B3B" w:rsidRDefault="00715082" w:rsidP="00715082">
      <w:pPr>
        <w:pStyle w:val="Asubpara"/>
      </w:pPr>
      <w:r w:rsidRPr="00767B3B">
        <w:tab/>
        <w:t>(i)</w:t>
      </w:r>
      <w:r w:rsidRPr="00767B3B">
        <w:tab/>
        <w:t>if all class B authorisations under the class B licensee’s authorisation certificate are disposed of—cancel the licence and authorisation certificate; or</w:t>
      </w:r>
    </w:p>
    <w:p w:rsidR="00715082" w:rsidRPr="00767B3B" w:rsidRDefault="00715082" w:rsidP="00715082">
      <w:pPr>
        <w:pStyle w:val="Asubpara"/>
      </w:pPr>
      <w:r w:rsidRPr="00767B3B">
        <w:tab/>
        <w:t>(ii)</w:t>
      </w:r>
      <w:r w:rsidRPr="00767B3B">
        <w:tab/>
        <w:t>in any other case—amend the authorisation schedule to remove the authorisations.</w:t>
      </w:r>
    </w:p>
    <w:p w:rsidR="00715082" w:rsidRPr="00767B3B" w:rsidRDefault="00715082" w:rsidP="00715082">
      <w:pPr>
        <w:pStyle w:val="aNote"/>
      </w:pPr>
      <w:r w:rsidRPr="00767B3B">
        <w:rPr>
          <w:rStyle w:val="charItals"/>
        </w:rPr>
        <w:t>Note</w:t>
      </w:r>
      <w:r w:rsidRPr="00767B3B">
        <w:rPr>
          <w:rStyle w:val="charItals"/>
        </w:rPr>
        <w:tab/>
      </w:r>
      <w:r w:rsidRPr="00767B3B">
        <w:t>For the acquisition of class B authorisations as part of the purchase of a disposing licensee’s business, see div 2B.4.</w:t>
      </w:r>
    </w:p>
    <w:p w:rsidR="00A84805" w:rsidRDefault="00A84805" w:rsidP="00A84805">
      <w:pPr>
        <w:pStyle w:val="PageBreak"/>
      </w:pPr>
      <w:r>
        <w:br w:type="page"/>
      </w:r>
    </w:p>
    <w:p w:rsidR="00A84805" w:rsidRPr="00244E37" w:rsidRDefault="00A84805" w:rsidP="00A84805">
      <w:pPr>
        <w:pStyle w:val="AH2Part"/>
      </w:pPr>
      <w:bookmarkStart w:id="319" w:name="_Toc531947944"/>
      <w:r w:rsidRPr="00244E37">
        <w:rPr>
          <w:rStyle w:val="CharPartNo"/>
        </w:rPr>
        <w:t>Part 14</w:t>
      </w:r>
      <w:r>
        <w:tab/>
      </w:r>
      <w:r w:rsidRPr="00244E37">
        <w:rPr>
          <w:rStyle w:val="CharPartText"/>
        </w:rPr>
        <w:t>Miscellaneous</w:t>
      </w:r>
      <w:bookmarkEnd w:id="319"/>
    </w:p>
    <w:p w:rsidR="008D22CF" w:rsidRDefault="008D22CF">
      <w:pPr>
        <w:pStyle w:val="AH5Sec"/>
      </w:pPr>
      <w:bookmarkStart w:id="320" w:name="_Toc531947945"/>
      <w:r w:rsidRPr="00244E37">
        <w:rPr>
          <w:rStyle w:val="CharSectNo"/>
        </w:rPr>
        <w:t>174</w:t>
      </w:r>
      <w:r>
        <w:tab/>
        <w:t>Acts and omissions of representatives</w:t>
      </w:r>
      <w:bookmarkEnd w:id="320"/>
    </w:p>
    <w:p w:rsidR="008D22CF" w:rsidRDefault="008D22CF">
      <w:pPr>
        <w:pStyle w:val="Amain"/>
        <w:keepNext/>
      </w:pPr>
      <w:r>
        <w:tab/>
        <w:t>(1)</w:t>
      </w:r>
      <w:r>
        <w:tab/>
        <w:t>In this section:</w:t>
      </w:r>
    </w:p>
    <w:p w:rsidR="008D22CF" w:rsidRPr="00E46081" w:rsidRDefault="008D22CF">
      <w:pPr>
        <w:pStyle w:val="aDef"/>
        <w:keepNext/>
      </w:pPr>
      <w:r>
        <w:rPr>
          <w:rStyle w:val="charBoldItals"/>
        </w:rPr>
        <w:t>person</w:t>
      </w:r>
      <w:r w:rsidRPr="00E46081">
        <w:t xml:space="preserve"> means an individual.</w:t>
      </w:r>
    </w:p>
    <w:p w:rsidR="008D22CF" w:rsidRDefault="008D22CF">
      <w:pPr>
        <w:pStyle w:val="aNote"/>
      </w:pPr>
      <w:r>
        <w:rPr>
          <w:rStyle w:val="charItals"/>
        </w:rPr>
        <w:t>Note</w:t>
      </w:r>
      <w:r>
        <w:tab/>
        <w:t xml:space="preserve">See the </w:t>
      </w:r>
      <w:hyperlink r:id="rId210" w:tooltip="A2002-51" w:history="1">
        <w:r w:rsidR="00E46081" w:rsidRPr="00E46081">
          <w:rPr>
            <w:rStyle w:val="charCitHyperlinkAbbrev"/>
          </w:rPr>
          <w:t>Criminal Code</w:t>
        </w:r>
      </w:hyperlink>
      <w:r>
        <w:t>, pt 2.5 for provisions about corporate criminal responsibility.</w:t>
      </w:r>
    </w:p>
    <w:p w:rsidR="008D22CF" w:rsidRDefault="008D22CF">
      <w:pPr>
        <w:pStyle w:val="aDef"/>
        <w:keepNext/>
      </w:pPr>
      <w:r>
        <w:rPr>
          <w:rStyle w:val="charBoldItals"/>
        </w:rPr>
        <w:t>representative</w:t>
      </w:r>
      <w:r>
        <w:t>, of a person, means an employee or agent of the person.</w:t>
      </w:r>
    </w:p>
    <w:p w:rsidR="008D22CF" w:rsidRDefault="008D22CF">
      <w:pPr>
        <w:pStyle w:val="aDef"/>
        <w:keepNext/>
      </w:pPr>
      <w:r>
        <w:rPr>
          <w:rStyle w:val="charBoldItals"/>
        </w:rPr>
        <w:t>state of mind</w:t>
      </w:r>
      <w:r>
        <w:t>, of a person, includes—</w:t>
      </w:r>
    </w:p>
    <w:p w:rsidR="008D22CF" w:rsidRDefault="008D22CF">
      <w:pPr>
        <w:pStyle w:val="Apara"/>
      </w:pPr>
      <w:r>
        <w:tab/>
        <w:t>(a)</w:t>
      </w:r>
      <w:r>
        <w:tab/>
        <w:t>the person’s knowledge, intention, opinion, belief or purpose; and</w:t>
      </w:r>
    </w:p>
    <w:p w:rsidR="008D22CF" w:rsidRDefault="008D22CF">
      <w:pPr>
        <w:pStyle w:val="Apara"/>
      </w:pPr>
      <w:r>
        <w:tab/>
        <w:t>(b)</w:t>
      </w:r>
      <w:r>
        <w:tab/>
        <w:t>the person’s reasons for the intention, opinion, belief or purpose.</w:t>
      </w:r>
    </w:p>
    <w:p w:rsidR="008D22CF" w:rsidRDefault="008D22CF">
      <w:pPr>
        <w:pStyle w:val="Amain"/>
      </w:pPr>
      <w:r>
        <w:tab/>
        <w:t>(2)</w:t>
      </w:r>
      <w:r>
        <w:tab/>
        <w:t>This section applies to a prosecution for any offence against this Act.</w:t>
      </w:r>
    </w:p>
    <w:p w:rsidR="008D22CF" w:rsidRDefault="008D22CF">
      <w:pPr>
        <w:pStyle w:val="Amain"/>
      </w:pPr>
      <w:r>
        <w:tab/>
        <w:t>(3)</w:t>
      </w:r>
      <w:r>
        <w:tab/>
        <w:t>If it is relevant to prove a person’s state of mind about an act or omission, it is enough to show—</w:t>
      </w:r>
    </w:p>
    <w:p w:rsidR="008D22CF" w:rsidRDefault="008D22CF">
      <w:pPr>
        <w:pStyle w:val="Apara"/>
      </w:pPr>
      <w:r>
        <w:tab/>
        <w:t>(a)</w:t>
      </w:r>
      <w:r>
        <w:tab/>
        <w:t>the act was done or omission made by a representative of the person within the scope of the representative’s actual or apparent authority; and</w:t>
      </w:r>
    </w:p>
    <w:p w:rsidR="008D22CF" w:rsidRDefault="008D22CF">
      <w:pPr>
        <w:pStyle w:val="Apara"/>
      </w:pPr>
      <w:r>
        <w:tab/>
        <w:t>(b)</w:t>
      </w:r>
      <w:r>
        <w:tab/>
        <w:t>the representative had the state of mind.</w:t>
      </w:r>
    </w:p>
    <w:p w:rsidR="008D22CF" w:rsidRDefault="008D22C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rsidR="008D22CF" w:rsidRDefault="008D22CF">
      <w:pPr>
        <w:pStyle w:val="Amain"/>
      </w:pPr>
      <w:r>
        <w:tab/>
        <w:t>(5)</w:t>
      </w:r>
      <w:r>
        <w:tab/>
        <w:t>However, subsection (4) does not apply if the person establishes that reasonable precautions were taken and appropriate diligence was exercised to avoid the act or omission.</w:t>
      </w:r>
    </w:p>
    <w:p w:rsidR="008D22CF" w:rsidRDefault="008D22CF">
      <w:pPr>
        <w:pStyle w:val="Amain"/>
      </w:pPr>
      <w:r>
        <w:tab/>
        <w:t>(6)</w:t>
      </w:r>
      <w:r>
        <w:tab/>
        <w:t>A person who is convicted of an offence cannot be punished by imprisonment for the offence if the person would not have been convicted of the offence without subsection (3) or (4).</w:t>
      </w:r>
    </w:p>
    <w:p w:rsidR="00715082" w:rsidRPr="00767B3B" w:rsidRDefault="00715082" w:rsidP="00715082">
      <w:pPr>
        <w:pStyle w:val="AH5Sec"/>
      </w:pPr>
      <w:bookmarkStart w:id="321" w:name="_Toc531947946"/>
      <w:r w:rsidRPr="00244E37">
        <w:rPr>
          <w:rStyle w:val="CharSectNo"/>
        </w:rPr>
        <w:t>174A</w:t>
      </w:r>
      <w:r w:rsidRPr="00767B3B">
        <w:tab/>
        <w:t>Licences and authorisations not personal property—PPS Act</w:t>
      </w:r>
      <w:bookmarkEnd w:id="321"/>
    </w:p>
    <w:p w:rsidR="00715082" w:rsidRPr="00767B3B" w:rsidRDefault="00715082" w:rsidP="00715082">
      <w:pPr>
        <w:pStyle w:val="Amain"/>
      </w:pPr>
      <w:r w:rsidRPr="00767B3B">
        <w:tab/>
        <w:t>(1)</w:t>
      </w:r>
      <w:r w:rsidRPr="00767B3B">
        <w:tab/>
        <w:t xml:space="preserve">For the </w:t>
      </w:r>
      <w:hyperlink r:id="rId211" w:tooltip="Act 2009 No 130 (Cwlth)" w:history="1">
        <w:r w:rsidRPr="00767B3B">
          <w:rPr>
            <w:rStyle w:val="charCitHyperlinkAbbrev"/>
          </w:rPr>
          <w:t>PPS Act</w:t>
        </w:r>
      </w:hyperlink>
      <w:r w:rsidRPr="00767B3B">
        <w:t xml:space="preserve">, section 10, definition of </w:t>
      </w:r>
      <w:r w:rsidRPr="00767B3B">
        <w:rPr>
          <w:rStyle w:val="charBoldItals"/>
        </w:rPr>
        <w:t>personal property</w:t>
      </w:r>
      <w:r w:rsidRPr="00767B3B">
        <w:t>, paragraph (b), a licence or authorisation certificate is not personal property.</w:t>
      </w:r>
    </w:p>
    <w:p w:rsidR="00715082" w:rsidRPr="00767B3B" w:rsidRDefault="00715082" w:rsidP="00715082">
      <w:pPr>
        <w:pStyle w:val="Amain"/>
      </w:pPr>
      <w:r w:rsidRPr="00767B3B">
        <w:tab/>
        <w:t>(2)</w:t>
      </w:r>
      <w:r w:rsidRPr="00767B3B">
        <w:tab/>
        <w:t>In this section:</w:t>
      </w:r>
    </w:p>
    <w:p w:rsidR="00715082" w:rsidRPr="00767B3B" w:rsidRDefault="00715082" w:rsidP="00715082">
      <w:pPr>
        <w:pStyle w:val="aDef"/>
      </w:pPr>
      <w:r w:rsidRPr="00767B3B">
        <w:rPr>
          <w:rStyle w:val="charBoldItals"/>
        </w:rPr>
        <w:t>PPS Act</w:t>
      </w:r>
      <w:r w:rsidRPr="00767B3B">
        <w:t xml:space="preserve"> means the </w:t>
      </w:r>
      <w:hyperlink r:id="rId212" w:tooltip="Act 2009 No 130 (Cwlth)" w:history="1">
        <w:r w:rsidRPr="00767B3B">
          <w:rPr>
            <w:rStyle w:val="charCitHyperlinkItal"/>
          </w:rPr>
          <w:t>Personal Property Securities Act 2009</w:t>
        </w:r>
      </w:hyperlink>
      <w:r w:rsidRPr="00767B3B">
        <w:t xml:space="preserve"> (Cwlth).</w:t>
      </w:r>
    </w:p>
    <w:p w:rsidR="008D22CF" w:rsidRDefault="008D22CF">
      <w:pPr>
        <w:pStyle w:val="AH5Sec"/>
      </w:pPr>
      <w:bookmarkStart w:id="322" w:name="_Toc531947947"/>
      <w:r w:rsidRPr="00244E37">
        <w:rPr>
          <w:rStyle w:val="CharSectNo"/>
        </w:rPr>
        <w:t>175</w:t>
      </w:r>
      <w:r>
        <w:tab/>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bookmarkEnd w:id="322"/>
    </w:p>
    <w:p w:rsidR="008D22CF" w:rsidRDefault="008D22CF">
      <w:pPr>
        <w:pStyle w:val="Amain"/>
      </w:pPr>
      <w:r>
        <w:tab/>
        <w:t>(1)</w:t>
      </w:r>
      <w:r>
        <w:tab/>
        <w:t xml:space="preserve">A licence must not be issued in relation to premises at </w:t>
      </w:r>
      <w:smartTag w:uri="urn:schemas-microsoft-com:office:smarttags" w:element="place">
        <w:smartTag w:uri="urn:schemas-microsoft-com:office:smarttags" w:element="PlaceName">
          <w:r>
            <w:t>Canberra</w:t>
          </w:r>
        </w:smartTag>
        <w:r>
          <w:t xml:space="preserve"> </w:t>
        </w:r>
        <w:smartTag w:uri="urn:schemas-microsoft-com:office:smarttags" w:element="PlaceType">
          <w:r>
            <w:t>Airport</w:t>
          </w:r>
        </w:smartTag>
      </w:smartTag>
      <w:r>
        <w:t>.</w:t>
      </w:r>
    </w:p>
    <w:p w:rsidR="00715082" w:rsidRPr="00767B3B" w:rsidRDefault="00715082" w:rsidP="00715082">
      <w:pPr>
        <w:pStyle w:val="Amain"/>
      </w:pPr>
      <w:r w:rsidRPr="00767B3B">
        <w:tab/>
        <w:t>(2)</w:t>
      </w:r>
      <w:r w:rsidRPr="00767B3B">
        <w:tab/>
        <w:t>An authorisation certificate must not be given for the operation of a gaming machine at the Canberra Airport.</w:t>
      </w:r>
    </w:p>
    <w:p w:rsidR="008D22CF" w:rsidRDefault="008D22CF">
      <w:pPr>
        <w:pStyle w:val="Amain"/>
        <w:keepNext/>
      </w:pPr>
      <w:r>
        <w:tab/>
        <w:t>(3)</w:t>
      </w:r>
      <w:r>
        <w:tab/>
        <w:t>In this section:</w:t>
      </w:r>
    </w:p>
    <w:p w:rsidR="008D22CF" w:rsidRDefault="008D22CF">
      <w:pPr>
        <w:pStyle w:val="aDef"/>
      </w:pPr>
      <w:smartTag w:uri="urn:schemas-microsoft-com:office:smarttags" w:element="place">
        <w:smartTag w:uri="urn:schemas-microsoft-com:office:smarttags" w:element="PlaceName">
          <w:r>
            <w:rPr>
              <w:rStyle w:val="charBoldItals"/>
            </w:rPr>
            <w:t>Canberra</w:t>
          </w:r>
        </w:smartTag>
        <w:r>
          <w:rPr>
            <w:rStyle w:val="charBoldItals"/>
          </w:rPr>
          <w:t xml:space="preserve"> </w:t>
        </w:r>
        <w:smartTag w:uri="urn:schemas-microsoft-com:office:smarttags" w:element="PlaceType">
          <w:r>
            <w:rPr>
              <w:rStyle w:val="charBoldItals"/>
            </w:rPr>
            <w:t>Airport</w:t>
          </w:r>
        </w:smartTag>
      </w:smartTag>
      <w:r>
        <w:t xml:space="preserve"> means block 3, sections 17 and 28, division of Pialligo in the district of Majura, and blocks 587, 594, 595, 614 and 660 in that district.</w:t>
      </w:r>
    </w:p>
    <w:p w:rsidR="008D22CF" w:rsidRDefault="008D22CF">
      <w:pPr>
        <w:pStyle w:val="AH5Sec"/>
      </w:pPr>
      <w:bookmarkStart w:id="323" w:name="_Toc531947948"/>
      <w:r w:rsidRPr="00244E37">
        <w:rPr>
          <w:rStyle w:val="CharSectNo"/>
        </w:rPr>
        <w:t>176</w:t>
      </w:r>
      <w:r>
        <w:tab/>
        <w:t>Evidentiary certificates</w:t>
      </w:r>
      <w:bookmarkEnd w:id="323"/>
    </w:p>
    <w:p w:rsidR="008D22CF" w:rsidRDefault="008D22CF">
      <w:pPr>
        <w:pStyle w:val="Amainreturn"/>
      </w:pPr>
      <w:r>
        <w:t>In a prosecution for an offence against this Act, a certificate issued by the commission stating that the person named in the certificate was or was not the holder of a licence</w:t>
      </w:r>
      <w:r w:rsidR="0097325D">
        <w:t xml:space="preserve"> </w:t>
      </w:r>
      <w:r w:rsidR="0097325D" w:rsidRPr="00767B3B">
        <w:t>or authorisation certificate</w:t>
      </w:r>
      <w:r>
        <w:t xml:space="preserve"> on the date, or during the period, stated in the certificate is evidence of the matters so stated.</w:t>
      </w:r>
    </w:p>
    <w:p w:rsidR="008D22CF" w:rsidRDefault="008D22CF">
      <w:pPr>
        <w:pStyle w:val="AH5Sec"/>
        <w:outlineLvl w:val="0"/>
      </w:pPr>
      <w:bookmarkStart w:id="324" w:name="_Toc531947949"/>
      <w:r w:rsidRPr="00244E37">
        <w:rPr>
          <w:rStyle w:val="CharSectNo"/>
        </w:rPr>
        <w:t>177</w:t>
      </w:r>
      <w:r>
        <w:tab/>
        <w:t>Determination of fees</w:t>
      </w:r>
      <w:bookmarkEnd w:id="324"/>
    </w:p>
    <w:p w:rsidR="008D22CF" w:rsidRDefault="008D22CF">
      <w:pPr>
        <w:pStyle w:val="Amain"/>
        <w:keepNext/>
      </w:pPr>
      <w:r>
        <w:tab/>
        <w:t>(</w:t>
      </w:r>
      <w:r w:rsidR="00524CD6">
        <w:t>1)</w:t>
      </w:r>
      <w:r w:rsidR="00524CD6">
        <w:tab/>
        <w:t>The Minister may</w:t>
      </w:r>
      <w:r>
        <w:t xml:space="preserve"> determine fees for this Act.</w:t>
      </w:r>
    </w:p>
    <w:p w:rsidR="008D22CF" w:rsidRDefault="008D22CF">
      <w:pPr>
        <w:pStyle w:val="aNote"/>
      </w:pPr>
      <w:r>
        <w:rPr>
          <w:rStyle w:val="charItals"/>
        </w:rPr>
        <w:t>Note</w:t>
      </w:r>
      <w:r>
        <w:rPr>
          <w:rStyle w:val="charItals"/>
        </w:rPr>
        <w:tab/>
      </w:r>
      <w:r>
        <w:t xml:space="preserve">The </w:t>
      </w:r>
      <w:hyperlink r:id="rId213" w:tooltip="A2001-14" w:history="1">
        <w:r w:rsidR="00E46081" w:rsidRPr="00E46081">
          <w:rPr>
            <w:rStyle w:val="charCitHyperlinkAbbrev"/>
          </w:rPr>
          <w:t>Legislation Act</w:t>
        </w:r>
      </w:hyperlink>
      <w:r w:rsidRPr="00E46081">
        <w:t xml:space="preserve"> </w:t>
      </w:r>
      <w:r>
        <w:t>contains provisions about the making of determinations and regulations relating to fees (see pt 6.3).</w:t>
      </w:r>
    </w:p>
    <w:p w:rsidR="008D22CF" w:rsidRDefault="008D22CF">
      <w:pPr>
        <w:pStyle w:val="Amain"/>
        <w:keepNext/>
      </w:pPr>
      <w:r>
        <w:tab/>
        <w:t>(2)</w:t>
      </w:r>
      <w:r>
        <w:tab/>
        <w:t>A determination is a disallowable instrument.</w:t>
      </w:r>
    </w:p>
    <w:p w:rsidR="008D22CF" w:rsidRDefault="008D22CF">
      <w:pPr>
        <w:pStyle w:val="aNote"/>
      </w:pPr>
      <w:r>
        <w:rPr>
          <w:rStyle w:val="charItals"/>
        </w:rPr>
        <w:t>Note</w:t>
      </w:r>
      <w:r>
        <w:rPr>
          <w:rStyle w:val="charItals"/>
        </w:rPr>
        <w:tab/>
      </w:r>
      <w:r>
        <w:t xml:space="preserve">A disallowable instrument must be notified, and presented to the Legislative Assembly, under the </w:t>
      </w:r>
      <w:hyperlink r:id="rId214" w:tooltip="A2001-14" w:history="1">
        <w:r w:rsidR="00E46081" w:rsidRPr="00E46081">
          <w:rPr>
            <w:rStyle w:val="charCitHyperlinkAbbrev"/>
          </w:rPr>
          <w:t>Legislation Act</w:t>
        </w:r>
      </w:hyperlink>
      <w:r>
        <w:t>.</w:t>
      </w:r>
    </w:p>
    <w:p w:rsidR="008D22CF" w:rsidRDefault="008D22CF">
      <w:pPr>
        <w:pStyle w:val="AH5Sec"/>
      </w:pPr>
      <w:bookmarkStart w:id="325" w:name="_Toc531947950"/>
      <w:r w:rsidRPr="00244E37">
        <w:rPr>
          <w:rStyle w:val="CharSectNo"/>
        </w:rPr>
        <w:t>178</w:t>
      </w:r>
      <w:r>
        <w:tab/>
        <w:t>Regulation-making power</w:t>
      </w:r>
      <w:bookmarkEnd w:id="325"/>
    </w:p>
    <w:p w:rsidR="008D22CF" w:rsidRDefault="008D22CF">
      <w:pPr>
        <w:pStyle w:val="Amain"/>
        <w:keepNext/>
      </w:pPr>
      <w:r>
        <w:tab/>
        <w:t>(1)</w:t>
      </w:r>
      <w:r>
        <w:tab/>
        <w:t>The Executive may make regulations for this Act.</w:t>
      </w:r>
    </w:p>
    <w:p w:rsidR="008D22CF" w:rsidRDefault="008D22CF">
      <w:pPr>
        <w:pStyle w:val="aNote"/>
      </w:pPr>
      <w:r>
        <w:rPr>
          <w:rStyle w:val="charItals"/>
        </w:rPr>
        <w:t>Note</w:t>
      </w:r>
      <w:r>
        <w:rPr>
          <w:rStyle w:val="charItals"/>
        </w:rPr>
        <w:tab/>
      </w:r>
      <w:r>
        <w:t xml:space="preserve">Regulations must be notified, and presented to the Legislative Assembly, under the </w:t>
      </w:r>
      <w:hyperlink r:id="rId215" w:tooltip="A2001-14" w:history="1">
        <w:r w:rsidR="00E46081" w:rsidRPr="00E46081">
          <w:rPr>
            <w:rStyle w:val="charCitHyperlinkAbbrev"/>
          </w:rPr>
          <w:t>Legislation Act</w:t>
        </w:r>
      </w:hyperlink>
      <w:r>
        <w:t>.</w:t>
      </w:r>
    </w:p>
    <w:p w:rsidR="008D22CF" w:rsidRDefault="008D22CF">
      <w:pPr>
        <w:pStyle w:val="Amain"/>
        <w:keepNext/>
      </w:pPr>
      <w:r>
        <w:tab/>
        <w:t>(2)</w:t>
      </w:r>
      <w:r>
        <w:tab/>
      </w:r>
      <w:r w:rsidR="00BF35CD">
        <w:t>A</w:t>
      </w:r>
      <w:r>
        <w:t xml:space="preserve"> regulation may make provision in relation to the following:</w:t>
      </w:r>
    </w:p>
    <w:p w:rsidR="008D22CF" w:rsidRDefault="008D22CF">
      <w:pPr>
        <w:pStyle w:val="Apara"/>
      </w:pPr>
      <w:r>
        <w:tab/>
        <w:t>(a)</w:t>
      </w:r>
      <w:r>
        <w:tab/>
        <w:t>the operation (including the restriction of the operation) of peripheral equipment for gaming machines;</w:t>
      </w:r>
    </w:p>
    <w:p w:rsidR="008D22CF" w:rsidRDefault="008D22CF">
      <w:pPr>
        <w:pStyle w:val="Apara"/>
      </w:pPr>
      <w:r>
        <w:tab/>
        <w:t>(b)</w:t>
      </w:r>
      <w:r>
        <w:tab/>
        <w:t>the minimum payout for gaming machines</w:t>
      </w:r>
      <w:r w:rsidR="00854889">
        <w:t>;</w:t>
      </w:r>
    </w:p>
    <w:p w:rsidR="00854889" w:rsidRPr="00CB00E1" w:rsidRDefault="00854889" w:rsidP="00854889">
      <w:pPr>
        <w:pStyle w:val="Apara"/>
      </w:pPr>
      <w:r w:rsidRPr="00CB00E1">
        <w:tab/>
        <w:t>(c)</w:t>
      </w:r>
      <w:r w:rsidRPr="00CB00E1">
        <w:tab/>
        <w:t>the operation (including the restriction of the operation) of a cash facility at authorised premises.</w:t>
      </w:r>
    </w:p>
    <w:p w:rsidR="008D22CF" w:rsidRDefault="008D22CF">
      <w:pPr>
        <w:pStyle w:val="Amain"/>
      </w:pPr>
      <w:r>
        <w:tab/>
        <w:t>(3)</w:t>
      </w:r>
      <w:r>
        <w:tab/>
      </w:r>
      <w:r w:rsidR="00BF35CD">
        <w:t>A</w:t>
      </w:r>
      <w:r>
        <w:t xml:space="preserve"> regulation may create offences for contraventions of the regulations and fix maximum penalties of not more than 10 penalty units for </w:t>
      </w:r>
      <w:r w:rsidR="00BF35CD">
        <w:t xml:space="preserve">the </w:t>
      </w:r>
      <w:r>
        <w:t>offences.</w:t>
      </w:r>
    </w:p>
    <w:p w:rsidR="0097325D" w:rsidRPr="00767B3B" w:rsidRDefault="0097325D" w:rsidP="0097325D">
      <w:pPr>
        <w:pStyle w:val="AH5Sec"/>
      </w:pPr>
      <w:bookmarkStart w:id="326" w:name="_Toc531947951"/>
      <w:r w:rsidRPr="00244E37">
        <w:rPr>
          <w:rStyle w:val="CharSectNo"/>
        </w:rPr>
        <w:t>179</w:t>
      </w:r>
      <w:r w:rsidRPr="00767B3B">
        <w:tab/>
        <w:t>Review of amendments made by Gaming Machine (Reform) Amendment Act 2015</w:t>
      </w:r>
      <w:bookmarkEnd w:id="326"/>
    </w:p>
    <w:p w:rsidR="0097325D" w:rsidRPr="00767B3B" w:rsidRDefault="0097325D" w:rsidP="00EF4D77">
      <w:pPr>
        <w:pStyle w:val="Amain"/>
        <w:keepNext/>
      </w:pPr>
      <w:r w:rsidRPr="00767B3B">
        <w:tab/>
        <w:t>(1)</w:t>
      </w:r>
      <w:r w:rsidRPr="00767B3B">
        <w:tab/>
        <w:t xml:space="preserve">The Minister must, before the commencement of the </w:t>
      </w:r>
      <w:hyperlink r:id="rId216" w:tooltip="A2015-21" w:history="1">
        <w:r w:rsidRPr="003D5FB1">
          <w:rPr>
            <w:rStyle w:val="charCitHyperlinkItal"/>
          </w:rPr>
          <w:t>Gaming Machine (Reform) Amendment Act 2015</w:t>
        </w:r>
      </w:hyperlink>
      <w:r w:rsidRPr="00767B3B">
        <w:t>, schedule 1 (Other amendments—compulsory surrender)—</w:t>
      </w:r>
    </w:p>
    <w:p w:rsidR="0097325D" w:rsidRPr="00767B3B" w:rsidRDefault="0097325D" w:rsidP="00EF4D77">
      <w:pPr>
        <w:pStyle w:val="Apara"/>
        <w:keepNext/>
      </w:pPr>
      <w:r w:rsidRPr="00767B3B">
        <w:tab/>
        <w:t>(a)</w:t>
      </w:r>
      <w:r w:rsidRPr="00767B3B">
        <w:tab/>
        <w:t>review the operation of section 127F (Trading authorisations—forfeiture requirement) and subdivision 6</w:t>
      </w:r>
      <w:r w:rsidR="00A14AF5">
        <w:t>A</w:t>
      </w:r>
      <w:r w:rsidR="00041486">
        <w:t>.7</w:t>
      </w:r>
      <w:r w:rsidRPr="00767B3B">
        <w:t>.3 (Quarantine permits); and</w:t>
      </w:r>
    </w:p>
    <w:p w:rsidR="0097325D" w:rsidRPr="00767B3B" w:rsidRDefault="0097325D" w:rsidP="00EF4D77">
      <w:pPr>
        <w:pStyle w:val="Apara"/>
        <w:keepNext/>
      </w:pPr>
      <w:r w:rsidRPr="00767B3B">
        <w:tab/>
        <w:t>(b)</w:t>
      </w:r>
      <w:r w:rsidRPr="00767B3B">
        <w:tab/>
        <w:t>present a report of the review to the Legislative Assembly.</w:t>
      </w:r>
    </w:p>
    <w:p w:rsidR="0097325D" w:rsidRDefault="0097325D" w:rsidP="0097325D">
      <w:pPr>
        <w:pStyle w:val="Amain"/>
      </w:pPr>
      <w:r w:rsidRPr="00767B3B">
        <w:tab/>
        <w:t>(2)</w:t>
      </w:r>
      <w:r w:rsidRPr="00767B3B">
        <w:tab/>
        <w:t>This section expires 5 years after the day it commences.</w:t>
      </w:r>
    </w:p>
    <w:p w:rsidR="00B94D95" w:rsidRPr="00C12777" w:rsidRDefault="00B94D95" w:rsidP="00B94D95">
      <w:pPr>
        <w:pStyle w:val="AH5Sec"/>
        <w:rPr>
          <w:lang w:eastAsia="en-AU"/>
        </w:rPr>
      </w:pPr>
      <w:bookmarkStart w:id="327" w:name="_Toc531947952"/>
      <w:r w:rsidRPr="00244E37">
        <w:rPr>
          <w:rStyle w:val="CharSectNo"/>
        </w:rPr>
        <w:t>179A</w:t>
      </w:r>
      <w:r w:rsidRPr="00C12777">
        <w:rPr>
          <w:lang w:eastAsia="en-AU"/>
        </w:rPr>
        <w:tab/>
        <w:t>Review of amendments made by Gaming Machine Amendment Act 2017</w:t>
      </w:r>
      <w:bookmarkEnd w:id="327"/>
    </w:p>
    <w:p w:rsidR="00B94D95" w:rsidRPr="00C12777" w:rsidRDefault="00B94D95" w:rsidP="00B94D95">
      <w:pPr>
        <w:pStyle w:val="Amain"/>
        <w:rPr>
          <w:lang w:eastAsia="en-AU"/>
        </w:rPr>
      </w:pPr>
      <w:r w:rsidRPr="00C12777">
        <w:rPr>
          <w:lang w:eastAsia="en-AU"/>
        </w:rPr>
        <w:tab/>
        <w:t>(1)</w:t>
      </w:r>
      <w:r w:rsidRPr="00C12777">
        <w:rPr>
          <w:lang w:eastAsia="en-AU"/>
        </w:rPr>
        <w:tab/>
        <w:t>The Minister must, before 30 November 2019</w:t>
      </w:r>
      <w:r w:rsidRPr="00C12777">
        <w:rPr>
          <w:color w:val="000000"/>
          <w:szCs w:val="24"/>
          <w:lang w:eastAsia="en-AU"/>
        </w:rPr>
        <w:t>—</w:t>
      </w:r>
    </w:p>
    <w:p w:rsidR="00B94D95" w:rsidRPr="00C12777" w:rsidRDefault="00B94D95" w:rsidP="00B94D95">
      <w:pPr>
        <w:pStyle w:val="Apara"/>
        <w:rPr>
          <w:lang w:eastAsia="en-AU"/>
        </w:rPr>
      </w:pPr>
      <w:r w:rsidRPr="00C12777">
        <w:rPr>
          <w:lang w:eastAsia="en-AU"/>
        </w:rPr>
        <w:tab/>
        <w:t>(a)</w:t>
      </w:r>
      <w:r w:rsidRPr="00C12777">
        <w:rPr>
          <w:lang w:eastAsia="en-AU"/>
        </w:rPr>
        <w:tab/>
        <w:t>review the operation of section 162A (Gaming machine tax rebate—financial year</w:t>
      </w:r>
      <w:r w:rsidRPr="00C12777">
        <w:rPr>
          <w:color w:val="000000"/>
          <w:szCs w:val="24"/>
          <w:lang w:eastAsia="en-AU"/>
        </w:rPr>
        <w:t>); a</w:t>
      </w:r>
      <w:r w:rsidRPr="00C12777">
        <w:rPr>
          <w:lang w:eastAsia="en-AU"/>
        </w:rPr>
        <w:t>nd</w:t>
      </w:r>
    </w:p>
    <w:p w:rsidR="00B94D95" w:rsidRPr="00C12777" w:rsidRDefault="00B94D95" w:rsidP="00B94D95">
      <w:pPr>
        <w:pStyle w:val="Apara"/>
        <w:rPr>
          <w:lang w:eastAsia="en-AU"/>
        </w:rPr>
      </w:pPr>
      <w:r w:rsidRPr="00C12777">
        <w:rPr>
          <w:lang w:eastAsia="en-AU"/>
        </w:rPr>
        <w:tab/>
        <w:t>(b)</w:t>
      </w:r>
      <w:r w:rsidRPr="00C12777">
        <w:rPr>
          <w:lang w:eastAsia="en-AU"/>
        </w:rPr>
        <w:tab/>
        <w:t>present a report of the review to the Legislative Assembly.</w:t>
      </w:r>
    </w:p>
    <w:p w:rsidR="00B94D95" w:rsidRPr="00C12777" w:rsidRDefault="00B94D95" w:rsidP="00B94D95">
      <w:pPr>
        <w:pStyle w:val="Amain"/>
        <w:rPr>
          <w:lang w:eastAsia="en-AU"/>
        </w:rPr>
      </w:pPr>
      <w:r w:rsidRPr="00C12777">
        <w:rPr>
          <w:lang w:eastAsia="en-AU"/>
        </w:rPr>
        <w:tab/>
        <w:t>(2)</w:t>
      </w:r>
      <w:r w:rsidRPr="00C12777">
        <w:rPr>
          <w:lang w:eastAsia="en-AU"/>
        </w:rPr>
        <w:tab/>
        <w:t>This section expires 4 years after the day it commences.</w:t>
      </w:r>
    </w:p>
    <w:p w:rsidR="0097325D" w:rsidRPr="0097325D" w:rsidRDefault="0097325D" w:rsidP="0097325D">
      <w:pPr>
        <w:pStyle w:val="PageBreak"/>
      </w:pPr>
      <w:r w:rsidRPr="0097325D">
        <w:br w:type="page"/>
      </w:r>
    </w:p>
    <w:p w:rsidR="0097325D" w:rsidRPr="00244E37" w:rsidRDefault="0097325D" w:rsidP="0097325D">
      <w:pPr>
        <w:pStyle w:val="AH2Part"/>
      </w:pPr>
      <w:bookmarkStart w:id="328" w:name="_Toc531947953"/>
      <w:r w:rsidRPr="00244E37">
        <w:rPr>
          <w:rStyle w:val="CharPartNo"/>
        </w:rPr>
        <w:t>Part 20</w:t>
      </w:r>
      <w:r w:rsidRPr="00767B3B">
        <w:tab/>
      </w:r>
      <w:r w:rsidRPr="00244E37">
        <w:rPr>
          <w:rStyle w:val="CharPartText"/>
        </w:rPr>
        <w:t>Transitional—Gaming Machine (Reform) Amendment Act 2015</w:t>
      </w:r>
      <w:bookmarkEnd w:id="328"/>
    </w:p>
    <w:p w:rsidR="0097325D" w:rsidRPr="00767B3B" w:rsidRDefault="0097325D" w:rsidP="0097325D">
      <w:pPr>
        <w:pStyle w:val="AH5Sec"/>
      </w:pPr>
      <w:bookmarkStart w:id="329" w:name="_Toc531947954"/>
      <w:r w:rsidRPr="00244E37">
        <w:rPr>
          <w:rStyle w:val="CharSectNo"/>
        </w:rPr>
        <w:t>300</w:t>
      </w:r>
      <w:r w:rsidRPr="00767B3B">
        <w:tab/>
        <w:t>Definitions—pt 20</w:t>
      </w:r>
      <w:bookmarkEnd w:id="329"/>
    </w:p>
    <w:p w:rsidR="0097325D" w:rsidRPr="00767B3B" w:rsidRDefault="0097325D" w:rsidP="0097325D">
      <w:pPr>
        <w:pStyle w:val="Amainreturn"/>
        <w:keepNext/>
      </w:pPr>
      <w:r w:rsidRPr="00767B3B">
        <w:t>In this part:</w:t>
      </w:r>
    </w:p>
    <w:p w:rsidR="0097325D" w:rsidRPr="00767B3B" w:rsidRDefault="0097325D" w:rsidP="0097325D">
      <w:pPr>
        <w:pStyle w:val="aDef"/>
      </w:pPr>
      <w:r w:rsidRPr="00767B3B">
        <w:rPr>
          <w:rStyle w:val="charBoldItals"/>
        </w:rPr>
        <w:t>commencement day</w:t>
      </w:r>
      <w:r w:rsidRPr="00767B3B">
        <w:t xml:space="preserve"> means the day the </w:t>
      </w:r>
      <w:hyperlink r:id="rId217" w:tooltip="A2015-21" w:history="1">
        <w:r w:rsidRPr="003D5FB1">
          <w:rPr>
            <w:rStyle w:val="charCitHyperlinkItal"/>
          </w:rPr>
          <w:t>Gaming Machine (Reform) Amendment Act 2015</w:t>
        </w:r>
      </w:hyperlink>
      <w:r w:rsidRPr="00767B3B">
        <w:t>, section 4 commences.</w:t>
      </w:r>
    </w:p>
    <w:p w:rsidR="0097325D" w:rsidRPr="00767B3B" w:rsidRDefault="0097325D" w:rsidP="0097325D">
      <w:pPr>
        <w:pStyle w:val="aDef"/>
      </w:pPr>
      <w:r w:rsidRPr="00767B3B">
        <w:rPr>
          <w:rStyle w:val="charBoldItals"/>
        </w:rPr>
        <w:t xml:space="preserve">old licence </w:t>
      </w:r>
      <w:r w:rsidRPr="00767B3B">
        <w:t>means a licence—</w:t>
      </w:r>
    </w:p>
    <w:p w:rsidR="0097325D" w:rsidRPr="00767B3B" w:rsidRDefault="0097325D" w:rsidP="0097325D">
      <w:pPr>
        <w:pStyle w:val="aDefpara"/>
      </w:pPr>
      <w:r w:rsidRPr="00767B3B">
        <w:tab/>
        <w:t>(a)</w:t>
      </w:r>
      <w:r w:rsidRPr="00767B3B">
        <w:tab/>
        <w:t>issued under section 12 (Issue of licences) as in force before the commencement day; and</w:t>
      </w:r>
    </w:p>
    <w:p w:rsidR="0097325D" w:rsidRPr="00767B3B" w:rsidRDefault="0097325D" w:rsidP="0097325D">
      <w:pPr>
        <w:pStyle w:val="aDefpara"/>
      </w:pPr>
      <w:r w:rsidRPr="00767B3B">
        <w:tab/>
        <w:t>(b)</w:t>
      </w:r>
      <w:r w:rsidRPr="00767B3B">
        <w:tab/>
        <w:t>in force immediately before the commencement day.</w:t>
      </w:r>
    </w:p>
    <w:p w:rsidR="0097325D" w:rsidRPr="00767B3B" w:rsidRDefault="0097325D" w:rsidP="0097325D">
      <w:pPr>
        <w:pStyle w:val="aDef"/>
      </w:pPr>
      <w:r w:rsidRPr="00767B3B">
        <w:rPr>
          <w:rStyle w:val="charBoldItals"/>
        </w:rPr>
        <w:t>old licence application</w:t>
      </w:r>
      <w:r w:rsidRPr="00767B3B">
        <w:t xml:space="preserve"> means an application for a licence made under section 10A (Initial licence applications—eligibility) as in force before the commencement day.</w:t>
      </w:r>
    </w:p>
    <w:p w:rsidR="0097325D" w:rsidRPr="00767B3B" w:rsidRDefault="0097325D" w:rsidP="0097325D">
      <w:pPr>
        <w:pStyle w:val="AH5Sec"/>
      </w:pPr>
      <w:bookmarkStart w:id="330" w:name="_Toc531947955"/>
      <w:r w:rsidRPr="00244E37">
        <w:rPr>
          <w:rStyle w:val="CharSectNo"/>
        </w:rPr>
        <w:t>301</w:t>
      </w:r>
      <w:r w:rsidRPr="00767B3B">
        <w:tab/>
        <w:t>Old licences—class B gaming machines</w:t>
      </w:r>
      <w:bookmarkEnd w:id="330"/>
    </w:p>
    <w:p w:rsidR="0097325D" w:rsidRPr="00767B3B" w:rsidRDefault="0097325D" w:rsidP="0097325D">
      <w:pPr>
        <w:pStyle w:val="Amain"/>
      </w:pPr>
      <w:r w:rsidRPr="00767B3B">
        <w:tab/>
        <w:t>(1)</w:t>
      </w:r>
      <w:r w:rsidRPr="00767B3B">
        <w:tab/>
        <w:t>This section applies to an old licence that allows the operation of a class B gaming machine.</w:t>
      </w:r>
    </w:p>
    <w:p w:rsidR="0097325D" w:rsidRPr="00767B3B" w:rsidRDefault="0097325D" w:rsidP="0097325D">
      <w:pPr>
        <w:pStyle w:val="Amain"/>
      </w:pPr>
      <w:r w:rsidRPr="00767B3B">
        <w:tab/>
        <w:t>(2)</w:t>
      </w:r>
      <w:r w:rsidRPr="00767B3B">
        <w:tab/>
        <w:t>The old licence is, on the commencement day, taken to be a licence issued under section 29 (Class B licence and authorisation certificate—decision on application)—</w:t>
      </w:r>
    </w:p>
    <w:p w:rsidR="0097325D" w:rsidRPr="00767B3B" w:rsidRDefault="0097325D" w:rsidP="0097325D">
      <w:pPr>
        <w:pStyle w:val="Apara"/>
      </w:pPr>
      <w:r w:rsidRPr="00767B3B">
        <w:tab/>
        <w:t>(a)</w:t>
      </w:r>
      <w:r w:rsidRPr="00767B3B">
        <w:tab/>
        <w:t>in the same terms as the old licence; and</w:t>
      </w:r>
    </w:p>
    <w:p w:rsidR="0097325D" w:rsidRPr="00767B3B" w:rsidRDefault="0097325D" w:rsidP="0097325D">
      <w:pPr>
        <w:pStyle w:val="Apara"/>
      </w:pPr>
      <w:r w:rsidRPr="00767B3B">
        <w:tab/>
        <w:t>(b)</w:t>
      </w:r>
      <w:r w:rsidRPr="00767B3B">
        <w:tab/>
        <w:t>subject to the same conditions as the old licence.</w:t>
      </w:r>
    </w:p>
    <w:p w:rsidR="0097325D" w:rsidRPr="00767B3B" w:rsidRDefault="0097325D" w:rsidP="0097325D">
      <w:pPr>
        <w:pStyle w:val="Amain"/>
      </w:pPr>
      <w:r w:rsidRPr="00767B3B">
        <w:tab/>
        <w:t>(3)</w:t>
      </w:r>
      <w:r w:rsidRPr="00767B3B">
        <w:tab/>
        <w:t>As soon as practicable after the commencement day—</w:t>
      </w:r>
    </w:p>
    <w:p w:rsidR="0097325D" w:rsidRPr="00767B3B" w:rsidRDefault="0097325D" w:rsidP="0097325D">
      <w:pPr>
        <w:pStyle w:val="Apara"/>
      </w:pPr>
      <w:r w:rsidRPr="00767B3B">
        <w:tab/>
        <w:t>(a)</w:t>
      </w:r>
      <w:r w:rsidRPr="00767B3B">
        <w:tab/>
        <w:t>the licensee for the old licence must return it to the commission; and</w:t>
      </w:r>
    </w:p>
    <w:p w:rsidR="0097325D" w:rsidRPr="00767B3B" w:rsidRDefault="0097325D" w:rsidP="00B548D9">
      <w:pPr>
        <w:pStyle w:val="Apara"/>
        <w:keepNext/>
      </w:pPr>
      <w:r w:rsidRPr="00767B3B">
        <w:tab/>
        <w:t>(b)</w:t>
      </w:r>
      <w:r w:rsidRPr="00767B3B">
        <w:tab/>
        <w:t>the commission must issue the licensee with—</w:t>
      </w:r>
    </w:p>
    <w:p w:rsidR="0097325D" w:rsidRPr="00767B3B" w:rsidRDefault="0097325D" w:rsidP="00B548D9">
      <w:pPr>
        <w:pStyle w:val="Asubpara"/>
        <w:keepNext/>
      </w:pPr>
      <w:r w:rsidRPr="00767B3B">
        <w:tab/>
        <w:t>(i)</w:t>
      </w:r>
      <w:r w:rsidRPr="00767B3B">
        <w:tab/>
        <w:t>a licence for class B gaming machines; and</w:t>
      </w:r>
    </w:p>
    <w:p w:rsidR="0097325D" w:rsidRPr="00767B3B" w:rsidRDefault="0097325D" w:rsidP="0097325D">
      <w:pPr>
        <w:pStyle w:val="Asubpara"/>
      </w:pPr>
      <w:r w:rsidRPr="00767B3B">
        <w:tab/>
        <w:t>(ii)</w:t>
      </w:r>
      <w:r w:rsidRPr="00767B3B">
        <w:tab/>
        <w:t>an authorisation certificate for each premises for which the licensee held the old licence; and</w:t>
      </w:r>
    </w:p>
    <w:p w:rsidR="0097325D" w:rsidRPr="00767B3B" w:rsidRDefault="0097325D" w:rsidP="0097325D">
      <w:pPr>
        <w:pStyle w:val="Asubpara"/>
      </w:pPr>
      <w:r w:rsidRPr="00767B3B">
        <w:tab/>
        <w:t>(iii)</w:t>
      </w:r>
      <w:r w:rsidRPr="00767B3B">
        <w:tab/>
        <w:t>an authorisation schedule including details of gaming machines held under the old licence.</w:t>
      </w:r>
    </w:p>
    <w:p w:rsidR="0097325D" w:rsidRPr="00767B3B" w:rsidRDefault="0097325D" w:rsidP="0097325D">
      <w:pPr>
        <w:pStyle w:val="Amain"/>
      </w:pPr>
      <w:r w:rsidRPr="00767B3B">
        <w:tab/>
        <w:t>(4)</w:t>
      </w:r>
      <w:r w:rsidRPr="00767B3B">
        <w:tab/>
        <w:t>The number of authorisations for gaming machines stated in the authorisation certificate issued for premises under subsection (3) (b) (ii) must be the number of gaming machines allowed under the old licence for the premises.</w:t>
      </w:r>
    </w:p>
    <w:p w:rsidR="0097325D" w:rsidRPr="00767B3B" w:rsidRDefault="0097325D" w:rsidP="0097325D">
      <w:pPr>
        <w:pStyle w:val="AH5Sec"/>
      </w:pPr>
      <w:bookmarkStart w:id="331" w:name="_Toc531947956"/>
      <w:r w:rsidRPr="00244E37">
        <w:rPr>
          <w:rStyle w:val="CharSectNo"/>
        </w:rPr>
        <w:t>302</w:t>
      </w:r>
      <w:r w:rsidRPr="00767B3B">
        <w:tab/>
        <w:t>Old licences—class C gaming machines</w:t>
      </w:r>
      <w:bookmarkEnd w:id="331"/>
    </w:p>
    <w:p w:rsidR="0097325D" w:rsidRPr="00767B3B" w:rsidRDefault="0097325D" w:rsidP="0097325D">
      <w:pPr>
        <w:pStyle w:val="Amain"/>
      </w:pPr>
      <w:r w:rsidRPr="00767B3B">
        <w:tab/>
        <w:t>(1)</w:t>
      </w:r>
      <w:r w:rsidRPr="00767B3B">
        <w:tab/>
        <w:t>This section applies to an old licence that allows the operation of a class C gaming machine.</w:t>
      </w:r>
    </w:p>
    <w:p w:rsidR="0097325D" w:rsidRPr="00767B3B" w:rsidRDefault="0097325D" w:rsidP="0097325D">
      <w:pPr>
        <w:pStyle w:val="Amain"/>
      </w:pPr>
      <w:r w:rsidRPr="00767B3B">
        <w:tab/>
        <w:t>(2)</w:t>
      </w:r>
      <w:r w:rsidRPr="00767B3B">
        <w:tab/>
        <w:t>The old licence is, on the commencement day, taken to be a licence issued under section 17 (Class C licence—decision on application)—</w:t>
      </w:r>
    </w:p>
    <w:p w:rsidR="0097325D" w:rsidRPr="00767B3B" w:rsidRDefault="0097325D" w:rsidP="0097325D">
      <w:pPr>
        <w:pStyle w:val="Apara"/>
      </w:pPr>
      <w:r w:rsidRPr="00767B3B">
        <w:tab/>
        <w:t>(a)</w:t>
      </w:r>
      <w:r w:rsidRPr="00767B3B">
        <w:tab/>
        <w:t>in the same terms as the old licence; and</w:t>
      </w:r>
    </w:p>
    <w:p w:rsidR="0097325D" w:rsidRPr="00767B3B" w:rsidRDefault="0097325D" w:rsidP="0097325D">
      <w:pPr>
        <w:pStyle w:val="Apara"/>
      </w:pPr>
      <w:r w:rsidRPr="00767B3B">
        <w:tab/>
        <w:t>(b)</w:t>
      </w:r>
      <w:r w:rsidRPr="00767B3B">
        <w:tab/>
        <w:t>subject to the same conditions as the old licence.</w:t>
      </w:r>
    </w:p>
    <w:p w:rsidR="0097325D" w:rsidRPr="00767B3B" w:rsidRDefault="0097325D" w:rsidP="0097325D">
      <w:pPr>
        <w:pStyle w:val="Amain"/>
      </w:pPr>
      <w:r w:rsidRPr="00767B3B">
        <w:tab/>
        <w:t>(3)</w:t>
      </w:r>
      <w:r w:rsidRPr="00767B3B">
        <w:tab/>
        <w:t>As soon as practicable after the commencement day—</w:t>
      </w:r>
    </w:p>
    <w:p w:rsidR="0097325D" w:rsidRPr="00767B3B" w:rsidRDefault="0097325D" w:rsidP="0097325D">
      <w:pPr>
        <w:pStyle w:val="Apara"/>
      </w:pPr>
      <w:r w:rsidRPr="00767B3B">
        <w:tab/>
        <w:t>(a)</w:t>
      </w:r>
      <w:r w:rsidRPr="00767B3B">
        <w:tab/>
        <w:t>the licensee for the old licence must return it to the commission; and</w:t>
      </w:r>
    </w:p>
    <w:p w:rsidR="0097325D" w:rsidRPr="00767B3B" w:rsidRDefault="0097325D" w:rsidP="0097325D">
      <w:pPr>
        <w:pStyle w:val="Apara"/>
      </w:pPr>
      <w:r w:rsidRPr="00767B3B">
        <w:tab/>
        <w:t>(b)</w:t>
      </w:r>
      <w:r w:rsidRPr="00767B3B">
        <w:tab/>
        <w:t>the commission must issue the licensee with—</w:t>
      </w:r>
    </w:p>
    <w:p w:rsidR="0097325D" w:rsidRPr="00767B3B" w:rsidRDefault="0097325D" w:rsidP="0097325D">
      <w:pPr>
        <w:pStyle w:val="Asubpara"/>
      </w:pPr>
      <w:r w:rsidRPr="00767B3B">
        <w:tab/>
        <w:t>(i)</w:t>
      </w:r>
      <w:r w:rsidRPr="00767B3B">
        <w:tab/>
        <w:t>a licence for class C gaming machines; and</w:t>
      </w:r>
    </w:p>
    <w:p w:rsidR="0097325D" w:rsidRPr="00767B3B" w:rsidRDefault="0097325D" w:rsidP="0097325D">
      <w:pPr>
        <w:pStyle w:val="Asubpara"/>
      </w:pPr>
      <w:r w:rsidRPr="00767B3B">
        <w:tab/>
        <w:t>(ii)</w:t>
      </w:r>
      <w:r w:rsidRPr="00767B3B">
        <w:tab/>
        <w:t>an authorisation certificate for each premises for which the licensee held the old licence; and</w:t>
      </w:r>
    </w:p>
    <w:p w:rsidR="0097325D" w:rsidRPr="00767B3B" w:rsidRDefault="0097325D" w:rsidP="0097325D">
      <w:pPr>
        <w:pStyle w:val="Asubpara"/>
      </w:pPr>
      <w:r w:rsidRPr="00767B3B">
        <w:tab/>
        <w:t>(iii)</w:t>
      </w:r>
      <w:r w:rsidRPr="00767B3B">
        <w:tab/>
        <w:t>an authorisation schedule including details of gaming machines held under the old licence.</w:t>
      </w:r>
    </w:p>
    <w:p w:rsidR="0097325D" w:rsidRPr="00767B3B" w:rsidRDefault="0097325D" w:rsidP="0097325D">
      <w:pPr>
        <w:pStyle w:val="Amain"/>
      </w:pPr>
      <w:r w:rsidRPr="00767B3B">
        <w:tab/>
        <w:t>(4)</w:t>
      </w:r>
      <w:r w:rsidRPr="00767B3B">
        <w:tab/>
        <w:t>The maximum number of authorisations for gaming machines stated in the authorisation certificate issued for premises under subsection (3) (b) (ii) must be the number of gaming machines allowed under the old licence for the premises.</w:t>
      </w:r>
    </w:p>
    <w:p w:rsidR="0097325D" w:rsidRPr="00767B3B" w:rsidRDefault="0097325D" w:rsidP="0097325D">
      <w:pPr>
        <w:pStyle w:val="AH5Sec"/>
      </w:pPr>
      <w:bookmarkStart w:id="332" w:name="_Toc531947957"/>
      <w:r w:rsidRPr="00244E37">
        <w:rPr>
          <w:rStyle w:val="CharSectNo"/>
        </w:rPr>
        <w:t>303</w:t>
      </w:r>
      <w:r w:rsidRPr="00767B3B">
        <w:tab/>
        <w:t>Class B gaming machines—application</w:t>
      </w:r>
      <w:bookmarkEnd w:id="332"/>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w:t>
      </w:r>
    </w:p>
    <w:p w:rsidR="0097325D" w:rsidRPr="00767B3B" w:rsidRDefault="0097325D" w:rsidP="0097325D">
      <w:pPr>
        <w:pStyle w:val="Asubpara"/>
      </w:pPr>
      <w:r w:rsidRPr="00767B3B">
        <w:tab/>
        <w:t>(i)</w:t>
      </w:r>
      <w:r w:rsidRPr="00767B3B">
        <w:tab/>
        <w:t>a person applied for a licence for class B gaming machines under section 10A (Initial licence applications—eligibility) as in force before the commencement day; and</w:t>
      </w:r>
    </w:p>
    <w:p w:rsidR="0097325D" w:rsidRPr="00767B3B" w:rsidRDefault="0097325D" w:rsidP="0097325D">
      <w:pPr>
        <w:pStyle w:val="Asubpara"/>
      </w:pPr>
      <w:r w:rsidRPr="00767B3B">
        <w:tab/>
        <w:t>(ii)</w:t>
      </w:r>
      <w:r w:rsidRPr="00767B3B">
        <w:tab/>
        <w:t>the application related to a business being purchased from the holder of a class B licence; and</w:t>
      </w:r>
    </w:p>
    <w:p w:rsidR="0097325D" w:rsidRPr="00767B3B" w:rsidRDefault="0097325D" w:rsidP="0097325D">
      <w:pPr>
        <w:pStyle w:val="Asubpara"/>
      </w:pPr>
      <w:r w:rsidRPr="00767B3B">
        <w:tab/>
        <w:t>(iii)</w:t>
      </w:r>
      <w:r w:rsidRPr="00767B3B">
        <w:tab/>
        <w:t>the business was operated under a general licence or on licence;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The application is, on the commencement day, taken to be a class B licence and authorisation certificate application under section 28 (Licences and authorisation certificate for class B gaming machines—restricted application).</w:t>
      </w:r>
    </w:p>
    <w:p w:rsidR="0097325D" w:rsidRPr="00767B3B" w:rsidRDefault="0097325D" w:rsidP="0097325D">
      <w:pPr>
        <w:pStyle w:val="AH5Sec"/>
      </w:pPr>
      <w:bookmarkStart w:id="333" w:name="_Toc531947958"/>
      <w:r w:rsidRPr="00244E37">
        <w:rPr>
          <w:rStyle w:val="CharSectNo"/>
        </w:rPr>
        <w:t>304</w:t>
      </w:r>
      <w:r w:rsidRPr="00767B3B">
        <w:tab/>
        <w:t>Class C gaming machines—application</w:t>
      </w:r>
      <w:bookmarkEnd w:id="333"/>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person applied for a licence for class C gaming machines under section 10A (Initial licence applications—eligibility) as in force before the commencement day;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The application is, on the commencement day, taken to be a class C licence application under section 15 (Licence for class C gaming machines—application) and an authorisation certificate application under section 21 (Authorisation certificate for class C gaming machines—application).</w:t>
      </w:r>
    </w:p>
    <w:p w:rsidR="0097325D" w:rsidRPr="00767B3B" w:rsidRDefault="0097325D" w:rsidP="0097325D">
      <w:pPr>
        <w:pStyle w:val="AH5Sec"/>
      </w:pPr>
      <w:bookmarkStart w:id="334" w:name="_Toc531947959"/>
      <w:r w:rsidRPr="00244E37">
        <w:rPr>
          <w:rStyle w:val="CharSectNo"/>
        </w:rPr>
        <w:t>305</w:t>
      </w:r>
      <w:r w:rsidRPr="00767B3B">
        <w:tab/>
        <w:t>Large-scale machine relocation amendment application</w:t>
      </w:r>
      <w:bookmarkEnd w:id="334"/>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licensee applied for a large</w:t>
      </w:r>
      <w:r w:rsidRPr="00767B3B">
        <w:noBreakHyphen/>
        <w:t>scale machine relocation amendment of an old licence under section 22 (1) (f) (Licence amendment—applications);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The application is, on the commencement day, taken to be an application under section 33 (1) (c) (Authorisation certificate amendment—application).</w:t>
      </w:r>
    </w:p>
    <w:p w:rsidR="0097325D" w:rsidRPr="00767B3B" w:rsidRDefault="0097325D" w:rsidP="0097325D">
      <w:pPr>
        <w:pStyle w:val="AH5Sec"/>
      </w:pPr>
      <w:bookmarkStart w:id="335" w:name="_Toc531947960"/>
      <w:r w:rsidRPr="00244E37">
        <w:rPr>
          <w:rStyle w:val="CharSectNo"/>
        </w:rPr>
        <w:t>306</w:t>
      </w:r>
      <w:r w:rsidRPr="00767B3B">
        <w:tab/>
        <w:t>In-principle approval application</w:t>
      </w:r>
      <w:bookmarkEnd w:id="335"/>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licensee applied for an in</w:t>
      </w:r>
      <w:r w:rsidRPr="00767B3B">
        <w:noBreakHyphen/>
        <w:t>principle approval for a licence under section 38D (1) (In</w:t>
      </w:r>
      <w:r w:rsidRPr="00767B3B">
        <w:noBreakHyphen/>
        <w:t>principle approval—applications);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The application is, on the commencement day, taken to be an application under section 38B (1) (In</w:t>
      </w:r>
      <w:r w:rsidRPr="00767B3B">
        <w:noBreakHyphen/>
        <w:t>principle authorisation certificate—application) for an in</w:t>
      </w:r>
      <w:r w:rsidRPr="00767B3B">
        <w:noBreakHyphen/>
        <w:t xml:space="preserve">principle authorisation certificate. </w:t>
      </w:r>
    </w:p>
    <w:p w:rsidR="0097325D" w:rsidRPr="00767B3B" w:rsidRDefault="0097325D" w:rsidP="0097325D">
      <w:pPr>
        <w:pStyle w:val="AH5Sec"/>
      </w:pPr>
      <w:bookmarkStart w:id="336" w:name="_Toc531947961"/>
      <w:r w:rsidRPr="00244E37">
        <w:rPr>
          <w:rStyle w:val="CharSectNo"/>
        </w:rPr>
        <w:t>307</w:t>
      </w:r>
      <w:r w:rsidRPr="00767B3B">
        <w:tab/>
        <w:t>Application to transfer in-principle approval</w:t>
      </w:r>
      <w:bookmarkEnd w:id="336"/>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licensee applied to transfer an in</w:t>
      </w:r>
      <w:r w:rsidRPr="00767B3B">
        <w:noBreakHyphen/>
        <w:t>principle approval for a licence to someone else under section 38O (1) (In-principle approval—application to transfer);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 xml:space="preserve">The application is, on the commencement day, taken to be an application under section 38H (1) (In-principle authorisation certificate—application to transfer). </w:t>
      </w:r>
    </w:p>
    <w:p w:rsidR="0097325D" w:rsidRPr="00767B3B" w:rsidRDefault="0097325D" w:rsidP="0097325D">
      <w:pPr>
        <w:pStyle w:val="AH5Sec"/>
      </w:pPr>
      <w:bookmarkStart w:id="337" w:name="_Toc531947962"/>
      <w:r w:rsidRPr="00244E37">
        <w:rPr>
          <w:rStyle w:val="CharSectNo"/>
        </w:rPr>
        <w:t>308</w:t>
      </w:r>
      <w:r w:rsidRPr="00767B3B">
        <w:tab/>
        <w:t>Application for extension of in-principle approval</w:t>
      </w:r>
      <w:bookmarkEnd w:id="337"/>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licensee applied to extend an in</w:t>
      </w:r>
      <w:r w:rsidRPr="00767B3B">
        <w:noBreakHyphen/>
        <w:t>principle approval under section 38Q (1) (In-principle approval—application for extension);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Pr="00767B3B" w:rsidRDefault="0097325D" w:rsidP="0097325D">
      <w:pPr>
        <w:pStyle w:val="Amain"/>
      </w:pPr>
      <w:r w:rsidRPr="00767B3B">
        <w:tab/>
        <w:t>(2)</w:t>
      </w:r>
      <w:r w:rsidRPr="00767B3B">
        <w:tab/>
        <w:t xml:space="preserve">The application is, on the commencement day, taken to be an application under section 38J (1) (In-principle authorisation certificate—application for extension). </w:t>
      </w:r>
    </w:p>
    <w:p w:rsidR="0097325D" w:rsidRPr="00767B3B" w:rsidRDefault="0097325D" w:rsidP="0097325D">
      <w:pPr>
        <w:pStyle w:val="AH5Sec"/>
      </w:pPr>
      <w:bookmarkStart w:id="338" w:name="_Toc531947963"/>
      <w:r w:rsidRPr="00244E37">
        <w:rPr>
          <w:rStyle w:val="CharSectNo"/>
        </w:rPr>
        <w:t>309</w:t>
      </w:r>
      <w:r w:rsidRPr="00767B3B">
        <w:tab/>
        <w:t>Application to convert in-principle approval to licence</w:t>
      </w:r>
      <w:bookmarkEnd w:id="338"/>
    </w:p>
    <w:p w:rsidR="0097325D" w:rsidRPr="00767B3B" w:rsidRDefault="0097325D" w:rsidP="0097325D">
      <w:pPr>
        <w:pStyle w:val="Amain"/>
      </w:pPr>
      <w:r w:rsidRPr="00767B3B">
        <w:tab/>
        <w:t>(1)</w:t>
      </w:r>
      <w:r w:rsidRPr="00767B3B">
        <w:tab/>
        <w:t>This section applies if—</w:t>
      </w:r>
    </w:p>
    <w:p w:rsidR="0097325D" w:rsidRPr="00767B3B" w:rsidRDefault="0097325D" w:rsidP="0097325D">
      <w:pPr>
        <w:pStyle w:val="Apara"/>
      </w:pPr>
      <w:r w:rsidRPr="00767B3B">
        <w:tab/>
        <w:t>(a)</w:t>
      </w:r>
      <w:r w:rsidRPr="00767B3B">
        <w:tab/>
        <w:t>before the commencement day, a licensee applied to have an in</w:t>
      </w:r>
      <w:r w:rsidRPr="00767B3B">
        <w:noBreakHyphen/>
        <w:t>principle approval for a licence converted into a licence under section 38T (1) (Conversion of in-principle approval to licence or amendment—application for extension); and</w:t>
      </w:r>
    </w:p>
    <w:p w:rsidR="0097325D" w:rsidRPr="00767B3B" w:rsidRDefault="0097325D" w:rsidP="0097325D">
      <w:pPr>
        <w:pStyle w:val="Apara"/>
      </w:pPr>
      <w:r w:rsidRPr="00767B3B">
        <w:tab/>
        <w:t>(b)</w:t>
      </w:r>
      <w:r w:rsidRPr="00767B3B">
        <w:tab/>
        <w:t>immediately before the commencement day, the commission had not finally decided the application.</w:t>
      </w:r>
    </w:p>
    <w:p w:rsidR="0097325D" w:rsidRDefault="0097325D" w:rsidP="0097325D">
      <w:pPr>
        <w:pStyle w:val="Amain"/>
      </w:pPr>
      <w:r w:rsidRPr="00767B3B">
        <w:tab/>
        <w:t>(2)</w:t>
      </w:r>
      <w:r w:rsidRPr="00767B3B">
        <w:tab/>
        <w:t>The application is, on the commencement day, taken to be an application under section 38M (1) (Conversion of in-principle authorisation certificate to authorisation certificate—application) to have an in</w:t>
      </w:r>
      <w:r w:rsidRPr="00767B3B">
        <w:noBreakHyphen/>
        <w:t>principle authorisation certificate converted t</w:t>
      </w:r>
      <w:r w:rsidR="00395F13">
        <w:t>o an authorisation certificate.</w:t>
      </w:r>
    </w:p>
    <w:p w:rsidR="005F3910" w:rsidRPr="001847A1" w:rsidRDefault="005F3910" w:rsidP="005F3910">
      <w:pPr>
        <w:pStyle w:val="AH5Sec"/>
      </w:pPr>
      <w:bookmarkStart w:id="339" w:name="_Toc531947964"/>
      <w:r w:rsidRPr="00244E37">
        <w:rPr>
          <w:rStyle w:val="CharSectNo"/>
        </w:rPr>
        <w:t>309A</w:t>
      </w:r>
      <w:r w:rsidRPr="001847A1">
        <w:tab/>
        <w:t>Application to convert in-principle approval to new venue amendment</w:t>
      </w:r>
      <w:bookmarkEnd w:id="339"/>
    </w:p>
    <w:p w:rsidR="005F3910" w:rsidRPr="001847A1" w:rsidRDefault="005F3910" w:rsidP="005F3910">
      <w:pPr>
        <w:pStyle w:val="Amain"/>
      </w:pPr>
      <w:r w:rsidRPr="001847A1">
        <w:tab/>
        <w:t>(1)</w:t>
      </w:r>
      <w:r w:rsidRPr="001847A1">
        <w:tab/>
        <w:t>This section applies if—</w:t>
      </w:r>
    </w:p>
    <w:p w:rsidR="005F3910" w:rsidRPr="001847A1" w:rsidRDefault="005F3910" w:rsidP="005F3910">
      <w:pPr>
        <w:pStyle w:val="Apara"/>
      </w:pPr>
      <w:r w:rsidRPr="001847A1">
        <w:tab/>
        <w:t>(a)</w:t>
      </w:r>
      <w:r w:rsidRPr="001847A1">
        <w:tab/>
        <w:t>before the commencement day, a licensee held an in-principle approval for a new venue amendment under section 38I (In</w:t>
      </w:r>
      <w:r w:rsidRPr="001847A1">
        <w:noBreakHyphen/>
        <w:t>principle approval decision—new venue amendment); and</w:t>
      </w:r>
    </w:p>
    <w:p w:rsidR="005F3910" w:rsidRPr="001847A1" w:rsidRDefault="005F3910" w:rsidP="005F3910">
      <w:pPr>
        <w:pStyle w:val="Apara"/>
      </w:pPr>
      <w:r w:rsidRPr="001847A1">
        <w:tab/>
        <w:t>(b)</w:t>
      </w:r>
      <w:r w:rsidRPr="001847A1">
        <w:tab/>
        <w:t>immediately before the commencement day, the licensee had not applied to have the in-principle approval converted into a new venue amendment.</w:t>
      </w:r>
    </w:p>
    <w:p w:rsidR="005F3910" w:rsidRPr="001847A1" w:rsidRDefault="005F3910" w:rsidP="005F3910">
      <w:pPr>
        <w:pStyle w:val="Amain"/>
      </w:pPr>
      <w:r w:rsidRPr="001847A1">
        <w:tab/>
        <w:t>(2)</w:t>
      </w:r>
      <w:r w:rsidRPr="001847A1">
        <w:tab/>
        <w:t>The in-principle approval is, on the commencement day, taken to be an in-principle authorisation certificate and the maximum number of authorisations stated in the in-principle authorisation certificate is taken to be the same as the number of gaming machines stated in the in-principle approval.</w:t>
      </w:r>
    </w:p>
    <w:p w:rsidR="005F3910" w:rsidRPr="001847A1" w:rsidRDefault="005F3910" w:rsidP="005F3910">
      <w:pPr>
        <w:pStyle w:val="Amain"/>
      </w:pPr>
      <w:r w:rsidRPr="001847A1">
        <w:tab/>
        <w:t>(3)</w:t>
      </w:r>
      <w:r w:rsidRPr="001847A1">
        <w:tab/>
        <w:t xml:space="preserve">If, on application by the licensee under section 38M (Conversion of in-principle authorisation certificate to authorisation certificate—application), the commission converts the in-principle authorisation certificate to an authorisation certificate (the </w:t>
      </w:r>
      <w:r w:rsidRPr="001847A1">
        <w:rPr>
          <w:rStyle w:val="charBoldItals"/>
        </w:rPr>
        <w:t>converted authorisation certificate</w:t>
      </w:r>
      <w:r w:rsidRPr="001847A1">
        <w:t>), the commission must reduce the maximum number of authorisations the licensee holds under other authorisation certificates by the number allowed under the converted authorisation certificate.</w:t>
      </w:r>
    </w:p>
    <w:p w:rsidR="005F3910" w:rsidRPr="001847A1" w:rsidRDefault="005F3910" w:rsidP="005F3910">
      <w:pPr>
        <w:pStyle w:val="AH5Sec"/>
      </w:pPr>
      <w:bookmarkStart w:id="340" w:name="_Toc531947965"/>
      <w:r w:rsidRPr="00244E37">
        <w:rPr>
          <w:rStyle w:val="CharSectNo"/>
        </w:rPr>
        <w:t>309B</w:t>
      </w:r>
      <w:r w:rsidRPr="001847A1">
        <w:tab/>
        <w:t>Temporary storage amendment application</w:t>
      </w:r>
      <w:bookmarkEnd w:id="340"/>
    </w:p>
    <w:p w:rsidR="005F3910" w:rsidRPr="001847A1" w:rsidRDefault="005F3910" w:rsidP="005F3910">
      <w:pPr>
        <w:pStyle w:val="Amain"/>
      </w:pPr>
      <w:r w:rsidRPr="001847A1">
        <w:tab/>
        <w:t>(1)</w:t>
      </w:r>
      <w:r w:rsidRPr="001847A1">
        <w:tab/>
        <w:t>This section applies if—</w:t>
      </w:r>
    </w:p>
    <w:p w:rsidR="005F3910" w:rsidRPr="001847A1" w:rsidRDefault="005F3910" w:rsidP="005F3910">
      <w:pPr>
        <w:pStyle w:val="Apara"/>
      </w:pPr>
      <w:r w:rsidRPr="001847A1">
        <w:tab/>
        <w:t>(a)</w:t>
      </w:r>
      <w:r w:rsidRPr="001847A1">
        <w:tab/>
        <w:t>before the commencement day, the commission amended a licence under section 26 (Licence amendment decision—temporary storage amendment) for a stated period; and</w:t>
      </w:r>
    </w:p>
    <w:p w:rsidR="005F3910" w:rsidRPr="001847A1" w:rsidRDefault="005F3910" w:rsidP="005F3910">
      <w:pPr>
        <w:pStyle w:val="Apara"/>
      </w:pPr>
      <w:r w:rsidRPr="001847A1">
        <w:tab/>
        <w:t>(b)</w:t>
      </w:r>
      <w:r w:rsidRPr="001847A1">
        <w:tab/>
        <w:t>immediately before the commencement day, the period of the amendment had not ended.</w:t>
      </w:r>
    </w:p>
    <w:p w:rsidR="005F3910" w:rsidRPr="001847A1" w:rsidRDefault="005F3910" w:rsidP="005F3910">
      <w:pPr>
        <w:pStyle w:val="Amain"/>
      </w:pPr>
      <w:r w:rsidRPr="001847A1">
        <w:tab/>
        <w:t>(2)</w:t>
      </w:r>
      <w:r w:rsidRPr="001847A1">
        <w:tab/>
        <w:t>The commission must, as soon as practicable after the commencement day, issue the licensee with a storage permit for a general purpose for the period that remains on the amendment up to a maximum of 12 months.</w:t>
      </w:r>
    </w:p>
    <w:p w:rsidR="0097325D" w:rsidRPr="00767B3B" w:rsidRDefault="0097325D" w:rsidP="0097325D">
      <w:pPr>
        <w:pStyle w:val="AH5Sec"/>
      </w:pPr>
      <w:bookmarkStart w:id="341" w:name="_Toc531947966"/>
      <w:r w:rsidRPr="00244E37">
        <w:rPr>
          <w:rStyle w:val="CharSectNo"/>
        </w:rPr>
        <w:t>310</w:t>
      </w:r>
      <w:r w:rsidRPr="00767B3B">
        <w:tab/>
        <w:t>Transitional regulations</w:t>
      </w:r>
      <w:bookmarkEnd w:id="341"/>
    </w:p>
    <w:p w:rsidR="0097325D" w:rsidRPr="00767B3B" w:rsidRDefault="0097325D" w:rsidP="0097325D">
      <w:pPr>
        <w:pStyle w:val="Amain"/>
      </w:pPr>
      <w:r w:rsidRPr="00767B3B">
        <w:tab/>
        <w:t>(1)</w:t>
      </w:r>
      <w:r w:rsidRPr="00767B3B">
        <w:tab/>
        <w:t xml:space="preserve">A regulation may prescribe transitional matters necessary or convenient to be prescribed because of the enactment of the </w:t>
      </w:r>
      <w:hyperlink r:id="rId218" w:tooltip="A2015-21" w:history="1">
        <w:r w:rsidRPr="003D5FB1">
          <w:rPr>
            <w:rStyle w:val="charCitHyperlinkItal"/>
          </w:rPr>
          <w:t>Gaming Machine (Reform) Amendment Act 2015</w:t>
        </w:r>
      </w:hyperlink>
      <w:r w:rsidRPr="00767B3B">
        <w:t>.</w:t>
      </w:r>
    </w:p>
    <w:p w:rsidR="0097325D" w:rsidRPr="00767B3B" w:rsidRDefault="0097325D" w:rsidP="0097325D">
      <w:pPr>
        <w:pStyle w:val="Amain"/>
      </w:pPr>
      <w:r w:rsidRPr="00767B3B">
        <w:tab/>
        <w:t>(2)</w:t>
      </w:r>
      <w:r w:rsidRPr="00767B3B">
        <w:tab/>
        <w:t>A regulation may modify this part (including in relation to another territory law) to make provision in relation to anything that, in the Executive’s opinion, is not, or is not adequately or appropriately, dealt with in this part.</w:t>
      </w:r>
    </w:p>
    <w:p w:rsidR="0097325D" w:rsidRPr="00767B3B" w:rsidRDefault="0097325D" w:rsidP="0097325D">
      <w:pPr>
        <w:pStyle w:val="Amain"/>
      </w:pPr>
      <w:r w:rsidRPr="00767B3B">
        <w:tab/>
        <w:t>(3)</w:t>
      </w:r>
      <w:r w:rsidRPr="00767B3B">
        <w:tab/>
        <w:t>A regulation under subsection (2) has effect despite anything elsewhere in this Act or another territory law.</w:t>
      </w:r>
    </w:p>
    <w:p w:rsidR="0097325D" w:rsidRPr="00767B3B" w:rsidRDefault="0097325D" w:rsidP="0097325D">
      <w:pPr>
        <w:pStyle w:val="AH5Sec"/>
      </w:pPr>
      <w:bookmarkStart w:id="342" w:name="_Toc531947967"/>
      <w:r w:rsidRPr="00244E37">
        <w:rPr>
          <w:rStyle w:val="CharSectNo"/>
        </w:rPr>
        <w:t>311</w:t>
      </w:r>
      <w:r w:rsidRPr="00767B3B">
        <w:tab/>
        <w:t>Expiry—pt 20</w:t>
      </w:r>
      <w:bookmarkEnd w:id="342"/>
    </w:p>
    <w:p w:rsidR="0097325D" w:rsidRPr="00767B3B" w:rsidRDefault="0097325D" w:rsidP="0097325D">
      <w:pPr>
        <w:pStyle w:val="Amainreturn"/>
        <w:keepNext/>
      </w:pPr>
      <w:r w:rsidRPr="00767B3B">
        <w:t>This part expires 4 years after the commencement day.</w:t>
      </w:r>
    </w:p>
    <w:p w:rsidR="0097325D" w:rsidRPr="00767B3B" w:rsidRDefault="0097325D" w:rsidP="0097325D">
      <w:pPr>
        <w:pStyle w:val="aNote"/>
      </w:pPr>
      <w:r w:rsidRPr="00767B3B">
        <w:rPr>
          <w:rStyle w:val="charItals"/>
        </w:rPr>
        <w:t>Note</w:t>
      </w:r>
      <w:r w:rsidRPr="00767B3B">
        <w:rPr>
          <w:rStyle w:val="charItals"/>
        </w:rPr>
        <w:tab/>
      </w:r>
      <w:r w:rsidRPr="00767B3B">
        <w:t xml:space="preserve">Transitional provisions are kept in the Act for a limited time. A transitional provision is repealed on its expiry but continues to have effect after its repeal (see </w:t>
      </w:r>
      <w:hyperlink r:id="rId219" w:tooltip="A2001-14" w:history="1">
        <w:r w:rsidRPr="00767B3B">
          <w:rPr>
            <w:rStyle w:val="charCitHyperlinkAbbrev"/>
          </w:rPr>
          <w:t>Legislation Act</w:t>
        </w:r>
      </w:hyperlink>
      <w:r w:rsidRPr="00767B3B">
        <w:t>, s 88).</w:t>
      </w:r>
    </w:p>
    <w:p w:rsidR="008D22CF" w:rsidRDefault="008D22CF">
      <w:pPr>
        <w:pStyle w:val="02Text"/>
        <w:sectPr w:rsidR="008D22CF">
          <w:headerReference w:type="even" r:id="rId220"/>
          <w:headerReference w:type="default" r:id="rId221"/>
          <w:footerReference w:type="even" r:id="rId222"/>
          <w:footerReference w:type="default" r:id="rId223"/>
          <w:footerReference w:type="first" r:id="rId224"/>
          <w:pgSz w:w="11907" w:h="16839" w:code="9"/>
          <w:pgMar w:top="3880" w:right="1900" w:bottom="3100" w:left="2300" w:header="2280" w:footer="1760" w:gutter="0"/>
          <w:cols w:space="720"/>
          <w:docGrid w:linePitch="254"/>
        </w:sectPr>
      </w:pPr>
    </w:p>
    <w:p w:rsidR="008D22CF" w:rsidRDefault="008D22CF">
      <w:pPr>
        <w:pStyle w:val="PageBreak"/>
      </w:pPr>
      <w:r>
        <w:br w:type="page"/>
      </w:r>
    </w:p>
    <w:p w:rsidR="0097325D" w:rsidRPr="00244E37" w:rsidRDefault="0097325D" w:rsidP="0097325D">
      <w:pPr>
        <w:pStyle w:val="Sched-heading"/>
      </w:pPr>
      <w:bookmarkStart w:id="343" w:name="_Toc531947968"/>
      <w:r w:rsidRPr="00244E37">
        <w:rPr>
          <w:rStyle w:val="CharChapNo"/>
        </w:rPr>
        <w:t>Schedule 1</w:t>
      </w:r>
      <w:r w:rsidRPr="00767B3B">
        <w:tab/>
      </w:r>
      <w:r w:rsidRPr="00244E37">
        <w:rPr>
          <w:rStyle w:val="CharChapText"/>
        </w:rPr>
        <w:t>Reviewable decisions</w:t>
      </w:r>
      <w:bookmarkEnd w:id="343"/>
    </w:p>
    <w:p w:rsidR="0097325D" w:rsidRPr="00767B3B" w:rsidRDefault="0097325D" w:rsidP="0097325D">
      <w:pPr>
        <w:pStyle w:val="ref"/>
      </w:pPr>
      <w:r w:rsidRPr="00767B3B">
        <w:t>(see pt 13)</w:t>
      </w:r>
    </w:p>
    <w:p w:rsidR="0097325D" w:rsidRPr="00767B3B" w:rsidRDefault="0097325D" w:rsidP="0097325D">
      <w:pPr>
        <w:pStyle w:val="Placeholder"/>
      </w:pPr>
      <w:r w:rsidRPr="00767B3B">
        <w:rPr>
          <w:rStyle w:val="CharPartNo"/>
        </w:rPr>
        <w:t xml:space="preserve">  </w:t>
      </w:r>
      <w:r w:rsidRPr="00767B3B">
        <w:rPr>
          <w:rStyle w:val="CharPartText"/>
        </w:rPr>
        <w:t xml:space="preserve">  </w:t>
      </w:r>
    </w:p>
    <w:p w:rsidR="0097325D" w:rsidRPr="00767B3B" w:rsidRDefault="0097325D" w:rsidP="0097325D"/>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318"/>
        <w:gridCol w:w="2896"/>
        <w:gridCol w:w="2534"/>
      </w:tblGrid>
      <w:tr w:rsidR="0097325D" w:rsidRPr="00767B3B" w:rsidTr="00C631CC">
        <w:trPr>
          <w:cantSplit/>
          <w:tblHeader/>
        </w:trPr>
        <w:tc>
          <w:tcPr>
            <w:tcW w:w="1200" w:type="dxa"/>
            <w:tcBorders>
              <w:bottom w:val="single" w:sz="4" w:space="0" w:color="auto"/>
            </w:tcBorders>
          </w:tcPr>
          <w:p w:rsidR="0097325D" w:rsidRPr="00767B3B" w:rsidRDefault="0097325D" w:rsidP="00C631CC">
            <w:pPr>
              <w:pStyle w:val="TableColHd"/>
            </w:pPr>
            <w:r w:rsidRPr="00767B3B">
              <w:t>column 1</w:t>
            </w:r>
          </w:p>
          <w:p w:rsidR="0097325D" w:rsidRPr="00767B3B" w:rsidRDefault="0097325D" w:rsidP="00C631CC">
            <w:pPr>
              <w:pStyle w:val="TableColHd"/>
            </w:pPr>
            <w:r w:rsidRPr="00767B3B">
              <w:t>item</w:t>
            </w:r>
          </w:p>
        </w:tc>
        <w:tc>
          <w:tcPr>
            <w:tcW w:w="1318" w:type="dxa"/>
            <w:tcBorders>
              <w:bottom w:val="single" w:sz="4" w:space="0" w:color="auto"/>
            </w:tcBorders>
          </w:tcPr>
          <w:p w:rsidR="0097325D" w:rsidRPr="00767B3B" w:rsidRDefault="0097325D" w:rsidP="00C631CC">
            <w:pPr>
              <w:pStyle w:val="TableColHd"/>
            </w:pPr>
            <w:r w:rsidRPr="00767B3B">
              <w:t>column 2</w:t>
            </w:r>
          </w:p>
          <w:p w:rsidR="0097325D" w:rsidRPr="00767B3B" w:rsidRDefault="0097325D" w:rsidP="00C631CC">
            <w:pPr>
              <w:pStyle w:val="TableColHd"/>
            </w:pPr>
            <w:r w:rsidRPr="00767B3B">
              <w:t>section</w:t>
            </w:r>
          </w:p>
        </w:tc>
        <w:tc>
          <w:tcPr>
            <w:tcW w:w="2896" w:type="dxa"/>
            <w:tcBorders>
              <w:bottom w:val="single" w:sz="4" w:space="0" w:color="auto"/>
            </w:tcBorders>
          </w:tcPr>
          <w:p w:rsidR="0097325D" w:rsidRPr="00767B3B" w:rsidRDefault="0097325D" w:rsidP="00C631CC">
            <w:pPr>
              <w:pStyle w:val="TableColHd"/>
            </w:pPr>
            <w:r w:rsidRPr="00767B3B">
              <w:t>column 3</w:t>
            </w:r>
          </w:p>
          <w:p w:rsidR="0097325D" w:rsidRPr="00767B3B" w:rsidRDefault="0097325D" w:rsidP="00C631CC">
            <w:pPr>
              <w:pStyle w:val="TableColHd"/>
            </w:pPr>
            <w:r w:rsidRPr="00767B3B">
              <w:t>decision</w:t>
            </w:r>
          </w:p>
        </w:tc>
        <w:tc>
          <w:tcPr>
            <w:tcW w:w="2534" w:type="dxa"/>
            <w:tcBorders>
              <w:bottom w:val="single" w:sz="4" w:space="0" w:color="auto"/>
            </w:tcBorders>
          </w:tcPr>
          <w:p w:rsidR="0097325D" w:rsidRPr="00767B3B" w:rsidRDefault="0097325D" w:rsidP="00C631CC">
            <w:pPr>
              <w:pStyle w:val="TableColHd"/>
            </w:pPr>
            <w:r w:rsidRPr="00767B3B">
              <w:t>column 4</w:t>
            </w:r>
          </w:p>
          <w:p w:rsidR="0097325D" w:rsidRPr="00767B3B" w:rsidRDefault="0097325D" w:rsidP="00C631CC">
            <w:pPr>
              <w:pStyle w:val="TableColHd"/>
            </w:pPr>
            <w:r w:rsidRPr="00767B3B">
              <w:t>entity</w:t>
            </w:r>
          </w:p>
        </w:tc>
      </w:tr>
      <w:tr w:rsidR="0097325D" w:rsidRPr="00767B3B" w:rsidTr="00C631CC">
        <w:trPr>
          <w:cantSplit/>
        </w:trPr>
        <w:tc>
          <w:tcPr>
            <w:tcW w:w="1200" w:type="dxa"/>
            <w:tcBorders>
              <w:top w:val="single" w:sz="4" w:space="0" w:color="auto"/>
            </w:tcBorders>
          </w:tcPr>
          <w:p w:rsidR="0097325D" w:rsidRPr="00767B3B" w:rsidRDefault="0097325D" w:rsidP="00C631CC">
            <w:pPr>
              <w:pStyle w:val="TableNumbered"/>
              <w:numPr>
                <w:ilvl w:val="0"/>
                <w:numId w:val="0"/>
              </w:numPr>
              <w:ind w:left="360" w:hanging="360"/>
            </w:pPr>
            <w:r w:rsidRPr="00767B3B">
              <w:t xml:space="preserve">1 </w:t>
            </w:r>
          </w:p>
        </w:tc>
        <w:tc>
          <w:tcPr>
            <w:tcW w:w="1318" w:type="dxa"/>
            <w:tcBorders>
              <w:top w:val="single" w:sz="4" w:space="0" w:color="auto"/>
            </w:tcBorders>
          </w:tcPr>
          <w:p w:rsidR="0097325D" w:rsidRPr="00767B3B" w:rsidRDefault="0097325D" w:rsidP="00C631CC">
            <w:pPr>
              <w:pStyle w:val="TableText10"/>
            </w:pPr>
            <w:r w:rsidRPr="00767B3B">
              <w:t>9 (2)</w:t>
            </w:r>
          </w:p>
        </w:tc>
        <w:tc>
          <w:tcPr>
            <w:tcW w:w="2896" w:type="dxa"/>
            <w:tcBorders>
              <w:top w:val="single" w:sz="4" w:space="0" w:color="auto"/>
            </w:tcBorders>
          </w:tcPr>
          <w:p w:rsidR="0097325D" w:rsidRPr="00767B3B" w:rsidRDefault="0097325D" w:rsidP="00C631CC">
            <w:pPr>
              <w:pStyle w:val="TableText10"/>
            </w:pPr>
            <w:r w:rsidRPr="00767B3B">
              <w:t>refuse to consider application not properly completed</w:t>
            </w:r>
          </w:p>
        </w:tc>
        <w:tc>
          <w:tcPr>
            <w:tcW w:w="2534" w:type="dxa"/>
            <w:tcBorders>
              <w:top w:val="single" w:sz="4" w:space="0" w:color="auto"/>
            </w:tcBorders>
          </w:tcPr>
          <w:p w:rsidR="0097325D" w:rsidRPr="00767B3B" w:rsidRDefault="0097325D" w:rsidP="00C631CC">
            <w:pPr>
              <w:pStyle w:val="TableText10"/>
            </w:pPr>
            <w:r w:rsidRPr="00767B3B">
              <w:t>applicant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 </w:t>
            </w:r>
          </w:p>
        </w:tc>
        <w:tc>
          <w:tcPr>
            <w:tcW w:w="1318" w:type="dxa"/>
          </w:tcPr>
          <w:p w:rsidR="0097325D" w:rsidRPr="00767B3B" w:rsidRDefault="0097325D" w:rsidP="00C631CC">
            <w:pPr>
              <w:pStyle w:val="TableText10"/>
            </w:pPr>
            <w:r w:rsidRPr="00767B3B">
              <w:t>9 (4)</w:t>
            </w:r>
          </w:p>
        </w:tc>
        <w:tc>
          <w:tcPr>
            <w:tcW w:w="2896" w:type="dxa"/>
          </w:tcPr>
          <w:p w:rsidR="0097325D" w:rsidRPr="00767B3B" w:rsidRDefault="0097325D" w:rsidP="00C631CC">
            <w:pPr>
              <w:pStyle w:val="TableText10"/>
            </w:pPr>
            <w:r w:rsidRPr="00767B3B">
              <w:t>refuse to consider application if additional information not given within stated time</w:t>
            </w:r>
          </w:p>
        </w:tc>
        <w:tc>
          <w:tcPr>
            <w:tcW w:w="2534" w:type="dxa"/>
          </w:tcPr>
          <w:p w:rsidR="0097325D" w:rsidRPr="00767B3B" w:rsidRDefault="0097325D" w:rsidP="00C631CC">
            <w:pPr>
              <w:pStyle w:val="TableText10"/>
            </w:pPr>
            <w:r w:rsidRPr="00767B3B">
              <w:t>applicant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 </w:t>
            </w:r>
          </w:p>
        </w:tc>
        <w:tc>
          <w:tcPr>
            <w:tcW w:w="1318" w:type="dxa"/>
          </w:tcPr>
          <w:p w:rsidR="0097325D" w:rsidRPr="00767B3B" w:rsidRDefault="0097325D" w:rsidP="00C631CC">
            <w:pPr>
              <w:pStyle w:val="TableText10"/>
            </w:pPr>
            <w:r w:rsidRPr="00767B3B">
              <w:t>18</w:t>
            </w:r>
          </w:p>
        </w:tc>
        <w:tc>
          <w:tcPr>
            <w:tcW w:w="2896" w:type="dxa"/>
          </w:tcPr>
          <w:p w:rsidR="0097325D" w:rsidRPr="00767B3B" w:rsidRDefault="0097325D" w:rsidP="00C631CC">
            <w:pPr>
              <w:pStyle w:val="TableText10"/>
            </w:pPr>
            <w:r w:rsidRPr="00767B3B">
              <w:t>refuse to issue licence</w:t>
            </w:r>
          </w:p>
        </w:tc>
        <w:tc>
          <w:tcPr>
            <w:tcW w:w="2534" w:type="dxa"/>
          </w:tcPr>
          <w:p w:rsidR="0097325D" w:rsidRPr="00767B3B" w:rsidRDefault="0097325D" w:rsidP="00C631CC">
            <w:pPr>
              <w:pStyle w:val="TableText10"/>
            </w:pPr>
            <w:r w:rsidRPr="00767B3B">
              <w:t>applicant for licence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 </w:t>
            </w:r>
          </w:p>
        </w:tc>
        <w:tc>
          <w:tcPr>
            <w:tcW w:w="1318" w:type="dxa"/>
          </w:tcPr>
          <w:p w:rsidR="0097325D" w:rsidRPr="00767B3B" w:rsidRDefault="0097325D" w:rsidP="00C631CC">
            <w:pPr>
              <w:pStyle w:val="TableText10"/>
            </w:pPr>
            <w:r w:rsidRPr="00767B3B">
              <w:t>23 (4)</w:t>
            </w:r>
          </w:p>
        </w:tc>
        <w:tc>
          <w:tcPr>
            <w:tcW w:w="2896" w:type="dxa"/>
          </w:tcPr>
          <w:p w:rsidR="0097325D" w:rsidRPr="00767B3B" w:rsidRDefault="0097325D" w:rsidP="00C631CC">
            <w:pPr>
              <w:pStyle w:val="TableText10"/>
            </w:pPr>
            <w:r w:rsidRPr="00767B3B">
              <w:t xml:space="preserve">issue authorisation certificate for maximum number of authorisations for gaming machines different from that applied for </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5 </w:t>
            </w:r>
          </w:p>
        </w:tc>
        <w:tc>
          <w:tcPr>
            <w:tcW w:w="1318" w:type="dxa"/>
          </w:tcPr>
          <w:p w:rsidR="0097325D" w:rsidRPr="00767B3B" w:rsidRDefault="0097325D" w:rsidP="00C631CC">
            <w:pPr>
              <w:pStyle w:val="TableText10"/>
            </w:pPr>
            <w:r w:rsidRPr="00767B3B">
              <w:t>24</w:t>
            </w:r>
          </w:p>
        </w:tc>
        <w:tc>
          <w:tcPr>
            <w:tcW w:w="2896" w:type="dxa"/>
          </w:tcPr>
          <w:p w:rsidR="0097325D" w:rsidRPr="00767B3B" w:rsidRDefault="0097325D" w:rsidP="00C631CC">
            <w:pPr>
              <w:pStyle w:val="TableText10"/>
            </w:pPr>
            <w:r w:rsidRPr="00767B3B">
              <w:t>refuse to issue authorisation certificate</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6 </w:t>
            </w:r>
          </w:p>
        </w:tc>
        <w:tc>
          <w:tcPr>
            <w:tcW w:w="1318" w:type="dxa"/>
          </w:tcPr>
          <w:p w:rsidR="0097325D" w:rsidRPr="00767B3B" w:rsidRDefault="0097325D" w:rsidP="00C631CC">
            <w:pPr>
              <w:pStyle w:val="TableText10"/>
            </w:pPr>
            <w:r w:rsidRPr="00767B3B">
              <w:t>29 (3)</w:t>
            </w:r>
          </w:p>
        </w:tc>
        <w:tc>
          <w:tcPr>
            <w:tcW w:w="2896" w:type="dxa"/>
          </w:tcPr>
          <w:p w:rsidR="0097325D" w:rsidRPr="00767B3B" w:rsidRDefault="0097325D" w:rsidP="00C631CC">
            <w:pPr>
              <w:pStyle w:val="TableText10"/>
            </w:pPr>
            <w:r w:rsidRPr="00767B3B">
              <w:t>refuse to issue class B licence</w:t>
            </w:r>
          </w:p>
        </w:tc>
        <w:tc>
          <w:tcPr>
            <w:tcW w:w="2534" w:type="dxa"/>
          </w:tcPr>
          <w:p w:rsidR="0097325D" w:rsidRPr="00767B3B" w:rsidRDefault="0097325D" w:rsidP="00C631CC">
            <w:pPr>
              <w:pStyle w:val="TableText10"/>
            </w:pPr>
            <w:r w:rsidRPr="00767B3B">
              <w:t>applicant for licence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7 </w:t>
            </w:r>
          </w:p>
        </w:tc>
        <w:tc>
          <w:tcPr>
            <w:tcW w:w="1318" w:type="dxa"/>
          </w:tcPr>
          <w:p w:rsidR="0097325D" w:rsidRPr="00767B3B" w:rsidRDefault="0097325D" w:rsidP="00C631CC">
            <w:pPr>
              <w:pStyle w:val="TableText10"/>
            </w:pPr>
            <w:r w:rsidRPr="00767B3B">
              <w:t>29 (3)</w:t>
            </w:r>
          </w:p>
        </w:tc>
        <w:tc>
          <w:tcPr>
            <w:tcW w:w="2896" w:type="dxa"/>
          </w:tcPr>
          <w:p w:rsidR="0097325D" w:rsidRPr="00767B3B" w:rsidRDefault="0097325D" w:rsidP="00C631CC">
            <w:pPr>
              <w:pStyle w:val="TableText10"/>
            </w:pPr>
            <w:r w:rsidRPr="00767B3B">
              <w:t>refuse to issue authorisation certificate for class B licensee</w:t>
            </w:r>
          </w:p>
        </w:tc>
        <w:tc>
          <w:tcPr>
            <w:tcW w:w="2534" w:type="dxa"/>
          </w:tcPr>
          <w:p w:rsidR="0097325D" w:rsidRPr="00767B3B" w:rsidRDefault="0097325D" w:rsidP="00C631CC">
            <w:pPr>
              <w:pStyle w:val="TableText10"/>
            </w:pPr>
            <w:r w:rsidRPr="00767B3B">
              <w:t>applicant for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8 </w:t>
            </w:r>
          </w:p>
        </w:tc>
        <w:tc>
          <w:tcPr>
            <w:tcW w:w="1318" w:type="dxa"/>
          </w:tcPr>
          <w:p w:rsidR="0097325D" w:rsidRPr="00767B3B" w:rsidRDefault="0097325D" w:rsidP="00C631CC">
            <w:pPr>
              <w:pStyle w:val="TableText10"/>
            </w:pPr>
            <w:r w:rsidRPr="00767B3B">
              <w:t>32 (2) (b)</w:t>
            </w:r>
          </w:p>
        </w:tc>
        <w:tc>
          <w:tcPr>
            <w:tcW w:w="2896" w:type="dxa"/>
          </w:tcPr>
          <w:p w:rsidR="0097325D" w:rsidRPr="00767B3B" w:rsidRDefault="0097325D" w:rsidP="00C631CC">
            <w:pPr>
              <w:pStyle w:val="TableText10"/>
            </w:pPr>
            <w:r w:rsidRPr="00767B3B">
              <w:t>refuse to amend licence to allow minor licence amendment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9 </w:t>
            </w:r>
          </w:p>
        </w:tc>
        <w:tc>
          <w:tcPr>
            <w:tcW w:w="1318" w:type="dxa"/>
          </w:tcPr>
          <w:p w:rsidR="0097325D" w:rsidRPr="00767B3B" w:rsidRDefault="0097325D" w:rsidP="00C631CC">
            <w:pPr>
              <w:pStyle w:val="TableText10"/>
            </w:pPr>
            <w:r w:rsidRPr="00767B3B">
              <w:t>35 (2) (b)</w:t>
            </w:r>
          </w:p>
        </w:tc>
        <w:tc>
          <w:tcPr>
            <w:tcW w:w="2896" w:type="dxa"/>
          </w:tcPr>
          <w:p w:rsidR="0097325D" w:rsidRPr="00767B3B" w:rsidRDefault="0097325D" w:rsidP="00C631CC">
            <w:pPr>
              <w:pStyle w:val="TableText10"/>
            </w:pPr>
            <w:r w:rsidRPr="00767B3B">
              <w:t>refuse to amend authorisation certificate to allow licensee to change part of a gaming area</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10 </w:t>
            </w:r>
          </w:p>
        </w:tc>
        <w:tc>
          <w:tcPr>
            <w:tcW w:w="1318" w:type="dxa"/>
          </w:tcPr>
          <w:p w:rsidR="0097325D" w:rsidRPr="00767B3B" w:rsidRDefault="0097325D" w:rsidP="00C631CC">
            <w:pPr>
              <w:pStyle w:val="TableText10"/>
            </w:pPr>
            <w:r w:rsidRPr="00767B3B">
              <w:t>36 (2) (b)</w:t>
            </w:r>
          </w:p>
        </w:tc>
        <w:tc>
          <w:tcPr>
            <w:tcW w:w="2896" w:type="dxa"/>
          </w:tcPr>
          <w:p w:rsidR="0097325D" w:rsidRPr="00767B3B" w:rsidRDefault="0097325D" w:rsidP="00C631CC">
            <w:pPr>
              <w:pStyle w:val="TableText10"/>
            </w:pPr>
            <w:r w:rsidRPr="00767B3B">
              <w:t>refuse to amend authorisation certificate to allow relocation of gaming machine operations to new premises</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11 </w:t>
            </w:r>
          </w:p>
        </w:tc>
        <w:tc>
          <w:tcPr>
            <w:tcW w:w="1318" w:type="dxa"/>
          </w:tcPr>
          <w:p w:rsidR="0097325D" w:rsidRPr="00767B3B" w:rsidRDefault="0097325D" w:rsidP="00C631CC">
            <w:pPr>
              <w:pStyle w:val="TableText10"/>
            </w:pPr>
            <w:r w:rsidRPr="00767B3B">
              <w:t>36 (6)</w:t>
            </w:r>
          </w:p>
        </w:tc>
        <w:tc>
          <w:tcPr>
            <w:tcW w:w="2896" w:type="dxa"/>
          </w:tcPr>
          <w:p w:rsidR="0097325D" w:rsidRPr="00767B3B" w:rsidRDefault="0097325D" w:rsidP="00C631CC">
            <w:pPr>
              <w:pStyle w:val="TableText10"/>
            </w:pPr>
            <w:r w:rsidRPr="00767B3B">
              <w:t>amend authorisation certificate to allow lower maximum number of authorisations for gaming machines than the number applied for—premises in another suburb</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12 </w:t>
            </w:r>
          </w:p>
        </w:tc>
        <w:tc>
          <w:tcPr>
            <w:tcW w:w="1318" w:type="dxa"/>
          </w:tcPr>
          <w:p w:rsidR="0097325D" w:rsidRPr="00767B3B" w:rsidRDefault="0097325D" w:rsidP="00C631CC">
            <w:pPr>
              <w:pStyle w:val="TableText10"/>
            </w:pPr>
            <w:r w:rsidRPr="00767B3B">
              <w:t>36 (8)</w:t>
            </w:r>
          </w:p>
        </w:tc>
        <w:tc>
          <w:tcPr>
            <w:tcW w:w="2896" w:type="dxa"/>
          </w:tcPr>
          <w:p w:rsidR="0097325D" w:rsidRPr="00767B3B" w:rsidRDefault="0097325D" w:rsidP="00C631CC">
            <w:pPr>
              <w:pStyle w:val="TableText10"/>
            </w:pPr>
            <w:r w:rsidRPr="00767B3B">
              <w:t>amend authorisation certificate to allow lower maximum number of authorisations for gaming machines than the number applied for—premises in same suburb</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13 </w:t>
            </w:r>
          </w:p>
        </w:tc>
        <w:tc>
          <w:tcPr>
            <w:tcW w:w="1318" w:type="dxa"/>
          </w:tcPr>
          <w:p w:rsidR="0097325D" w:rsidRPr="00767B3B" w:rsidRDefault="0097325D" w:rsidP="00C631CC">
            <w:pPr>
              <w:pStyle w:val="TableText10"/>
            </w:pPr>
            <w:r w:rsidRPr="00767B3B">
              <w:t>37 (2) (b)</w:t>
            </w:r>
          </w:p>
        </w:tc>
        <w:tc>
          <w:tcPr>
            <w:tcW w:w="2896" w:type="dxa"/>
          </w:tcPr>
          <w:p w:rsidR="0097325D" w:rsidRPr="00767B3B" w:rsidRDefault="0097325D" w:rsidP="00C631CC">
            <w:pPr>
              <w:pStyle w:val="TableText10"/>
            </w:pPr>
            <w:r w:rsidRPr="00767B3B">
              <w:t xml:space="preserve">refuse to amend authorisation certificate to increase maximum number of authorisations for class C gaming machines under the certificate </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14 </w:t>
            </w:r>
          </w:p>
        </w:tc>
        <w:tc>
          <w:tcPr>
            <w:tcW w:w="1318" w:type="dxa"/>
          </w:tcPr>
          <w:p w:rsidR="0097325D" w:rsidRPr="00767B3B" w:rsidRDefault="0097325D" w:rsidP="00C631CC">
            <w:pPr>
              <w:pStyle w:val="TableText10"/>
            </w:pPr>
            <w:r w:rsidRPr="00767B3B">
              <w:t>38D (2) (b)</w:t>
            </w:r>
          </w:p>
        </w:tc>
        <w:tc>
          <w:tcPr>
            <w:tcW w:w="2896" w:type="dxa"/>
          </w:tcPr>
          <w:p w:rsidR="0097325D" w:rsidRPr="00767B3B" w:rsidRDefault="0097325D" w:rsidP="00C631CC">
            <w:pPr>
              <w:pStyle w:val="TableText10"/>
            </w:pPr>
            <w:r w:rsidRPr="00767B3B">
              <w:t>refuse to issue in-principle authorisation certificate</w:t>
            </w:r>
          </w:p>
        </w:tc>
        <w:tc>
          <w:tcPr>
            <w:tcW w:w="2534" w:type="dxa"/>
          </w:tcPr>
          <w:p w:rsidR="0097325D" w:rsidRPr="00767B3B" w:rsidRDefault="0097325D" w:rsidP="00C631CC">
            <w:pPr>
              <w:pStyle w:val="TableText10"/>
            </w:pPr>
            <w:r w:rsidRPr="00767B3B">
              <w:t>applicant for in-principle authorisation certificate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15 </w:t>
            </w:r>
          </w:p>
        </w:tc>
        <w:tc>
          <w:tcPr>
            <w:tcW w:w="1318" w:type="dxa"/>
          </w:tcPr>
          <w:p w:rsidR="0097325D" w:rsidRPr="00767B3B" w:rsidRDefault="0097325D" w:rsidP="00C631CC">
            <w:pPr>
              <w:pStyle w:val="TableText10"/>
            </w:pPr>
            <w:r w:rsidRPr="00767B3B">
              <w:t>38I (2) (b)</w:t>
            </w:r>
          </w:p>
        </w:tc>
        <w:tc>
          <w:tcPr>
            <w:tcW w:w="2896" w:type="dxa"/>
          </w:tcPr>
          <w:p w:rsidR="0097325D" w:rsidRPr="00767B3B" w:rsidRDefault="0097325D" w:rsidP="00C631CC">
            <w:pPr>
              <w:pStyle w:val="TableText10"/>
            </w:pPr>
            <w:r w:rsidRPr="00767B3B">
              <w:t>refuse to transfer in-principle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16 </w:t>
            </w:r>
          </w:p>
        </w:tc>
        <w:tc>
          <w:tcPr>
            <w:tcW w:w="1318" w:type="dxa"/>
          </w:tcPr>
          <w:p w:rsidR="0097325D" w:rsidRPr="00767B3B" w:rsidRDefault="0097325D" w:rsidP="00C631CC">
            <w:pPr>
              <w:pStyle w:val="TableText10"/>
            </w:pPr>
            <w:r w:rsidRPr="00767B3B">
              <w:t>38K (2) (b)</w:t>
            </w:r>
          </w:p>
        </w:tc>
        <w:tc>
          <w:tcPr>
            <w:tcW w:w="2896" w:type="dxa"/>
          </w:tcPr>
          <w:p w:rsidR="0097325D" w:rsidRPr="00767B3B" w:rsidRDefault="0097325D" w:rsidP="00C631CC">
            <w:pPr>
              <w:pStyle w:val="TableText10"/>
            </w:pPr>
            <w:r w:rsidRPr="00767B3B">
              <w:t>refuse to extend in-principle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17 </w:t>
            </w:r>
          </w:p>
        </w:tc>
        <w:tc>
          <w:tcPr>
            <w:tcW w:w="1318" w:type="dxa"/>
          </w:tcPr>
          <w:p w:rsidR="0097325D" w:rsidRPr="00767B3B" w:rsidRDefault="0097325D" w:rsidP="00C631CC">
            <w:pPr>
              <w:pStyle w:val="TableText10"/>
            </w:pPr>
            <w:r w:rsidRPr="00767B3B">
              <w:t>38N (2) (b)</w:t>
            </w:r>
          </w:p>
        </w:tc>
        <w:tc>
          <w:tcPr>
            <w:tcW w:w="2896" w:type="dxa"/>
          </w:tcPr>
          <w:p w:rsidR="0097325D" w:rsidRPr="00767B3B" w:rsidRDefault="0097325D" w:rsidP="00C631CC">
            <w:pPr>
              <w:pStyle w:val="TableText10"/>
            </w:pPr>
            <w:r w:rsidRPr="00767B3B">
              <w:t>refuse to convert in-principle authorisation certificate to authorisation certificate</w:t>
            </w:r>
          </w:p>
        </w:tc>
        <w:tc>
          <w:tcPr>
            <w:tcW w:w="2534" w:type="dxa"/>
          </w:tcPr>
          <w:p w:rsidR="0097325D" w:rsidRPr="00767B3B" w:rsidRDefault="0097325D" w:rsidP="00C631CC">
            <w:pPr>
              <w:pStyle w:val="TableText10"/>
            </w:pPr>
            <w:r w:rsidRPr="00767B3B">
              <w:t>approval-holder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18 </w:t>
            </w:r>
          </w:p>
        </w:tc>
        <w:tc>
          <w:tcPr>
            <w:tcW w:w="1318" w:type="dxa"/>
          </w:tcPr>
          <w:p w:rsidR="0097325D" w:rsidRPr="00767B3B" w:rsidRDefault="0097325D" w:rsidP="00C631CC">
            <w:pPr>
              <w:pStyle w:val="TableText10"/>
            </w:pPr>
            <w:r w:rsidRPr="00767B3B">
              <w:t>40</w:t>
            </w:r>
          </w:p>
        </w:tc>
        <w:tc>
          <w:tcPr>
            <w:tcW w:w="2896" w:type="dxa"/>
          </w:tcPr>
          <w:p w:rsidR="0097325D" w:rsidRPr="00767B3B" w:rsidRDefault="0097325D" w:rsidP="00C631CC">
            <w:pPr>
              <w:pStyle w:val="TableText10"/>
            </w:pPr>
            <w:r w:rsidRPr="00767B3B">
              <w:t>give licensee direction</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19 </w:t>
            </w:r>
          </w:p>
        </w:tc>
        <w:tc>
          <w:tcPr>
            <w:tcW w:w="1318" w:type="dxa"/>
          </w:tcPr>
          <w:p w:rsidR="0097325D" w:rsidRPr="00767B3B" w:rsidRDefault="0097325D" w:rsidP="00C631CC">
            <w:pPr>
              <w:pStyle w:val="TableText10"/>
            </w:pPr>
            <w:r w:rsidRPr="00767B3B">
              <w:t>62</w:t>
            </w:r>
          </w:p>
        </w:tc>
        <w:tc>
          <w:tcPr>
            <w:tcW w:w="2896" w:type="dxa"/>
          </w:tcPr>
          <w:p w:rsidR="0097325D" w:rsidRPr="00767B3B" w:rsidRDefault="0097325D" w:rsidP="00C631CC">
            <w:pPr>
              <w:pStyle w:val="TableText10"/>
            </w:pPr>
            <w:r w:rsidRPr="00767B3B">
              <w:t>take disciplinary action</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20 </w:t>
            </w:r>
          </w:p>
        </w:tc>
        <w:tc>
          <w:tcPr>
            <w:tcW w:w="1318" w:type="dxa"/>
          </w:tcPr>
          <w:p w:rsidR="0097325D" w:rsidRPr="00767B3B" w:rsidRDefault="0097325D" w:rsidP="00C631CC">
            <w:pPr>
              <w:pStyle w:val="TableText10"/>
            </w:pPr>
            <w:r w:rsidRPr="00767B3B">
              <w:t>62A (2)</w:t>
            </w:r>
          </w:p>
        </w:tc>
        <w:tc>
          <w:tcPr>
            <w:tcW w:w="2896" w:type="dxa"/>
          </w:tcPr>
          <w:p w:rsidR="0097325D" w:rsidRPr="00767B3B" w:rsidRDefault="0097325D" w:rsidP="00C631CC">
            <w:pPr>
              <w:pStyle w:val="TableText10"/>
            </w:pPr>
            <w:r w:rsidRPr="00767B3B">
              <w:t>give licensee direction</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21 </w:t>
            </w:r>
          </w:p>
        </w:tc>
        <w:tc>
          <w:tcPr>
            <w:tcW w:w="1318" w:type="dxa"/>
          </w:tcPr>
          <w:p w:rsidR="0097325D" w:rsidRPr="00767B3B" w:rsidRDefault="0097325D" w:rsidP="00C631CC">
            <w:pPr>
              <w:pStyle w:val="TableText10"/>
            </w:pPr>
            <w:r w:rsidRPr="00767B3B">
              <w:t>72</w:t>
            </w:r>
          </w:p>
        </w:tc>
        <w:tc>
          <w:tcPr>
            <w:tcW w:w="2896" w:type="dxa"/>
          </w:tcPr>
          <w:p w:rsidR="0097325D" w:rsidRPr="00767B3B" w:rsidRDefault="0097325D" w:rsidP="00C631CC">
            <w:pPr>
              <w:pStyle w:val="TableText10"/>
            </w:pPr>
            <w:r w:rsidRPr="00767B3B">
              <w:t>refuse to approve supplier</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22 </w:t>
            </w:r>
          </w:p>
        </w:tc>
        <w:tc>
          <w:tcPr>
            <w:tcW w:w="1318" w:type="dxa"/>
          </w:tcPr>
          <w:p w:rsidR="0097325D" w:rsidRPr="00767B3B" w:rsidRDefault="0097325D" w:rsidP="00C631CC">
            <w:pPr>
              <w:pStyle w:val="TableText10"/>
            </w:pPr>
            <w:r w:rsidRPr="00767B3B">
              <w:t>73A (3) (a)</w:t>
            </w:r>
          </w:p>
        </w:tc>
        <w:tc>
          <w:tcPr>
            <w:tcW w:w="2896" w:type="dxa"/>
          </w:tcPr>
          <w:p w:rsidR="0097325D" w:rsidRPr="00767B3B" w:rsidRDefault="0097325D" w:rsidP="00C631CC">
            <w:pPr>
              <w:pStyle w:val="TableText10"/>
            </w:pPr>
            <w:r w:rsidRPr="00767B3B">
              <w:t>cancel supplier’s approval</w:t>
            </w:r>
          </w:p>
        </w:tc>
        <w:tc>
          <w:tcPr>
            <w:tcW w:w="2534" w:type="dxa"/>
          </w:tcPr>
          <w:p w:rsidR="0097325D" w:rsidRPr="00767B3B" w:rsidRDefault="0097325D" w:rsidP="00C631CC">
            <w:pPr>
              <w:pStyle w:val="TableText10"/>
            </w:pPr>
            <w:r w:rsidRPr="00767B3B">
              <w:t xml:space="preserve">supplier </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23 </w:t>
            </w:r>
          </w:p>
        </w:tc>
        <w:tc>
          <w:tcPr>
            <w:tcW w:w="1318" w:type="dxa"/>
          </w:tcPr>
          <w:p w:rsidR="0097325D" w:rsidRPr="00767B3B" w:rsidRDefault="0097325D" w:rsidP="00C631CC">
            <w:pPr>
              <w:pStyle w:val="TableText10"/>
            </w:pPr>
            <w:r w:rsidRPr="00767B3B">
              <w:t>73A (3) (b)</w:t>
            </w:r>
          </w:p>
        </w:tc>
        <w:tc>
          <w:tcPr>
            <w:tcW w:w="2896" w:type="dxa"/>
          </w:tcPr>
          <w:p w:rsidR="0097325D" w:rsidRPr="00767B3B" w:rsidRDefault="0097325D" w:rsidP="00C631CC">
            <w:pPr>
              <w:pStyle w:val="TableText10"/>
            </w:pPr>
            <w:r w:rsidRPr="00767B3B">
              <w:t>suspend supplier’s approval</w:t>
            </w:r>
          </w:p>
        </w:tc>
        <w:tc>
          <w:tcPr>
            <w:tcW w:w="2534" w:type="dxa"/>
          </w:tcPr>
          <w:p w:rsidR="0097325D" w:rsidRPr="00767B3B" w:rsidRDefault="0097325D" w:rsidP="00C631CC">
            <w:pPr>
              <w:pStyle w:val="TableText10"/>
            </w:pPr>
            <w:r w:rsidRPr="00767B3B">
              <w:t xml:space="preserve">supplier </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24 </w:t>
            </w:r>
          </w:p>
        </w:tc>
        <w:tc>
          <w:tcPr>
            <w:tcW w:w="1318" w:type="dxa"/>
          </w:tcPr>
          <w:p w:rsidR="0097325D" w:rsidRPr="00767B3B" w:rsidRDefault="0097325D" w:rsidP="00C631CC">
            <w:pPr>
              <w:pStyle w:val="TableText10"/>
            </w:pPr>
            <w:r w:rsidRPr="00767B3B">
              <w:t>73A (3) (c)</w:t>
            </w:r>
          </w:p>
        </w:tc>
        <w:tc>
          <w:tcPr>
            <w:tcW w:w="2896" w:type="dxa"/>
          </w:tcPr>
          <w:p w:rsidR="0097325D" w:rsidRPr="00767B3B" w:rsidRDefault="0097325D" w:rsidP="00C631CC">
            <w:pPr>
              <w:pStyle w:val="TableText10"/>
            </w:pPr>
            <w:r w:rsidRPr="00767B3B">
              <w:t>reprimand supplier</w:t>
            </w:r>
          </w:p>
        </w:tc>
        <w:tc>
          <w:tcPr>
            <w:tcW w:w="2534" w:type="dxa"/>
          </w:tcPr>
          <w:p w:rsidR="0097325D" w:rsidRPr="00767B3B" w:rsidRDefault="0097325D" w:rsidP="00C631CC">
            <w:pPr>
              <w:pStyle w:val="TableText10"/>
            </w:pPr>
            <w:r w:rsidRPr="00767B3B">
              <w:t>supplier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25 </w:t>
            </w:r>
          </w:p>
        </w:tc>
        <w:tc>
          <w:tcPr>
            <w:tcW w:w="1318" w:type="dxa"/>
          </w:tcPr>
          <w:p w:rsidR="0097325D" w:rsidRPr="00767B3B" w:rsidRDefault="0097325D" w:rsidP="00C631CC">
            <w:pPr>
              <w:pStyle w:val="TableText10"/>
            </w:pPr>
            <w:r w:rsidRPr="00767B3B">
              <w:t>75</w:t>
            </w:r>
          </w:p>
        </w:tc>
        <w:tc>
          <w:tcPr>
            <w:tcW w:w="2896" w:type="dxa"/>
          </w:tcPr>
          <w:p w:rsidR="0097325D" w:rsidRPr="00767B3B" w:rsidRDefault="0097325D" w:rsidP="00C631CC">
            <w:pPr>
              <w:pStyle w:val="TableText10"/>
            </w:pPr>
            <w:r w:rsidRPr="00767B3B">
              <w:t>refuse to approve technician</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26 </w:t>
            </w:r>
          </w:p>
        </w:tc>
        <w:tc>
          <w:tcPr>
            <w:tcW w:w="1318" w:type="dxa"/>
          </w:tcPr>
          <w:p w:rsidR="0097325D" w:rsidRPr="00767B3B" w:rsidRDefault="0097325D" w:rsidP="00C631CC">
            <w:pPr>
              <w:pStyle w:val="TableText10"/>
            </w:pPr>
            <w:r w:rsidRPr="00767B3B">
              <w:t>78</w:t>
            </w:r>
          </w:p>
        </w:tc>
        <w:tc>
          <w:tcPr>
            <w:tcW w:w="2896" w:type="dxa"/>
          </w:tcPr>
          <w:p w:rsidR="0097325D" w:rsidRPr="00767B3B" w:rsidRDefault="0097325D" w:rsidP="00C631CC">
            <w:pPr>
              <w:pStyle w:val="TableText10"/>
            </w:pPr>
            <w:r w:rsidRPr="00767B3B">
              <w:t>refuse to approve transfer of technician’s approval</w:t>
            </w:r>
          </w:p>
        </w:tc>
        <w:tc>
          <w:tcPr>
            <w:tcW w:w="2534" w:type="dxa"/>
          </w:tcPr>
          <w:p w:rsidR="0097325D" w:rsidRPr="00767B3B" w:rsidRDefault="0097325D" w:rsidP="00C631CC">
            <w:pPr>
              <w:pStyle w:val="TableText10"/>
            </w:pPr>
            <w:r w:rsidRPr="00767B3B">
              <w:t>applicant for transfer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27 </w:t>
            </w:r>
          </w:p>
        </w:tc>
        <w:tc>
          <w:tcPr>
            <w:tcW w:w="1318" w:type="dxa"/>
          </w:tcPr>
          <w:p w:rsidR="0097325D" w:rsidRPr="00767B3B" w:rsidRDefault="0097325D" w:rsidP="00C631CC">
            <w:pPr>
              <w:pStyle w:val="TableText10"/>
            </w:pPr>
            <w:r w:rsidRPr="00767B3B">
              <w:t>79 (3) (a)</w:t>
            </w:r>
          </w:p>
        </w:tc>
        <w:tc>
          <w:tcPr>
            <w:tcW w:w="2896" w:type="dxa"/>
          </w:tcPr>
          <w:p w:rsidR="0097325D" w:rsidRPr="00767B3B" w:rsidRDefault="0097325D" w:rsidP="00C631CC">
            <w:pPr>
              <w:pStyle w:val="TableText10"/>
            </w:pPr>
            <w:r w:rsidRPr="00767B3B">
              <w:t>cancel technician’s approval</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28 </w:t>
            </w:r>
          </w:p>
        </w:tc>
        <w:tc>
          <w:tcPr>
            <w:tcW w:w="1318" w:type="dxa"/>
          </w:tcPr>
          <w:p w:rsidR="0097325D" w:rsidRPr="00767B3B" w:rsidRDefault="0097325D" w:rsidP="00C631CC">
            <w:pPr>
              <w:pStyle w:val="TableText10"/>
            </w:pPr>
            <w:r w:rsidRPr="00767B3B">
              <w:t>79 (3) (b)</w:t>
            </w:r>
          </w:p>
        </w:tc>
        <w:tc>
          <w:tcPr>
            <w:tcW w:w="2896" w:type="dxa"/>
          </w:tcPr>
          <w:p w:rsidR="0097325D" w:rsidRPr="00767B3B" w:rsidRDefault="0097325D" w:rsidP="00C631CC">
            <w:pPr>
              <w:pStyle w:val="TableText10"/>
            </w:pPr>
            <w:r w:rsidRPr="00767B3B">
              <w:t>suspend technician’s approval</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29 </w:t>
            </w:r>
          </w:p>
        </w:tc>
        <w:tc>
          <w:tcPr>
            <w:tcW w:w="1318" w:type="dxa"/>
          </w:tcPr>
          <w:p w:rsidR="0097325D" w:rsidRPr="00767B3B" w:rsidRDefault="0097325D" w:rsidP="00C631CC">
            <w:pPr>
              <w:pStyle w:val="TableText10"/>
            </w:pPr>
            <w:r w:rsidRPr="00767B3B">
              <w:t>79 (3) (c)</w:t>
            </w:r>
          </w:p>
        </w:tc>
        <w:tc>
          <w:tcPr>
            <w:tcW w:w="2896" w:type="dxa"/>
          </w:tcPr>
          <w:p w:rsidR="0097325D" w:rsidRPr="00767B3B" w:rsidRDefault="0097325D" w:rsidP="00C631CC">
            <w:pPr>
              <w:pStyle w:val="TableText10"/>
            </w:pPr>
            <w:r w:rsidRPr="00767B3B">
              <w:t>reprimand technician</w:t>
            </w:r>
          </w:p>
        </w:tc>
        <w:tc>
          <w:tcPr>
            <w:tcW w:w="2534" w:type="dxa"/>
          </w:tcPr>
          <w:p w:rsidR="0097325D" w:rsidRPr="00767B3B" w:rsidRDefault="0097325D" w:rsidP="00C631CC">
            <w:pPr>
              <w:pStyle w:val="TableText10"/>
            </w:pPr>
            <w:r w:rsidRPr="00767B3B">
              <w:t>technician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30 </w:t>
            </w:r>
          </w:p>
        </w:tc>
        <w:tc>
          <w:tcPr>
            <w:tcW w:w="1318" w:type="dxa"/>
          </w:tcPr>
          <w:p w:rsidR="0097325D" w:rsidRPr="00767B3B" w:rsidRDefault="0097325D" w:rsidP="00C631CC">
            <w:pPr>
              <w:pStyle w:val="TableText10"/>
            </w:pPr>
            <w:r w:rsidRPr="00767B3B">
              <w:t>84</w:t>
            </w:r>
          </w:p>
        </w:tc>
        <w:tc>
          <w:tcPr>
            <w:tcW w:w="2896" w:type="dxa"/>
          </w:tcPr>
          <w:p w:rsidR="0097325D" w:rsidRPr="00767B3B" w:rsidRDefault="0097325D" w:rsidP="00C631CC">
            <w:pPr>
              <w:pStyle w:val="TableText10"/>
            </w:pPr>
            <w:r w:rsidRPr="00767B3B">
              <w:t>refuse to renew approved technician’s approval</w:t>
            </w:r>
          </w:p>
        </w:tc>
        <w:tc>
          <w:tcPr>
            <w:tcW w:w="2534" w:type="dxa"/>
          </w:tcPr>
          <w:p w:rsidR="0097325D" w:rsidRPr="00767B3B" w:rsidRDefault="0097325D" w:rsidP="00C631CC">
            <w:pPr>
              <w:pStyle w:val="TableText10"/>
            </w:pPr>
            <w:r w:rsidRPr="00767B3B">
              <w:t>applicant for renewal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31 </w:t>
            </w:r>
          </w:p>
        </w:tc>
        <w:tc>
          <w:tcPr>
            <w:tcW w:w="1318" w:type="dxa"/>
          </w:tcPr>
          <w:p w:rsidR="0097325D" w:rsidRPr="00767B3B" w:rsidRDefault="0097325D" w:rsidP="00C631CC">
            <w:pPr>
              <w:pStyle w:val="TableText10"/>
            </w:pPr>
            <w:r w:rsidRPr="00767B3B">
              <w:t>108</w:t>
            </w:r>
          </w:p>
        </w:tc>
        <w:tc>
          <w:tcPr>
            <w:tcW w:w="2896" w:type="dxa"/>
          </w:tcPr>
          <w:p w:rsidR="0097325D" w:rsidRPr="00767B3B" w:rsidRDefault="0097325D" w:rsidP="00C631CC">
            <w:pPr>
              <w:pStyle w:val="TableText10"/>
            </w:pPr>
            <w:r w:rsidRPr="00767B3B">
              <w:t>refuse to approve repossession of gaming machine</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32 </w:t>
            </w:r>
          </w:p>
        </w:tc>
        <w:tc>
          <w:tcPr>
            <w:tcW w:w="1318" w:type="dxa"/>
          </w:tcPr>
          <w:p w:rsidR="0097325D" w:rsidRPr="00767B3B" w:rsidRDefault="0097325D" w:rsidP="00C631CC">
            <w:pPr>
              <w:pStyle w:val="TableText10"/>
            </w:pPr>
            <w:r w:rsidRPr="00767B3B">
              <w:t>109 (2)</w:t>
            </w:r>
          </w:p>
        </w:tc>
        <w:tc>
          <w:tcPr>
            <w:tcW w:w="2896" w:type="dxa"/>
          </w:tcPr>
          <w:p w:rsidR="0097325D" w:rsidRPr="00767B3B" w:rsidRDefault="0097325D" w:rsidP="00C631CC">
            <w:pPr>
              <w:pStyle w:val="TableText10"/>
            </w:pPr>
            <w:r w:rsidRPr="00767B3B">
              <w:t>approve repossession of gaming machine subject to condition</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33 </w:t>
            </w:r>
          </w:p>
        </w:tc>
        <w:tc>
          <w:tcPr>
            <w:tcW w:w="1318" w:type="dxa"/>
          </w:tcPr>
          <w:p w:rsidR="0097325D" w:rsidRPr="00767B3B" w:rsidRDefault="0097325D" w:rsidP="00C631CC">
            <w:pPr>
              <w:pStyle w:val="TableText10"/>
            </w:pPr>
            <w:r w:rsidRPr="00767B3B">
              <w:t>113C (1)</w:t>
            </w:r>
          </w:p>
        </w:tc>
        <w:tc>
          <w:tcPr>
            <w:tcW w:w="2896" w:type="dxa"/>
          </w:tcPr>
          <w:p w:rsidR="0097325D" w:rsidRPr="00767B3B" w:rsidRDefault="0097325D" w:rsidP="00C631CC">
            <w:pPr>
              <w:pStyle w:val="TableText10"/>
            </w:pPr>
            <w:r w:rsidRPr="00767B3B">
              <w:t>give licensee direction about manner of disposal of gaming machine</w:t>
            </w:r>
          </w:p>
        </w:tc>
        <w:tc>
          <w:tcPr>
            <w:tcW w:w="2534" w:type="dxa"/>
          </w:tcPr>
          <w:p w:rsidR="0097325D" w:rsidRPr="00767B3B" w:rsidRDefault="0097325D" w:rsidP="00C631CC">
            <w:pPr>
              <w:pStyle w:val="TableText10"/>
            </w:pPr>
            <w:r w:rsidRPr="00767B3B">
              <w:t>licensee directed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34 </w:t>
            </w:r>
          </w:p>
        </w:tc>
        <w:tc>
          <w:tcPr>
            <w:tcW w:w="1318" w:type="dxa"/>
          </w:tcPr>
          <w:p w:rsidR="0097325D" w:rsidRPr="00767B3B" w:rsidRDefault="0097325D" w:rsidP="00C631CC">
            <w:pPr>
              <w:pStyle w:val="TableText10"/>
            </w:pPr>
            <w:r w:rsidRPr="00767B3B">
              <w:t>127P (2)</w:t>
            </w:r>
          </w:p>
        </w:tc>
        <w:tc>
          <w:tcPr>
            <w:tcW w:w="2896" w:type="dxa"/>
          </w:tcPr>
          <w:p w:rsidR="0097325D" w:rsidRPr="00767B3B" w:rsidRDefault="0097325D" w:rsidP="00C631CC">
            <w:pPr>
              <w:pStyle w:val="TableText10"/>
            </w:pPr>
            <w:r w:rsidRPr="00767B3B">
              <w:t>refuse to issue storage permit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35 </w:t>
            </w:r>
          </w:p>
        </w:tc>
        <w:tc>
          <w:tcPr>
            <w:tcW w:w="1318" w:type="dxa"/>
          </w:tcPr>
          <w:p w:rsidR="0097325D" w:rsidRPr="00767B3B" w:rsidRDefault="0097325D" w:rsidP="00C631CC">
            <w:pPr>
              <w:pStyle w:val="TableText10"/>
            </w:pPr>
            <w:r w:rsidRPr="00767B3B">
              <w:t>127W (2) (b)</w:t>
            </w:r>
          </w:p>
        </w:tc>
        <w:tc>
          <w:tcPr>
            <w:tcW w:w="2896" w:type="dxa"/>
          </w:tcPr>
          <w:p w:rsidR="0097325D" w:rsidRPr="00767B3B" w:rsidRDefault="0097325D" w:rsidP="00C631CC">
            <w:pPr>
              <w:pStyle w:val="TableText10"/>
            </w:pPr>
            <w:r w:rsidRPr="00767B3B">
              <w:t>refuse to extend storage permit</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36 </w:t>
            </w:r>
          </w:p>
        </w:tc>
        <w:tc>
          <w:tcPr>
            <w:tcW w:w="1318" w:type="dxa"/>
          </w:tcPr>
          <w:p w:rsidR="0097325D" w:rsidRPr="00767B3B" w:rsidRDefault="0097325D" w:rsidP="00C631CC">
            <w:pPr>
              <w:pStyle w:val="TableText10"/>
            </w:pPr>
            <w:r w:rsidRPr="00767B3B">
              <w:t>127ZE (1)</w:t>
            </w:r>
          </w:p>
        </w:tc>
        <w:tc>
          <w:tcPr>
            <w:tcW w:w="2896" w:type="dxa"/>
          </w:tcPr>
          <w:p w:rsidR="0097325D" w:rsidRPr="00767B3B" w:rsidRDefault="0097325D" w:rsidP="00C631CC">
            <w:pPr>
              <w:pStyle w:val="TableText10"/>
            </w:pPr>
            <w:r w:rsidRPr="00767B3B">
              <w:t>require licensee to allow authorised officer to inspect stored gaming machine and storage premises</w:t>
            </w:r>
          </w:p>
        </w:tc>
        <w:tc>
          <w:tcPr>
            <w:tcW w:w="2534" w:type="dxa"/>
          </w:tcPr>
          <w:p w:rsidR="0097325D" w:rsidRPr="00767B3B" w:rsidRDefault="0097325D" w:rsidP="00C631CC">
            <w:pPr>
              <w:pStyle w:val="TableText10"/>
            </w:pPr>
            <w:r w:rsidRPr="00767B3B">
              <w:t>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37 </w:t>
            </w:r>
          </w:p>
        </w:tc>
        <w:tc>
          <w:tcPr>
            <w:tcW w:w="1318" w:type="dxa"/>
          </w:tcPr>
          <w:p w:rsidR="0097325D" w:rsidRPr="00767B3B" w:rsidRDefault="0097325D" w:rsidP="00C631CC">
            <w:pPr>
              <w:pStyle w:val="TableText10"/>
            </w:pPr>
            <w:r w:rsidRPr="00767B3B">
              <w:t>134</w:t>
            </w:r>
          </w:p>
        </w:tc>
        <w:tc>
          <w:tcPr>
            <w:tcW w:w="2896" w:type="dxa"/>
          </w:tcPr>
          <w:p w:rsidR="0097325D" w:rsidRPr="00767B3B" w:rsidRDefault="0097325D" w:rsidP="00C631CC">
            <w:pPr>
              <w:pStyle w:val="TableText10"/>
            </w:pPr>
            <w:r w:rsidRPr="00767B3B">
              <w:t>refuse to approve linked-jackpot arrangement</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38 </w:t>
            </w:r>
          </w:p>
        </w:tc>
        <w:tc>
          <w:tcPr>
            <w:tcW w:w="1318" w:type="dxa"/>
          </w:tcPr>
          <w:p w:rsidR="0097325D" w:rsidRPr="00767B3B" w:rsidRDefault="0097325D" w:rsidP="00C631CC">
            <w:pPr>
              <w:pStyle w:val="TableText10"/>
            </w:pPr>
            <w:r w:rsidRPr="00767B3B">
              <w:t>135</w:t>
            </w:r>
          </w:p>
        </w:tc>
        <w:tc>
          <w:tcPr>
            <w:tcW w:w="2896" w:type="dxa"/>
          </w:tcPr>
          <w:p w:rsidR="0097325D" w:rsidRPr="00767B3B" w:rsidRDefault="0097325D" w:rsidP="00C631CC">
            <w:pPr>
              <w:pStyle w:val="TableText10"/>
            </w:pPr>
            <w:r w:rsidRPr="00767B3B">
              <w:t>refuse to issue multi-user permit</w:t>
            </w:r>
          </w:p>
        </w:tc>
        <w:tc>
          <w:tcPr>
            <w:tcW w:w="2534" w:type="dxa"/>
          </w:tcPr>
          <w:p w:rsidR="0097325D" w:rsidRPr="00767B3B" w:rsidRDefault="0097325D" w:rsidP="00C631CC">
            <w:pPr>
              <w:pStyle w:val="TableText10"/>
            </w:pPr>
            <w:r w:rsidRPr="00767B3B">
              <w:t>applicant for permit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39 </w:t>
            </w:r>
          </w:p>
        </w:tc>
        <w:tc>
          <w:tcPr>
            <w:tcW w:w="1318" w:type="dxa"/>
          </w:tcPr>
          <w:p w:rsidR="0097325D" w:rsidRPr="00767B3B" w:rsidRDefault="0097325D" w:rsidP="00C631CC">
            <w:pPr>
              <w:pStyle w:val="TableText10"/>
            </w:pPr>
            <w:r w:rsidRPr="00767B3B">
              <w:t>135</w:t>
            </w:r>
          </w:p>
        </w:tc>
        <w:tc>
          <w:tcPr>
            <w:tcW w:w="2896" w:type="dxa"/>
          </w:tcPr>
          <w:p w:rsidR="0097325D" w:rsidRPr="00767B3B" w:rsidRDefault="0097325D" w:rsidP="00C631CC">
            <w:pPr>
              <w:pStyle w:val="TableText10"/>
            </w:pPr>
            <w:r w:rsidRPr="00767B3B">
              <w:t>issue multi-user permit subject to condition, other than condition imposed by Act</w:t>
            </w:r>
          </w:p>
        </w:tc>
        <w:tc>
          <w:tcPr>
            <w:tcW w:w="2534" w:type="dxa"/>
          </w:tcPr>
          <w:p w:rsidR="0097325D" w:rsidRPr="00767B3B" w:rsidRDefault="0097325D" w:rsidP="00C631CC">
            <w:pPr>
              <w:pStyle w:val="TableText10"/>
            </w:pPr>
            <w:r w:rsidRPr="00767B3B">
              <w:t>applicant for permit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40 </w:t>
            </w:r>
          </w:p>
        </w:tc>
        <w:tc>
          <w:tcPr>
            <w:tcW w:w="1318" w:type="dxa"/>
          </w:tcPr>
          <w:p w:rsidR="0097325D" w:rsidRPr="00767B3B" w:rsidRDefault="0097325D" w:rsidP="00C631CC">
            <w:pPr>
              <w:pStyle w:val="TableText10"/>
            </w:pPr>
            <w:r w:rsidRPr="00767B3B">
              <w:t>138</w:t>
            </w:r>
          </w:p>
        </w:tc>
        <w:tc>
          <w:tcPr>
            <w:tcW w:w="2896" w:type="dxa"/>
          </w:tcPr>
          <w:p w:rsidR="0097325D" w:rsidRPr="00767B3B" w:rsidRDefault="0097325D" w:rsidP="00C631CC">
            <w:pPr>
              <w:pStyle w:val="TableText10"/>
            </w:pPr>
            <w:r w:rsidRPr="00767B3B">
              <w:t>amend multi-user permit</w:t>
            </w:r>
          </w:p>
        </w:tc>
        <w:tc>
          <w:tcPr>
            <w:tcW w:w="2534" w:type="dxa"/>
          </w:tcPr>
          <w:p w:rsidR="0097325D" w:rsidRPr="00767B3B" w:rsidRDefault="0097325D" w:rsidP="00C631CC">
            <w:pPr>
              <w:pStyle w:val="TableText10"/>
            </w:pPr>
            <w:r w:rsidRPr="00767B3B">
              <w:t>entity that has permit amended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41 </w:t>
            </w:r>
          </w:p>
        </w:tc>
        <w:tc>
          <w:tcPr>
            <w:tcW w:w="1318" w:type="dxa"/>
          </w:tcPr>
          <w:p w:rsidR="0097325D" w:rsidRPr="00767B3B" w:rsidRDefault="0097325D" w:rsidP="00C631CC">
            <w:pPr>
              <w:pStyle w:val="TableText10"/>
            </w:pPr>
            <w:r w:rsidRPr="00767B3B">
              <w:t>139</w:t>
            </w:r>
          </w:p>
        </w:tc>
        <w:tc>
          <w:tcPr>
            <w:tcW w:w="2896" w:type="dxa"/>
          </w:tcPr>
          <w:p w:rsidR="0097325D" w:rsidRPr="00767B3B" w:rsidRDefault="0097325D" w:rsidP="00C631CC">
            <w:pPr>
              <w:pStyle w:val="TableText10"/>
            </w:pPr>
            <w:r w:rsidRPr="00767B3B">
              <w:t>refuse to amend multi-user permit</w:t>
            </w:r>
          </w:p>
        </w:tc>
        <w:tc>
          <w:tcPr>
            <w:tcW w:w="2534" w:type="dxa"/>
          </w:tcPr>
          <w:p w:rsidR="0097325D" w:rsidRPr="00767B3B" w:rsidRDefault="0097325D" w:rsidP="00C631CC">
            <w:pPr>
              <w:pStyle w:val="TableText10"/>
            </w:pPr>
            <w:r w:rsidRPr="00767B3B">
              <w:t>applicant for amendment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42 </w:t>
            </w:r>
          </w:p>
        </w:tc>
        <w:tc>
          <w:tcPr>
            <w:tcW w:w="1318" w:type="dxa"/>
          </w:tcPr>
          <w:p w:rsidR="0097325D" w:rsidRPr="00767B3B" w:rsidRDefault="0097325D" w:rsidP="00C631CC">
            <w:pPr>
              <w:pStyle w:val="TableText10"/>
            </w:pPr>
            <w:r w:rsidRPr="00767B3B">
              <w:t>140</w:t>
            </w:r>
          </w:p>
        </w:tc>
        <w:tc>
          <w:tcPr>
            <w:tcW w:w="2896" w:type="dxa"/>
          </w:tcPr>
          <w:p w:rsidR="0097325D" w:rsidRPr="00767B3B" w:rsidRDefault="0097325D" w:rsidP="00C631CC">
            <w:pPr>
              <w:pStyle w:val="TableText10"/>
            </w:pPr>
            <w:r w:rsidRPr="00767B3B">
              <w:t>refuse to approve amendment of financial and operational aspects of linked-jackpot arrangement</w:t>
            </w:r>
          </w:p>
        </w:tc>
        <w:tc>
          <w:tcPr>
            <w:tcW w:w="2534" w:type="dxa"/>
          </w:tcPr>
          <w:p w:rsidR="0097325D" w:rsidRPr="00767B3B" w:rsidRDefault="0097325D" w:rsidP="00C631CC">
            <w:pPr>
              <w:pStyle w:val="TableText10"/>
            </w:pPr>
            <w:r w:rsidRPr="00767B3B">
              <w:t>applicant for amendment</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43 </w:t>
            </w:r>
          </w:p>
        </w:tc>
        <w:tc>
          <w:tcPr>
            <w:tcW w:w="1318" w:type="dxa"/>
          </w:tcPr>
          <w:p w:rsidR="0097325D" w:rsidRPr="00767B3B" w:rsidRDefault="0097325D" w:rsidP="00C631CC">
            <w:pPr>
              <w:pStyle w:val="TableText10"/>
            </w:pPr>
            <w:r w:rsidRPr="00767B3B">
              <w:t>141</w:t>
            </w:r>
          </w:p>
        </w:tc>
        <w:tc>
          <w:tcPr>
            <w:tcW w:w="2896" w:type="dxa"/>
          </w:tcPr>
          <w:p w:rsidR="0097325D" w:rsidRPr="00767B3B" w:rsidRDefault="0097325D" w:rsidP="00C631CC">
            <w:pPr>
              <w:pStyle w:val="TableText10"/>
            </w:pPr>
            <w:r w:rsidRPr="00767B3B">
              <w:t>refuse to transfer multi-user permit</w:t>
            </w:r>
          </w:p>
        </w:tc>
        <w:tc>
          <w:tcPr>
            <w:tcW w:w="2534" w:type="dxa"/>
          </w:tcPr>
          <w:p w:rsidR="0097325D" w:rsidRPr="00767B3B" w:rsidRDefault="0097325D" w:rsidP="00C631CC">
            <w:pPr>
              <w:pStyle w:val="TableText10"/>
            </w:pPr>
            <w:r w:rsidRPr="00767B3B">
              <w:t>applicant for transfer</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44 </w:t>
            </w:r>
          </w:p>
        </w:tc>
        <w:tc>
          <w:tcPr>
            <w:tcW w:w="1318" w:type="dxa"/>
          </w:tcPr>
          <w:p w:rsidR="0097325D" w:rsidRPr="00767B3B" w:rsidRDefault="0097325D" w:rsidP="00C631CC">
            <w:pPr>
              <w:pStyle w:val="TableText10"/>
            </w:pPr>
            <w:r w:rsidRPr="00767B3B">
              <w:t>147</w:t>
            </w:r>
          </w:p>
        </w:tc>
        <w:tc>
          <w:tcPr>
            <w:tcW w:w="2896" w:type="dxa"/>
          </w:tcPr>
          <w:p w:rsidR="0097325D" w:rsidRPr="00767B3B" w:rsidRDefault="0097325D" w:rsidP="00C631CC">
            <w:pPr>
              <w:pStyle w:val="TableText10"/>
            </w:pPr>
            <w:r w:rsidRPr="00767B3B">
              <w:t>refuse to approve entity</w:t>
            </w:r>
          </w:p>
        </w:tc>
        <w:tc>
          <w:tcPr>
            <w:tcW w:w="2534" w:type="dxa"/>
          </w:tcPr>
          <w:p w:rsidR="0097325D" w:rsidRPr="00767B3B" w:rsidRDefault="0097325D" w:rsidP="00C631CC">
            <w:pPr>
              <w:pStyle w:val="TableText10"/>
            </w:pPr>
            <w:r w:rsidRPr="00767B3B">
              <w:t>applicant for approval</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45 </w:t>
            </w:r>
          </w:p>
        </w:tc>
        <w:tc>
          <w:tcPr>
            <w:tcW w:w="1318" w:type="dxa"/>
          </w:tcPr>
          <w:p w:rsidR="0097325D" w:rsidRPr="00767B3B" w:rsidRDefault="0097325D" w:rsidP="00C631CC">
            <w:pPr>
              <w:pStyle w:val="TableText10"/>
            </w:pPr>
            <w:r w:rsidRPr="00767B3B">
              <w:t>147C (2) (a)</w:t>
            </w:r>
          </w:p>
        </w:tc>
        <w:tc>
          <w:tcPr>
            <w:tcW w:w="2896" w:type="dxa"/>
          </w:tcPr>
          <w:p w:rsidR="0097325D" w:rsidRPr="00767B3B" w:rsidRDefault="0097325D" w:rsidP="00C631CC">
            <w:pPr>
              <w:pStyle w:val="TableText10"/>
            </w:pPr>
            <w:r w:rsidRPr="00767B3B">
              <w:t>suspend declaration of associated organisation</w:t>
            </w:r>
          </w:p>
        </w:tc>
        <w:tc>
          <w:tcPr>
            <w:tcW w:w="2534" w:type="dxa"/>
          </w:tcPr>
          <w:p w:rsidR="0097325D" w:rsidRPr="00767B3B" w:rsidRDefault="0097325D" w:rsidP="00C631CC">
            <w:pPr>
              <w:pStyle w:val="TableText10"/>
            </w:pPr>
            <w:r w:rsidRPr="00767B3B">
              <w:t>entity given warning notice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46 </w:t>
            </w:r>
          </w:p>
        </w:tc>
        <w:tc>
          <w:tcPr>
            <w:tcW w:w="1318" w:type="dxa"/>
          </w:tcPr>
          <w:p w:rsidR="0097325D" w:rsidRPr="00767B3B" w:rsidRDefault="0097325D" w:rsidP="00C631CC">
            <w:pPr>
              <w:pStyle w:val="TableText10"/>
            </w:pPr>
            <w:r w:rsidRPr="00767B3B">
              <w:t>147C (2) (b)</w:t>
            </w:r>
          </w:p>
        </w:tc>
        <w:tc>
          <w:tcPr>
            <w:tcW w:w="2896" w:type="dxa"/>
          </w:tcPr>
          <w:p w:rsidR="0097325D" w:rsidRPr="00767B3B" w:rsidRDefault="0097325D" w:rsidP="00C631CC">
            <w:pPr>
              <w:pStyle w:val="TableText10"/>
            </w:pPr>
            <w:r w:rsidRPr="00767B3B">
              <w:t>repeal declaration of associated organisation</w:t>
            </w:r>
          </w:p>
        </w:tc>
        <w:tc>
          <w:tcPr>
            <w:tcW w:w="2534" w:type="dxa"/>
          </w:tcPr>
          <w:p w:rsidR="0097325D" w:rsidRPr="00767B3B" w:rsidRDefault="0097325D" w:rsidP="00C631CC">
            <w:pPr>
              <w:pStyle w:val="TableText10"/>
            </w:pPr>
            <w:r w:rsidRPr="00767B3B">
              <w:t>entity given warning notice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47 </w:t>
            </w:r>
          </w:p>
        </w:tc>
        <w:tc>
          <w:tcPr>
            <w:tcW w:w="1318" w:type="dxa"/>
          </w:tcPr>
          <w:p w:rsidR="0097325D" w:rsidRPr="00767B3B" w:rsidRDefault="0097325D" w:rsidP="00C631CC">
            <w:pPr>
              <w:pStyle w:val="TableText10"/>
            </w:pPr>
            <w:r w:rsidRPr="00767B3B">
              <w:t>148B (2)</w:t>
            </w:r>
          </w:p>
        </w:tc>
        <w:tc>
          <w:tcPr>
            <w:tcW w:w="2896" w:type="dxa"/>
          </w:tcPr>
          <w:p w:rsidR="0097325D" w:rsidRPr="00767B3B" w:rsidRDefault="0097325D" w:rsidP="00C631CC">
            <w:pPr>
              <w:pStyle w:val="TableText10"/>
            </w:pPr>
            <w:r w:rsidRPr="00767B3B">
              <w:t>give direction to amend club’s constitution</w:t>
            </w:r>
          </w:p>
        </w:tc>
        <w:tc>
          <w:tcPr>
            <w:tcW w:w="2534" w:type="dxa"/>
          </w:tcPr>
          <w:p w:rsidR="0097325D" w:rsidRPr="00767B3B" w:rsidRDefault="0097325D" w:rsidP="00C631CC">
            <w:pPr>
              <w:pStyle w:val="TableText10"/>
            </w:pPr>
            <w:r w:rsidRPr="00767B3B">
              <w:t>club given direction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48 </w:t>
            </w:r>
          </w:p>
        </w:tc>
        <w:tc>
          <w:tcPr>
            <w:tcW w:w="1318" w:type="dxa"/>
          </w:tcPr>
          <w:p w:rsidR="0097325D" w:rsidRPr="00767B3B" w:rsidRDefault="0097325D" w:rsidP="00C631CC">
            <w:pPr>
              <w:pStyle w:val="TableText10"/>
            </w:pPr>
            <w:r w:rsidRPr="00767B3B">
              <w:t>153 (2)</w:t>
            </w:r>
          </w:p>
        </w:tc>
        <w:tc>
          <w:tcPr>
            <w:tcW w:w="2896" w:type="dxa"/>
          </w:tcPr>
          <w:p w:rsidR="0097325D" w:rsidRPr="00767B3B" w:rsidRDefault="0097325D" w:rsidP="00C631CC">
            <w:pPr>
              <w:pStyle w:val="TableText10"/>
            </w:pPr>
            <w:r w:rsidRPr="00767B3B">
              <w:t>give direction about separate parts of authorised premises</w:t>
            </w:r>
          </w:p>
        </w:tc>
        <w:tc>
          <w:tcPr>
            <w:tcW w:w="2534" w:type="dxa"/>
          </w:tcPr>
          <w:p w:rsidR="0097325D" w:rsidRPr="00767B3B" w:rsidRDefault="0097325D" w:rsidP="00C631CC">
            <w:pPr>
              <w:pStyle w:val="TableText10"/>
            </w:pPr>
            <w:r w:rsidRPr="00767B3B">
              <w:t>licensee given direction</w:t>
            </w:r>
          </w:p>
        </w:tc>
      </w:tr>
      <w:tr w:rsidR="00193B3D" w:rsidRPr="00767B3B" w:rsidTr="00C631CC">
        <w:trPr>
          <w:cantSplit/>
        </w:trPr>
        <w:tc>
          <w:tcPr>
            <w:tcW w:w="1200" w:type="dxa"/>
          </w:tcPr>
          <w:p w:rsidR="00193B3D" w:rsidRPr="00C12777" w:rsidRDefault="00193B3D" w:rsidP="00193B3D">
            <w:pPr>
              <w:pStyle w:val="TableNumbered"/>
              <w:numPr>
                <w:ilvl w:val="0"/>
                <w:numId w:val="0"/>
              </w:numPr>
              <w:ind w:left="360" w:hanging="360"/>
            </w:pPr>
            <w:r w:rsidRPr="00C12777">
              <w:t>4</w:t>
            </w:r>
            <w:r w:rsidR="00114492">
              <w:t>9</w:t>
            </w:r>
          </w:p>
        </w:tc>
        <w:tc>
          <w:tcPr>
            <w:tcW w:w="1318" w:type="dxa"/>
          </w:tcPr>
          <w:p w:rsidR="00193B3D" w:rsidRPr="00C12777" w:rsidRDefault="00193B3D" w:rsidP="00193B3D">
            <w:pPr>
              <w:pStyle w:val="TableText10"/>
            </w:pPr>
            <w:r w:rsidRPr="00C12777">
              <w:t>157C (2)</w:t>
            </w:r>
          </w:p>
        </w:tc>
        <w:tc>
          <w:tcPr>
            <w:tcW w:w="2896" w:type="dxa"/>
          </w:tcPr>
          <w:p w:rsidR="00193B3D" w:rsidRPr="00C12777" w:rsidRDefault="00193B3D" w:rsidP="00193B3D">
            <w:pPr>
              <w:pStyle w:val="TableText10"/>
            </w:pPr>
            <w:r w:rsidRPr="00C12777">
              <w:t>refuse to determine that licensee not part of club group</w:t>
            </w:r>
          </w:p>
        </w:tc>
        <w:tc>
          <w:tcPr>
            <w:tcW w:w="2534" w:type="dxa"/>
          </w:tcPr>
          <w:p w:rsidR="00193B3D" w:rsidRPr="00C12777" w:rsidRDefault="00193B3D" w:rsidP="00193B3D">
            <w:pPr>
              <w:pStyle w:val="TableText10"/>
            </w:pPr>
            <w:r w:rsidRPr="00C12777">
              <w:t>licensee who seeks determination</w:t>
            </w:r>
          </w:p>
        </w:tc>
      </w:tr>
      <w:tr w:rsidR="00193B3D" w:rsidRPr="00767B3B" w:rsidTr="00C631CC">
        <w:trPr>
          <w:cantSplit/>
        </w:trPr>
        <w:tc>
          <w:tcPr>
            <w:tcW w:w="1200" w:type="dxa"/>
          </w:tcPr>
          <w:p w:rsidR="00193B3D" w:rsidRPr="00C12777" w:rsidRDefault="00114492" w:rsidP="00193B3D">
            <w:pPr>
              <w:pStyle w:val="TableNumbered"/>
              <w:numPr>
                <w:ilvl w:val="0"/>
                <w:numId w:val="0"/>
              </w:numPr>
              <w:ind w:left="360" w:hanging="360"/>
            </w:pPr>
            <w:r>
              <w:t>50</w:t>
            </w:r>
          </w:p>
        </w:tc>
        <w:tc>
          <w:tcPr>
            <w:tcW w:w="1318" w:type="dxa"/>
          </w:tcPr>
          <w:p w:rsidR="00193B3D" w:rsidRPr="00C12777" w:rsidRDefault="00193B3D" w:rsidP="00193B3D">
            <w:pPr>
              <w:pStyle w:val="TableText10"/>
            </w:pPr>
            <w:r w:rsidRPr="00C12777">
              <w:t>157C (4)</w:t>
            </w:r>
          </w:p>
        </w:tc>
        <w:tc>
          <w:tcPr>
            <w:tcW w:w="2896" w:type="dxa"/>
          </w:tcPr>
          <w:p w:rsidR="00193B3D" w:rsidRPr="00C12777" w:rsidRDefault="00193B3D" w:rsidP="00193B3D">
            <w:pPr>
              <w:pStyle w:val="TableText10"/>
            </w:pPr>
            <w:r w:rsidRPr="00C12777">
              <w:t>revoke determination that licensee is not part of club group</w:t>
            </w:r>
          </w:p>
        </w:tc>
        <w:tc>
          <w:tcPr>
            <w:tcW w:w="2534" w:type="dxa"/>
          </w:tcPr>
          <w:p w:rsidR="00193B3D" w:rsidRPr="00C12777" w:rsidRDefault="00193B3D" w:rsidP="00193B3D">
            <w:pPr>
              <w:pStyle w:val="TableText10"/>
            </w:pPr>
            <w:r w:rsidRPr="00C12777">
              <w:t>licensee who has determination revoked</w:t>
            </w:r>
          </w:p>
        </w:tc>
      </w:tr>
      <w:tr w:rsidR="00193B3D" w:rsidRPr="00767B3B" w:rsidTr="00C631CC">
        <w:trPr>
          <w:cantSplit/>
        </w:trPr>
        <w:tc>
          <w:tcPr>
            <w:tcW w:w="1200" w:type="dxa"/>
          </w:tcPr>
          <w:p w:rsidR="00193B3D" w:rsidRPr="00C12777" w:rsidRDefault="00114492" w:rsidP="00193B3D">
            <w:pPr>
              <w:pStyle w:val="TableNumbered"/>
              <w:numPr>
                <w:ilvl w:val="0"/>
                <w:numId w:val="0"/>
              </w:numPr>
              <w:ind w:left="360" w:hanging="360"/>
            </w:pPr>
            <w:r>
              <w:t>51</w:t>
            </w:r>
          </w:p>
        </w:tc>
        <w:tc>
          <w:tcPr>
            <w:tcW w:w="1318" w:type="dxa"/>
          </w:tcPr>
          <w:p w:rsidR="00193B3D" w:rsidRPr="00C12777" w:rsidRDefault="00193B3D" w:rsidP="00193B3D">
            <w:pPr>
              <w:pStyle w:val="TableText10"/>
            </w:pPr>
            <w:r w:rsidRPr="00C12777">
              <w:t>162C (3)</w:t>
            </w:r>
          </w:p>
        </w:tc>
        <w:tc>
          <w:tcPr>
            <w:tcW w:w="2896" w:type="dxa"/>
          </w:tcPr>
          <w:p w:rsidR="00193B3D" w:rsidRPr="00C12777" w:rsidRDefault="00193B3D" w:rsidP="00193B3D">
            <w:pPr>
              <w:pStyle w:val="TableText10"/>
            </w:pPr>
            <w:r w:rsidRPr="00C12777">
              <w:t>claim for GMT rebate not accepted</w:t>
            </w:r>
          </w:p>
        </w:tc>
        <w:tc>
          <w:tcPr>
            <w:tcW w:w="2534" w:type="dxa"/>
          </w:tcPr>
          <w:p w:rsidR="00193B3D" w:rsidRPr="00C12777" w:rsidRDefault="00193B3D" w:rsidP="00193B3D">
            <w:pPr>
              <w:pStyle w:val="TableText10"/>
            </w:pPr>
            <w:r w:rsidRPr="00C12777">
              <w:t>licensee who claims GMT rebate</w:t>
            </w:r>
          </w:p>
        </w:tc>
      </w:tr>
      <w:tr w:rsidR="0097325D" w:rsidRPr="00767B3B" w:rsidTr="00C631CC">
        <w:trPr>
          <w:cantSplit/>
        </w:trPr>
        <w:tc>
          <w:tcPr>
            <w:tcW w:w="1200" w:type="dxa"/>
          </w:tcPr>
          <w:p w:rsidR="0097325D" w:rsidRPr="00767B3B" w:rsidRDefault="00114492" w:rsidP="00C631CC">
            <w:pPr>
              <w:pStyle w:val="TableNumbered"/>
              <w:numPr>
                <w:ilvl w:val="0"/>
                <w:numId w:val="0"/>
              </w:numPr>
              <w:ind w:left="360" w:hanging="360"/>
            </w:pPr>
            <w:r>
              <w:t>52</w:t>
            </w:r>
          </w:p>
        </w:tc>
        <w:tc>
          <w:tcPr>
            <w:tcW w:w="1318" w:type="dxa"/>
          </w:tcPr>
          <w:p w:rsidR="0097325D" w:rsidRPr="00767B3B" w:rsidRDefault="0097325D" w:rsidP="00C631CC">
            <w:pPr>
              <w:pStyle w:val="TableText10"/>
            </w:pPr>
            <w:r w:rsidRPr="00767B3B">
              <w:t>164</w:t>
            </w:r>
          </w:p>
        </w:tc>
        <w:tc>
          <w:tcPr>
            <w:tcW w:w="2896" w:type="dxa"/>
          </w:tcPr>
          <w:p w:rsidR="0097325D" w:rsidRPr="00767B3B" w:rsidRDefault="0097325D" w:rsidP="00C631CC">
            <w:pPr>
              <w:pStyle w:val="TableText10"/>
            </w:pPr>
            <w:r w:rsidRPr="00767B3B">
              <w:t xml:space="preserve">refuse to approve contributions as community contributions </w:t>
            </w:r>
          </w:p>
        </w:tc>
        <w:tc>
          <w:tcPr>
            <w:tcW w:w="2534" w:type="dxa"/>
          </w:tcPr>
          <w:p w:rsidR="0097325D" w:rsidRPr="00767B3B" w:rsidRDefault="0097325D" w:rsidP="00C631CC">
            <w:pPr>
              <w:pStyle w:val="TableText10"/>
            </w:pPr>
            <w:r w:rsidRPr="00767B3B">
              <w:t>applicant for approval</w:t>
            </w:r>
          </w:p>
        </w:tc>
      </w:tr>
    </w:tbl>
    <w:p w:rsidR="0097325D" w:rsidRPr="0097325D" w:rsidRDefault="0097325D" w:rsidP="0097325D">
      <w:pPr>
        <w:pStyle w:val="PageBreak"/>
      </w:pPr>
      <w:r w:rsidRPr="0097325D">
        <w:br w:type="page"/>
      </w:r>
    </w:p>
    <w:p w:rsidR="0097325D" w:rsidRPr="00244E37" w:rsidRDefault="0097325D" w:rsidP="0097325D">
      <w:pPr>
        <w:pStyle w:val="Sched-heading"/>
      </w:pPr>
      <w:bookmarkStart w:id="344" w:name="_Toc531947969"/>
      <w:r w:rsidRPr="00244E37">
        <w:rPr>
          <w:rStyle w:val="CharChapNo"/>
        </w:rPr>
        <w:t>Schedule 2</w:t>
      </w:r>
      <w:r w:rsidRPr="00767B3B">
        <w:tab/>
      </w:r>
      <w:r w:rsidRPr="00244E37">
        <w:rPr>
          <w:rStyle w:val="CharChapText"/>
        </w:rPr>
        <w:t>Notifiable actions</w:t>
      </w:r>
      <w:bookmarkEnd w:id="344"/>
    </w:p>
    <w:p w:rsidR="0097325D" w:rsidRPr="00767B3B" w:rsidRDefault="0097325D" w:rsidP="0097325D">
      <w:pPr>
        <w:pStyle w:val="ref"/>
        <w:keepNext/>
      </w:pPr>
      <w:r w:rsidRPr="00767B3B">
        <w:t>(see s 173C)</w:t>
      </w:r>
    </w:p>
    <w:p w:rsidR="0097325D" w:rsidRPr="00767B3B" w:rsidRDefault="0097325D" w:rsidP="0097325D"/>
    <w:tbl>
      <w:tblPr>
        <w:tblW w:w="762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314"/>
      </w:tblGrid>
      <w:tr w:rsidR="0097325D" w:rsidRPr="00767B3B" w:rsidTr="00C631CC">
        <w:trPr>
          <w:cantSplit/>
          <w:tblHeader/>
        </w:trPr>
        <w:tc>
          <w:tcPr>
            <w:tcW w:w="1200" w:type="dxa"/>
            <w:tcBorders>
              <w:bottom w:val="single" w:sz="4" w:space="0" w:color="auto"/>
            </w:tcBorders>
          </w:tcPr>
          <w:p w:rsidR="0097325D" w:rsidRPr="00767B3B" w:rsidRDefault="0097325D" w:rsidP="00C631CC">
            <w:pPr>
              <w:pStyle w:val="TableColHd"/>
            </w:pPr>
            <w:r w:rsidRPr="00767B3B">
              <w:t>column 1</w:t>
            </w:r>
          </w:p>
          <w:p w:rsidR="0097325D" w:rsidRPr="00767B3B" w:rsidRDefault="0097325D" w:rsidP="00C631CC">
            <w:pPr>
              <w:pStyle w:val="TableColHd"/>
            </w:pPr>
            <w:r w:rsidRPr="00767B3B">
              <w:t>item</w:t>
            </w:r>
          </w:p>
        </w:tc>
        <w:tc>
          <w:tcPr>
            <w:tcW w:w="2107" w:type="dxa"/>
            <w:tcBorders>
              <w:bottom w:val="single" w:sz="4" w:space="0" w:color="auto"/>
            </w:tcBorders>
          </w:tcPr>
          <w:p w:rsidR="0097325D" w:rsidRPr="00767B3B" w:rsidRDefault="0097325D" w:rsidP="00C631CC">
            <w:pPr>
              <w:pStyle w:val="TableColHd"/>
            </w:pPr>
            <w:r w:rsidRPr="00767B3B">
              <w:t>column 2</w:t>
            </w:r>
          </w:p>
          <w:p w:rsidR="0097325D" w:rsidRPr="00767B3B" w:rsidRDefault="0097325D" w:rsidP="00C631CC">
            <w:pPr>
              <w:pStyle w:val="TableColHd"/>
            </w:pPr>
            <w:r w:rsidRPr="00767B3B">
              <w:t xml:space="preserve">section </w:t>
            </w:r>
          </w:p>
        </w:tc>
        <w:tc>
          <w:tcPr>
            <w:tcW w:w="4314" w:type="dxa"/>
            <w:tcBorders>
              <w:bottom w:val="single" w:sz="4" w:space="0" w:color="auto"/>
            </w:tcBorders>
          </w:tcPr>
          <w:p w:rsidR="0097325D" w:rsidRPr="00767B3B" w:rsidRDefault="0097325D" w:rsidP="00C631CC">
            <w:pPr>
              <w:pStyle w:val="TableColHd"/>
            </w:pPr>
            <w:r w:rsidRPr="00767B3B">
              <w:t>column 3</w:t>
            </w:r>
          </w:p>
          <w:p w:rsidR="0097325D" w:rsidRPr="00767B3B" w:rsidRDefault="0097325D" w:rsidP="00C631CC">
            <w:pPr>
              <w:pStyle w:val="TableColHd"/>
            </w:pPr>
            <w:r w:rsidRPr="00767B3B">
              <w:t>notifiable action</w:t>
            </w:r>
          </w:p>
        </w:tc>
      </w:tr>
      <w:tr w:rsidR="0097325D" w:rsidRPr="00767B3B" w:rsidTr="00C631CC">
        <w:trPr>
          <w:cantSplit/>
        </w:trPr>
        <w:tc>
          <w:tcPr>
            <w:tcW w:w="1200" w:type="dxa"/>
            <w:tcBorders>
              <w:top w:val="single" w:sz="4" w:space="0" w:color="auto"/>
            </w:tcBorders>
          </w:tcPr>
          <w:p w:rsidR="0097325D" w:rsidRPr="00767B3B" w:rsidRDefault="0097325D" w:rsidP="00C631CC">
            <w:pPr>
              <w:pStyle w:val="TableNumbered"/>
              <w:numPr>
                <w:ilvl w:val="0"/>
                <w:numId w:val="0"/>
              </w:numPr>
              <w:ind w:left="360" w:hanging="360"/>
            </w:pPr>
            <w:r w:rsidRPr="00767B3B">
              <w:t xml:space="preserve">1 </w:t>
            </w:r>
          </w:p>
        </w:tc>
        <w:tc>
          <w:tcPr>
            <w:tcW w:w="2107" w:type="dxa"/>
            <w:tcBorders>
              <w:top w:val="single" w:sz="4" w:space="0" w:color="auto"/>
            </w:tcBorders>
          </w:tcPr>
          <w:p w:rsidR="0097325D" w:rsidRPr="00767B3B" w:rsidRDefault="0097325D" w:rsidP="00C631CC">
            <w:pPr>
              <w:pStyle w:val="TableText10"/>
            </w:pPr>
            <w:r w:rsidRPr="00767B3B">
              <w:t>37A</w:t>
            </w:r>
          </w:p>
        </w:tc>
        <w:tc>
          <w:tcPr>
            <w:tcW w:w="4314" w:type="dxa"/>
            <w:tcBorders>
              <w:top w:val="single" w:sz="4" w:space="0" w:color="auto"/>
            </w:tcBorders>
          </w:tcPr>
          <w:p w:rsidR="0097325D" w:rsidRPr="00767B3B" w:rsidRDefault="0097325D" w:rsidP="00C631CC">
            <w:pPr>
              <w:pStyle w:val="TableText10"/>
            </w:pPr>
            <w:r w:rsidRPr="00767B3B">
              <w:t>amendment of authorisation certificate to increase the maximum number of authorisations for gaming machines under the certificate during trading period</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2 </w:t>
            </w:r>
          </w:p>
        </w:tc>
        <w:tc>
          <w:tcPr>
            <w:tcW w:w="2107" w:type="dxa"/>
          </w:tcPr>
          <w:p w:rsidR="0097325D" w:rsidRPr="00767B3B" w:rsidRDefault="0097325D" w:rsidP="00C631CC">
            <w:pPr>
              <w:pStyle w:val="TableText10"/>
            </w:pPr>
            <w:r w:rsidRPr="00767B3B">
              <w:t>37B</w:t>
            </w:r>
          </w:p>
        </w:tc>
        <w:tc>
          <w:tcPr>
            <w:tcW w:w="4314" w:type="dxa"/>
          </w:tcPr>
          <w:p w:rsidR="0097325D" w:rsidRPr="00767B3B" w:rsidRDefault="0097325D" w:rsidP="00C631CC">
            <w:pPr>
              <w:pStyle w:val="TableText10"/>
            </w:pPr>
            <w:r w:rsidRPr="00767B3B">
              <w:t>amendment of authorisation certificate to include reference to a technical change to a gaming machine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3 </w:t>
            </w:r>
          </w:p>
        </w:tc>
        <w:tc>
          <w:tcPr>
            <w:tcW w:w="2107" w:type="dxa"/>
          </w:tcPr>
          <w:p w:rsidR="0097325D" w:rsidRPr="00767B3B" w:rsidRDefault="0097325D" w:rsidP="00C631CC">
            <w:pPr>
              <w:pStyle w:val="TableText10"/>
            </w:pPr>
            <w:r w:rsidRPr="00767B3B">
              <w:t>37E</w:t>
            </w:r>
          </w:p>
        </w:tc>
        <w:tc>
          <w:tcPr>
            <w:tcW w:w="4314" w:type="dxa"/>
          </w:tcPr>
          <w:p w:rsidR="0097325D" w:rsidRPr="00767B3B" w:rsidRDefault="0097325D" w:rsidP="00C631CC">
            <w:pPr>
              <w:pStyle w:val="TableText10"/>
            </w:pPr>
            <w:r w:rsidRPr="00767B3B">
              <w:t>transfer of authorisation certificate to another 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4 </w:t>
            </w:r>
          </w:p>
        </w:tc>
        <w:tc>
          <w:tcPr>
            <w:tcW w:w="2107" w:type="dxa"/>
          </w:tcPr>
          <w:p w:rsidR="0097325D" w:rsidRPr="00767B3B" w:rsidRDefault="0097325D" w:rsidP="00C631CC">
            <w:pPr>
              <w:pStyle w:val="TableText10"/>
            </w:pPr>
            <w:r w:rsidRPr="00767B3B">
              <w:t>37F</w:t>
            </w:r>
          </w:p>
        </w:tc>
        <w:tc>
          <w:tcPr>
            <w:tcW w:w="4314" w:type="dxa"/>
          </w:tcPr>
          <w:p w:rsidR="0097325D" w:rsidRPr="00767B3B" w:rsidRDefault="0097325D" w:rsidP="00C631CC">
            <w:pPr>
              <w:pStyle w:val="TableText10"/>
            </w:pPr>
            <w:r w:rsidRPr="00767B3B">
              <w:t>surrender of licence, authorisation certificate or authorisation</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5 </w:t>
            </w:r>
          </w:p>
        </w:tc>
        <w:tc>
          <w:tcPr>
            <w:tcW w:w="2107" w:type="dxa"/>
          </w:tcPr>
          <w:p w:rsidR="0097325D" w:rsidRPr="00767B3B" w:rsidRDefault="0097325D" w:rsidP="00C631CC">
            <w:pPr>
              <w:pStyle w:val="TableText10"/>
            </w:pPr>
            <w:r w:rsidRPr="00767B3B">
              <w:t>99</w:t>
            </w:r>
          </w:p>
        </w:tc>
        <w:tc>
          <w:tcPr>
            <w:tcW w:w="4314" w:type="dxa"/>
          </w:tcPr>
          <w:p w:rsidR="0097325D" w:rsidRPr="00767B3B" w:rsidRDefault="0097325D" w:rsidP="00C631CC">
            <w:pPr>
              <w:pStyle w:val="TableText10"/>
            </w:pPr>
            <w:r w:rsidRPr="00767B3B">
              <w:t>acquisition of authorisation or gaming machine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6 </w:t>
            </w:r>
          </w:p>
        </w:tc>
        <w:tc>
          <w:tcPr>
            <w:tcW w:w="2107" w:type="dxa"/>
          </w:tcPr>
          <w:p w:rsidR="0097325D" w:rsidRPr="00767B3B" w:rsidRDefault="0097325D" w:rsidP="00C631CC">
            <w:pPr>
              <w:pStyle w:val="TableText10"/>
            </w:pPr>
            <w:r w:rsidRPr="00767B3B">
              <w:t>113A</w:t>
            </w:r>
          </w:p>
        </w:tc>
        <w:tc>
          <w:tcPr>
            <w:tcW w:w="4314" w:type="dxa"/>
          </w:tcPr>
          <w:p w:rsidR="0097325D" w:rsidRPr="00767B3B" w:rsidRDefault="0097325D" w:rsidP="00C631CC">
            <w:pPr>
              <w:pStyle w:val="TableText10"/>
            </w:pPr>
            <w:r w:rsidRPr="00767B3B">
              <w:t>disposal of gaming machine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7 </w:t>
            </w:r>
          </w:p>
        </w:tc>
        <w:tc>
          <w:tcPr>
            <w:tcW w:w="2107" w:type="dxa"/>
          </w:tcPr>
          <w:p w:rsidR="0097325D" w:rsidRPr="00767B3B" w:rsidRDefault="0097325D" w:rsidP="00C631CC">
            <w:pPr>
              <w:pStyle w:val="TableText10"/>
            </w:pPr>
            <w:r w:rsidRPr="00767B3B">
              <w:t>127C (2)</w:t>
            </w:r>
          </w:p>
        </w:tc>
        <w:tc>
          <w:tcPr>
            <w:tcW w:w="4314" w:type="dxa"/>
          </w:tcPr>
          <w:p w:rsidR="0097325D" w:rsidRPr="00767B3B" w:rsidRDefault="0097325D" w:rsidP="00C631CC">
            <w:pPr>
              <w:pStyle w:val="TableText10"/>
            </w:pPr>
            <w:r w:rsidRPr="00767B3B">
              <w:t>disposal of class B authorisation to class C licensee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8 </w:t>
            </w:r>
          </w:p>
        </w:tc>
        <w:tc>
          <w:tcPr>
            <w:tcW w:w="2107" w:type="dxa"/>
          </w:tcPr>
          <w:p w:rsidR="0097325D" w:rsidRPr="00767B3B" w:rsidRDefault="0097325D" w:rsidP="00C631CC">
            <w:pPr>
              <w:pStyle w:val="TableText10"/>
            </w:pPr>
            <w:r w:rsidRPr="00767B3B">
              <w:t>127X</w:t>
            </w:r>
          </w:p>
        </w:tc>
        <w:tc>
          <w:tcPr>
            <w:tcW w:w="4314" w:type="dxa"/>
          </w:tcPr>
          <w:p w:rsidR="0097325D" w:rsidRPr="00767B3B" w:rsidRDefault="0097325D" w:rsidP="00C631CC">
            <w:pPr>
              <w:pStyle w:val="TableText10"/>
            </w:pPr>
            <w:r w:rsidRPr="00767B3B">
              <w:t>proposed disposal or proposed removal of gaming machine in storage</w:t>
            </w:r>
          </w:p>
        </w:tc>
      </w:tr>
      <w:tr w:rsidR="0097325D" w:rsidRPr="00767B3B" w:rsidTr="00C631CC">
        <w:trPr>
          <w:cantSplit/>
        </w:trPr>
        <w:tc>
          <w:tcPr>
            <w:tcW w:w="1200" w:type="dxa"/>
          </w:tcPr>
          <w:p w:rsidR="0097325D" w:rsidRPr="00767B3B" w:rsidRDefault="0097325D" w:rsidP="00C631CC">
            <w:pPr>
              <w:pStyle w:val="TableNumbered"/>
              <w:numPr>
                <w:ilvl w:val="0"/>
                <w:numId w:val="0"/>
              </w:numPr>
              <w:ind w:left="360" w:hanging="360"/>
            </w:pPr>
            <w:r w:rsidRPr="00767B3B">
              <w:t xml:space="preserve">9 </w:t>
            </w:r>
          </w:p>
        </w:tc>
        <w:tc>
          <w:tcPr>
            <w:tcW w:w="2107" w:type="dxa"/>
          </w:tcPr>
          <w:p w:rsidR="0097325D" w:rsidRPr="00767B3B" w:rsidRDefault="0097325D" w:rsidP="00C631CC">
            <w:pPr>
              <w:pStyle w:val="TableText10"/>
            </w:pPr>
            <w:r w:rsidRPr="00767B3B">
              <w:t>127ZB (2)</w:t>
            </w:r>
          </w:p>
        </w:tc>
        <w:tc>
          <w:tcPr>
            <w:tcW w:w="4314" w:type="dxa"/>
          </w:tcPr>
          <w:p w:rsidR="0097325D" w:rsidRPr="00767B3B" w:rsidRDefault="0097325D" w:rsidP="00C631CC">
            <w:pPr>
              <w:pStyle w:val="TableText10"/>
            </w:pPr>
            <w:r w:rsidRPr="00767B3B">
              <w:t>trading of authorisation in storage</w:t>
            </w:r>
          </w:p>
        </w:tc>
      </w:tr>
    </w:tbl>
    <w:p w:rsidR="0097325D" w:rsidRDefault="0097325D">
      <w:pPr>
        <w:pStyle w:val="03Schedule"/>
        <w:sectPr w:rsidR="0097325D">
          <w:headerReference w:type="even" r:id="rId225"/>
          <w:headerReference w:type="default" r:id="rId226"/>
          <w:footerReference w:type="even" r:id="rId227"/>
          <w:footerReference w:type="default" r:id="rId228"/>
          <w:type w:val="continuous"/>
          <w:pgSz w:w="11907" w:h="16839" w:code="9"/>
          <w:pgMar w:top="3880" w:right="1900" w:bottom="3100" w:left="2300" w:header="2280" w:footer="1760" w:gutter="0"/>
          <w:cols w:space="720"/>
        </w:sectPr>
      </w:pPr>
    </w:p>
    <w:p w:rsidR="008D22CF" w:rsidRDefault="008D22CF">
      <w:pPr>
        <w:pStyle w:val="PageBreak"/>
      </w:pPr>
      <w:r>
        <w:br w:type="page"/>
      </w:r>
    </w:p>
    <w:p w:rsidR="0097325D" w:rsidRPr="0097325D" w:rsidRDefault="0097325D" w:rsidP="00B35718">
      <w:pPr>
        <w:pStyle w:val="Dict-Heading"/>
      </w:pPr>
      <w:bookmarkStart w:id="345" w:name="_Toc531947970"/>
      <w:r w:rsidRPr="0097325D">
        <w:t>Dictionary</w:t>
      </w:r>
      <w:bookmarkEnd w:id="345"/>
    </w:p>
    <w:p w:rsidR="0097325D" w:rsidRPr="0097325D" w:rsidRDefault="0097325D" w:rsidP="0097325D">
      <w:pPr>
        <w:pStyle w:val="ref"/>
        <w:keepNext/>
      </w:pPr>
      <w:r w:rsidRPr="0097325D">
        <w:t>(see s 3)</w:t>
      </w:r>
    </w:p>
    <w:p w:rsidR="0097325D" w:rsidRPr="0097325D" w:rsidRDefault="0097325D" w:rsidP="0097325D">
      <w:pPr>
        <w:pStyle w:val="aNote"/>
        <w:keepNext/>
      </w:pPr>
      <w:r w:rsidRPr="0097325D">
        <w:rPr>
          <w:rStyle w:val="charItals"/>
        </w:rPr>
        <w:t>Note 1</w:t>
      </w:r>
      <w:r w:rsidRPr="0097325D">
        <w:rPr>
          <w:rStyle w:val="charItals"/>
        </w:rPr>
        <w:tab/>
      </w:r>
      <w:r w:rsidRPr="0097325D">
        <w:t xml:space="preserve">The </w:t>
      </w:r>
      <w:hyperlink r:id="rId229" w:tooltip="A2001-14" w:history="1">
        <w:r w:rsidRPr="0097325D">
          <w:rPr>
            <w:rStyle w:val="charCitHyperlinkAbbrev"/>
          </w:rPr>
          <w:t>Legislation Act</w:t>
        </w:r>
      </w:hyperlink>
      <w:r w:rsidRPr="0097325D">
        <w:t xml:space="preserve"> contains definitions and other provisions relevant to this Act.</w:t>
      </w:r>
    </w:p>
    <w:p w:rsidR="0097325D" w:rsidRPr="0097325D" w:rsidRDefault="0097325D" w:rsidP="0097325D">
      <w:pPr>
        <w:pStyle w:val="aNote"/>
      </w:pPr>
      <w:r w:rsidRPr="0097325D">
        <w:rPr>
          <w:rStyle w:val="charItals"/>
        </w:rPr>
        <w:t>Note 2</w:t>
      </w:r>
      <w:r w:rsidRPr="0097325D">
        <w:rPr>
          <w:rStyle w:val="charItals"/>
        </w:rPr>
        <w:tab/>
      </w:r>
      <w:r w:rsidRPr="0097325D">
        <w:t xml:space="preserve">In particular, the </w:t>
      </w:r>
      <w:hyperlink r:id="rId230" w:tooltip="A2001-14" w:history="1">
        <w:r w:rsidRPr="0097325D">
          <w:rPr>
            <w:rStyle w:val="charCitHyperlinkAbbrev"/>
          </w:rPr>
          <w:t>Legislation Act</w:t>
        </w:r>
      </w:hyperlink>
      <w:r w:rsidRPr="0097325D">
        <w:t>, dict, pt 1, defines the following terms:</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ACAT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ACT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adult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appoint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business day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child</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contravene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Corporations Act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Criminal Code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daily newspaper</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disallowable instrument (see s 9)</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Executive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fail</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found guilty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gambling and racing commission</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individual</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law, of the Territory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Legislation Act</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may (see s 146)</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must (see s 146)</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penalty unit (see s 133)</w:t>
      </w:r>
    </w:p>
    <w:p w:rsid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prescribed</w:t>
      </w:r>
    </w:p>
    <w:p w:rsidR="00F90C09" w:rsidRPr="0092630A" w:rsidRDefault="00F90C09" w:rsidP="00F90C09">
      <w:pPr>
        <w:pStyle w:val="aNoteBulletss"/>
        <w:tabs>
          <w:tab w:val="left" w:pos="2300"/>
        </w:tabs>
      </w:pPr>
      <w:r w:rsidRPr="0092630A">
        <w:rPr>
          <w:rFonts w:ascii="Symbol" w:hAnsi="Symbol"/>
        </w:rPr>
        <w:t></w:t>
      </w:r>
      <w:r w:rsidRPr="0092630A">
        <w:rPr>
          <w:rFonts w:ascii="Symbol" w:hAnsi="Symbol"/>
        </w:rPr>
        <w:tab/>
      </w:r>
      <w:r w:rsidRPr="0092630A">
        <w:t>public notice</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regulation</w:t>
      </w:r>
    </w:p>
    <w:p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reviewable decision notice</w:t>
      </w:r>
    </w:p>
    <w:p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State</w:t>
      </w:r>
    </w:p>
    <w:p w:rsidR="0097325D" w:rsidRPr="0097325D" w:rsidRDefault="0097325D" w:rsidP="00ED57F6">
      <w:pPr>
        <w:pStyle w:val="aNoteBulletss"/>
        <w:keepNext/>
        <w:tabs>
          <w:tab w:val="left" w:pos="2300"/>
        </w:tabs>
      </w:pPr>
      <w:r w:rsidRPr="0097325D">
        <w:rPr>
          <w:rFonts w:ascii="Symbol" w:hAnsi="Symbol"/>
        </w:rPr>
        <w:t></w:t>
      </w:r>
      <w:r w:rsidRPr="0097325D">
        <w:rPr>
          <w:rFonts w:ascii="Symbol" w:hAnsi="Symbol"/>
        </w:rPr>
        <w:tab/>
      </w:r>
      <w:r w:rsidRPr="0097325D">
        <w:t>the Territory</w:t>
      </w:r>
    </w:p>
    <w:p w:rsidR="0097325D" w:rsidRPr="0097325D" w:rsidRDefault="0097325D" w:rsidP="0097325D">
      <w:pPr>
        <w:pStyle w:val="aNoteBulletss"/>
        <w:tabs>
          <w:tab w:val="left" w:pos="2300"/>
        </w:tabs>
      </w:pPr>
      <w:r w:rsidRPr="0097325D">
        <w:rPr>
          <w:rFonts w:ascii="Symbol" w:hAnsi="Symbol"/>
        </w:rPr>
        <w:t></w:t>
      </w:r>
      <w:r w:rsidRPr="0097325D">
        <w:rPr>
          <w:rFonts w:ascii="Symbol" w:hAnsi="Symbol"/>
        </w:rPr>
        <w:tab/>
      </w:r>
      <w:r w:rsidRPr="0097325D">
        <w:t>under.</w:t>
      </w:r>
    </w:p>
    <w:p w:rsidR="0097325D" w:rsidRPr="0097325D" w:rsidRDefault="0097325D" w:rsidP="0097325D">
      <w:pPr>
        <w:pStyle w:val="aDef"/>
        <w:keepNext/>
      </w:pPr>
      <w:r w:rsidRPr="0097325D">
        <w:rPr>
          <w:rStyle w:val="charBoldItals"/>
        </w:rPr>
        <w:t>acquire</w:t>
      </w:r>
      <w:r w:rsidRPr="0097325D">
        <w:t xml:space="preserve"> a gaming machine, means take possession of the gaming machine for the purpose of using it for gaming.</w:t>
      </w:r>
    </w:p>
    <w:p w:rsidR="0097325D" w:rsidRPr="0097325D" w:rsidRDefault="0097325D" w:rsidP="0097325D">
      <w:pPr>
        <w:pStyle w:val="aDef"/>
      </w:pPr>
      <w:r w:rsidRPr="0097325D">
        <w:rPr>
          <w:rStyle w:val="charBoldItals"/>
        </w:rPr>
        <w:t>approval</w:t>
      </w:r>
      <w:r w:rsidRPr="0097325D">
        <w:t>, for division 6</w:t>
      </w:r>
      <w:r w:rsidR="00211CD7">
        <w:t>A</w:t>
      </w:r>
      <w:r w:rsidRPr="0097325D">
        <w:t>.</w:t>
      </w:r>
      <w:r w:rsidR="00211CD7">
        <w:t>2</w:t>
      </w:r>
      <w:r w:rsidRPr="0097325D">
        <w:t xml:space="preserve"> (Repossession of gaming machines)—see section 105A. </w:t>
      </w:r>
    </w:p>
    <w:p w:rsidR="0097325D" w:rsidRPr="0097325D" w:rsidRDefault="0097325D" w:rsidP="0097325D">
      <w:pPr>
        <w:pStyle w:val="aDef"/>
      </w:pPr>
      <w:r w:rsidRPr="0097325D">
        <w:rPr>
          <w:rStyle w:val="charBoldItals"/>
        </w:rPr>
        <w:t>approval certificate</w:t>
      </w:r>
      <w:r w:rsidRPr="0097325D">
        <w:t xml:space="preserve">, for an approved technician—see section 80 (2) (a). </w:t>
      </w:r>
    </w:p>
    <w:p w:rsidR="0097325D" w:rsidRPr="0097325D" w:rsidRDefault="0097325D" w:rsidP="0097325D">
      <w:pPr>
        <w:pStyle w:val="aDef"/>
        <w:numPr>
          <w:ilvl w:val="5"/>
          <w:numId w:val="0"/>
        </w:numPr>
        <w:ind w:left="1100"/>
      </w:pPr>
      <w:r w:rsidRPr="0097325D">
        <w:rPr>
          <w:rStyle w:val="charBoldItals"/>
        </w:rPr>
        <w:t>approval</w:t>
      </w:r>
      <w:r w:rsidRPr="0097325D">
        <w:rPr>
          <w:rStyle w:val="charBoldItals"/>
        </w:rPr>
        <w:noBreakHyphen/>
        <w:t>holder</w:t>
      </w:r>
      <w:r w:rsidRPr="0097325D">
        <w:t>—see section 38A.</w:t>
      </w:r>
    </w:p>
    <w:p w:rsidR="0097325D" w:rsidRPr="0097325D" w:rsidRDefault="0097325D" w:rsidP="0097325D">
      <w:pPr>
        <w:pStyle w:val="aDef"/>
      </w:pPr>
      <w:r w:rsidRPr="0097325D">
        <w:rPr>
          <w:rStyle w:val="charBoldItals"/>
        </w:rPr>
        <w:t>approved supplier</w:t>
      </w:r>
      <w:r w:rsidRPr="0097325D">
        <w:t xml:space="preserve"> means a person approved under section 72 as a supplier.</w:t>
      </w:r>
    </w:p>
    <w:p w:rsidR="0097325D" w:rsidRPr="0097325D" w:rsidRDefault="0097325D" w:rsidP="0097325D">
      <w:pPr>
        <w:pStyle w:val="aDef"/>
      </w:pPr>
      <w:r w:rsidRPr="0097325D">
        <w:rPr>
          <w:rStyle w:val="charBoldItals"/>
        </w:rPr>
        <w:t>approved technician</w:t>
      </w:r>
      <w:r w:rsidRPr="0097325D">
        <w:t xml:space="preserve"> means an individual approved under section 75 or section 76 as a technician.</w:t>
      </w:r>
    </w:p>
    <w:p w:rsidR="0097325D" w:rsidRPr="0097325D" w:rsidRDefault="0097325D" w:rsidP="0097325D">
      <w:pPr>
        <w:pStyle w:val="aDef"/>
      </w:pPr>
      <w:r w:rsidRPr="0097325D">
        <w:rPr>
          <w:rStyle w:val="charBoldItals"/>
        </w:rPr>
        <w:t>associated organisation</w:t>
      </w:r>
      <w:r w:rsidRPr="0097325D">
        <w:t>, for a club, means an entity declared to be an associated organisation under section 147 (1).</w:t>
      </w:r>
    </w:p>
    <w:p w:rsidR="0097325D" w:rsidRPr="0097325D" w:rsidRDefault="0097325D" w:rsidP="0097325D">
      <w:pPr>
        <w:pStyle w:val="aDef"/>
      </w:pPr>
      <w:r w:rsidRPr="0097325D">
        <w:rPr>
          <w:rStyle w:val="charBoldItals"/>
        </w:rPr>
        <w:t>associated organisation declaration</w:t>
      </w:r>
      <w:r w:rsidRPr="0097325D">
        <w:t xml:space="preserve">, for part 9 (Club administration)—see section 144A. </w:t>
      </w:r>
    </w:p>
    <w:p w:rsidR="0097325D" w:rsidRPr="0097325D" w:rsidRDefault="0097325D" w:rsidP="0097325D">
      <w:pPr>
        <w:pStyle w:val="aDef"/>
      </w:pPr>
      <w:r w:rsidRPr="0097325D">
        <w:rPr>
          <w:rStyle w:val="charBoldItals"/>
        </w:rPr>
        <w:t>association number</w:t>
      </w:r>
      <w:r w:rsidRPr="0097325D">
        <w:t xml:space="preserve">, for a licensee that is an associated incorporation, means the association number on the licensee’s certificate of incorporation under the </w:t>
      </w:r>
      <w:hyperlink r:id="rId231" w:tooltip="A1991-46" w:history="1">
        <w:r w:rsidRPr="0097325D">
          <w:rPr>
            <w:rStyle w:val="charCitHyperlinkItal"/>
          </w:rPr>
          <w:t>Associations Incorporation Act 1991</w:t>
        </w:r>
      </w:hyperlink>
      <w:r w:rsidRPr="0097325D">
        <w:t>.</w:t>
      </w:r>
    </w:p>
    <w:p w:rsidR="0097325D" w:rsidRPr="0097325D" w:rsidRDefault="0097325D" w:rsidP="0097325D">
      <w:pPr>
        <w:pStyle w:val="aDef"/>
      </w:pPr>
      <w:r w:rsidRPr="0097325D">
        <w:rPr>
          <w:rStyle w:val="charBoldItals"/>
        </w:rPr>
        <w:t xml:space="preserve">authorisation </w:t>
      </w:r>
      <w:r w:rsidRPr="0097325D">
        <w:t>means an authorisation under an authorisation certificate to operate a gaming machine at the premises stated in the authorisation certificate.</w:t>
      </w:r>
    </w:p>
    <w:p w:rsidR="00114492" w:rsidRPr="00C12777" w:rsidRDefault="00114492" w:rsidP="00ED57F6">
      <w:pPr>
        <w:pStyle w:val="aDef"/>
        <w:keepNext/>
        <w:rPr>
          <w:lang w:eastAsia="en-AU"/>
        </w:rPr>
      </w:pPr>
      <w:r w:rsidRPr="00C12777">
        <w:rPr>
          <w:rStyle w:val="charBoldItals"/>
        </w:rPr>
        <w:t>authorisation certificate</w:t>
      </w:r>
      <w:r w:rsidRPr="00C12777">
        <w:rPr>
          <w:lang w:eastAsia="en-AU"/>
        </w:rPr>
        <w:t xml:space="preserve"> means—</w:t>
      </w:r>
    </w:p>
    <w:p w:rsidR="00114492" w:rsidRPr="00C12777" w:rsidRDefault="00114492" w:rsidP="00ED57F6">
      <w:pPr>
        <w:pStyle w:val="aDefpara"/>
        <w:keepNext/>
        <w:rPr>
          <w:lang w:eastAsia="en-AU"/>
        </w:rPr>
      </w:pPr>
      <w:r w:rsidRPr="00C12777">
        <w:rPr>
          <w:lang w:eastAsia="en-AU"/>
        </w:rPr>
        <w:tab/>
        <w:t>(a)</w:t>
      </w:r>
      <w:r w:rsidRPr="00C12777">
        <w:rPr>
          <w:lang w:eastAsia="en-AU"/>
        </w:rPr>
        <w:tab/>
        <w:t>for class B gaming machines—an authorisation certificate issued under section 29; and</w:t>
      </w:r>
    </w:p>
    <w:p w:rsidR="00114492" w:rsidRPr="00C12777" w:rsidRDefault="00114492" w:rsidP="00114492">
      <w:pPr>
        <w:pStyle w:val="aDefpara"/>
        <w:rPr>
          <w:lang w:eastAsia="en-AU"/>
        </w:rPr>
      </w:pPr>
      <w:r w:rsidRPr="00C12777">
        <w:rPr>
          <w:lang w:eastAsia="en-AU"/>
        </w:rPr>
        <w:tab/>
        <w:t>(b)</w:t>
      </w:r>
      <w:r w:rsidRPr="00C12777">
        <w:rPr>
          <w:lang w:eastAsia="en-AU"/>
        </w:rPr>
        <w:tab/>
        <w:t>for class C gaming machines—an authorisation certificate issued under section 23.</w:t>
      </w:r>
    </w:p>
    <w:p w:rsidR="0097325D" w:rsidRPr="0097325D" w:rsidRDefault="0097325D" w:rsidP="0097325D">
      <w:pPr>
        <w:pStyle w:val="aDef"/>
      </w:pPr>
      <w:r w:rsidRPr="0097325D">
        <w:rPr>
          <w:rStyle w:val="charBoldItals"/>
        </w:rPr>
        <w:t>authorisation certificate amendment application</w:t>
      </w:r>
      <w:r w:rsidRPr="0097325D">
        <w:t>, for part 2B (Licences and authorisations)—see section 33 (1).</w:t>
      </w:r>
    </w:p>
    <w:p w:rsidR="0097325D" w:rsidRPr="0097325D" w:rsidRDefault="0097325D" w:rsidP="0097325D">
      <w:pPr>
        <w:pStyle w:val="aDef"/>
      </w:pPr>
      <w:r w:rsidRPr="0097325D">
        <w:rPr>
          <w:rStyle w:val="charBoldItals"/>
        </w:rPr>
        <w:t>authorisation certificate application</w:t>
      </w:r>
      <w:r w:rsidRPr="0097325D">
        <w:t>, for class C gaming machines, for part 2B (Licences and authorisations)—see section 21 (1).</w:t>
      </w:r>
    </w:p>
    <w:p w:rsidR="0097325D" w:rsidRPr="0097325D" w:rsidRDefault="0097325D" w:rsidP="00B548D9">
      <w:pPr>
        <w:pStyle w:val="aDef"/>
        <w:keepNext/>
      </w:pPr>
      <w:r w:rsidRPr="0097325D">
        <w:rPr>
          <w:rStyle w:val="charBoldItals"/>
        </w:rPr>
        <w:t>authorisation certificate number</w:t>
      </w:r>
      <w:r w:rsidRPr="0097325D">
        <w:t>—</w:t>
      </w:r>
    </w:p>
    <w:p w:rsidR="0097325D" w:rsidRPr="0097325D" w:rsidRDefault="0097325D" w:rsidP="00B548D9">
      <w:pPr>
        <w:pStyle w:val="aDefpara"/>
        <w:keepNext/>
      </w:pPr>
      <w:r w:rsidRPr="0097325D">
        <w:tab/>
        <w:t>(a)</w:t>
      </w:r>
      <w:r w:rsidRPr="0097325D">
        <w:tab/>
        <w:t>for an authorisation certificate under a class B licence—see section 30 (3) (e); and</w:t>
      </w:r>
    </w:p>
    <w:p w:rsidR="0097325D" w:rsidRPr="0097325D" w:rsidRDefault="0097325D" w:rsidP="00B35718">
      <w:pPr>
        <w:pStyle w:val="aDefpara"/>
      </w:pPr>
      <w:r w:rsidRPr="0097325D">
        <w:tab/>
        <w:t>(b)</w:t>
      </w:r>
      <w:r w:rsidRPr="0097325D">
        <w:tab/>
        <w:t>for an authorisation certificate under a class C licence—see section 27 (1) (c).</w:t>
      </w:r>
    </w:p>
    <w:p w:rsidR="0097325D" w:rsidRPr="0097325D" w:rsidRDefault="0097325D" w:rsidP="0097325D">
      <w:pPr>
        <w:pStyle w:val="aDef"/>
      </w:pPr>
      <w:r w:rsidRPr="0097325D">
        <w:rPr>
          <w:rStyle w:val="charBoldItals"/>
        </w:rPr>
        <w:t>authorisation number</w:t>
      </w:r>
      <w:r w:rsidRPr="0097325D">
        <w:t>—</w:t>
      </w:r>
    </w:p>
    <w:p w:rsidR="0097325D" w:rsidRPr="0097325D" w:rsidRDefault="0097325D" w:rsidP="00B35718">
      <w:pPr>
        <w:pStyle w:val="aDefpara"/>
      </w:pPr>
      <w:r w:rsidRPr="0097325D">
        <w:tab/>
        <w:t>(a)</w:t>
      </w:r>
      <w:r w:rsidRPr="0097325D">
        <w:tab/>
        <w:t>for an authorisation under a class B licence—see section 30 (3) (j) (ii); and</w:t>
      </w:r>
    </w:p>
    <w:p w:rsidR="0097325D" w:rsidRPr="0097325D" w:rsidRDefault="0097325D" w:rsidP="00B35718">
      <w:pPr>
        <w:pStyle w:val="aDefpara"/>
      </w:pPr>
      <w:r w:rsidRPr="0097325D">
        <w:tab/>
        <w:t>(b)</w:t>
      </w:r>
      <w:r w:rsidRPr="0097325D">
        <w:tab/>
        <w:t>for an authorisation under a class C licence—see section 27 (1) (h) (ii).</w:t>
      </w:r>
    </w:p>
    <w:p w:rsidR="0097325D" w:rsidRPr="0097325D" w:rsidRDefault="0097325D" w:rsidP="0097325D">
      <w:pPr>
        <w:pStyle w:val="aDef"/>
      </w:pPr>
      <w:r w:rsidRPr="0097325D">
        <w:rPr>
          <w:rStyle w:val="charBoldItals"/>
        </w:rPr>
        <w:t>authorisation schedule</w:t>
      </w:r>
      <w:r w:rsidRPr="0097325D">
        <w:t>—</w:t>
      </w:r>
    </w:p>
    <w:p w:rsidR="0097325D" w:rsidRPr="0097325D" w:rsidRDefault="0097325D" w:rsidP="00B35718">
      <w:pPr>
        <w:pStyle w:val="aDefpara"/>
      </w:pPr>
      <w:r w:rsidRPr="0097325D">
        <w:tab/>
        <w:t>(a)</w:t>
      </w:r>
      <w:r w:rsidRPr="0097325D">
        <w:tab/>
        <w:t>for an authorisation certificate under a class B licence—see section 30 (3) (j); and</w:t>
      </w:r>
    </w:p>
    <w:p w:rsidR="0097325D" w:rsidRPr="0097325D" w:rsidRDefault="0097325D" w:rsidP="00B35718">
      <w:pPr>
        <w:pStyle w:val="aDefpara"/>
      </w:pPr>
      <w:r w:rsidRPr="0097325D">
        <w:tab/>
        <w:t>(b)</w:t>
      </w:r>
      <w:r w:rsidRPr="0097325D">
        <w:tab/>
        <w:t>for an authorisation certificate under a class C licence—see section 27 (1) (h).</w:t>
      </w:r>
    </w:p>
    <w:p w:rsidR="0097325D" w:rsidRPr="0097325D" w:rsidRDefault="0097325D" w:rsidP="0097325D">
      <w:pPr>
        <w:pStyle w:val="aDef"/>
      </w:pPr>
      <w:r w:rsidRPr="0097325D">
        <w:rPr>
          <w:rStyle w:val="charBoldItals"/>
        </w:rPr>
        <w:t>authorised officer</w:t>
      </w:r>
      <w:r w:rsidRPr="0097325D">
        <w:t xml:space="preserve"> means an authorised officer under the Control Act, section 20.</w:t>
      </w:r>
    </w:p>
    <w:p w:rsidR="0097325D" w:rsidRPr="0097325D" w:rsidRDefault="0097325D" w:rsidP="0097325D">
      <w:pPr>
        <w:pStyle w:val="aDef"/>
      </w:pPr>
      <w:r w:rsidRPr="0097325D">
        <w:rPr>
          <w:rStyle w:val="charBoldItals"/>
        </w:rPr>
        <w:t>authorised premises</w:t>
      </w:r>
      <w:r w:rsidRPr="0097325D">
        <w:t xml:space="preserve"> means premises for which an authorisation certificate is in force.</w:t>
      </w:r>
    </w:p>
    <w:p w:rsidR="0097325D" w:rsidRPr="0097325D" w:rsidRDefault="0097325D" w:rsidP="0097325D">
      <w:pPr>
        <w:pStyle w:val="aDef"/>
      </w:pPr>
      <w:r w:rsidRPr="0097325D">
        <w:rPr>
          <w:rStyle w:val="charBoldItals"/>
        </w:rPr>
        <w:t>cancelled</w:t>
      </w:r>
      <w:r w:rsidRPr="0097325D">
        <w:t xml:space="preserve">, for part 4 (Disciplinary action)—see section 56. </w:t>
      </w:r>
    </w:p>
    <w:p w:rsidR="00854889" w:rsidRPr="00CB00E1" w:rsidRDefault="00854889" w:rsidP="00ED57F6">
      <w:pPr>
        <w:pStyle w:val="aDef"/>
        <w:keepNext/>
        <w:rPr>
          <w:lang w:eastAsia="en-AU"/>
        </w:rPr>
      </w:pPr>
      <w:r w:rsidRPr="00CB00E1">
        <w:rPr>
          <w:rStyle w:val="charBoldItals"/>
        </w:rPr>
        <w:t>cash facility</w:t>
      </w:r>
      <w:r w:rsidRPr="00CB00E1">
        <w:rPr>
          <w:lang w:eastAsia="en-AU"/>
        </w:rPr>
        <w:t>—</w:t>
      </w:r>
    </w:p>
    <w:p w:rsidR="00854889" w:rsidRPr="00CB00E1" w:rsidRDefault="00854889" w:rsidP="00ED57F6">
      <w:pPr>
        <w:pStyle w:val="aDefpara"/>
        <w:keepNext/>
        <w:rPr>
          <w:lang w:eastAsia="en-AU"/>
        </w:rPr>
      </w:pPr>
      <w:r w:rsidRPr="00CB00E1">
        <w:rPr>
          <w:lang w:eastAsia="en-AU"/>
        </w:rPr>
        <w:tab/>
        <w:t>(a)</w:t>
      </w:r>
      <w:r w:rsidRPr="00CB00E1">
        <w:rPr>
          <w:lang w:eastAsia="en-AU"/>
        </w:rPr>
        <w:tab/>
        <w:t>means—</w:t>
      </w:r>
    </w:p>
    <w:p w:rsidR="00854889" w:rsidRPr="00CB00E1" w:rsidRDefault="00854889" w:rsidP="00854889">
      <w:pPr>
        <w:pStyle w:val="aDefsubpara"/>
        <w:rPr>
          <w:lang w:eastAsia="en-AU"/>
        </w:rPr>
      </w:pPr>
      <w:r w:rsidRPr="00CB00E1">
        <w:rPr>
          <w:lang w:eastAsia="en-AU"/>
        </w:rPr>
        <w:tab/>
        <w:t>(i)</w:t>
      </w:r>
      <w:r w:rsidRPr="00CB00E1">
        <w:rPr>
          <w:lang w:eastAsia="en-AU"/>
        </w:rPr>
        <w:tab/>
        <w:t>an automatic teller machine; or</w:t>
      </w:r>
    </w:p>
    <w:p w:rsidR="00854889" w:rsidRPr="00CB00E1" w:rsidRDefault="00854889" w:rsidP="00854889">
      <w:pPr>
        <w:pStyle w:val="aDefsubpara"/>
        <w:rPr>
          <w:lang w:eastAsia="en-AU"/>
        </w:rPr>
      </w:pPr>
      <w:r w:rsidRPr="00CB00E1">
        <w:rPr>
          <w:lang w:eastAsia="en-AU"/>
        </w:rPr>
        <w:tab/>
        <w:t>(ii)</w:t>
      </w:r>
      <w:r w:rsidRPr="00CB00E1">
        <w:rPr>
          <w:lang w:eastAsia="en-AU"/>
        </w:rPr>
        <w:tab/>
        <w:t>an EFTPOS facility; or</w:t>
      </w:r>
    </w:p>
    <w:p w:rsidR="00854889" w:rsidRPr="00CB00E1" w:rsidRDefault="00854889" w:rsidP="00854889">
      <w:pPr>
        <w:pStyle w:val="aDefsubpara"/>
        <w:rPr>
          <w:lang w:eastAsia="en-AU"/>
        </w:rPr>
      </w:pPr>
      <w:r w:rsidRPr="00CB00E1">
        <w:rPr>
          <w:lang w:eastAsia="en-AU"/>
        </w:rPr>
        <w:tab/>
        <w:t>(iii)</w:t>
      </w:r>
      <w:r w:rsidRPr="00CB00E1">
        <w:rPr>
          <w:lang w:eastAsia="en-AU"/>
        </w:rPr>
        <w:tab/>
        <w:t>any other facility for gaining access to cash or credit; but</w:t>
      </w:r>
    </w:p>
    <w:p w:rsidR="00854889" w:rsidRPr="00CB00E1" w:rsidRDefault="00854889" w:rsidP="00854889">
      <w:pPr>
        <w:pStyle w:val="aDefpara"/>
      </w:pPr>
      <w:r w:rsidRPr="00CB00E1">
        <w:rPr>
          <w:lang w:eastAsia="en-AU"/>
        </w:rPr>
        <w:tab/>
        <w:t>(b)</w:t>
      </w:r>
      <w:r w:rsidRPr="00CB00E1">
        <w:rPr>
          <w:lang w:eastAsia="en-AU"/>
        </w:rPr>
        <w:tab/>
        <w:t>does not include a facility where cash is exchanged for other denominations of cash, tokens, tickets or cards for the purpose of playing machines.</w:t>
      </w:r>
    </w:p>
    <w:p w:rsidR="00EE2A20" w:rsidRPr="006814CB" w:rsidRDefault="00EE2A20" w:rsidP="00EE2A20">
      <w:pPr>
        <w:pStyle w:val="aDef"/>
      </w:pPr>
      <w:r w:rsidRPr="006814CB">
        <w:rPr>
          <w:rStyle w:val="charBoldItals"/>
        </w:rPr>
        <w:t>casino licensee</w:t>
      </w:r>
      <w:r w:rsidRPr="006814CB">
        <w:t xml:space="preserve">—see the </w:t>
      </w:r>
      <w:hyperlink r:id="rId232" w:tooltip="A2006-2" w:history="1">
        <w:r w:rsidRPr="006814CB">
          <w:rPr>
            <w:rStyle w:val="charCitHyperlinkItal"/>
          </w:rPr>
          <w:t>Casino Control Act 2006</w:t>
        </w:r>
      </w:hyperlink>
      <w:r w:rsidRPr="006814CB">
        <w:t>, dictionary.</w:t>
      </w:r>
    </w:p>
    <w:p w:rsidR="0097325D" w:rsidRPr="0097325D" w:rsidRDefault="0097325D" w:rsidP="0097325D">
      <w:pPr>
        <w:pStyle w:val="aDef"/>
      </w:pPr>
      <w:r w:rsidRPr="0097325D">
        <w:rPr>
          <w:rStyle w:val="charBoldItals"/>
        </w:rPr>
        <w:t xml:space="preserve">centralised monitoring system </w:t>
      </w:r>
      <w:r w:rsidRPr="0097325D">
        <w:t>(</w:t>
      </w:r>
      <w:r w:rsidRPr="0097325D">
        <w:rPr>
          <w:bCs/>
          <w:iCs/>
        </w:rPr>
        <w:t xml:space="preserve">or </w:t>
      </w:r>
      <w:r w:rsidRPr="0097325D">
        <w:rPr>
          <w:rStyle w:val="charBoldItals"/>
        </w:rPr>
        <w:t>CMS</w:t>
      </w:r>
      <w:r w:rsidRPr="0097325D">
        <w:t>)</w:t>
      </w:r>
      <w:r w:rsidRPr="0097325D">
        <w:rPr>
          <w:bCs/>
          <w:iCs/>
        </w:rPr>
        <w:t>—see section 66.</w:t>
      </w:r>
    </w:p>
    <w:p w:rsidR="0097325D" w:rsidRPr="0097325D" w:rsidRDefault="0097325D" w:rsidP="0097325D">
      <w:pPr>
        <w:pStyle w:val="aDef"/>
      </w:pPr>
      <w:r w:rsidRPr="0097325D">
        <w:rPr>
          <w:rStyle w:val="charBoldItals"/>
        </w:rPr>
        <w:t>class B gaming machine—</w:t>
      </w:r>
    </w:p>
    <w:p w:rsidR="0097325D" w:rsidRPr="0097325D" w:rsidRDefault="0097325D" w:rsidP="00B35718">
      <w:pPr>
        <w:pStyle w:val="aDefpara"/>
      </w:pPr>
      <w:r w:rsidRPr="0097325D">
        <w:tab/>
        <w:t>(a)</w:t>
      </w:r>
      <w:r w:rsidRPr="0097325D">
        <w:tab/>
        <w:t>means a gaming machine consisting of the game of draw poker, or a game derived from draw poker, that requires player interaction or intervention as part of the fundamental game operation; but</w:t>
      </w:r>
    </w:p>
    <w:p w:rsidR="0097325D" w:rsidRPr="0097325D" w:rsidRDefault="0097325D" w:rsidP="00B35718">
      <w:pPr>
        <w:pStyle w:val="aDefpara"/>
      </w:pPr>
      <w:r w:rsidRPr="0097325D">
        <w:tab/>
        <w:t>(b)</w:t>
      </w:r>
      <w:r w:rsidRPr="0097325D">
        <w:tab/>
        <w:t>does not include a gaming machine prescribed by regulation.</w:t>
      </w:r>
    </w:p>
    <w:p w:rsidR="0097325D" w:rsidRPr="0097325D" w:rsidRDefault="0097325D" w:rsidP="0097325D">
      <w:pPr>
        <w:pStyle w:val="aDef"/>
      </w:pPr>
      <w:r w:rsidRPr="0097325D">
        <w:rPr>
          <w:rStyle w:val="charBoldItals"/>
        </w:rPr>
        <w:t>class B licence</w:t>
      </w:r>
      <w:r w:rsidRPr="0097325D">
        <w:t>, for part 2B (Licences and authorisations)—see section 11.</w:t>
      </w:r>
    </w:p>
    <w:p w:rsidR="0097325D" w:rsidRPr="0097325D" w:rsidRDefault="0097325D" w:rsidP="0097325D">
      <w:pPr>
        <w:pStyle w:val="aDef"/>
      </w:pPr>
      <w:r w:rsidRPr="0097325D">
        <w:rPr>
          <w:rStyle w:val="charBoldItals"/>
        </w:rPr>
        <w:t>class B licence and authorisation certificate application</w:t>
      </w:r>
      <w:r w:rsidRPr="0097325D">
        <w:t>, for part 2B (Licences and authorisations)—see section 28 (1).</w:t>
      </w:r>
    </w:p>
    <w:p w:rsidR="0097325D" w:rsidRPr="0097325D" w:rsidRDefault="0097325D" w:rsidP="0097325D">
      <w:pPr>
        <w:pStyle w:val="aDef"/>
      </w:pPr>
      <w:r w:rsidRPr="0097325D">
        <w:rPr>
          <w:rStyle w:val="charBoldItals"/>
        </w:rPr>
        <w:t>class B licensee</w:t>
      </w:r>
      <w:r w:rsidRPr="0097325D">
        <w:t>, for division 6</w:t>
      </w:r>
      <w:r w:rsidR="00211CD7">
        <w:t>A</w:t>
      </w:r>
      <w:r w:rsidRPr="0097325D">
        <w:t>.</w:t>
      </w:r>
      <w:r w:rsidR="00211CD7">
        <w:t>6</w:t>
      </w:r>
      <w:r w:rsidRPr="0097325D">
        <w:t xml:space="preserve"> (Trading of authorisations and gaming machines)—see section 127B.</w:t>
      </w:r>
    </w:p>
    <w:p w:rsidR="0097325D" w:rsidRPr="0097325D" w:rsidRDefault="0097325D" w:rsidP="0097325D">
      <w:pPr>
        <w:pStyle w:val="aDef"/>
        <w:rPr>
          <w:rStyle w:val="charBoldItals"/>
        </w:rPr>
      </w:pPr>
      <w:r w:rsidRPr="0097325D">
        <w:rPr>
          <w:rStyle w:val="charBoldItals"/>
        </w:rPr>
        <w:t>class C gaming machine—</w:t>
      </w:r>
    </w:p>
    <w:p w:rsidR="0097325D" w:rsidRPr="0097325D" w:rsidRDefault="0097325D" w:rsidP="00B35718">
      <w:pPr>
        <w:pStyle w:val="aDefpara"/>
      </w:pPr>
      <w:r w:rsidRPr="0097325D">
        <w:tab/>
        <w:t>(a)</w:t>
      </w:r>
      <w:r w:rsidRPr="0097325D">
        <w:tab/>
        <w:t>means a gaming machine that consists of a game other than the following games or games derived from them:</w:t>
      </w:r>
    </w:p>
    <w:p w:rsidR="0097325D" w:rsidRPr="0097325D" w:rsidRDefault="0097325D" w:rsidP="00B35718">
      <w:pPr>
        <w:pStyle w:val="aDefsubpara"/>
      </w:pPr>
      <w:r w:rsidRPr="0097325D">
        <w:tab/>
        <w:t>(i)</w:t>
      </w:r>
      <w:r w:rsidRPr="0097325D">
        <w:tab/>
        <w:t>roulette;</w:t>
      </w:r>
    </w:p>
    <w:p w:rsidR="0097325D" w:rsidRPr="0097325D" w:rsidRDefault="0097325D" w:rsidP="00B35718">
      <w:pPr>
        <w:pStyle w:val="aDefsubpara"/>
      </w:pPr>
      <w:r w:rsidRPr="0097325D">
        <w:tab/>
        <w:t>(ii)</w:t>
      </w:r>
      <w:r w:rsidRPr="0097325D">
        <w:tab/>
        <w:t>blackjack;</w:t>
      </w:r>
    </w:p>
    <w:p w:rsidR="0097325D" w:rsidRPr="0097325D" w:rsidRDefault="0097325D" w:rsidP="00B35718">
      <w:pPr>
        <w:pStyle w:val="aDefsubpara"/>
      </w:pPr>
      <w:r w:rsidRPr="0097325D">
        <w:tab/>
        <w:t>(iii)</w:t>
      </w:r>
      <w:r w:rsidRPr="0097325D">
        <w:tab/>
        <w:t>sic bo;</w:t>
      </w:r>
    </w:p>
    <w:p w:rsidR="0097325D" w:rsidRPr="0097325D" w:rsidRDefault="0097325D" w:rsidP="00B35718">
      <w:pPr>
        <w:pStyle w:val="aDefsubpara"/>
      </w:pPr>
      <w:r w:rsidRPr="0097325D">
        <w:tab/>
        <w:t>(iv)</w:t>
      </w:r>
      <w:r w:rsidRPr="0097325D">
        <w:tab/>
        <w:t>craps;</w:t>
      </w:r>
    </w:p>
    <w:p w:rsidR="0097325D" w:rsidRPr="0097325D" w:rsidRDefault="0097325D" w:rsidP="00B35718">
      <w:pPr>
        <w:pStyle w:val="aDefsubpara"/>
      </w:pPr>
      <w:r w:rsidRPr="0097325D">
        <w:tab/>
        <w:t>(v)</w:t>
      </w:r>
      <w:r w:rsidRPr="0097325D">
        <w:tab/>
        <w:t>pai gow;</w:t>
      </w:r>
    </w:p>
    <w:p w:rsidR="0097325D" w:rsidRPr="0097325D" w:rsidRDefault="0097325D" w:rsidP="00B35718">
      <w:pPr>
        <w:pStyle w:val="aDefsubpara"/>
      </w:pPr>
      <w:r w:rsidRPr="0097325D">
        <w:tab/>
        <w:t>(vi)</w:t>
      </w:r>
      <w:r w:rsidRPr="0097325D">
        <w:tab/>
        <w:t>baccarat;</w:t>
      </w:r>
    </w:p>
    <w:p w:rsidR="0097325D" w:rsidRPr="0097325D" w:rsidRDefault="0097325D" w:rsidP="00B35718">
      <w:pPr>
        <w:pStyle w:val="aDefsubpara"/>
      </w:pPr>
      <w:r w:rsidRPr="0097325D">
        <w:tab/>
        <w:t>(vii)</w:t>
      </w:r>
      <w:r w:rsidRPr="0097325D">
        <w:tab/>
        <w:t>two-up;</w:t>
      </w:r>
    </w:p>
    <w:p w:rsidR="0097325D" w:rsidRPr="0097325D" w:rsidRDefault="0097325D" w:rsidP="00B35718">
      <w:pPr>
        <w:pStyle w:val="aDefsubpara"/>
      </w:pPr>
      <w:r w:rsidRPr="0097325D">
        <w:tab/>
        <w:t>(viii)</w:t>
      </w:r>
      <w:r w:rsidRPr="0097325D">
        <w:tab/>
        <w:t>money wheel;</w:t>
      </w:r>
    </w:p>
    <w:p w:rsidR="0097325D" w:rsidRPr="0097325D" w:rsidRDefault="0097325D" w:rsidP="00B35718">
      <w:pPr>
        <w:pStyle w:val="aDefsubpara"/>
      </w:pPr>
      <w:r w:rsidRPr="0097325D">
        <w:tab/>
        <w:t>(ix)</w:t>
      </w:r>
      <w:r w:rsidRPr="0097325D">
        <w:tab/>
        <w:t>draw poker; but</w:t>
      </w:r>
    </w:p>
    <w:p w:rsidR="0097325D" w:rsidRPr="0097325D" w:rsidRDefault="0097325D" w:rsidP="00B35718">
      <w:pPr>
        <w:pStyle w:val="aDefpara"/>
      </w:pPr>
      <w:r w:rsidRPr="0097325D">
        <w:tab/>
        <w:t>(b)</w:t>
      </w:r>
      <w:r w:rsidRPr="0097325D">
        <w:tab/>
        <w:t>does not include a gaming machine prescribed by regulation.</w:t>
      </w:r>
    </w:p>
    <w:p w:rsidR="0097325D" w:rsidRPr="0097325D" w:rsidRDefault="0097325D" w:rsidP="0097325D">
      <w:pPr>
        <w:pStyle w:val="aDef"/>
      </w:pPr>
      <w:r w:rsidRPr="0097325D">
        <w:rPr>
          <w:rStyle w:val="charBoldItals"/>
        </w:rPr>
        <w:t>class C licence</w:t>
      </w:r>
      <w:r w:rsidRPr="0097325D">
        <w:t>, for part 2B (Licences and authorisations)—see section 11.</w:t>
      </w:r>
    </w:p>
    <w:p w:rsidR="0097325D" w:rsidRPr="0097325D" w:rsidRDefault="0097325D" w:rsidP="0097325D">
      <w:pPr>
        <w:pStyle w:val="aDef"/>
      </w:pPr>
      <w:r w:rsidRPr="0097325D">
        <w:rPr>
          <w:rStyle w:val="charBoldItals"/>
        </w:rPr>
        <w:t>class C licence application</w:t>
      </w:r>
      <w:r w:rsidRPr="0097325D">
        <w:t>, for part 2B (Licences and authorisations)—see section 15.</w:t>
      </w:r>
    </w:p>
    <w:p w:rsidR="0097325D" w:rsidRPr="0097325D" w:rsidRDefault="0097325D" w:rsidP="0097325D">
      <w:pPr>
        <w:pStyle w:val="aDef"/>
        <w:keepNext/>
      </w:pPr>
      <w:r w:rsidRPr="0097325D">
        <w:rPr>
          <w:rStyle w:val="charBoldItals"/>
        </w:rPr>
        <w:t>class C licensee</w:t>
      </w:r>
      <w:r w:rsidRPr="0097325D">
        <w:t>, for division 6</w:t>
      </w:r>
      <w:r w:rsidR="00211CD7">
        <w:t>A</w:t>
      </w:r>
      <w:r w:rsidRPr="0097325D">
        <w:t>.</w:t>
      </w:r>
      <w:r w:rsidR="00211CD7">
        <w:t>6</w:t>
      </w:r>
      <w:r w:rsidRPr="0097325D">
        <w:t xml:space="preserve"> (Trading of authorisations and gaming machines)—see section 127B.</w:t>
      </w:r>
    </w:p>
    <w:p w:rsidR="0097325D" w:rsidRPr="0097325D" w:rsidRDefault="0097325D" w:rsidP="0097325D">
      <w:pPr>
        <w:pStyle w:val="aDef"/>
        <w:keepNext/>
      </w:pPr>
      <w:r w:rsidRPr="0097325D">
        <w:rPr>
          <w:rStyle w:val="charBoldItals"/>
        </w:rPr>
        <w:t>club</w:t>
      </w:r>
      <w:r w:rsidRPr="0097325D">
        <w:t xml:space="preserve"> means a corporation or </w:t>
      </w:r>
      <w:r w:rsidR="00114492" w:rsidRPr="00C12777">
        <w:rPr>
          <w:szCs w:val="24"/>
          <w:lang w:eastAsia="en-AU"/>
        </w:rPr>
        <w:t>incorporated association</w:t>
      </w:r>
      <w:r w:rsidRPr="0097325D">
        <w:t xml:space="preserve"> established for the benefit of members to achieve eligible objects.</w:t>
      </w:r>
    </w:p>
    <w:p w:rsidR="00114492" w:rsidRPr="00C12777" w:rsidRDefault="00114492" w:rsidP="00114492">
      <w:pPr>
        <w:pStyle w:val="aDef"/>
        <w:keepNext/>
      </w:pPr>
      <w:r w:rsidRPr="00C12777">
        <w:rPr>
          <w:rStyle w:val="charBoldItals"/>
        </w:rPr>
        <w:t>club group</w:t>
      </w:r>
      <w:r w:rsidRPr="00C12777">
        <w:t>, for part 11 (Finance)</w:t>
      </w:r>
      <w:r w:rsidRPr="00C12777">
        <w:rPr>
          <w:szCs w:val="24"/>
          <w:lang w:eastAsia="en-AU"/>
        </w:rPr>
        <w:t>—see section 157B.</w:t>
      </w:r>
    </w:p>
    <w:p w:rsidR="0097325D" w:rsidRPr="0097325D" w:rsidRDefault="0097325D" w:rsidP="0097325D">
      <w:pPr>
        <w:pStyle w:val="aDef"/>
      </w:pPr>
      <w:r w:rsidRPr="0097325D">
        <w:rPr>
          <w:rStyle w:val="charBoldItals"/>
        </w:rPr>
        <w:t>CMS</w:t>
      </w:r>
      <w:r w:rsidRPr="0097325D">
        <w:rPr>
          <w:bCs/>
          <w:iCs/>
        </w:rPr>
        <w:t xml:space="preserve">—see </w:t>
      </w:r>
      <w:r w:rsidRPr="0097325D">
        <w:rPr>
          <w:rStyle w:val="charBoldItals"/>
        </w:rPr>
        <w:t>centralised monitoring system</w:t>
      </w:r>
      <w:r w:rsidRPr="0097325D">
        <w:rPr>
          <w:bCs/>
          <w:iCs/>
        </w:rPr>
        <w:t>.</w:t>
      </w:r>
    </w:p>
    <w:p w:rsidR="0097325D" w:rsidRPr="0097325D" w:rsidRDefault="0097325D" w:rsidP="0097325D">
      <w:pPr>
        <w:pStyle w:val="aDef"/>
      </w:pPr>
      <w:r w:rsidRPr="0097325D">
        <w:rPr>
          <w:rStyle w:val="charBoldItals"/>
        </w:rPr>
        <w:t>commission</w:t>
      </w:r>
      <w:r w:rsidRPr="0097325D">
        <w:t xml:space="preserve"> means the gambling and racing commission.</w:t>
      </w:r>
    </w:p>
    <w:p w:rsidR="0097325D" w:rsidRPr="0097325D" w:rsidRDefault="0097325D" w:rsidP="0097325D">
      <w:pPr>
        <w:pStyle w:val="aDef"/>
      </w:pPr>
      <w:r w:rsidRPr="0097325D">
        <w:rPr>
          <w:rStyle w:val="charBoldItals"/>
        </w:rPr>
        <w:t>community contribution</w:t>
      </w:r>
      <w:r w:rsidRPr="0097325D">
        <w:t xml:space="preserve"> means a contribution made by a licensee that is approved as a community contribution under section 164.</w:t>
      </w:r>
    </w:p>
    <w:p w:rsidR="0097325D" w:rsidRPr="0097325D" w:rsidRDefault="0097325D" w:rsidP="0097325D">
      <w:pPr>
        <w:pStyle w:val="aDef"/>
      </w:pPr>
      <w:r w:rsidRPr="0097325D">
        <w:rPr>
          <w:rStyle w:val="charBoldItals"/>
        </w:rPr>
        <w:t>community contribution shortfall tax</w:t>
      </w:r>
      <w:r w:rsidRPr="0097325D">
        <w:t>—see section 172 (1).</w:t>
      </w:r>
    </w:p>
    <w:p w:rsidR="0097325D" w:rsidRPr="0097325D" w:rsidRDefault="0097325D" w:rsidP="0097325D">
      <w:pPr>
        <w:pStyle w:val="aDef"/>
      </w:pPr>
      <w:r w:rsidRPr="0097325D">
        <w:rPr>
          <w:rStyle w:val="charBoldItals"/>
        </w:rPr>
        <w:t>computer cabinet</w:t>
      </w:r>
      <w:r w:rsidRPr="0097325D">
        <w:t xml:space="preserve"> means the sealable part of a gaming machine that contains the game storage medium and the random access memory.</w:t>
      </w:r>
    </w:p>
    <w:p w:rsidR="0097325D" w:rsidRPr="0097325D" w:rsidRDefault="0097325D" w:rsidP="0097325D">
      <w:pPr>
        <w:pStyle w:val="aDef"/>
      </w:pPr>
      <w:r w:rsidRPr="0097325D">
        <w:rPr>
          <w:rStyle w:val="charBoldItals"/>
        </w:rPr>
        <w:t>computer cabinet access register</w:t>
      </w:r>
      <w:r w:rsidRPr="0097325D">
        <w:t>—see section 71 (1).</w:t>
      </w:r>
    </w:p>
    <w:p w:rsidR="0097325D" w:rsidRPr="0097325D" w:rsidRDefault="0097325D" w:rsidP="00ED57F6">
      <w:pPr>
        <w:pStyle w:val="aDef"/>
        <w:keepNext/>
      </w:pPr>
      <w:r w:rsidRPr="0097325D">
        <w:rPr>
          <w:rStyle w:val="charBoldItals"/>
        </w:rPr>
        <w:t>constitution</w:t>
      </w:r>
      <w:r w:rsidRPr="0097325D">
        <w:t xml:space="preserve"> means—</w:t>
      </w:r>
    </w:p>
    <w:p w:rsidR="0097325D" w:rsidRPr="0097325D" w:rsidRDefault="0097325D" w:rsidP="00B35718">
      <w:pPr>
        <w:pStyle w:val="aDefpara"/>
      </w:pPr>
      <w:r w:rsidRPr="0097325D">
        <w:tab/>
        <w:t>(a)</w:t>
      </w:r>
      <w:r w:rsidRPr="0097325D">
        <w:tab/>
        <w:t>for a club that is a company—the memorandum, and any articles of association, of the company; or</w:t>
      </w:r>
    </w:p>
    <w:p w:rsidR="0097325D" w:rsidRPr="0097325D" w:rsidRDefault="0097325D" w:rsidP="00B35718">
      <w:pPr>
        <w:pStyle w:val="aDefpara"/>
      </w:pPr>
      <w:r w:rsidRPr="0097325D">
        <w:tab/>
        <w:t>(b)</w:t>
      </w:r>
      <w:r w:rsidRPr="0097325D">
        <w:tab/>
        <w:t>for a club that is an incorporated association—the statement of objects and the rules of the association.</w:t>
      </w:r>
    </w:p>
    <w:p w:rsidR="0097325D" w:rsidRPr="0097325D" w:rsidRDefault="0097325D" w:rsidP="0097325D">
      <w:pPr>
        <w:pStyle w:val="aDef"/>
      </w:pPr>
      <w:r w:rsidRPr="0097325D">
        <w:rPr>
          <w:rStyle w:val="charBoldItals"/>
        </w:rPr>
        <w:t>contribution</w:t>
      </w:r>
      <w:r w:rsidRPr="0097325D">
        <w:t xml:space="preserve"> means any money, benefit, valuable consideration or security.</w:t>
      </w:r>
    </w:p>
    <w:p w:rsidR="0097325D" w:rsidRPr="0097325D" w:rsidRDefault="0097325D" w:rsidP="0097325D">
      <w:pPr>
        <w:pStyle w:val="aDef"/>
      </w:pPr>
      <w:r w:rsidRPr="0097325D">
        <w:rPr>
          <w:rStyle w:val="charBoldItals"/>
        </w:rPr>
        <w:t>Control Act</w:t>
      </w:r>
      <w:r w:rsidRPr="0097325D">
        <w:t xml:space="preserve"> means the </w:t>
      </w:r>
      <w:hyperlink r:id="rId233" w:tooltip="A1999-46" w:history="1">
        <w:r w:rsidRPr="0097325D">
          <w:rPr>
            <w:rStyle w:val="charCitHyperlinkItal"/>
          </w:rPr>
          <w:t>Gambling and Racing Control Act 1999</w:t>
        </w:r>
      </w:hyperlink>
      <w:r w:rsidRPr="0097325D">
        <w:t>.</w:t>
      </w:r>
    </w:p>
    <w:p w:rsidR="0097325D" w:rsidRPr="0097325D" w:rsidRDefault="0097325D" w:rsidP="0097325D">
      <w:pPr>
        <w:pStyle w:val="aDef"/>
      </w:pPr>
      <w:r w:rsidRPr="0097325D">
        <w:rPr>
          <w:rStyle w:val="charBoldItals"/>
        </w:rPr>
        <w:t>control procedures</w:t>
      </w:r>
      <w:r w:rsidRPr="0097325D">
        <w:t>, for an entity, means the procedures under section 97.</w:t>
      </w:r>
    </w:p>
    <w:p w:rsidR="0097325D" w:rsidRPr="0097325D" w:rsidRDefault="0097325D" w:rsidP="0097325D">
      <w:pPr>
        <w:pStyle w:val="aDef"/>
        <w:keepNext/>
      </w:pPr>
      <w:r w:rsidRPr="0097325D">
        <w:rPr>
          <w:rStyle w:val="charBoldItals"/>
        </w:rPr>
        <w:t>corporation</w:t>
      </w:r>
      <w:r w:rsidRPr="0097325D">
        <w:t xml:space="preserve"> includes a club.</w:t>
      </w:r>
    </w:p>
    <w:p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Corporation</w:t>
      </w:r>
      <w:r w:rsidRPr="0097325D">
        <w:t xml:space="preserve">—see the </w:t>
      </w:r>
      <w:hyperlink r:id="rId234" w:tooltip="A2001-14" w:history="1">
        <w:r w:rsidRPr="0097325D">
          <w:rPr>
            <w:rStyle w:val="charCitHyperlinkAbbrev"/>
          </w:rPr>
          <w:t>Legislation Act</w:t>
        </w:r>
      </w:hyperlink>
      <w:r w:rsidRPr="0097325D">
        <w:t>, dictionary, pt 1.</w:t>
      </w:r>
    </w:p>
    <w:p w:rsidR="0097325D" w:rsidRPr="0097325D" w:rsidRDefault="0097325D" w:rsidP="0097325D">
      <w:pPr>
        <w:pStyle w:val="aDef"/>
      </w:pPr>
      <w:r w:rsidRPr="0097325D">
        <w:rPr>
          <w:rStyle w:val="charBoldItals"/>
        </w:rPr>
        <w:t>disciplinary action</w:t>
      </w:r>
      <w:r w:rsidRPr="0097325D">
        <w:t xml:space="preserve">, for part 4 (Disciplinary action)—see section 58.  </w:t>
      </w:r>
    </w:p>
    <w:p w:rsidR="0097325D" w:rsidRPr="0097325D" w:rsidRDefault="0097325D" w:rsidP="0097325D">
      <w:pPr>
        <w:pStyle w:val="aDef"/>
      </w:pPr>
      <w:r w:rsidRPr="0097325D">
        <w:rPr>
          <w:rStyle w:val="charBoldItals"/>
        </w:rPr>
        <w:t>disciplinary notice</w:t>
      </w:r>
      <w:r w:rsidRPr="0097325D">
        <w:t xml:space="preserve">, for part 4 (Disciplinary action)—see section 61.  </w:t>
      </w:r>
    </w:p>
    <w:p w:rsidR="0097325D" w:rsidRPr="0097325D" w:rsidRDefault="0097325D" w:rsidP="00B548D9">
      <w:pPr>
        <w:pStyle w:val="aDef"/>
        <w:keepNext/>
      </w:pPr>
      <w:r w:rsidRPr="0097325D">
        <w:rPr>
          <w:rStyle w:val="charBoldItals"/>
        </w:rPr>
        <w:t>dispose of</w:t>
      </w:r>
      <w:r w:rsidRPr="0097325D">
        <w:t xml:space="preserve"> a gaming machine includes the following:</w:t>
      </w:r>
    </w:p>
    <w:p w:rsidR="0097325D" w:rsidRPr="0097325D" w:rsidRDefault="0097325D" w:rsidP="00B35718">
      <w:pPr>
        <w:pStyle w:val="aDefpara"/>
      </w:pPr>
      <w:r w:rsidRPr="0097325D">
        <w:tab/>
        <w:t>(a)</w:t>
      </w:r>
      <w:r w:rsidRPr="0097325D">
        <w:tab/>
        <w:t>lease or hire the gaming machine to a person;</w:t>
      </w:r>
    </w:p>
    <w:p w:rsidR="0097325D" w:rsidRPr="0097325D" w:rsidRDefault="0097325D" w:rsidP="00B35718">
      <w:pPr>
        <w:pStyle w:val="aDefpara"/>
      </w:pPr>
      <w:r w:rsidRPr="0097325D">
        <w:tab/>
        <w:t>(b)</w:t>
      </w:r>
      <w:r w:rsidRPr="0097325D">
        <w:tab/>
        <w:t>destroy the gaming machine;</w:t>
      </w:r>
    </w:p>
    <w:p w:rsidR="0097325D" w:rsidRPr="0097325D" w:rsidRDefault="0097325D" w:rsidP="00B35718">
      <w:pPr>
        <w:pStyle w:val="aDefpara"/>
      </w:pPr>
      <w:r w:rsidRPr="0097325D">
        <w:tab/>
        <w:t>(c)</w:t>
      </w:r>
      <w:r w:rsidRPr="0097325D">
        <w:tab/>
        <w:t>make the gaming machine inoperable.</w:t>
      </w:r>
    </w:p>
    <w:p w:rsidR="0097325D" w:rsidRPr="0097325D" w:rsidRDefault="0097325D" w:rsidP="0097325D">
      <w:pPr>
        <w:pStyle w:val="aDef"/>
      </w:pPr>
      <w:r w:rsidRPr="0097325D">
        <w:rPr>
          <w:rStyle w:val="charBoldItals"/>
        </w:rPr>
        <w:t>eligible club</w:t>
      </w:r>
      <w:r w:rsidRPr="0097325D">
        <w:t>—see section 146.</w:t>
      </w:r>
    </w:p>
    <w:p w:rsidR="0097325D" w:rsidRPr="0097325D" w:rsidRDefault="0097325D" w:rsidP="0097325D">
      <w:pPr>
        <w:pStyle w:val="aDef"/>
      </w:pPr>
      <w:r w:rsidRPr="0097325D">
        <w:rPr>
          <w:rStyle w:val="charBoldItals"/>
        </w:rPr>
        <w:t>eligible object</w:t>
      </w:r>
      <w:r w:rsidRPr="0097325D">
        <w:t>—see section 145.</w:t>
      </w:r>
    </w:p>
    <w:p w:rsidR="0097325D" w:rsidRPr="0097325D" w:rsidRDefault="0097325D" w:rsidP="0097325D">
      <w:pPr>
        <w:pStyle w:val="aDef"/>
      </w:pPr>
      <w:r w:rsidRPr="0097325D">
        <w:rPr>
          <w:rStyle w:val="charBoldItals"/>
        </w:rPr>
        <w:t>eligible person</w:t>
      </w:r>
      <w:r w:rsidRPr="0097325D">
        <w:t>—</w:t>
      </w:r>
    </w:p>
    <w:p w:rsidR="0097325D" w:rsidRPr="0097325D" w:rsidRDefault="0097325D" w:rsidP="00B35718">
      <w:pPr>
        <w:pStyle w:val="aDefpara"/>
      </w:pPr>
      <w:r w:rsidRPr="0097325D">
        <w:tab/>
        <w:t>(a)</w:t>
      </w:r>
      <w:r w:rsidRPr="0097325D">
        <w:tab/>
        <w:t>for an individual—see section 6; and</w:t>
      </w:r>
    </w:p>
    <w:p w:rsidR="0097325D" w:rsidRPr="0097325D" w:rsidRDefault="0097325D" w:rsidP="00B35718">
      <w:pPr>
        <w:pStyle w:val="aDefpara"/>
      </w:pPr>
      <w:r w:rsidRPr="0097325D">
        <w:tab/>
        <w:t>(b)</w:t>
      </w:r>
      <w:r w:rsidRPr="0097325D">
        <w:tab/>
        <w:t>for a corporation—see section 7.</w:t>
      </w:r>
    </w:p>
    <w:p w:rsidR="0097325D" w:rsidRPr="0097325D" w:rsidRDefault="0097325D" w:rsidP="0097325D">
      <w:pPr>
        <w:pStyle w:val="aDef"/>
      </w:pPr>
      <w:r w:rsidRPr="0097325D">
        <w:rPr>
          <w:rStyle w:val="charBoldItals"/>
        </w:rPr>
        <w:t xml:space="preserve">employ </w:t>
      </w:r>
      <w:r w:rsidRPr="0097325D">
        <w:t>includes engage.</w:t>
      </w:r>
    </w:p>
    <w:p w:rsidR="0097325D" w:rsidRPr="0097325D" w:rsidRDefault="0097325D" w:rsidP="00ED57F6">
      <w:pPr>
        <w:pStyle w:val="aDef"/>
        <w:keepLines/>
        <w:rPr>
          <w:snapToGrid w:val="0"/>
        </w:rPr>
      </w:pPr>
      <w:r w:rsidRPr="0097325D">
        <w:rPr>
          <w:rStyle w:val="charBoldItals"/>
        </w:rPr>
        <w:t>executive officer</w:t>
      </w:r>
      <w:r w:rsidRPr="0097325D">
        <w:rPr>
          <w:snapToGrid w:val="0"/>
        </w:rPr>
        <w:t xml:space="preserve">, </w:t>
      </w:r>
      <w:r w:rsidRPr="0097325D">
        <w:t>of a corporation, means a person, however described and whether or not the person is a director of the corporation, who is concerned with, or takes part in, the corporation’s management.</w:t>
      </w:r>
    </w:p>
    <w:p w:rsidR="0097325D" w:rsidRPr="0097325D" w:rsidRDefault="0097325D" w:rsidP="0097325D">
      <w:pPr>
        <w:pStyle w:val="aDef"/>
      </w:pPr>
      <w:r w:rsidRPr="0097325D">
        <w:rPr>
          <w:rStyle w:val="charBoldItals"/>
        </w:rPr>
        <w:t>external administrator</w:t>
      </w:r>
      <w:r w:rsidRPr="0097325D">
        <w:t>, for a licensee, for division 6</w:t>
      </w:r>
      <w:r w:rsidR="00211CD7">
        <w:t>A</w:t>
      </w:r>
      <w:r w:rsidRPr="0097325D">
        <w:t>.</w:t>
      </w:r>
      <w:r w:rsidR="00211CD7">
        <w:t>2</w:t>
      </w:r>
      <w:r w:rsidRPr="0097325D">
        <w:t xml:space="preserve"> (Repossession of gaming machines)—see section 105A. </w:t>
      </w:r>
    </w:p>
    <w:p w:rsidR="0097325D" w:rsidRPr="0097325D" w:rsidRDefault="0097325D" w:rsidP="0097325D">
      <w:pPr>
        <w:pStyle w:val="aDef"/>
      </w:pPr>
      <w:r w:rsidRPr="0097325D">
        <w:rPr>
          <w:rStyle w:val="charBoldItals"/>
        </w:rPr>
        <w:t>final</w:t>
      </w:r>
      <w:r w:rsidRPr="0097325D">
        <w:t xml:space="preserve">, for part 4 (Disciplinary action)—see section 56. </w:t>
      </w:r>
    </w:p>
    <w:p w:rsidR="0097325D" w:rsidRPr="0097325D" w:rsidRDefault="0097325D" w:rsidP="0097325D">
      <w:pPr>
        <w:pStyle w:val="aDef"/>
      </w:pPr>
      <w:r w:rsidRPr="0097325D">
        <w:rPr>
          <w:rStyle w:val="charBoldItals"/>
        </w:rPr>
        <w:t>game</w:t>
      </w:r>
      <w:r w:rsidRPr="0097325D">
        <w:t>, in relation to a gaming machine, means a play, or a series of plays, initiated by the application of a single stake registered on the gaming machine.</w:t>
      </w:r>
    </w:p>
    <w:p w:rsidR="0097325D" w:rsidRPr="0097325D" w:rsidRDefault="0097325D" w:rsidP="0097325D">
      <w:pPr>
        <w:pStyle w:val="aDef"/>
        <w:numPr>
          <w:ilvl w:val="5"/>
          <w:numId w:val="0"/>
        </w:numPr>
        <w:ind w:left="1100"/>
      </w:pPr>
      <w:r w:rsidRPr="0097325D">
        <w:rPr>
          <w:rStyle w:val="charBoldItals"/>
        </w:rPr>
        <w:t>gaming area</w:t>
      </w:r>
      <w:r w:rsidRPr="0097325D">
        <w:t>—</w:t>
      </w:r>
    </w:p>
    <w:p w:rsidR="0097325D" w:rsidRPr="0097325D" w:rsidRDefault="0097325D" w:rsidP="00B35718">
      <w:pPr>
        <w:pStyle w:val="aDefpara"/>
      </w:pPr>
      <w:r w:rsidRPr="0097325D">
        <w:tab/>
        <w:t>(a)</w:t>
      </w:r>
      <w:r w:rsidRPr="0097325D">
        <w:tab/>
        <w:t>for an authorisation certificate under a class B licence—see section 30 (3) (h); and</w:t>
      </w:r>
    </w:p>
    <w:p w:rsidR="0097325D" w:rsidRPr="0097325D" w:rsidRDefault="0097325D" w:rsidP="00B35718">
      <w:pPr>
        <w:pStyle w:val="aDefpara"/>
      </w:pPr>
      <w:r w:rsidRPr="0097325D">
        <w:tab/>
        <w:t>(b)</w:t>
      </w:r>
      <w:r w:rsidRPr="0097325D">
        <w:tab/>
        <w:t>for an authorisation certificate under a class C licence—see section 27 (1) (f).</w:t>
      </w:r>
    </w:p>
    <w:p w:rsidR="0097325D" w:rsidRPr="0097325D" w:rsidRDefault="0097325D" w:rsidP="0097325D">
      <w:pPr>
        <w:pStyle w:val="aDef"/>
      </w:pPr>
      <w:r w:rsidRPr="0097325D">
        <w:rPr>
          <w:rStyle w:val="charBoldItals"/>
        </w:rPr>
        <w:t>gaming area amendment</w:t>
      </w:r>
      <w:r w:rsidRPr="0097325D">
        <w:t>, for part 2B (Licences and authorisations)—see section 33 (1) (a).</w:t>
      </w:r>
    </w:p>
    <w:p w:rsidR="0097325D" w:rsidRPr="0097325D" w:rsidRDefault="0097325D" w:rsidP="0097325D">
      <w:pPr>
        <w:pStyle w:val="aDef"/>
      </w:pPr>
      <w:r w:rsidRPr="0097325D">
        <w:rPr>
          <w:rStyle w:val="charBoldItals"/>
        </w:rPr>
        <w:t>gaming law</w:t>
      </w:r>
      <w:r w:rsidRPr="0097325D">
        <w:rPr>
          <w:rStyle w:val="charItals"/>
        </w:rPr>
        <w:t>—</w:t>
      </w:r>
      <w:r w:rsidRPr="0097325D">
        <w:t xml:space="preserve">see the </w:t>
      </w:r>
      <w:hyperlink r:id="rId235" w:tooltip="A1999-46" w:history="1">
        <w:r w:rsidRPr="0097325D">
          <w:rPr>
            <w:rStyle w:val="charCitHyperlinkAbbrev"/>
          </w:rPr>
          <w:t>Control Act</w:t>
        </w:r>
      </w:hyperlink>
      <w:r w:rsidRPr="0097325D">
        <w:t>, dictionary.</w:t>
      </w:r>
    </w:p>
    <w:p w:rsidR="0097325D" w:rsidRPr="0097325D" w:rsidRDefault="0097325D" w:rsidP="0097325D">
      <w:pPr>
        <w:pStyle w:val="aDef"/>
      </w:pPr>
      <w:r w:rsidRPr="0097325D">
        <w:rPr>
          <w:rStyle w:val="charBoldItals"/>
        </w:rPr>
        <w:t>gaming machine</w:t>
      </w:r>
      <w:r w:rsidRPr="0097325D">
        <w:t>—</w:t>
      </w:r>
    </w:p>
    <w:p w:rsidR="0097325D" w:rsidRPr="0097325D" w:rsidRDefault="0097325D" w:rsidP="00B35718">
      <w:pPr>
        <w:pStyle w:val="aDefpara"/>
      </w:pPr>
      <w:r w:rsidRPr="0097325D">
        <w:tab/>
        <w:t>(a)</w:t>
      </w:r>
      <w:r w:rsidRPr="0097325D">
        <w:tab/>
        <w:t>means a machine—</w:t>
      </w:r>
    </w:p>
    <w:p w:rsidR="0097325D" w:rsidRPr="0097325D" w:rsidRDefault="0097325D" w:rsidP="00B35718">
      <w:pPr>
        <w:pStyle w:val="aDefsubpara"/>
      </w:pPr>
      <w:r w:rsidRPr="0097325D">
        <w:tab/>
        <w:t>(i)</w:t>
      </w:r>
      <w:r w:rsidRPr="0097325D">
        <w:tab/>
        <w:t>designed for playing a game of chance, or of mixed chance and skill; and</w:t>
      </w:r>
    </w:p>
    <w:p w:rsidR="0097325D" w:rsidRPr="0097325D" w:rsidRDefault="0097325D" w:rsidP="00B35718">
      <w:pPr>
        <w:pStyle w:val="aDefsubpara"/>
      </w:pPr>
      <w:r w:rsidRPr="0097325D">
        <w:tab/>
        <w:t>(ii)</w:t>
      </w:r>
      <w:r w:rsidRPr="0097325D">
        <w:tab/>
        <w:t>designed to be played completely or partly by—</w:t>
      </w:r>
    </w:p>
    <w:p w:rsidR="0097325D" w:rsidRPr="0097325D" w:rsidRDefault="0097325D" w:rsidP="00B35718">
      <w:pPr>
        <w:pStyle w:val="Asubsubpara"/>
      </w:pPr>
      <w:r w:rsidRPr="0097325D">
        <w:tab/>
        <w:t>(A)</w:t>
      </w:r>
      <w:r w:rsidRPr="0097325D">
        <w:tab/>
        <w:t>the insertion of 1 or more coins, notes or tokens; or</w:t>
      </w:r>
    </w:p>
    <w:p w:rsidR="0097325D" w:rsidRPr="0097325D" w:rsidRDefault="0097325D" w:rsidP="00B35718">
      <w:pPr>
        <w:pStyle w:val="Asubsubpara"/>
      </w:pPr>
      <w:r w:rsidRPr="0097325D">
        <w:tab/>
        <w:t>(B)</w:t>
      </w:r>
      <w:r w:rsidRPr="0097325D">
        <w:tab/>
        <w:t>the application of a monetary credit registered on the machine or elsewhere; and</w:t>
      </w:r>
    </w:p>
    <w:p w:rsidR="0097325D" w:rsidRPr="0097325D" w:rsidRDefault="0097325D" w:rsidP="00B35718">
      <w:pPr>
        <w:pStyle w:val="aDefsubpara"/>
      </w:pPr>
      <w:r w:rsidRPr="0097325D">
        <w:tab/>
        <w:t>(iii)</w:t>
      </w:r>
      <w:r w:rsidRPr="0097325D">
        <w:tab/>
        <w:t>that offers, or that appears to offer, people a chance to win monetary or other valuable consideration by playing the machine; but</w:t>
      </w:r>
    </w:p>
    <w:p w:rsidR="0097325D" w:rsidRPr="0097325D" w:rsidRDefault="0097325D" w:rsidP="00B35718">
      <w:pPr>
        <w:pStyle w:val="aDefpara"/>
      </w:pPr>
      <w:r w:rsidRPr="0097325D">
        <w:tab/>
        <w:t>(b)</w:t>
      </w:r>
      <w:r w:rsidRPr="0097325D">
        <w:tab/>
        <w:t>does not include a device prescribed by regulation.</w:t>
      </w:r>
    </w:p>
    <w:p w:rsidR="0097325D" w:rsidRPr="0097325D" w:rsidRDefault="0097325D" w:rsidP="0097325D">
      <w:pPr>
        <w:pStyle w:val="aDef"/>
      </w:pPr>
      <w:r w:rsidRPr="0097325D">
        <w:rPr>
          <w:rStyle w:val="charBoldItals"/>
        </w:rPr>
        <w:t>gaming machine tax</w:t>
      </w:r>
      <w:r w:rsidRPr="0097325D">
        <w:t xml:space="preserve"> means the tax imposed by section 159.</w:t>
      </w:r>
    </w:p>
    <w:p w:rsidR="0097325D" w:rsidRPr="0097325D" w:rsidRDefault="0097325D" w:rsidP="0097325D">
      <w:pPr>
        <w:pStyle w:val="aDef"/>
      </w:pPr>
      <w:r w:rsidRPr="0097325D">
        <w:rPr>
          <w:rStyle w:val="charBoldItals"/>
        </w:rPr>
        <w:t>gaming rules</w:t>
      </w:r>
      <w:r w:rsidRPr="0097325D">
        <w:t>, for an entity, means the rules mentioned in</w:t>
      </w:r>
      <w:r w:rsidRPr="0097325D">
        <w:br/>
        <w:t>section 22 (2) (c).</w:t>
      </w:r>
    </w:p>
    <w:p w:rsidR="0097325D" w:rsidRPr="0097325D" w:rsidRDefault="0097325D" w:rsidP="0097325D">
      <w:pPr>
        <w:pStyle w:val="aDef"/>
      </w:pPr>
      <w:r w:rsidRPr="0097325D">
        <w:rPr>
          <w:rStyle w:val="charBoldItals"/>
        </w:rPr>
        <w:t>general licence</w:t>
      </w:r>
      <w:r w:rsidRPr="0097325D">
        <w:t xml:space="preserve">—see the </w:t>
      </w:r>
      <w:hyperlink r:id="rId236" w:tooltip="A2010-35" w:history="1">
        <w:r w:rsidRPr="0097325D">
          <w:rPr>
            <w:rStyle w:val="charCitHyperlinkItal"/>
          </w:rPr>
          <w:t>Liquor Act 2010</w:t>
        </w:r>
      </w:hyperlink>
      <w:r w:rsidRPr="0097325D">
        <w:t>, section 17.</w:t>
      </w:r>
    </w:p>
    <w:p w:rsidR="0097325D" w:rsidRPr="0097325D" w:rsidRDefault="0097325D" w:rsidP="0097325D">
      <w:pPr>
        <w:pStyle w:val="aDef"/>
      </w:pPr>
      <w:r w:rsidRPr="0097325D">
        <w:rPr>
          <w:rStyle w:val="charBoldItals"/>
        </w:rPr>
        <w:t>general purpose</w:t>
      </w:r>
      <w:r w:rsidRPr="0097325D">
        <w:t>, for a storage permit, for division 6</w:t>
      </w:r>
      <w:r w:rsidR="00211CD7">
        <w:t>A</w:t>
      </w:r>
      <w:r w:rsidRPr="0097325D">
        <w:t>.</w:t>
      </w:r>
      <w:r w:rsidR="00211CD7">
        <w:t>7</w:t>
      </w:r>
      <w:r w:rsidRPr="0097325D">
        <w:t xml:space="preserve"> (Storage of authorisations and gaming machines)—see section 127N (a).</w:t>
      </w:r>
    </w:p>
    <w:p w:rsidR="00114492" w:rsidRPr="00C12777" w:rsidRDefault="00114492" w:rsidP="00114492">
      <w:pPr>
        <w:pStyle w:val="aDef"/>
        <w:keepNext/>
        <w:rPr>
          <w:lang w:eastAsia="en-AU"/>
        </w:rPr>
      </w:pPr>
      <w:r w:rsidRPr="00C12777">
        <w:rPr>
          <w:rStyle w:val="charBoldItals"/>
        </w:rPr>
        <w:t>GMT rebate</w:t>
      </w:r>
      <w:r w:rsidRPr="00C12777">
        <w:t>, for part 11 (Finance)</w:t>
      </w:r>
      <w:r w:rsidRPr="00C12777">
        <w:rPr>
          <w:szCs w:val="24"/>
          <w:lang w:eastAsia="en-AU"/>
        </w:rPr>
        <w:t>—see section 162A.</w:t>
      </w:r>
    </w:p>
    <w:p w:rsidR="0097325D" w:rsidRPr="0097325D" w:rsidRDefault="0097325D" w:rsidP="0097325D">
      <w:pPr>
        <w:pStyle w:val="aDef"/>
      </w:pPr>
      <w:r w:rsidRPr="0097325D">
        <w:rPr>
          <w:rStyle w:val="charBoldItals"/>
        </w:rPr>
        <w:t>gross revenue</w:t>
      </w:r>
      <w:r w:rsidRPr="0097325D">
        <w:t>, of a licensee or person, means all revenue derived by the licensee or person from the operation of gaming machines, other than—</w:t>
      </w:r>
    </w:p>
    <w:p w:rsidR="0097325D" w:rsidRPr="0097325D" w:rsidRDefault="0097325D" w:rsidP="00B35718">
      <w:pPr>
        <w:pStyle w:val="aDefpara"/>
      </w:pPr>
      <w:r w:rsidRPr="0097325D">
        <w:tab/>
        <w:t>(a)</w:t>
      </w:r>
      <w:r w:rsidRPr="0097325D">
        <w:tab/>
        <w:t>the amount of winnings for playing the gaming machines paid or payable under the gaming machines’ indicated prize scales (excluding linked jackpots); and</w:t>
      </w:r>
    </w:p>
    <w:p w:rsidR="0097325D" w:rsidRPr="0097325D" w:rsidRDefault="0097325D" w:rsidP="00B35718">
      <w:pPr>
        <w:pStyle w:val="aDefpara"/>
      </w:pPr>
      <w:r w:rsidRPr="0097325D">
        <w:tab/>
        <w:t>(b)</w:t>
      </w:r>
      <w:r w:rsidRPr="0097325D">
        <w:tab/>
        <w:t>any amount set aside under a linked-jackpot arrangement for the payment of linked jackpots.</w:t>
      </w:r>
    </w:p>
    <w:p w:rsidR="0097325D" w:rsidRPr="0097325D" w:rsidRDefault="0097325D" w:rsidP="0097325D">
      <w:pPr>
        <w:pStyle w:val="aDef"/>
      </w:pPr>
      <w:r w:rsidRPr="0097325D">
        <w:rPr>
          <w:rStyle w:val="charBoldItals"/>
        </w:rPr>
        <w:t>ground for disciplinary action</w:t>
      </w:r>
      <w:r w:rsidRPr="0097325D">
        <w:t xml:space="preserve"> against a licensee, for part 4 (Disciplinary action)—see section 57.  </w:t>
      </w:r>
    </w:p>
    <w:p w:rsidR="0097325D" w:rsidRPr="0097325D" w:rsidRDefault="0097325D" w:rsidP="0097325D">
      <w:pPr>
        <w:pStyle w:val="aDef"/>
      </w:pPr>
      <w:r w:rsidRPr="0097325D">
        <w:rPr>
          <w:rStyle w:val="charBoldItals"/>
        </w:rPr>
        <w:t>incoming licensee</w:t>
      </w:r>
      <w:r w:rsidRPr="0097325D">
        <w:t>, for division 2B.6 (Transfer and surrender of licences and authorisation certificates)—see section 37E (1).</w:t>
      </w:r>
    </w:p>
    <w:p w:rsidR="0097325D" w:rsidRPr="0097325D" w:rsidRDefault="0097325D" w:rsidP="0097325D">
      <w:pPr>
        <w:pStyle w:val="aDef"/>
      </w:pPr>
      <w:r w:rsidRPr="0097325D">
        <w:rPr>
          <w:rStyle w:val="charBoldItals"/>
        </w:rPr>
        <w:t>incorporated association</w:t>
      </w:r>
      <w:r w:rsidRPr="0097325D">
        <w:t xml:space="preserve"> means an association incorporated under the </w:t>
      </w:r>
      <w:hyperlink r:id="rId237" w:tooltip="A1991-46" w:history="1">
        <w:r w:rsidRPr="0097325D">
          <w:rPr>
            <w:rStyle w:val="charCitHyperlinkItal"/>
          </w:rPr>
          <w:t>Associations Incorporation Act 1991</w:t>
        </w:r>
      </w:hyperlink>
      <w:r w:rsidRPr="0097325D">
        <w:t>.</w:t>
      </w:r>
    </w:p>
    <w:p w:rsidR="0097325D" w:rsidRPr="0097325D" w:rsidRDefault="0097325D" w:rsidP="0097325D">
      <w:pPr>
        <w:pStyle w:val="aDef"/>
      </w:pPr>
      <w:r w:rsidRPr="0097325D">
        <w:rPr>
          <w:rStyle w:val="charBoldItals"/>
        </w:rPr>
        <w:t>increase maximum amendment</w:t>
      </w:r>
      <w:r w:rsidRPr="0097325D">
        <w:t>, for part 2B (Licences and authorisations)</w:t>
      </w:r>
      <w:r w:rsidRPr="0097325D">
        <w:rPr>
          <w:b/>
        </w:rPr>
        <w:t>—</w:t>
      </w:r>
      <w:r w:rsidRPr="0097325D">
        <w:t xml:space="preserve">see section 33 (1) (c). </w:t>
      </w:r>
    </w:p>
    <w:p w:rsidR="0097325D" w:rsidRPr="0097325D" w:rsidRDefault="0097325D" w:rsidP="0097325D">
      <w:pPr>
        <w:pStyle w:val="aDef"/>
      </w:pPr>
      <w:r w:rsidRPr="0097325D">
        <w:rPr>
          <w:rStyle w:val="charBoldItals"/>
        </w:rPr>
        <w:t>influential person</w:t>
      </w:r>
      <w:r w:rsidRPr="0097325D">
        <w:t>, for a corporation—see section 8.</w:t>
      </w:r>
    </w:p>
    <w:p w:rsidR="0097325D" w:rsidRPr="0097325D" w:rsidRDefault="0097325D" w:rsidP="0097325D">
      <w:pPr>
        <w:pStyle w:val="aDef"/>
      </w:pPr>
      <w:r w:rsidRPr="0097325D">
        <w:rPr>
          <w:rStyle w:val="charBoldItals"/>
        </w:rPr>
        <w:t>in</w:t>
      </w:r>
      <w:r w:rsidRPr="0097325D">
        <w:rPr>
          <w:rStyle w:val="charBoldItals"/>
        </w:rPr>
        <w:noBreakHyphen/>
        <w:t>principle authorisation certificate</w:t>
      </w:r>
      <w:r w:rsidRPr="0097325D">
        <w:t>—see section 38A.</w:t>
      </w:r>
    </w:p>
    <w:p w:rsidR="0097325D" w:rsidRPr="0097325D" w:rsidRDefault="0097325D" w:rsidP="0097325D">
      <w:pPr>
        <w:pStyle w:val="aDef"/>
      </w:pPr>
      <w:r w:rsidRPr="0097325D">
        <w:rPr>
          <w:rStyle w:val="charBoldItals"/>
        </w:rPr>
        <w:t>inspection notice</w:t>
      </w:r>
      <w:r w:rsidRPr="0097325D">
        <w:t>, for division 6</w:t>
      </w:r>
      <w:r w:rsidR="00211CD7">
        <w:t>A</w:t>
      </w:r>
      <w:r w:rsidRPr="0097325D">
        <w:t>.</w:t>
      </w:r>
      <w:r w:rsidR="00211CD7">
        <w:t>7</w:t>
      </w:r>
      <w:r w:rsidRPr="0097325D">
        <w:t xml:space="preserve"> (Storage of authorisations and gaming machines)—see section 127ZE (1).</w:t>
      </w:r>
    </w:p>
    <w:p w:rsidR="0097325D" w:rsidRPr="0097325D" w:rsidRDefault="0097325D" w:rsidP="0097325D">
      <w:pPr>
        <w:pStyle w:val="aDef"/>
      </w:pPr>
      <w:r w:rsidRPr="0097325D">
        <w:rPr>
          <w:rStyle w:val="charBoldItals"/>
        </w:rPr>
        <w:t>interim purpose</w:t>
      </w:r>
      <w:r w:rsidRPr="0097325D">
        <w:t>, for a storage permit, for division 6</w:t>
      </w:r>
      <w:r w:rsidR="00211CD7">
        <w:t>A</w:t>
      </w:r>
      <w:r w:rsidRPr="0097325D">
        <w:t>.</w:t>
      </w:r>
      <w:r w:rsidR="00211CD7">
        <w:t>7</w:t>
      </w:r>
      <w:r w:rsidRPr="0097325D">
        <w:t xml:space="preserve"> (Storage of authorisations and gaming machines)—see section 127N (b).</w:t>
      </w:r>
    </w:p>
    <w:p w:rsidR="0097325D" w:rsidRPr="0097325D" w:rsidRDefault="0097325D" w:rsidP="0097325D">
      <w:pPr>
        <w:pStyle w:val="aDef"/>
      </w:pPr>
      <w:r w:rsidRPr="0097325D">
        <w:rPr>
          <w:rStyle w:val="charBoldItals"/>
        </w:rPr>
        <w:t>jackpot</w:t>
      </w:r>
      <w:r w:rsidRPr="0097325D">
        <w:t>, in relation to a gaming machine, means the combination of letters, numbers, symbols or representations as part of a game on the gaming machine that pays the maximum winnings payable on the gaming machine for any 1 combination.</w:t>
      </w:r>
    </w:p>
    <w:p w:rsidR="0097325D" w:rsidRPr="0097325D" w:rsidRDefault="0097325D" w:rsidP="0097325D">
      <w:pPr>
        <w:pStyle w:val="aDef"/>
      </w:pPr>
      <w:r w:rsidRPr="0097325D">
        <w:rPr>
          <w:rStyle w:val="charBoldItals"/>
        </w:rPr>
        <w:t>licence</w:t>
      </w:r>
      <w:r w:rsidRPr="0097325D">
        <w:t>—</w:t>
      </w:r>
    </w:p>
    <w:p w:rsidR="0097325D" w:rsidRPr="0097325D" w:rsidRDefault="0097325D" w:rsidP="00B35718">
      <w:pPr>
        <w:pStyle w:val="aDefpara"/>
      </w:pPr>
      <w:r w:rsidRPr="0097325D">
        <w:tab/>
        <w:t>(a)</w:t>
      </w:r>
      <w:r w:rsidRPr="0097325D">
        <w:tab/>
        <w:t>means a licence issued under—</w:t>
      </w:r>
    </w:p>
    <w:p w:rsidR="0097325D" w:rsidRPr="0097325D" w:rsidRDefault="0097325D" w:rsidP="00B35718">
      <w:pPr>
        <w:pStyle w:val="aDefsubpara"/>
      </w:pPr>
      <w:r w:rsidRPr="0097325D">
        <w:tab/>
        <w:t>(i)</w:t>
      </w:r>
      <w:r w:rsidRPr="0097325D">
        <w:tab/>
        <w:t>section 29 for class B gaming machines; or</w:t>
      </w:r>
    </w:p>
    <w:p w:rsidR="0097325D" w:rsidRPr="0097325D" w:rsidRDefault="0097325D" w:rsidP="00B35718">
      <w:pPr>
        <w:pStyle w:val="aDefsubpara"/>
      </w:pPr>
      <w:r w:rsidRPr="0097325D">
        <w:tab/>
        <w:t>(ii)</w:t>
      </w:r>
      <w:r w:rsidRPr="0097325D">
        <w:tab/>
        <w:t>section 17 for class C gaming machines; and</w:t>
      </w:r>
    </w:p>
    <w:p w:rsidR="0097325D" w:rsidRPr="0097325D" w:rsidRDefault="0097325D" w:rsidP="00B35718">
      <w:pPr>
        <w:pStyle w:val="aDefpara"/>
      </w:pPr>
      <w:r w:rsidRPr="0097325D">
        <w:tab/>
        <w:t>(b)</w:t>
      </w:r>
      <w:r w:rsidRPr="0097325D">
        <w:tab/>
        <w:t>for part 4 (Disciplinary action)—see section 56; and</w:t>
      </w:r>
    </w:p>
    <w:p w:rsidR="0097325D" w:rsidRPr="0097325D" w:rsidRDefault="0097325D" w:rsidP="00B35718">
      <w:pPr>
        <w:pStyle w:val="aDefpara"/>
      </w:pPr>
      <w:r w:rsidRPr="0097325D">
        <w:tab/>
        <w:t>(c)</w:t>
      </w:r>
      <w:r w:rsidRPr="0097325D">
        <w:tab/>
        <w:t>in relation to a person approved to operate a linked-jackpot arrangement under section 134—means the approval; and</w:t>
      </w:r>
    </w:p>
    <w:p w:rsidR="0097325D" w:rsidRPr="0097325D" w:rsidRDefault="0097325D" w:rsidP="00B548D9">
      <w:pPr>
        <w:pStyle w:val="aDefpara"/>
        <w:keepNext/>
      </w:pPr>
      <w:r w:rsidRPr="0097325D">
        <w:tab/>
        <w:t>(d)</w:t>
      </w:r>
      <w:r w:rsidRPr="0097325D">
        <w:tab/>
        <w:t>in relation to a permit-holder under part 8 (Linked-jackpot arrangements)—means a multi-user permit.</w:t>
      </w:r>
    </w:p>
    <w:p w:rsidR="0097325D" w:rsidRPr="0097325D" w:rsidRDefault="0097325D" w:rsidP="0097325D">
      <w:pPr>
        <w:pStyle w:val="aNote"/>
      </w:pPr>
      <w:r w:rsidRPr="0097325D">
        <w:rPr>
          <w:rStyle w:val="charItals"/>
        </w:rPr>
        <w:t>Note</w:t>
      </w:r>
      <w:r w:rsidRPr="0097325D">
        <w:rPr>
          <w:rStyle w:val="charItals"/>
        </w:rPr>
        <w:tab/>
      </w:r>
      <w:r w:rsidRPr="0097325D">
        <w:rPr>
          <w:rStyle w:val="charBoldItals"/>
        </w:rPr>
        <w:t>Licensee</w:t>
      </w:r>
      <w:r w:rsidRPr="0097325D">
        <w:t xml:space="preserve"> has a meaning corresponding to the meaning of </w:t>
      </w:r>
      <w:r w:rsidRPr="0097325D">
        <w:rPr>
          <w:rStyle w:val="charBoldItals"/>
        </w:rPr>
        <w:t>licence</w:t>
      </w:r>
      <w:r w:rsidRPr="0097325D">
        <w:t xml:space="preserve"> (see </w:t>
      </w:r>
      <w:hyperlink r:id="rId238" w:tooltip="A2001-14" w:history="1">
        <w:r w:rsidRPr="0097325D">
          <w:rPr>
            <w:rStyle w:val="charCitHyperlinkAbbrev"/>
          </w:rPr>
          <w:t>Legislation Act</w:t>
        </w:r>
      </w:hyperlink>
      <w:r w:rsidRPr="0097325D">
        <w:t>, s 157).</w:t>
      </w:r>
    </w:p>
    <w:p w:rsidR="0097325D" w:rsidRPr="0097325D" w:rsidRDefault="0097325D" w:rsidP="0097325D">
      <w:pPr>
        <w:pStyle w:val="aDef"/>
      </w:pPr>
      <w:r w:rsidRPr="0097325D">
        <w:rPr>
          <w:rStyle w:val="charBoldItals"/>
        </w:rPr>
        <w:t>licence number</w:t>
      </w:r>
      <w:r w:rsidRPr="0097325D">
        <w:t>—</w:t>
      </w:r>
    </w:p>
    <w:p w:rsidR="0097325D" w:rsidRPr="0097325D" w:rsidRDefault="0097325D" w:rsidP="00B35718">
      <w:pPr>
        <w:pStyle w:val="aDefpara"/>
      </w:pPr>
      <w:r w:rsidRPr="0097325D">
        <w:tab/>
        <w:t>(a)</w:t>
      </w:r>
      <w:r w:rsidRPr="0097325D">
        <w:tab/>
        <w:t>of a class B licence—see section 30 (2) (b) (vii); and</w:t>
      </w:r>
    </w:p>
    <w:p w:rsidR="0097325D" w:rsidRPr="0097325D" w:rsidRDefault="0097325D" w:rsidP="00B35718">
      <w:pPr>
        <w:pStyle w:val="aDefpara"/>
      </w:pPr>
      <w:r w:rsidRPr="0097325D">
        <w:tab/>
        <w:t>(b)</w:t>
      </w:r>
      <w:r w:rsidRPr="0097325D">
        <w:tab/>
        <w:t>of a class C licence—see section 20 (1) (b) (vi).</w:t>
      </w:r>
    </w:p>
    <w:p w:rsidR="0097325D" w:rsidRPr="0097325D" w:rsidRDefault="0097325D" w:rsidP="0097325D">
      <w:pPr>
        <w:pStyle w:val="aDef"/>
      </w:pPr>
      <w:r w:rsidRPr="0097325D">
        <w:rPr>
          <w:rStyle w:val="charBoldItals"/>
        </w:rPr>
        <w:t>licensee’s name</w:t>
      </w:r>
      <w:r w:rsidRPr="0097325D">
        <w:t>, in relation to a class C licensee, means the name of the licensee’s legal entity.</w:t>
      </w:r>
    </w:p>
    <w:p w:rsidR="0097325D" w:rsidRPr="0097325D" w:rsidRDefault="0097325D" w:rsidP="0097325D">
      <w:pPr>
        <w:pStyle w:val="aDef"/>
      </w:pPr>
      <w:r w:rsidRPr="0097325D">
        <w:rPr>
          <w:rStyle w:val="charBoldItals"/>
        </w:rPr>
        <w:t>life member</w:t>
      </w:r>
      <w:r w:rsidRPr="0097325D">
        <w:t>, of a club, means a person who is elected to membership of the club for life under the rules of the club.</w:t>
      </w:r>
    </w:p>
    <w:p w:rsidR="0097325D" w:rsidRPr="0097325D" w:rsidRDefault="0097325D" w:rsidP="0097325D">
      <w:pPr>
        <w:pStyle w:val="aDef"/>
      </w:pPr>
      <w:r w:rsidRPr="0097325D">
        <w:rPr>
          <w:rStyle w:val="charBoldItals"/>
        </w:rPr>
        <w:t>linked jackpot</w:t>
      </w:r>
      <w:r w:rsidRPr="0097325D">
        <w:t xml:space="preserve"> means winnings under a linked-jackpot arrangement operated under an approval or permit under part 8.</w:t>
      </w:r>
    </w:p>
    <w:p w:rsidR="0097325D" w:rsidRPr="0097325D" w:rsidRDefault="0097325D" w:rsidP="00ED57F6">
      <w:pPr>
        <w:pStyle w:val="aDef"/>
        <w:keepNext/>
      </w:pPr>
      <w:r w:rsidRPr="0097325D">
        <w:rPr>
          <w:rStyle w:val="charBoldItals"/>
        </w:rPr>
        <w:t>linked-jackpot arrangement</w:t>
      </w:r>
      <w:r w:rsidRPr="0097325D">
        <w:t xml:space="preserve"> means an arrangement under which 2 or more gaming machines are linked to a device that—</w:t>
      </w:r>
    </w:p>
    <w:p w:rsidR="0097325D" w:rsidRPr="0097325D" w:rsidRDefault="0097325D" w:rsidP="00B35718">
      <w:pPr>
        <w:pStyle w:val="aDefpara"/>
      </w:pPr>
      <w:r w:rsidRPr="0097325D">
        <w:tab/>
        <w:t>(a)</w:t>
      </w:r>
      <w:r w:rsidRPr="0097325D">
        <w:tab/>
        <w:t>from time to time, records the amount payable as winnings under the arrangement; and</w:t>
      </w:r>
    </w:p>
    <w:p w:rsidR="0097325D" w:rsidRPr="0097325D" w:rsidRDefault="0097325D" w:rsidP="00B35718">
      <w:pPr>
        <w:pStyle w:val="aDefpara"/>
      </w:pPr>
      <w:r w:rsidRPr="0097325D">
        <w:tab/>
        <w:t>(b)</w:t>
      </w:r>
      <w:r w:rsidRPr="0097325D">
        <w:tab/>
        <w:t>for the purpose of recording the amount mentioned in paragraph (a), receives messages from each gaming machine to which it is linked; and</w:t>
      </w:r>
    </w:p>
    <w:p w:rsidR="0097325D" w:rsidRPr="0097325D" w:rsidRDefault="0097325D" w:rsidP="00B35718">
      <w:pPr>
        <w:pStyle w:val="aDefpara"/>
      </w:pPr>
      <w:r w:rsidRPr="0097325D">
        <w:tab/>
        <w:t>(c)</w:t>
      </w:r>
      <w:r w:rsidRPr="0097325D">
        <w:tab/>
        <w:t>cannot affect the percentage payout of, or transmit a message to, a gaming machine to which it is linked.</w:t>
      </w:r>
    </w:p>
    <w:p w:rsidR="0097325D" w:rsidRPr="0097325D" w:rsidRDefault="0097325D" w:rsidP="0097325D">
      <w:pPr>
        <w:pStyle w:val="aDef"/>
      </w:pPr>
      <w:r w:rsidRPr="0097325D">
        <w:rPr>
          <w:rStyle w:val="charBoldItals"/>
        </w:rPr>
        <w:t>local jurisdiction</w:t>
      </w:r>
      <w:r w:rsidRPr="0097325D">
        <w:t xml:space="preserve"> means a State or New Zealand.</w:t>
      </w:r>
    </w:p>
    <w:p w:rsidR="0097325D" w:rsidRPr="0097325D" w:rsidRDefault="0097325D" w:rsidP="0097325D">
      <w:pPr>
        <w:pStyle w:val="aDef"/>
      </w:pPr>
      <w:r w:rsidRPr="0097325D">
        <w:rPr>
          <w:rStyle w:val="charBoldItals"/>
        </w:rPr>
        <w:t>maintain</w:t>
      </w:r>
      <w:r w:rsidRPr="0097325D">
        <w:t xml:space="preserve"> a gaming machine includes repair, adjust or alter the gaming machine.</w:t>
      </w:r>
    </w:p>
    <w:p w:rsidR="0097325D" w:rsidRPr="0097325D" w:rsidRDefault="0097325D" w:rsidP="0097325D">
      <w:pPr>
        <w:pStyle w:val="aDef"/>
      </w:pPr>
      <w:r w:rsidRPr="0097325D">
        <w:rPr>
          <w:rStyle w:val="charBoldItals"/>
        </w:rPr>
        <w:t>maximum number</w:t>
      </w:r>
      <w:r w:rsidRPr="0097325D">
        <w:t>, of authorisations, means the maximum number of authorisations for gaming machines that a licensee may have under an authorisation certificate.</w:t>
      </w:r>
    </w:p>
    <w:p w:rsidR="005F3910" w:rsidRPr="001847A1" w:rsidRDefault="005F3910" w:rsidP="005F3910">
      <w:pPr>
        <w:pStyle w:val="aDef"/>
        <w:keepNext/>
      </w:pPr>
      <w:r w:rsidRPr="001847A1">
        <w:rPr>
          <w:rStyle w:val="charBoldItals"/>
        </w:rPr>
        <w:t>member</w:t>
      </w:r>
      <w:r w:rsidRPr="001847A1">
        <w:t>, of a club—</w:t>
      </w:r>
    </w:p>
    <w:p w:rsidR="005F3910" w:rsidRPr="001847A1" w:rsidRDefault="005F3910" w:rsidP="005F3910">
      <w:pPr>
        <w:pStyle w:val="aDefpara"/>
      </w:pPr>
      <w:r w:rsidRPr="001847A1">
        <w:tab/>
        <w:t>(a)</w:t>
      </w:r>
      <w:r w:rsidRPr="001847A1">
        <w:tab/>
        <w:t>means—</w:t>
      </w:r>
    </w:p>
    <w:p w:rsidR="005F3910" w:rsidRPr="001847A1" w:rsidRDefault="005F3910" w:rsidP="005F3910">
      <w:pPr>
        <w:pStyle w:val="aDefsubpara"/>
      </w:pPr>
      <w:r w:rsidRPr="001847A1">
        <w:tab/>
        <w:t>(i)</w:t>
      </w:r>
      <w:r w:rsidRPr="001847A1">
        <w:tab/>
        <w:t>a member who, under the rules of the club, is required to pay fees; or</w:t>
      </w:r>
    </w:p>
    <w:p w:rsidR="005F3910" w:rsidRPr="001847A1" w:rsidRDefault="005F3910" w:rsidP="005F3910">
      <w:pPr>
        <w:pStyle w:val="aDefsubpara"/>
      </w:pPr>
      <w:r w:rsidRPr="001847A1">
        <w:tab/>
        <w:t>(ii)</w:t>
      </w:r>
      <w:r w:rsidRPr="001847A1">
        <w:tab/>
        <w:t>a life member; but</w:t>
      </w:r>
    </w:p>
    <w:p w:rsidR="005F3910" w:rsidRPr="001847A1" w:rsidRDefault="005F3910" w:rsidP="005F3910">
      <w:pPr>
        <w:pStyle w:val="aDefpara"/>
      </w:pPr>
      <w:r w:rsidRPr="001847A1">
        <w:tab/>
        <w:t>(b)</w:t>
      </w:r>
      <w:r w:rsidRPr="001847A1">
        <w:tab/>
        <w:t>does not include a temporary member.</w:t>
      </w:r>
    </w:p>
    <w:p w:rsidR="0097325D" w:rsidRPr="0097325D" w:rsidRDefault="0097325D" w:rsidP="0097325D">
      <w:pPr>
        <w:pStyle w:val="aDef"/>
      </w:pPr>
      <w:r w:rsidRPr="0097325D">
        <w:rPr>
          <w:rStyle w:val="charBoldItals"/>
        </w:rPr>
        <w:t>minor licence amendment application</w:t>
      </w:r>
      <w:r w:rsidRPr="0097325D">
        <w:t>, for part 2B (Licences and authorisations)—see section 31 (1).</w:t>
      </w:r>
    </w:p>
    <w:p w:rsidR="0097325D" w:rsidRPr="0097325D" w:rsidRDefault="0097325D" w:rsidP="0097325D">
      <w:pPr>
        <w:pStyle w:val="aDef"/>
      </w:pPr>
      <w:r w:rsidRPr="0097325D">
        <w:rPr>
          <w:rStyle w:val="charBoldItals"/>
        </w:rPr>
        <w:t>multi-user permit</w:t>
      </w:r>
      <w:r w:rsidRPr="0097325D">
        <w:t>—see section 135.</w:t>
      </w:r>
    </w:p>
    <w:p w:rsidR="0097325D" w:rsidRPr="0097325D" w:rsidRDefault="0097325D" w:rsidP="00633B03">
      <w:pPr>
        <w:pStyle w:val="aDef"/>
        <w:keepNext/>
      </w:pPr>
      <w:r w:rsidRPr="0097325D">
        <w:rPr>
          <w:rStyle w:val="charBoldItals"/>
        </w:rPr>
        <w:t>net revenue</w:t>
      </w:r>
      <w:r w:rsidRPr="0097325D">
        <w:t>, of a licensee that is a club, means gross revenue derived by the licensee, less—</w:t>
      </w:r>
    </w:p>
    <w:p w:rsidR="0097325D" w:rsidRPr="0097325D" w:rsidRDefault="0097325D" w:rsidP="00633B03">
      <w:pPr>
        <w:pStyle w:val="aDefpara"/>
        <w:keepNext/>
      </w:pPr>
      <w:r w:rsidRPr="0097325D">
        <w:tab/>
        <w:t>(a)</w:t>
      </w:r>
      <w:r w:rsidRPr="0097325D">
        <w:tab/>
        <w:t>any amount of gaming machine tax payable on that revenue; and</w:t>
      </w:r>
    </w:p>
    <w:p w:rsidR="0097325D" w:rsidRPr="0097325D" w:rsidRDefault="0097325D" w:rsidP="00B35718">
      <w:pPr>
        <w:pStyle w:val="aDefpara"/>
      </w:pPr>
      <w:r w:rsidRPr="0097325D">
        <w:tab/>
        <w:t>(b)</w:t>
      </w:r>
      <w:r w:rsidRPr="0097325D">
        <w:tab/>
        <w:t>24% of the gross revenue.</w:t>
      </w:r>
    </w:p>
    <w:p w:rsidR="0097325D" w:rsidRPr="0097325D" w:rsidRDefault="0097325D" w:rsidP="0097325D">
      <w:pPr>
        <w:pStyle w:val="aDef"/>
      </w:pPr>
      <w:r w:rsidRPr="0097325D">
        <w:rPr>
          <w:rStyle w:val="charBoldItals"/>
        </w:rPr>
        <w:t>notifiable action</w:t>
      </w:r>
      <w:r w:rsidRPr="0097325D">
        <w:t>—see section 173C.</w:t>
      </w:r>
    </w:p>
    <w:p w:rsidR="0097325D" w:rsidRPr="0097325D" w:rsidRDefault="0097325D" w:rsidP="0097325D">
      <w:pPr>
        <w:pStyle w:val="aDef"/>
      </w:pPr>
      <w:r w:rsidRPr="0097325D">
        <w:rPr>
          <w:rStyle w:val="charBoldItals"/>
        </w:rPr>
        <w:t>officer</w:t>
      </w:r>
      <w:r w:rsidRPr="0097325D">
        <w:t xml:space="preserve"> of a club—</w:t>
      </w:r>
    </w:p>
    <w:p w:rsidR="0097325D" w:rsidRPr="0097325D" w:rsidRDefault="0097325D" w:rsidP="00B35718">
      <w:pPr>
        <w:pStyle w:val="aDefpara"/>
      </w:pPr>
      <w:r w:rsidRPr="0097325D">
        <w:tab/>
        <w:t>(a)</w:t>
      </w:r>
      <w:r w:rsidRPr="0097325D">
        <w:tab/>
        <w:t>means—</w:t>
      </w:r>
    </w:p>
    <w:p w:rsidR="0097325D" w:rsidRPr="0097325D" w:rsidRDefault="0097325D" w:rsidP="00B35718">
      <w:pPr>
        <w:pStyle w:val="aDefsubpara"/>
      </w:pPr>
      <w:r w:rsidRPr="0097325D">
        <w:tab/>
        <w:t>(i)</w:t>
      </w:r>
      <w:r w:rsidRPr="0097325D">
        <w:tab/>
        <w:t>any office-holder of the club (however described), including the secretary, treasurer, executive officer or public officer; or</w:t>
      </w:r>
    </w:p>
    <w:p w:rsidR="0097325D" w:rsidRPr="0097325D" w:rsidRDefault="0097325D" w:rsidP="00B35718">
      <w:pPr>
        <w:pStyle w:val="aDefsubpara"/>
      </w:pPr>
      <w:r w:rsidRPr="0097325D">
        <w:tab/>
        <w:t>(ii)</w:t>
      </w:r>
      <w:r w:rsidRPr="0097325D">
        <w:tab/>
        <w:t>anyone else concerned in or who takes part in the management of the club’s affairs; but</w:t>
      </w:r>
    </w:p>
    <w:p w:rsidR="0097325D" w:rsidRPr="0097325D" w:rsidRDefault="0097325D" w:rsidP="00B35718">
      <w:pPr>
        <w:pStyle w:val="aDefpara"/>
      </w:pPr>
      <w:r w:rsidRPr="0097325D">
        <w:tab/>
        <w:t>(b)</w:t>
      </w:r>
      <w:r w:rsidRPr="0097325D">
        <w:tab/>
        <w:t>does not include a patron or the holder of another honorary office of the club if the office does not give its holder a right to take part in the management of the club’s affairs.</w:t>
      </w:r>
    </w:p>
    <w:p w:rsidR="0097325D" w:rsidRPr="0097325D" w:rsidRDefault="0097325D" w:rsidP="0097325D">
      <w:pPr>
        <w:pStyle w:val="aDef"/>
        <w:keepNext/>
      </w:pPr>
      <w:r w:rsidRPr="0097325D">
        <w:rPr>
          <w:rStyle w:val="charBoldItals"/>
        </w:rPr>
        <w:t>on licence</w:t>
      </w:r>
      <w:r w:rsidRPr="0097325D">
        <w:t xml:space="preserve">—see the </w:t>
      </w:r>
      <w:hyperlink r:id="rId239" w:tooltip="A2010-35" w:history="1">
        <w:r w:rsidRPr="0097325D">
          <w:rPr>
            <w:rStyle w:val="charCitHyperlinkItal"/>
          </w:rPr>
          <w:t>Liquor Act 2010</w:t>
        </w:r>
      </w:hyperlink>
      <w:r w:rsidRPr="0097325D">
        <w:t>, section 18.</w:t>
      </w:r>
    </w:p>
    <w:p w:rsidR="0097325D" w:rsidRPr="0097325D" w:rsidRDefault="0097325D" w:rsidP="0097325D">
      <w:pPr>
        <w:pStyle w:val="aNote"/>
      </w:pPr>
      <w:r w:rsidRPr="0097325D">
        <w:rPr>
          <w:rStyle w:val="charItals"/>
        </w:rPr>
        <w:t>Note</w:t>
      </w:r>
      <w:r w:rsidRPr="0097325D">
        <w:rPr>
          <w:rStyle w:val="charItals"/>
        </w:rPr>
        <w:tab/>
      </w:r>
      <w:r w:rsidRPr="0097325D">
        <w:t xml:space="preserve">The </w:t>
      </w:r>
      <w:hyperlink r:id="rId240" w:tooltip="A2010-35" w:history="1">
        <w:r w:rsidRPr="0097325D">
          <w:rPr>
            <w:rStyle w:val="charCitHyperlinkItal"/>
          </w:rPr>
          <w:t>Liquor Act 2010</w:t>
        </w:r>
      </w:hyperlink>
      <w:r w:rsidRPr="0097325D">
        <w:t>, div 2.2 deals with subclasses of on licences.</w:t>
      </w:r>
    </w:p>
    <w:p w:rsidR="0097325D" w:rsidRPr="0097325D" w:rsidRDefault="0097325D" w:rsidP="0097325D">
      <w:pPr>
        <w:pStyle w:val="aDef"/>
      </w:pPr>
      <w:r w:rsidRPr="0097325D">
        <w:rPr>
          <w:rStyle w:val="charBoldItals"/>
        </w:rPr>
        <w:t>outgoing licensee</w:t>
      </w:r>
      <w:r w:rsidRPr="0097325D">
        <w:t>, for division 2B.6 (Transfer and surrender of licences and authorisation certificates)—see section 37E (1).</w:t>
      </w:r>
    </w:p>
    <w:p w:rsidR="0097325D" w:rsidRPr="0097325D" w:rsidRDefault="0097325D" w:rsidP="0097325D">
      <w:pPr>
        <w:pStyle w:val="aDef"/>
      </w:pPr>
      <w:r w:rsidRPr="0097325D">
        <w:rPr>
          <w:rStyle w:val="charBoldItals"/>
        </w:rPr>
        <w:t>percentage payout</w:t>
      </w:r>
      <w:r w:rsidRPr="0097325D">
        <w:t>, for a gaming machine, means the percentage payout allowed for the gaming machine under the authorisation.</w:t>
      </w:r>
    </w:p>
    <w:p w:rsidR="0097325D" w:rsidRPr="0097325D" w:rsidRDefault="0097325D" w:rsidP="0097325D">
      <w:pPr>
        <w:pStyle w:val="aDef"/>
      </w:pPr>
      <w:r w:rsidRPr="0097325D">
        <w:rPr>
          <w:rStyle w:val="charBoldItals"/>
        </w:rPr>
        <w:t>peripheral equipment</w:t>
      </w:r>
      <w:r w:rsidRPr="0097325D">
        <w:t>, for a gaming machine—see section 68.</w:t>
      </w:r>
    </w:p>
    <w:p w:rsidR="0097325D" w:rsidRPr="0097325D" w:rsidRDefault="0097325D" w:rsidP="0097325D">
      <w:pPr>
        <w:pStyle w:val="aDef"/>
      </w:pPr>
      <w:r w:rsidRPr="0097325D">
        <w:rPr>
          <w:rStyle w:val="charBoldItals"/>
        </w:rPr>
        <w:t>permit</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permit-holder</w:t>
      </w:r>
      <w:r w:rsidRPr="0097325D">
        <w:t xml:space="preserve"> means the holder of a multi-user permit.</w:t>
      </w:r>
    </w:p>
    <w:p w:rsidR="0097325D" w:rsidRPr="0097325D" w:rsidRDefault="0097325D" w:rsidP="0097325D">
      <w:pPr>
        <w:pStyle w:val="aDef"/>
        <w:numPr>
          <w:ilvl w:val="5"/>
          <w:numId w:val="0"/>
        </w:numPr>
        <w:ind w:left="1100"/>
      </w:pPr>
      <w:r w:rsidRPr="0097325D">
        <w:rPr>
          <w:rStyle w:val="charBoldItals"/>
        </w:rPr>
        <w:t>premises relocation amendment</w:t>
      </w:r>
      <w:r w:rsidRPr="0097325D">
        <w:t>, for part 2B (Licences and authorisations)—see section 33 (1) (b).</w:t>
      </w:r>
    </w:p>
    <w:p w:rsidR="0097325D" w:rsidRPr="0097325D" w:rsidRDefault="0097325D" w:rsidP="0097325D">
      <w:pPr>
        <w:pStyle w:val="aDef"/>
      </w:pPr>
      <w:r w:rsidRPr="0097325D">
        <w:rPr>
          <w:rStyle w:val="charBoldItals"/>
        </w:rPr>
        <w:t>prescribed number of days</w:t>
      </w:r>
      <w:r w:rsidRPr="0097325D">
        <w:t>, in relation to a notifiable action—see section 173D (5).</w:t>
      </w:r>
    </w:p>
    <w:p w:rsidR="0097325D" w:rsidRPr="0097325D" w:rsidRDefault="0097325D" w:rsidP="0097325D">
      <w:pPr>
        <w:pStyle w:val="aDef"/>
      </w:pPr>
      <w:r w:rsidRPr="0097325D">
        <w:rPr>
          <w:rStyle w:val="charBoldItals"/>
        </w:rPr>
        <w:t>problem gambling assistance fund</w:t>
      </w:r>
      <w:r w:rsidRPr="0097325D">
        <w:t xml:space="preserve">—see section 163B. </w:t>
      </w:r>
    </w:p>
    <w:p w:rsidR="0097325D" w:rsidRPr="0097325D" w:rsidRDefault="0097325D" w:rsidP="0097325D">
      <w:pPr>
        <w:pStyle w:val="aDef"/>
      </w:pPr>
      <w:r w:rsidRPr="0097325D">
        <w:rPr>
          <w:rStyle w:val="charBoldItals"/>
        </w:rPr>
        <w:t>properly completed</w:t>
      </w:r>
      <w:r w:rsidRPr="0097325D">
        <w:t>, for an application—see section 9 (1).</w:t>
      </w:r>
    </w:p>
    <w:p w:rsidR="0097325D" w:rsidRPr="0097325D" w:rsidRDefault="0097325D" w:rsidP="0097325D">
      <w:pPr>
        <w:pStyle w:val="aDef"/>
      </w:pPr>
      <w:r w:rsidRPr="0097325D">
        <w:rPr>
          <w:rStyle w:val="charBoldItals"/>
        </w:rPr>
        <w:t>proposed gaming area</w:t>
      </w:r>
      <w:r w:rsidRPr="0097325D">
        <w:t>, in relation to an authorisation certificate application for a class C licence—see section 22 (2) (b) (ii).</w:t>
      </w:r>
    </w:p>
    <w:p w:rsidR="0097325D" w:rsidRPr="0097325D" w:rsidRDefault="0097325D" w:rsidP="0097325D">
      <w:pPr>
        <w:pStyle w:val="aDef"/>
      </w:pPr>
      <w:r w:rsidRPr="0097325D">
        <w:rPr>
          <w:rStyle w:val="charBoldItals"/>
        </w:rPr>
        <w:t>quarantined authorisation</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quarantined gaming machine</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quarantine period</w:t>
      </w:r>
      <w:r w:rsidRPr="0097325D">
        <w:t>, for a gaming machine and authorisation to which a quarantine permit applies,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quarantine permit</w:t>
      </w:r>
      <w:r w:rsidRPr="0097325D">
        <w:t>, for division 6</w:t>
      </w:r>
      <w:r w:rsidR="00211CD7">
        <w:t>A</w:t>
      </w:r>
      <w:r w:rsidRPr="0097325D">
        <w:t>.</w:t>
      </w:r>
      <w:r w:rsidR="00211CD7">
        <w:t>7</w:t>
      </w:r>
      <w:r w:rsidRPr="0097325D">
        <w:t xml:space="preserve"> (Storage of authorisations and gaming machines)—see section 127Q.</w:t>
      </w:r>
    </w:p>
    <w:p w:rsidR="0097325D" w:rsidRPr="0097325D" w:rsidRDefault="0097325D" w:rsidP="0097325D">
      <w:pPr>
        <w:pStyle w:val="aDef"/>
      </w:pPr>
      <w:r w:rsidRPr="0097325D">
        <w:rPr>
          <w:rStyle w:val="charBoldItals"/>
        </w:rPr>
        <w:t>registered party</w:t>
      </w:r>
      <w:r w:rsidRPr="0097325D">
        <w:t xml:space="preserve">—see the </w:t>
      </w:r>
      <w:hyperlink r:id="rId241" w:tooltip="A1992-71" w:history="1">
        <w:r w:rsidRPr="0097325D">
          <w:rPr>
            <w:rStyle w:val="charCitHyperlinkItal"/>
          </w:rPr>
          <w:t>Electoral Act 1992</w:t>
        </w:r>
      </w:hyperlink>
      <w:r w:rsidRPr="0097325D">
        <w:t>, dictionary.</w:t>
      </w:r>
    </w:p>
    <w:p w:rsidR="0097325D" w:rsidRPr="0097325D" w:rsidRDefault="0097325D" w:rsidP="0097325D">
      <w:pPr>
        <w:pStyle w:val="aDef"/>
      </w:pPr>
      <w:r w:rsidRPr="0097325D">
        <w:rPr>
          <w:rStyle w:val="charBoldItals"/>
        </w:rPr>
        <w:t>repossession</w:t>
      </w:r>
      <w:r w:rsidRPr="0097325D">
        <w:rPr>
          <w:rStyle w:val="charBoldItals"/>
          <w:i w:val="0"/>
        </w:rPr>
        <w:t>,</w:t>
      </w:r>
      <w:r w:rsidRPr="0097325D">
        <w:t xml:space="preserve"> of a gaming machine, includes taking possession of the gaming machine under a default provision in a financial agreement.</w:t>
      </w:r>
    </w:p>
    <w:p w:rsidR="0097325D" w:rsidRPr="0097325D" w:rsidRDefault="0097325D" w:rsidP="0097325D">
      <w:pPr>
        <w:pStyle w:val="aDef"/>
      </w:pPr>
      <w:r w:rsidRPr="0097325D">
        <w:rPr>
          <w:rStyle w:val="charBoldItals"/>
        </w:rPr>
        <w:t>required community contribution</w:t>
      </w:r>
      <w:r w:rsidRPr="0097325D">
        <w:t>, for a licensee that is a club—see section 169 (1).</w:t>
      </w:r>
    </w:p>
    <w:p w:rsidR="0097325D" w:rsidRPr="0097325D" w:rsidRDefault="0097325D" w:rsidP="0097325D">
      <w:pPr>
        <w:pStyle w:val="aDef"/>
      </w:pPr>
      <w:r w:rsidRPr="0097325D">
        <w:rPr>
          <w:rStyle w:val="charBoldItals"/>
        </w:rPr>
        <w:t>required documents</w:t>
      </w:r>
      <w:r w:rsidRPr="0097325D">
        <w:t xml:space="preserve">, for an authorisation certificate application for class C gaming machines—see section 22 (2). </w:t>
      </w:r>
    </w:p>
    <w:p w:rsidR="0097325D" w:rsidRPr="0097325D" w:rsidRDefault="0097325D" w:rsidP="0097325D">
      <w:pPr>
        <w:pStyle w:val="aDef"/>
      </w:pPr>
      <w:r w:rsidRPr="0097325D">
        <w:rPr>
          <w:rStyle w:val="charBoldItals"/>
        </w:rPr>
        <w:t>reviewable decision</w:t>
      </w:r>
      <w:r w:rsidRPr="0097325D">
        <w:t>, for part 13 (Notification and review of decisions)—see section 173.</w:t>
      </w:r>
    </w:p>
    <w:p w:rsidR="0097325D" w:rsidRPr="0097325D" w:rsidRDefault="0097325D" w:rsidP="0097325D">
      <w:pPr>
        <w:pStyle w:val="aDef"/>
      </w:pPr>
      <w:r w:rsidRPr="0097325D">
        <w:rPr>
          <w:rStyle w:val="charBoldItals"/>
        </w:rPr>
        <w:t>secretary</w:t>
      </w:r>
      <w:r w:rsidRPr="0097325D">
        <w:t>, in relation to a club, includes a person concerned in the management of the club.</w:t>
      </w:r>
    </w:p>
    <w:p w:rsidR="0097325D" w:rsidRPr="0097325D" w:rsidRDefault="0097325D" w:rsidP="0097325D">
      <w:pPr>
        <w:pStyle w:val="aDef"/>
      </w:pPr>
      <w:r w:rsidRPr="0097325D">
        <w:rPr>
          <w:rStyle w:val="charBoldItals"/>
        </w:rPr>
        <w:t>short-term approval</w:t>
      </w:r>
      <w:r w:rsidRPr="0097325D">
        <w:t xml:space="preserve">, for a technician—see section 76 (3). </w:t>
      </w:r>
    </w:p>
    <w:p w:rsidR="005F3910" w:rsidRPr="001847A1" w:rsidRDefault="005F3910" w:rsidP="005F3910">
      <w:pPr>
        <w:pStyle w:val="aDef"/>
      </w:pPr>
      <w:r w:rsidRPr="001847A1">
        <w:rPr>
          <w:rStyle w:val="charBoldItals"/>
        </w:rPr>
        <w:t>signed-in guest</w:t>
      </w:r>
      <w:r w:rsidRPr="001847A1">
        <w:t>, for a club—see section 54A.</w:t>
      </w:r>
    </w:p>
    <w:p w:rsidR="00114492" w:rsidRPr="00C12777" w:rsidRDefault="00114492" w:rsidP="00114492">
      <w:pPr>
        <w:pStyle w:val="aDef"/>
        <w:rPr>
          <w:lang w:eastAsia="en-AU"/>
        </w:rPr>
      </w:pPr>
      <w:r w:rsidRPr="00C12777">
        <w:rPr>
          <w:rStyle w:val="charBoldItals"/>
        </w:rPr>
        <w:t>small or medium club</w:t>
      </w:r>
      <w:r w:rsidRPr="00C12777">
        <w:t>, for a financial year, for part 11 (Finance)</w:t>
      </w:r>
      <w:r w:rsidRPr="00C12777">
        <w:rPr>
          <w:szCs w:val="24"/>
          <w:lang w:eastAsia="en-AU"/>
        </w:rPr>
        <w:t>—see section 157A.</w:t>
      </w:r>
    </w:p>
    <w:p w:rsidR="00114492" w:rsidRPr="00C12777" w:rsidRDefault="00114492" w:rsidP="00114492">
      <w:pPr>
        <w:pStyle w:val="aDef"/>
        <w:rPr>
          <w:lang w:eastAsia="en-AU"/>
        </w:rPr>
      </w:pPr>
      <w:r w:rsidRPr="00C12777">
        <w:rPr>
          <w:rStyle w:val="charBoldItals"/>
        </w:rPr>
        <w:t>small or medium club group</w:t>
      </w:r>
      <w:r w:rsidRPr="00C12777">
        <w:t>, for a financial year, for part 11 (Finance)</w:t>
      </w:r>
      <w:r w:rsidRPr="00C12777">
        <w:rPr>
          <w:szCs w:val="24"/>
          <w:lang w:eastAsia="en-AU"/>
        </w:rPr>
        <w:t>—see section 157A.</w:t>
      </w:r>
    </w:p>
    <w:p w:rsidR="0097325D" w:rsidRPr="0097325D" w:rsidRDefault="0097325D" w:rsidP="0097325D">
      <w:pPr>
        <w:pStyle w:val="aDef"/>
      </w:pPr>
      <w:r w:rsidRPr="0097325D">
        <w:rPr>
          <w:rStyle w:val="charBoldItals"/>
        </w:rPr>
        <w:t>social impact assessment</w:t>
      </w:r>
      <w:r w:rsidRPr="0097325D">
        <w:t>, for an authorisation certificate application, authorisation certificate amendment application, or application for an in</w:t>
      </w:r>
      <w:r w:rsidRPr="0097325D">
        <w:noBreakHyphen/>
        <w:t>principle certificate of approval—see section 12 (1).</w:t>
      </w:r>
    </w:p>
    <w:p w:rsidR="0097325D" w:rsidRPr="0097325D" w:rsidRDefault="0097325D" w:rsidP="0097325D">
      <w:pPr>
        <w:pStyle w:val="aDef"/>
      </w:pPr>
      <w:r w:rsidRPr="0097325D">
        <w:rPr>
          <w:rStyle w:val="charBoldItals"/>
        </w:rPr>
        <w:t>statement of objects</w:t>
      </w:r>
      <w:r w:rsidRPr="0097325D">
        <w:t xml:space="preserve"> of a club, means—</w:t>
      </w:r>
    </w:p>
    <w:p w:rsidR="0097325D" w:rsidRPr="0097325D" w:rsidRDefault="0097325D" w:rsidP="00B35718">
      <w:pPr>
        <w:pStyle w:val="aDefpara"/>
      </w:pPr>
      <w:r w:rsidRPr="0097325D">
        <w:tab/>
        <w:t>(a)</w:t>
      </w:r>
      <w:r w:rsidRPr="0097325D">
        <w:tab/>
        <w:t>for a company—the memorandum of the company; or</w:t>
      </w:r>
    </w:p>
    <w:p w:rsidR="0097325D" w:rsidRPr="0097325D" w:rsidRDefault="0097325D" w:rsidP="00B35718">
      <w:pPr>
        <w:pStyle w:val="aDefpara"/>
      </w:pPr>
      <w:r w:rsidRPr="0097325D">
        <w:tab/>
        <w:t>(b)</w:t>
      </w:r>
      <w:r w:rsidRPr="0097325D">
        <w:tab/>
        <w:t>for an incorporated association—the statement of objects of the association.</w:t>
      </w:r>
    </w:p>
    <w:p w:rsidR="0097325D" w:rsidRPr="0097325D" w:rsidRDefault="0097325D" w:rsidP="0097325D">
      <w:pPr>
        <w:pStyle w:val="aDef"/>
      </w:pPr>
      <w:r w:rsidRPr="0097325D">
        <w:rPr>
          <w:rStyle w:val="charBoldItals"/>
        </w:rPr>
        <w:t>storage period</w:t>
      </w:r>
      <w:r w:rsidRPr="0097325D">
        <w:t>, for a gaming machine or authorisation to which a storage permit applies,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storage permit</w:t>
      </w:r>
      <w:r w:rsidRPr="0097325D">
        <w:t xml:space="preserve">—see section 127L. </w:t>
      </w:r>
    </w:p>
    <w:p w:rsidR="0097325D" w:rsidRPr="0097325D" w:rsidRDefault="0097325D" w:rsidP="0097325D">
      <w:pPr>
        <w:pStyle w:val="aDef"/>
      </w:pPr>
      <w:r w:rsidRPr="0097325D">
        <w:rPr>
          <w:rStyle w:val="charBoldItals"/>
        </w:rPr>
        <w:t>storage rules</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stored authorisation</w:t>
      </w:r>
      <w:r w:rsidRPr="0097325D">
        <w:t>, for division 6</w:t>
      </w:r>
      <w:r w:rsidR="00211CD7">
        <w:t>A</w:t>
      </w:r>
      <w:r w:rsidRPr="0097325D">
        <w:t>.</w:t>
      </w:r>
      <w:r w:rsidR="00211CD7">
        <w:t>7</w:t>
      </w:r>
      <w:r w:rsidRPr="0097325D">
        <w:t xml:space="preserve"> (Storage of authorisations and gaming machines)—see section 127M.</w:t>
      </w:r>
    </w:p>
    <w:p w:rsidR="0097325D" w:rsidRPr="0097325D" w:rsidRDefault="0097325D" w:rsidP="0097325D">
      <w:pPr>
        <w:pStyle w:val="aDef"/>
      </w:pPr>
      <w:r w:rsidRPr="0097325D">
        <w:rPr>
          <w:rStyle w:val="charBoldItals"/>
        </w:rPr>
        <w:t>stored gaming machine</w:t>
      </w:r>
      <w:r w:rsidRPr="0097325D">
        <w:t>, for division 6</w:t>
      </w:r>
      <w:r w:rsidR="00211CD7">
        <w:t>A</w:t>
      </w:r>
      <w:r w:rsidRPr="0097325D">
        <w:t>.</w:t>
      </w:r>
      <w:r w:rsidR="00211CD7">
        <w:t>7</w:t>
      </w:r>
      <w:r w:rsidRPr="0097325D">
        <w:t xml:space="preserve"> (Storage of authorisations and gaming machines)—see section 127M.</w:t>
      </w:r>
    </w:p>
    <w:p w:rsidR="00114492" w:rsidRPr="00C12777" w:rsidRDefault="00114492" w:rsidP="00114492">
      <w:pPr>
        <w:pStyle w:val="aDef"/>
        <w:rPr>
          <w:lang w:eastAsia="en-AU"/>
        </w:rPr>
      </w:pPr>
      <w:r w:rsidRPr="00C12777">
        <w:rPr>
          <w:rStyle w:val="charBoldItals"/>
        </w:rPr>
        <w:t>tax period</w:t>
      </w:r>
      <w:r w:rsidRPr="00C12777">
        <w:t>, for part 11 (Finance)</w:t>
      </w:r>
      <w:r w:rsidRPr="00C12777">
        <w:rPr>
          <w:szCs w:val="24"/>
          <w:lang w:eastAsia="en-AU"/>
        </w:rPr>
        <w:t>—see section 157A.</w:t>
      </w:r>
    </w:p>
    <w:p w:rsidR="0097325D" w:rsidRPr="0097325D" w:rsidRDefault="0097325D" w:rsidP="0097325D">
      <w:pPr>
        <w:pStyle w:val="aDef"/>
        <w:numPr>
          <w:ilvl w:val="5"/>
          <w:numId w:val="0"/>
        </w:numPr>
        <w:ind w:left="1100"/>
      </w:pPr>
      <w:r w:rsidRPr="0097325D">
        <w:rPr>
          <w:rStyle w:val="charBoldItals"/>
        </w:rPr>
        <w:t>technical amendment</w:t>
      </w:r>
      <w:r w:rsidRPr="0097325D">
        <w:t>—see section 37B (1).</w:t>
      </w:r>
    </w:p>
    <w:p w:rsidR="0097325D" w:rsidRPr="0097325D" w:rsidRDefault="0097325D" w:rsidP="00B548D9">
      <w:pPr>
        <w:pStyle w:val="aDef"/>
        <w:keepNext/>
      </w:pPr>
      <w:r w:rsidRPr="0097325D">
        <w:rPr>
          <w:rStyle w:val="charBoldItals"/>
        </w:rPr>
        <w:t xml:space="preserve">technical evaluation </w:t>
      </w:r>
      <w:r w:rsidRPr="0097325D">
        <w:t>means a technical evaluation under section 69.</w:t>
      </w:r>
    </w:p>
    <w:p w:rsidR="005F3910" w:rsidRPr="001847A1" w:rsidRDefault="005F3910" w:rsidP="005F3910">
      <w:pPr>
        <w:pStyle w:val="aDef"/>
      </w:pPr>
      <w:r w:rsidRPr="001847A1">
        <w:rPr>
          <w:rStyle w:val="charBoldItals"/>
        </w:rPr>
        <w:t>temporary member</w:t>
      </w:r>
      <w:r w:rsidRPr="001847A1">
        <w:t>, of a club—see section 54A.</w:t>
      </w:r>
    </w:p>
    <w:p w:rsidR="0097325D" w:rsidRPr="00767B3B" w:rsidRDefault="0097325D" w:rsidP="0097325D">
      <w:pPr>
        <w:pStyle w:val="aDef"/>
      </w:pPr>
      <w:r w:rsidRPr="0097325D">
        <w:rPr>
          <w:rStyle w:val="charBoldItals"/>
        </w:rPr>
        <w:t>warning notice</w:t>
      </w:r>
      <w:r w:rsidRPr="0097325D">
        <w:t>, for an associated organisation, for part 9 (Club</w:t>
      </w:r>
      <w:r w:rsidRPr="00767B3B">
        <w:t xml:space="preserve"> administration)—see section 147B.</w:t>
      </w:r>
    </w:p>
    <w:p w:rsidR="008D22CF" w:rsidRDefault="008D22CF">
      <w:pPr>
        <w:pStyle w:val="04Dictionary"/>
        <w:sectPr w:rsidR="008D22CF">
          <w:headerReference w:type="even" r:id="rId242"/>
          <w:headerReference w:type="default" r:id="rId243"/>
          <w:footerReference w:type="even" r:id="rId244"/>
          <w:footerReference w:type="default" r:id="rId245"/>
          <w:type w:val="continuous"/>
          <w:pgSz w:w="11907" w:h="16839" w:code="9"/>
          <w:pgMar w:top="3000" w:right="1900" w:bottom="2500" w:left="2300" w:header="2480" w:footer="2100" w:gutter="0"/>
          <w:cols w:space="720"/>
          <w:docGrid w:linePitch="254"/>
        </w:sectPr>
      </w:pPr>
    </w:p>
    <w:p w:rsidR="000D5949" w:rsidRDefault="000D5949">
      <w:pPr>
        <w:pStyle w:val="Endnote1"/>
      </w:pPr>
      <w:bookmarkStart w:id="346" w:name="_Toc531947971"/>
      <w:r>
        <w:t>Endnotes</w:t>
      </w:r>
      <w:bookmarkEnd w:id="346"/>
    </w:p>
    <w:p w:rsidR="000D5949" w:rsidRPr="00244E37" w:rsidRDefault="000D5949">
      <w:pPr>
        <w:pStyle w:val="Endnote20"/>
      </w:pPr>
      <w:bookmarkStart w:id="347" w:name="_Toc531947972"/>
      <w:r w:rsidRPr="00244E37">
        <w:rPr>
          <w:rStyle w:val="charTableNo"/>
        </w:rPr>
        <w:t>1</w:t>
      </w:r>
      <w:r>
        <w:tab/>
      </w:r>
      <w:r w:rsidRPr="00244E37">
        <w:rPr>
          <w:rStyle w:val="charTableText"/>
        </w:rPr>
        <w:t>About the endnotes</w:t>
      </w:r>
      <w:bookmarkEnd w:id="347"/>
    </w:p>
    <w:p w:rsidR="000D5949" w:rsidRDefault="000D5949">
      <w:pPr>
        <w:pStyle w:val="EndNoteTextPub"/>
      </w:pPr>
      <w:r>
        <w:t>Amending and modifying laws are annotated in the legislation history and the amendment history.  Current modifications are not included in the republished law but are set out in the endnotes.</w:t>
      </w:r>
    </w:p>
    <w:p w:rsidR="000D5949" w:rsidRDefault="000D5949">
      <w:pPr>
        <w:pStyle w:val="EndNoteTextPub"/>
      </w:pPr>
      <w:r>
        <w:t xml:space="preserve">Not all editorial amendments made under the </w:t>
      </w:r>
      <w:hyperlink r:id="rId246" w:tooltip="A2001-14" w:history="1">
        <w:r w:rsidR="00E46081" w:rsidRPr="00E46081">
          <w:rPr>
            <w:rStyle w:val="charCitHyperlinkItal"/>
          </w:rPr>
          <w:t>Legislation Act 2001</w:t>
        </w:r>
      </w:hyperlink>
      <w:r>
        <w:t>, part 11.3 are annotated in the amendment history.  Full details of any amendments can be obtained from the Parliamentary Counsel’s Office.</w:t>
      </w:r>
    </w:p>
    <w:p w:rsidR="000D5949" w:rsidRDefault="000D5949" w:rsidP="00542D76">
      <w:pPr>
        <w:pStyle w:val="EndNoteTextPub"/>
      </w:pPr>
      <w:r>
        <w:t>Uncommenced amending laws are not included in the republished law.  The details of these laws are underlined in the legislation history.  Uncommenced expir</w:t>
      </w:r>
      <w:r w:rsidR="00EC67B6">
        <w:t>i</w:t>
      </w:r>
      <w:r>
        <w:t>es are underlined in the legislation history and amendment history.</w:t>
      </w:r>
    </w:p>
    <w:p w:rsidR="000D5949" w:rsidRDefault="000D5949">
      <w:pPr>
        <w:pStyle w:val="EndNoteTextPub"/>
      </w:pPr>
      <w:r>
        <w:t xml:space="preserve">If all the provisions of the law have been renumbered, a table of renumbered provisions gives details of previous and current numbering.  </w:t>
      </w:r>
    </w:p>
    <w:p w:rsidR="000D5949" w:rsidRDefault="000D5949">
      <w:pPr>
        <w:pStyle w:val="EndNoteTextPub"/>
      </w:pPr>
      <w:r>
        <w:t>The endnotes also include a table of earlier republications.</w:t>
      </w:r>
    </w:p>
    <w:p w:rsidR="000D5949" w:rsidRPr="00244E37" w:rsidRDefault="000D5949">
      <w:pPr>
        <w:pStyle w:val="Endnote20"/>
      </w:pPr>
      <w:bookmarkStart w:id="348" w:name="_Toc531947973"/>
      <w:r w:rsidRPr="00244E37">
        <w:rPr>
          <w:rStyle w:val="charTableNo"/>
        </w:rPr>
        <w:t>2</w:t>
      </w:r>
      <w:r>
        <w:tab/>
      </w:r>
      <w:r w:rsidRPr="00244E37">
        <w:rPr>
          <w:rStyle w:val="charTableText"/>
        </w:rPr>
        <w:t>Abbreviation key</w:t>
      </w:r>
      <w:bookmarkEnd w:id="348"/>
    </w:p>
    <w:p w:rsidR="000D5949" w:rsidRDefault="000D5949">
      <w:pPr>
        <w:rPr>
          <w:sz w:val="4"/>
        </w:rPr>
      </w:pPr>
    </w:p>
    <w:tbl>
      <w:tblPr>
        <w:tblW w:w="7372" w:type="dxa"/>
        <w:tblInd w:w="1100" w:type="dxa"/>
        <w:tblLayout w:type="fixed"/>
        <w:tblLook w:val="0000" w:firstRow="0" w:lastRow="0" w:firstColumn="0" w:lastColumn="0" w:noHBand="0" w:noVBand="0"/>
      </w:tblPr>
      <w:tblGrid>
        <w:gridCol w:w="3720"/>
        <w:gridCol w:w="3652"/>
      </w:tblGrid>
      <w:tr w:rsidR="000D5949" w:rsidTr="00542D76">
        <w:tc>
          <w:tcPr>
            <w:tcW w:w="3720" w:type="dxa"/>
          </w:tcPr>
          <w:p w:rsidR="000D5949" w:rsidRDefault="000D5949">
            <w:pPr>
              <w:pStyle w:val="EndnotesAbbrev"/>
            </w:pPr>
            <w:r>
              <w:t>A = Act</w:t>
            </w:r>
          </w:p>
        </w:tc>
        <w:tc>
          <w:tcPr>
            <w:tcW w:w="3652" w:type="dxa"/>
          </w:tcPr>
          <w:p w:rsidR="000D5949" w:rsidRDefault="000D5949" w:rsidP="00542D76">
            <w:pPr>
              <w:pStyle w:val="EndnotesAbbrev"/>
            </w:pPr>
            <w:r>
              <w:t>NI = Notifiable instrument</w:t>
            </w:r>
          </w:p>
        </w:tc>
      </w:tr>
      <w:tr w:rsidR="000D5949" w:rsidTr="00542D76">
        <w:tc>
          <w:tcPr>
            <w:tcW w:w="3720" w:type="dxa"/>
          </w:tcPr>
          <w:p w:rsidR="000D5949" w:rsidRDefault="000D5949" w:rsidP="00542D76">
            <w:pPr>
              <w:pStyle w:val="EndnotesAbbrev"/>
            </w:pPr>
            <w:r>
              <w:t>AF = Approved form</w:t>
            </w:r>
          </w:p>
        </w:tc>
        <w:tc>
          <w:tcPr>
            <w:tcW w:w="3652" w:type="dxa"/>
          </w:tcPr>
          <w:p w:rsidR="000D5949" w:rsidRDefault="000D5949" w:rsidP="00542D76">
            <w:pPr>
              <w:pStyle w:val="EndnotesAbbrev"/>
            </w:pPr>
            <w:r>
              <w:t>o = order</w:t>
            </w:r>
          </w:p>
        </w:tc>
      </w:tr>
      <w:tr w:rsidR="000D5949" w:rsidTr="00542D76">
        <w:tc>
          <w:tcPr>
            <w:tcW w:w="3720" w:type="dxa"/>
          </w:tcPr>
          <w:p w:rsidR="000D5949" w:rsidRDefault="000D5949">
            <w:pPr>
              <w:pStyle w:val="EndnotesAbbrev"/>
            </w:pPr>
            <w:r>
              <w:t>am = amended</w:t>
            </w:r>
          </w:p>
        </w:tc>
        <w:tc>
          <w:tcPr>
            <w:tcW w:w="3652" w:type="dxa"/>
          </w:tcPr>
          <w:p w:rsidR="000D5949" w:rsidRDefault="000D5949" w:rsidP="00542D76">
            <w:pPr>
              <w:pStyle w:val="EndnotesAbbrev"/>
            </w:pPr>
            <w:r>
              <w:t>om = omitted/repealed</w:t>
            </w:r>
          </w:p>
        </w:tc>
      </w:tr>
      <w:tr w:rsidR="000D5949" w:rsidTr="00542D76">
        <w:tc>
          <w:tcPr>
            <w:tcW w:w="3720" w:type="dxa"/>
          </w:tcPr>
          <w:p w:rsidR="000D5949" w:rsidRDefault="000D5949">
            <w:pPr>
              <w:pStyle w:val="EndnotesAbbrev"/>
            </w:pPr>
            <w:r>
              <w:t>amdt = amendment</w:t>
            </w:r>
          </w:p>
        </w:tc>
        <w:tc>
          <w:tcPr>
            <w:tcW w:w="3652" w:type="dxa"/>
          </w:tcPr>
          <w:p w:rsidR="000D5949" w:rsidRDefault="000D5949" w:rsidP="00542D76">
            <w:pPr>
              <w:pStyle w:val="EndnotesAbbrev"/>
            </w:pPr>
            <w:r>
              <w:t>ord = ordinance</w:t>
            </w:r>
          </w:p>
        </w:tc>
      </w:tr>
      <w:tr w:rsidR="000D5949" w:rsidTr="00542D76">
        <w:tc>
          <w:tcPr>
            <w:tcW w:w="3720" w:type="dxa"/>
          </w:tcPr>
          <w:p w:rsidR="000D5949" w:rsidRDefault="000D5949">
            <w:pPr>
              <w:pStyle w:val="EndnotesAbbrev"/>
            </w:pPr>
            <w:r>
              <w:t>AR = Assembly resolution</w:t>
            </w:r>
          </w:p>
        </w:tc>
        <w:tc>
          <w:tcPr>
            <w:tcW w:w="3652" w:type="dxa"/>
          </w:tcPr>
          <w:p w:rsidR="000D5949" w:rsidRDefault="000D5949" w:rsidP="00542D76">
            <w:pPr>
              <w:pStyle w:val="EndnotesAbbrev"/>
            </w:pPr>
            <w:r>
              <w:t>orig = original</w:t>
            </w:r>
          </w:p>
        </w:tc>
      </w:tr>
      <w:tr w:rsidR="000D5949" w:rsidTr="00542D76">
        <w:tc>
          <w:tcPr>
            <w:tcW w:w="3720" w:type="dxa"/>
          </w:tcPr>
          <w:p w:rsidR="000D5949" w:rsidRDefault="000D5949">
            <w:pPr>
              <w:pStyle w:val="EndnotesAbbrev"/>
            </w:pPr>
            <w:r>
              <w:t>ch = chapter</w:t>
            </w:r>
          </w:p>
        </w:tc>
        <w:tc>
          <w:tcPr>
            <w:tcW w:w="3652" w:type="dxa"/>
          </w:tcPr>
          <w:p w:rsidR="000D5949" w:rsidRDefault="000D5949" w:rsidP="00542D76">
            <w:pPr>
              <w:pStyle w:val="EndnotesAbbrev"/>
            </w:pPr>
            <w:r>
              <w:t>par = paragraph/subparagraph</w:t>
            </w:r>
          </w:p>
        </w:tc>
      </w:tr>
      <w:tr w:rsidR="000D5949" w:rsidTr="00542D76">
        <w:tc>
          <w:tcPr>
            <w:tcW w:w="3720" w:type="dxa"/>
          </w:tcPr>
          <w:p w:rsidR="000D5949" w:rsidRDefault="000D5949">
            <w:pPr>
              <w:pStyle w:val="EndnotesAbbrev"/>
            </w:pPr>
            <w:r>
              <w:t>CN = Commencement notice</w:t>
            </w:r>
          </w:p>
        </w:tc>
        <w:tc>
          <w:tcPr>
            <w:tcW w:w="3652" w:type="dxa"/>
          </w:tcPr>
          <w:p w:rsidR="000D5949" w:rsidRDefault="000D5949" w:rsidP="00542D76">
            <w:pPr>
              <w:pStyle w:val="EndnotesAbbrev"/>
            </w:pPr>
            <w:r>
              <w:t>pres = present</w:t>
            </w:r>
          </w:p>
        </w:tc>
      </w:tr>
      <w:tr w:rsidR="000D5949" w:rsidTr="00542D76">
        <w:tc>
          <w:tcPr>
            <w:tcW w:w="3720" w:type="dxa"/>
          </w:tcPr>
          <w:p w:rsidR="000D5949" w:rsidRDefault="000D5949">
            <w:pPr>
              <w:pStyle w:val="EndnotesAbbrev"/>
            </w:pPr>
            <w:r>
              <w:t>def = definition</w:t>
            </w:r>
          </w:p>
        </w:tc>
        <w:tc>
          <w:tcPr>
            <w:tcW w:w="3652" w:type="dxa"/>
          </w:tcPr>
          <w:p w:rsidR="000D5949" w:rsidRDefault="000D5949" w:rsidP="00542D76">
            <w:pPr>
              <w:pStyle w:val="EndnotesAbbrev"/>
            </w:pPr>
            <w:r>
              <w:t>prev = previous</w:t>
            </w:r>
          </w:p>
        </w:tc>
      </w:tr>
      <w:tr w:rsidR="000D5949" w:rsidTr="00542D76">
        <w:tc>
          <w:tcPr>
            <w:tcW w:w="3720" w:type="dxa"/>
          </w:tcPr>
          <w:p w:rsidR="000D5949" w:rsidRDefault="000D5949">
            <w:pPr>
              <w:pStyle w:val="EndnotesAbbrev"/>
            </w:pPr>
            <w:r>
              <w:t>DI = Disallowable instrument</w:t>
            </w:r>
          </w:p>
        </w:tc>
        <w:tc>
          <w:tcPr>
            <w:tcW w:w="3652" w:type="dxa"/>
          </w:tcPr>
          <w:p w:rsidR="000D5949" w:rsidRDefault="000D5949" w:rsidP="00542D76">
            <w:pPr>
              <w:pStyle w:val="EndnotesAbbrev"/>
            </w:pPr>
            <w:r>
              <w:t>(prev...) = previously</w:t>
            </w:r>
          </w:p>
        </w:tc>
      </w:tr>
      <w:tr w:rsidR="000D5949" w:rsidTr="00542D76">
        <w:tc>
          <w:tcPr>
            <w:tcW w:w="3720" w:type="dxa"/>
          </w:tcPr>
          <w:p w:rsidR="000D5949" w:rsidRDefault="000D5949">
            <w:pPr>
              <w:pStyle w:val="EndnotesAbbrev"/>
            </w:pPr>
            <w:r>
              <w:t>dict = dictionary</w:t>
            </w:r>
          </w:p>
        </w:tc>
        <w:tc>
          <w:tcPr>
            <w:tcW w:w="3652" w:type="dxa"/>
          </w:tcPr>
          <w:p w:rsidR="000D5949" w:rsidRDefault="000D5949" w:rsidP="00542D76">
            <w:pPr>
              <w:pStyle w:val="EndnotesAbbrev"/>
            </w:pPr>
            <w:r>
              <w:t>pt = part</w:t>
            </w:r>
          </w:p>
        </w:tc>
      </w:tr>
      <w:tr w:rsidR="000D5949" w:rsidTr="00542D76">
        <w:tc>
          <w:tcPr>
            <w:tcW w:w="3720" w:type="dxa"/>
          </w:tcPr>
          <w:p w:rsidR="000D5949" w:rsidRDefault="000D5949">
            <w:pPr>
              <w:pStyle w:val="EndnotesAbbrev"/>
            </w:pPr>
            <w:r>
              <w:t xml:space="preserve">disallowed = disallowed by the Legislative </w:t>
            </w:r>
          </w:p>
        </w:tc>
        <w:tc>
          <w:tcPr>
            <w:tcW w:w="3652" w:type="dxa"/>
          </w:tcPr>
          <w:p w:rsidR="000D5949" w:rsidRDefault="000D5949" w:rsidP="00542D76">
            <w:pPr>
              <w:pStyle w:val="EndnotesAbbrev"/>
            </w:pPr>
            <w:r>
              <w:t>r = rule/subrule</w:t>
            </w:r>
          </w:p>
        </w:tc>
      </w:tr>
      <w:tr w:rsidR="000D5949" w:rsidTr="00542D76">
        <w:tc>
          <w:tcPr>
            <w:tcW w:w="3720" w:type="dxa"/>
          </w:tcPr>
          <w:p w:rsidR="000D5949" w:rsidRDefault="000D5949">
            <w:pPr>
              <w:pStyle w:val="EndnotesAbbrev"/>
              <w:ind w:left="972"/>
            </w:pPr>
            <w:r>
              <w:t>Assembly</w:t>
            </w:r>
          </w:p>
        </w:tc>
        <w:tc>
          <w:tcPr>
            <w:tcW w:w="3652" w:type="dxa"/>
          </w:tcPr>
          <w:p w:rsidR="000D5949" w:rsidRDefault="000D5949" w:rsidP="00542D76">
            <w:pPr>
              <w:pStyle w:val="EndnotesAbbrev"/>
            </w:pPr>
            <w:r>
              <w:t>reloc = relocated</w:t>
            </w:r>
          </w:p>
        </w:tc>
      </w:tr>
      <w:tr w:rsidR="000D5949" w:rsidTr="00542D76">
        <w:tc>
          <w:tcPr>
            <w:tcW w:w="3720" w:type="dxa"/>
          </w:tcPr>
          <w:p w:rsidR="000D5949" w:rsidRDefault="000D5949">
            <w:pPr>
              <w:pStyle w:val="EndnotesAbbrev"/>
            </w:pPr>
            <w:r>
              <w:t>div = division</w:t>
            </w:r>
          </w:p>
        </w:tc>
        <w:tc>
          <w:tcPr>
            <w:tcW w:w="3652" w:type="dxa"/>
          </w:tcPr>
          <w:p w:rsidR="000D5949" w:rsidRDefault="000D5949" w:rsidP="00542D76">
            <w:pPr>
              <w:pStyle w:val="EndnotesAbbrev"/>
            </w:pPr>
            <w:r>
              <w:t>renum = renumbered</w:t>
            </w:r>
          </w:p>
        </w:tc>
      </w:tr>
      <w:tr w:rsidR="000D5949" w:rsidTr="00542D76">
        <w:tc>
          <w:tcPr>
            <w:tcW w:w="3720" w:type="dxa"/>
          </w:tcPr>
          <w:p w:rsidR="000D5949" w:rsidRDefault="000D5949">
            <w:pPr>
              <w:pStyle w:val="EndnotesAbbrev"/>
            </w:pPr>
            <w:r>
              <w:t>exp = expires/expired</w:t>
            </w:r>
          </w:p>
        </w:tc>
        <w:tc>
          <w:tcPr>
            <w:tcW w:w="3652" w:type="dxa"/>
          </w:tcPr>
          <w:p w:rsidR="000D5949" w:rsidRDefault="000D5949" w:rsidP="00542D76">
            <w:pPr>
              <w:pStyle w:val="EndnotesAbbrev"/>
            </w:pPr>
            <w:r>
              <w:t>R[X] = Republication No</w:t>
            </w:r>
          </w:p>
        </w:tc>
      </w:tr>
      <w:tr w:rsidR="000D5949" w:rsidTr="00542D76">
        <w:tc>
          <w:tcPr>
            <w:tcW w:w="3720" w:type="dxa"/>
          </w:tcPr>
          <w:p w:rsidR="000D5949" w:rsidRDefault="000D5949">
            <w:pPr>
              <w:pStyle w:val="EndnotesAbbrev"/>
            </w:pPr>
            <w:r>
              <w:t>Gaz = gazette</w:t>
            </w:r>
          </w:p>
        </w:tc>
        <w:tc>
          <w:tcPr>
            <w:tcW w:w="3652" w:type="dxa"/>
          </w:tcPr>
          <w:p w:rsidR="000D5949" w:rsidRDefault="000D5949" w:rsidP="00542D76">
            <w:pPr>
              <w:pStyle w:val="EndnotesAbbrev"/>
            </w:pPr>
            <w:r>
              <w:t>RI = reissue</w:t>
            </w:r>
          </w:p>
        </w:tc>
      </w:tr>
      <w:tr w:rsidR="000D5949" w:rsidTr="00542D76">
        <w:tc>
          <w:tcPr>
            <w:tcW w:w="3720" w:type="dxa"/>
          </w:tcPr>
          <w:p w:rsidR="000D5949" w:rsidRDefault="000D5949">
            <w:pPr>
              <w:pStyle w:val="EndnotesAbbrev"/>
            </w:pPr>
            <w:r>
              <w:t>hdg = heading</w:t>
            </w:r>
          </w:p>
        </w:tc>
        <w:tc>
          <w:tcPr>
            <w:tcW w:w="3652" w:type="dxa"/>
          </w:tcPr>
          <w:p w:rsidR="000D5949" w:rsidRDefault="000D5949" w:rsidP="00542D76">
            <w:pPr>
              <w:pStyle w:val="EndnotesAbbrev"/>
            </w:pPr>
            <w:r>
              <w:t>s = section/subsection</w:t>
            </w:r>
          </w:p>
        </w:tc>
      </w:tr>
      <w:tr w:rsidR="000D5949" w:rsidTr="00542D76">
        <w:tc>
          <w:tcPr>
            <w:tcW w:w="3720" w:type="dxa"/>
          </w:tcPr>
          <w:p w:rsidR="000D5949" w:rsidRDefault="000D5949">
            <w:pPr>
              <w:pStyle w:val="EndnotesAbbrev"/>
            </w:pPr>
            <w:r>
              <w:t>IA = Interpretation Act 1967</w:t>
            </w:r>
          </w:p>
        </w:tc>
        <w:tc>
          <w:tcPr>
            <w:tcW w:w="3652" w:type="dxa"/>
          </w:tcPr>
          <w:p w:rsidR="000D5949" w:rsidRDefault="000D5949" w:rsidP="00542D76">
            <w:pPr>
              <w:pStyle w:val="EndnotesAbbrev"/>
            </w:pPr>
            <w:r>
              <w:t>sch = schedule</w:t>
            </w:r>
          </w:p>
        </w:tc>
      </w:tr>
      <w:tr w:rsidR="000D5949" w:rsidTr="00542D76">
        <w:tc>
          <w:tcPr>
            <w:tcW w:w="3720" w:type="dxa"/>
          </w:tcPr>
          <w:p w:rsidR="000D5949" w:rsidRDefault="000D5949">
            <w:pPr>
              <w:pStyle w:val="EndnotesAbbrev"/>
            </w:pPr>
            <w:r>
              <w:t>ins = inserted/added</w:t>
            </w:r>
          </w:p>
        </w:tc>
        <w:tc>
          <w:tcPr>
            <w:tcW w:w="3652" w:type="dxa"/>
          </w:tcPr>
          <w:p w:rsidR="000D5949" w:rsidRDefault="000D5949" w:rsidP="00542D76">
            <w:pPr>
              <w:pStyle w:val="EndnotesAbbrev"/>
            </w:pPr>
            <w:r>
              <w:t>sdiv = subdivision</w:t>
            </w:r>
          </w:p>
        </w:tc>
      </w:tr>
      <w:tr w:rsidR="000D5949" w:rsidTr="00542D76">
        <w:tc>
          <w:tcPr>
            <w:tcW w:w="3720" w:type="dxa"/>
          </w:tcPr>
          <w:p w:rsidR="000D5949" w:rsidRDefault="000D5949">
            <w:pPr>
              <w:pStyle w:val="EndnotesAbbrev"/>
            </w:pPr>
            <w:r>
              <w:t>LA = Legislation Act 2001</w:t>
            </w:r>
          </w:p>
        </w:tc>
        <w:tc>
          <w:tcPr>
            <w:tcW w:w="3652" w:type="dxa"/>
          </w:tcPr>
          <w:p w:rsidR="000D5949" w:rsidRDefault="000D5949" w:rsidP="00542D76">
            <w:pPr>
              <w:pStyle w:val="EndnotesAbbrev"/>
            </w:pPr>
            <w:r>
              <w:t>SL = Subordinate law</w:t>
            </w:r>
          </w:p>
        </w:tc>
      </w:tr>
      <w:tr w:rsidR="000D5949" w:rsidTr="00542D76">
        <w:tc>
          <w:tcPr>
            <w:tcW w:w="3720" w:type="dxa"/>
          </w:tcPr>
          <w:p w:rsidR="000D5949" w:rsidRDefault="000D5949">
            <w:pPr>
              <w:pStyle w:val="EndnotesAbbrev"/>
            </w:pPr>
            <w:r>
              <w:t>LR = legislation register</w:t>
            </w:r>
          </w:p>
        </w:tc>
        <w:tc>
          <w:tcPr>
            <w:tcW w:w="3652" w:type="dxa"/>
          </w:tcPr>
          <w:p w:rsidR="000D5949" w:rsidRDefault="000D5949" w:rsidP="00542D76">
            <w:pPr>
              <w:pStyle w:val="EndnotesAbbrev"/>
            </w:pPr>
            <w:r>
              <w:t>sub = substituted</w:t>
            </w:r>
          </w:p>
        </w:tc>
      </w:tr>
      <w:tr w:rsidR="000D5949" w:rsidTr="00542D76">
        <w:tc>
          <w:tcPr>
            <w:tcW w:w="3720" w:type="dxa"/>
          </w:tcPr>
          <w:p w:rsidR="000D5949" w:rsidRDefault="000D5949">
            <w:pPr>
              <w:pStyle w:val="EndnotesAbbrev"/>
            </w:pPr>
            <w:r>
              <w:t>LRA = Legislation (Republication) Act 1996</w:t>
            </w:r>
          </w:p>
        </w:tc>
        <w:tc>
          <w:tcPr>
            <w:tcW w:w="3652" w:type="dxa"/>
          </w:tcPr>
          <w:p w:rsidR="000D5949" w:rsidRDefault="000D5949" w:rsidP="00542D76">
            <w:pPr>
              <w:pStyle w:val="EndnotesAbbrev"/>
            </w:pPr>
            <w:r w:rsidRPr="00E46081">
              <w:rPr>
                <w:rStyle w:val="charUnderline"/>
              </w:rPr>
              <w:t>underlining</w:t>
            </w:r>
            <w:r>
              <w:t xml:space="preserve"> = whole or part not commenced</w:t>
            </w:r>
          </w:p>
        </w:tc>
      </w:tr>
      <w:tr w:rsidR="000D5949" w:rsidTr="00542D76">
        <w:tc>
          <w:tcPr>
            <w:tcW w:w="3720" w:type="dxa"/>
          </w:tcPr>
          <w:p w:rsidR="000D5949" w:rsidRDefault="000D5949">
            <w:pPr>
              <w:pStyle w:val="EndnotesAbbrev"/>
            </w:pPr>
            <w:r>
              <w:t>mod = modified/modification</w:t>
            </w:r>
          </w:p>
        </w:tc>
        <w:tc>
          <w:tcPr>
            <w:tcW w:w="3652" w:type="dxa"/>
          </w:tcPr>
          <w:p w:rsidR="000D5949" w:rsidRDefault="000D5949" w:rsidP="00542D76">
            <w:pPr>
              <w:pStyle w:val="EndnotesAbbrev"/>
              <w:ind w:left="1073"/>
            </w:pPr>
            <w:r>
              <w:t>or to be expired</w:t>
            </w:r>
          </w:p>
        </w:tc>
      </w:tr>
    </w:tbl>
    <w:p w:rsidR="008D22CF" w:rsidRDefault="008D22CF">
      <w:pPr>
        <w:pStyle w:val="PageBreak"/>
      </w:pPr>
      <w:r>
        <w:br w:type="page"/>
      </w:r>
    </w:p>
    <w:p w:rsidR="008D22CF" w:rsidRPr="00244E37" w:rsidRDefault="008D22CF">
      <w:pPr>
        <w:pStyle w:val="Endnote20"/>
      </w:pPr>
      <w:bookmarkStart w:id="349" w:name="_Toc531947974"/>
      <w:r w:rsidRPr="00244E37">
        <w:rPr>
          <w:rStyle w:val="charTableNo"/>
        </w:rPr>
        <w:t>3</w:t>
      </w:r>
      <w:r>
        <w:tab/>
      </w:r>
      <w:r w:rsidRPr="00244E37">
        <w:rPr>
          <w:rStyle w:val="charTableText"/>
        </w:rPr>
        <w:t>Legislation history</w:t>
      </w:r>
      <w:bookmarkEnd w:id="349"/>
    </w:p>
    <w:p w:rsidR="008D22CF" w:rsidRDefault="008D22CF">
      <w:pPr>
        <w:pStyle w:val="NewAct"/>
      </w:pPr>
      <w:r>
        <w:t>Gaming Machine Act 2004 A2004-34</w:t>
      </w:r>
    </w:p>
    <w:p w:rsidR="00B548D9" w:rsidRDefault="008D22CF">
      <w:pPr>
        <w:pStyle w:val="Actdetails"/>
        <w:keepNext/>
      </w:pPr>
      <w:r>
        <w:t>notified LR 9 July 2004</w:t>
      </w:r>
    </w:p>
    <w:p w:rsidR="008D22CF" w:rsidRDefault="008D22CF">
      <w:pPr>
        <w:pStyle w:val="Actdetails"/>
        <w:keepNext/>
      </w:pPr>
      <w:r>
        <w:t>s 1, s 2 commenced 9 July 2004 (LA s 75 (1))</w:t>
      </w:r>
    </w:p>
    <w:p w:rsidR="008D22CF" w:rsidRDefault="008D22CF">
      <w:pPr>
        <w:pStyle w:val="Actdetails"/>
      </w:pPr>
      <w:r>
        <w:t xml:space="preserve">remainder commenced 1 November 2004 (s 2 and </w:t>
      </w:r>
      <w:hyperlink r:id="rId247" w:tooltip="CN2004-14" w:history="1">
        <w:r w:rsidR="00E46081" w:rsidRPr="00E46081">
          <w:rPr>
            <w:rStyle w:val="charCitHyperlinkAbbrev"/>
          </w:rPr>
          <w:t>CN2004-14</w:t>
        </w:r>
      </w:hyperlink>
      <w:r>
        <w:t>)</w:t>
      </w:r>
    </w:p>
    <w:p w:rsidR="008D22CF" w:rsidRDefault="008D22CF">
      <w:pPr>
        <w:pStyle w:val="Asamby"/>
      </w:pPr>
      <w:r>
        <w:t>as amended by</w:t>
      </w:r>
    </w:p>
    <w:p w:rsidR="008D22CF" w:rsidRDefault="005A71E6">
      <w:pPr>
        <w:pStyle w:val="NewAct"/>
      </w:pPr>
      <w:hyperlink r:id="rId248" w:tooltip="A2005-17" w:history="1">
        <w:r w:rsidR="00E46081" w:rsidRPr="00E46081">
          <w:rPr>
            <w:rStyle w:val="charCitHyperlinkAbbrev"/>
          </w:rPr>
          <w:t>Gaming Machine Amendment Act 2005</w:t>
        </w:r>
      </w:hyperlink>
      <w:r w:rsidR="008D22CF">
        <w:t xml:space="preserve"> A2005-17</w:t>
      </w:r>
    </w:p>
    <w:p w:rsidR="008D22CF" w:rsidRDefault="008D22CF">
      <w:pPr>
        <w:pStyle w:val="Actdetails"/>
        <w:keepNext/>
      </w:pPr>
      <w:r>
        <w:t>notified LR 13 April 2005</w:t>
      </w:r>
      <w:r>
        <w:br/>
        <w:t>s 1, s 2 commenced 13 April 2005 (LA s 75 (1))</w:t>
      </w:r>
    </w:p>
    <w:p w:rsidR="008D22CF" w:rsidRDefault="008D22CF">
      <w:pPr>
        <w:pStyle w:val="Actdetails"/>
      </w:pPr>
      <w:r>
        <w:t>remainder commenced 14 April 2005 (s 2)</w:t>
      </w:r>
    </w:p>
    <w:p w:rsidR="008D22CF" w:rsidRDefault="005A71E6">
      <w:pPr>
        <w:pStyle w:val="NewAct"/>
      </w:pPr>
      <w:hyperlink r:id="rId249" w:tooltip="A2005-26" w:history="1">
        <w:r w:rsidR="00E46081" w:rsidRPr="00E46081">
          <w:rPr>
            <w:rStyle w:val="charCitHyperlinkAbbrev"/>
          </w:rPr>
          <w:t>Gaming Machine Amendment Act 2005 (No 2)</w:t>
        </w:r>
      </w:hyperlink>
      <w:r w:rsidR="008D22CF">
        <w:t xml:space="preserve"> A2005-26</w:t>
      </w:r>
    </w:p>
    <w:p w:rsidR="008D22CF" w:rsidRDefault="008D22CF">
      <w:pPr>
        <w:pStyle w:val="Actdetails"/>
        <w:keepNext/>
      </w:pPr>
      <w:r>
        <w:t>notified LR 28 June 2005</w:t>
      </w:r>
      <w:r>
        <w:br/>
        <w:t>s 1, s 2 commenced 28 June 2005 (LA s 75 (1))</w:t>
      </w:r>
    </w:p>
    <w:p w:rsidR="008D22CF" w:rsidRDefault="008D22CF">
      <w:pPr>
        <w:pStyle w:val="Actdetails"/>
      </w:pPr>
      <w:r>
        <w:t>s 8 commenced 1 July 2007 (s 2 (2))</w:t>
      </w:r>
    </w:p>
    <w:p w:rsidR="008D22CF" w:rsidRDefault="008D22CF">
      <w:pPr>
        <w:pStyle w:val="Actdetails"/>
      </w:pPr>
      <w:r>
        <w:t>remainder commenced 1 July 2005 (s 2 (1))</w:t>
      </w:r>
    </w:p>
    <w:p w:rsidR="008D22CF" w:rsidRDefault="005A71E6">
      <w:pPr>
        <w:pStyle w:val="NewAct"/>
      </w:pPr>
      <w:hyperlink r:id="rId250" w:tooltip="A2006-2" w:history="1">
        <w:r w:rsidR="00E46081" w:rsidRPr="00E46081">
          <w:rPr>
            <w:rStyle w:val="charCitHyperlinkAbbrev"/>
          </w:rPr>
          <w:t>Casino Control Act 2006</w:t>
        </w:r>
      </w:hyperlink>
      <w:r w:rsidR="008D22CF">
        <w:t xml:space="preserve"> A2006-2 sch 1 pt 1.3</w:t>
      </w:r>
    </w:p>
    <w:p w:rsidR="008D22CF" w:rsidRDefault="008D22CF">
      <w:pPr>
        <w:pStyle w:val="Actdetails"/>
      </w:pPr>
      <w:r>
        <w:t>notified LR 22 February 2006</w:t>
      </w:r>
      <w:r>
        <w:br/>
        <w:t>s 1, s 2 commenced 22 February 2006 (LA s 75 (1))</w:t>
      </w:r>
    </w:p>
    <w:p w:rsidR="008D22CF" w:rsidRPr="00E46081" w:rsidRDefault="008D22CF">
      <w:pPr>
        <w:pStyle w:val="Actdetails"/>
        <w:rPr>
          <w:rFonts w:cs="Arial"/>
        </w:rPr>
      </w:pPr>
      <w:r w:rsidRPr="00E46081">
        <w:rPr>
          <w:rFonts w:cs="Arial"/>
        </w:rPr>
        <w:t xml:space="preserve">sch 1 pt 1.3 commenced 1 May 2006 (s 2 and </w:t>
      </w:r>
      <w:hyperlink r:id="rId251" w:tooltip="CN2006-6" w:history="1">
        <w:r w:rsidR="00E46081" w:rsidRPr="00E46081">
          <w:rPr>
            <w:rStyle w:val="charCitHyperlinkAbbrev"/>
          </w:rPr>
          <w:t>CN2006-6</w:t>
        </w:r>
      </w:hyperlink>
      <w:r w:rsidRPr="00E46081">
        <w:rPr>
          <w:rFonts w:cs="Arial"/>
        </w:rPr>
        <w:t>)</w:t>
      </w:r>
    </w:p>
    <w:p w:rsidR="008D22CF" w:rsidRDefault="005A71E6">
      <w:pPr>
        <w:pStyle w:val="NewAct"/>
      </w:pPr>
      <w:hyperlink r:id="rId252" w:tooltip="A2007-14" w:history="1">
        <w:r w:rsidR="00E46081" w:rsidRPr="00E46081">
          <w:rPr>
            <w:rStyle w:val="charCitHyperlinkAbbrev"/>
          </w:rPr>
          <w:t>Gaming Machine Amendment Act 2007</w:t>
        </w:r>
      </w:hyperlink>
      <w:r w:rsidR="008D22CF">
        <w:t xml:space="preserve"> A2007-14</w:t>
      </w:r>
    </w:p>
    <w:p w:rsidR="008D22CF" w:rsidRDefault="008D22CF">
      <w:pPr>
        <w:pStyle w:val="Actdetails"/>
        <w:keepNext/>
      </w:pPr>
      <w:r>
        <w:t>notified LR 31 May 2007</w:t>
      </w:r>
      <w:r>
        <w:br/>
        <w:t>s 1, s 2 commenced 31 May 2007 (LA s 75 (1))</w:t>
      </w:r>
    </w:p>
    <w:p w:rsidR="008D22CF" w:rsidRDefault="008D22CF">
      <w:pPr>
        <w:pStyle w:val="Actdetails"/>
      </w:pPr>
      <w:r>
        <w:t>remainder commenced 1 June 2007 (s 2)</w:t>
      </w:r>
    </w:p>
    <w:p w:rsidR="008D22CF" w:rsidRDefault="005A71E6">
      <w:pPr>
        <w:pStyle w:val="NewAct"/>
      </w:pPr>
      <w:hyperlink r:id="rId253" w:tooltip="A2007-40" w:history="1">
        <w:r w:rsidR="00E46081" w:rsidRPr="00E46081">
          <w:rPr>
            <w:rStyle w:val="charCitHyperlinkAbbrev"/>
          </w:rPr>
          <w:t>Gaming Machine Amendment Act 2007 (No 2)</w:t>
        </w:r>
      </w:hyperlink>
      <w:r w:rsidR="008D22CF">
        <w:t xml:space="preserve"> A2007-40</w:t>
      </w:r>
    </w:p>
    <w:p w:rsidR="008D22CF" w:rsidRDefault="008D22CF">
      <w:pPr>
        <w:pStyle w:val="Actdetails"/>
        <w:keepNext/>
      </w:pPr>
      <w:r>
        <w:t>notified LR 4 December 2007</w:t>
      </w:r>
    </w:p>
    <w:p w:rsidR="008D22CF" w:rsidRDefault="008D22CF">
      <w:pPr>
        <w:pStyle w:val="Actdetails"/>
        <w:keepNext/>
      </w:pPr>
      <w:r>
        <w:t>s 1, s 2 commenced 4 December 2007 (LA s 75 (1))</w:t>
      </w:r>
    </w:p>
    <w:p w:rsidR="008D22CF" w:rsidRDefault="008D22CF">
      <w:pPr>
        <w:pStyle w:val="Actdetails"/>
        <w:keepNext/>
      </w:pPr>
      <w:r>
        <w:t>s 17 commenced 4 June 2008 (s 2 (2))</w:t>
      </w:r>
    </w:p>
    <w:p w:rsidR="008D22CF" w:rsidRDefault="008D22CF">
      <w:pPr>
        <w:pStyle w:val="Actdetails"/>
      </w:pPr>
      <w:r>
        <w:t>remainder commenced 5 December 2007 (s 2 (1))</w:t>
      </w:r>
    </w:p>
    <w:p w:rsidR="008D22CF" w:rsidRDefault="005A71E6">
      <w:pPr>
        <w:pStyle w:val="NewAct"/>
      </w:pPr>
      <w:hyperlink r:id="rId254" w:tooltip="A2008-28" w:history="1">
        <w:r w:rsidR="00E46081" w:rsidRPr="00E46081">
          <w:rPr>
            <w:rStyle w:val="charCitHyperlinkAbbrev"/>
          </w:rPr>
          <w:t>Statute Law Amendment Act 2008</w:t>
        </w:r>
      </w:hyperlink>
      <w:r w:rsidR="008D22CF">
        <w:t xml:space="preserve"> A2008-28 sch 3 pt 3.29</w:t>
      </w:r>
    </w:p>
    <w:p w:rsidR="008D22CF" w:rsidRDefault="008D22CF">
      <w:pPr>
        <w:pStyle w:val="Actdetails"/>
        <w:keepNext/>
      </w:pPr>
      <w:r>
        <w:t>notified LR 12 August 2008</w:t>
      </w:r>
    </w:p>
    <w:p w:rsidR="008D22CF" w:rsidRDefault="008D22CF">
      <w:pPr>
        <w:pStyle w:val="Actdetails"/>
        <w:keepNext/>
      </w:pPr>
      <w:r>
        <w:t>s 1, s 2 commenced 12 August 2008 (LA s 75 (1))</w:t>
      </w:r>
    </w:p>
    <w:p w:rsidR="008D22CF" w:rsidRDefault="008D22CF">
      <w:pPr>
        <w:pStyle w:val="Actdetails"/>
      </w:pPr>
      <w:r>
        <w:t>sch 3 pt 3.29 commenced 26 August 2008 (s 2)</w:t>
      </w:r>
    </w:p>
    <w:p w:rsidR="00A84805" w:rsidRDefault="005A71E6" w:rsidP="00A84805">
      <w:pPr>
        <w:pStyle w:val="NewAct"/>
      </w:pPr>
      <w:hyperlink r:id="rId255" w:tooltip="A2008-37" w:history="1">
        <w:r w:rsidR="00E46081" w:rsidRPr="00E46081">
          <w:rPr>
            <w:rStyle w:val="charCitHyperlinkAbbrev"/>
          </w:rPr>
          <w:t>ACT Civil and Administrative Tribunal Legislation Amendment Act 2008 (No 2)</w:t>
        </w:r>
      </w:hyperlink>
      <w:r w:rsidR="00A84805">
        <w:t xml:space="preserve"> A2008-37 sch 1 pt 1.47</w:t>
      </w:r>
    </w:p>
    <w:p w:rsidR="00A84805" w:rsidRDefault="00A84805" w:rsidP="00A84805">
      <w:pPr>
        <w:pStyle w:val="Actdetails"/>
      </w:pPr>
      <w:r>
        <w:t>notified LR 4 September 2008</w:t>
      </w:r>
    </w:p>
    <w:p w:rsidR="00A84805" w:rsidRDefault="00A84805" w:rsidP="00A84805">
      <w:pPr>
        <w:pStyle w:val="Actdetails"/>
      </w:pPr>
      <w:r>
        <w:t>s 1, s 2 commenced 4 September 2008 (LA s 75 (1))</w:t>
      </w:r>
    </w:p>
    <w:p w:rsidR="00A84805" w:rsidRPr="00912621" w:rsidRDefault="00A84805" w:rsidP="00A84805">
      <w:pPr>
        <w:pStyle w:val="Actdetails"/>
      </w:pPr>
      <w:r>
        <w:t xml:space="preserve">sch 1 pt 1.47 commenced 2 February 2009 (s 2 (1) and see </w:t>
      </w:r>
      <w:hyperlink r:id="rId256" w:tooltip="A2008-35" w:history="1">
        <w:r w:rsidR="00E46081" w:rsidRPr="00E46081">
          <w:rPr>
            <w:rStyle w:val="charCitHyperlinkAbbrev"/>
          </w:rPr>
          <w:t>ACT Civil and Administrative Tribunal Act 2008</w:t>
        </w:r>
      </w:hyperlink>
      <w:r>
        <w:t xml:space="preserve"> A2008-35, s 2 (1) and </w:t>
      </w:r>
      <w:hyperlink r:id="rId257" w:tooltip="CN2009-2" w:history="1">
        <w:r w:rsidR="00E46081" w:rsidRPr="00E46081">
          <w:rPr>
            <w:rStyle w:val="charCitHyperlinkAbbrev"/>
          </w:rPr>
          <w:t>CN2009-2</w:t>
        </w:r>
      </w:hyperlink>
      <w:r>
        <w:t>)</w:t>
      </w:r>
    </w:p>
    <w:p w:rsidR="00AE05AF" w:rsidRPr="00574BD0" w:rsidRDefault="005A71E6" w:rsidP="00AE05AF">
      <w:pPr>
        <w:pStyle w:val="NewAct"/>
      </w:pPr>
      <w:hyperlink r:id="rId258" w:tooltip="A2009-49" w:history="1">
        <w:r w:rsidR="00E46081" w:rsidRPr="00E46081">
          <w:rPr>
            <w:rStyle w:val="charCitHyperlinkAbbrev"/>
          </w:rPr>
          <w:t>Statute Law Amendment Act 2009 (No 2)</w:t>
        </w:r>
      </w:hyperlink>
      <w:r w:rsidR="00AE05AF" w:rsidRPr="00574BD0">
        <w:t> A2009-</w:t>
      </w:r>
      <w:r w:rsidR="00AE05AF">
        <w:t>49 sch 1 pt 1.6</w:t>
      </w:r>
    </w:p>
    <w:p w:rsidR="00AE05AF" w:rsidRPr="00DB3D5E" w:rsidRDefault="00AE05AF" w:rsidP="00AE05AF">
      <w:pPr>
        <w:pStyle w:val="Actdetails"/>
        <w:keepNext/>
      </w:pPr>
      <w:r>
        <w:t>notified LR 26</w:t>
      </w:r>
      <w:r w:rsidRPr="00DB3D5E">
        <w:t xml:space="preserve"> </w:t>
      </w:r>
      <w:r>
        <w:t>November</w:t>
      </w:r>
      <w:r w:rsidRPr="00DB3D5E">
        <w:t xml:space="preserve"> 2009</w:t>
      </w:r>
    </w:p>
    <w:p w:rsidR="00AE05AF" w:rsidRDefault="00AE05AF" w:rsidP="00AE05AF">
      <w:pPr>
        <w:pStyle w:val="Actdetails"/>
        <w:keepNext/>
      </w:pPr>
      <w:r>
        <w:t>s 1, s 2 commenced 26 November 2009 (LA s 75 (1))</w:t>
      </w:r>
    </w:p>
    <w:p w:rsidR="00AE05AF" w:rsidRPr="00BF40E8" w:rsidRDefault="00AE05AF" w:rsidP="007F3FB1">
      <w:pPr>
        <w:pStyle w:val="Actdetails"/>
      </w:pPr>
      <w:r>
        <w:t>sch 1 pt 1.6 commenced 17</w:t>
      </w:r>
      <w:r w:rsidRPr="00BF40E8">
        <w:t xml:space="preserve"> </w:t>
      </w:r>
      <w:r>
        <w:t>December 2009 (s 2)</w:t>
      </w:r>
    </w:p>
    <w:p w:rsidR="00E03DC2" w:rsidRPr="00875D8C" w:rsidRDefault="005A71E6" w:rsidP="00E03DC2">
      <w:pPr>
        <w:pStyle w:val="NewAct"/>
      </w:pPr>
      <w:hyperlink r:id="rId259" w:tooltip="A2010-43" w:history="1">
        <w:r w:rsidR="00E46081" w:rsidRPr="00E46081">
          <w:rPr>
            <w:rStyle w:val="charCitHyperlinkAbbrev"/>
          </w:rPr>
          <w:t>Liquor (Consequential Amendments) Act 2010</w:t>
        </w:r>
      </w:hyperlink>
      <w:r w:rsidR="00E03DC2">
        <w:t xml:space="preserve"> A2010-43 sch 1 pt 1.12</w:t>
      </w:r>
    </w:p>
    <w:p w:rsidR="00E03DC2" w:rsidRDefault="00E03DC2" w:rsidP="00E03DC2">
      <w:pPr>
        <w:pStyle w:val="Actdetails"/>
        <w:keepNext/>
      </w:pPr>
      <w:r>
        <w:t>notified LR 8 November 2010</w:t>
      </w:r>
    </w:p>
    <w:p w:rsidR="00E03DC2" w:rsidRDefault="00E03DC2" w:rsidP="00E03DC2">
      <w:pPr>
        <w:pStyle w:val="Actdetails"/>
        <w:keepNext/>
      </w:pPr>
      <w:r>
        <w:t>s 1, s 2 commenced 8 November 2010 (LA s 75 (1))</w:t>
      </w:r>
    </w:p>
    <w:p w:rsidR="00E03DC2" w:rsidRDefault="00E03DC2" w:rsidP="00E03DC2">
      <w:pPr>
        <w:pStyle w:val="Actdetails"/>
        <w:keepNext/>
      </w:pPr>
      <w:r>
        <w:t xml:space="preserve">sch 1 pt 1.12 commenced 1 December 2010 (s 2 (4) and see </w:t>
      </w:r>
      <w:hyperlink r:id="rId260" w:tooltip="A2010-35" w:history="1">
        <w:r w:rsidR="00E46081" w:rsidRPr="00E46081">
          <w:rPr>
            <w:rStyle w:val="charCitHyperlinkAbbrev"/>
          </w:rPr>
          <w:t>Liquor Act 2010</w:t>
        </w:r>
      </w:hyperlink>
      <w:r>
        <w:t xml:space="preserve"> A2010-35, s 2 (3) (</w:t>
      </w:r>
      <w:r w:rsidRPr="00F924BB">
        <w:t xml:space="preserve">as am by </w:t>
      </w:r>
      <w:hyperlink r:id="rId261" w:tooltip="Liquor (Consequential Amendments) Act 2010" w:history="1">
        <w:r w:rsidR="00E46081" w:rsidRPr="00E46081">
          <w:rPr>
            <w:rStyle w:val="charCitHyperlinkAbbrev"/>
          </w:rPr>
          <w:t>A2010</w:t>
        </w:r>
        <w:r w:rsidR="00E46081" w:rsidRPr="00E46081">
          <w:rPr>
            <w:rStyle w:val="charCitHyperlinkAbbrev"/>
          </w:rPr>
          <w:noBreakHyphen/>
          <w:t>43</w:t>
        </w:r>
      </w:hyperlink>
      <w:r w:rsidRPr="00F924BB">
        <w:t xml:space="preserve"> amdt 1.19</w:t>
      </w:r>
      <w:r w:rsidR="00B86D61">
        <w:t xml:space="preserve">) and </w:t>
      </w:r>
      <w:hyperlink r:id="rId262" w:tooltip="CN2010-14" w:history="1">
        <w:r w:rsidR="00E46081" w:rsidRPr="00E46081">
          <w:rPr>
            <w:rStyle w:val="charCitHyperlinkAbbrev"/>
          </w:rPr>
          <w:t>CN2010-14</w:t>
        </w:r>
      </w:hyperlink>
      <w:r>
        <w:t>)</w:t>
      </w:r>
    </w:p>
    <w:p w:rsidR="00BF63AD" w:rsidRDefault="005A71E6" w:rsidP="00BF63AD">
      <w:pPr>
        <w:pStyle w:val="NewAct"/>
      </w:pPr>
      <w:hyperlink r:id="rId263" w:tooltip="A2010-52" w:history="1">
        <w:r w:rsidR="00E46081" w:rsidRPr="00E46081">
          <w:rPr>
            <w:rStyle w:val="charCitHyperlinkAbbrev"/>
          </w:rPr>
          <w:t>Gaming Machine (Problem Gambling Assistance) Amendment Act 2010</w:t>
        </w:r>
      </w:hyperlink>
      <w:r w:rsidR="00BF63AD">
        <w:t xml:space="preserve"> A2010-52</w:t>
      </w:r>
    </w:p>
    <w:p w:rsidR="00BF63AD" w:rsidRDefault="00BF63AD" w:rsidP="00A4682F">
      <w:pPr>
        <w:pStyle w:val="Actdetails"/>
      </w:pPr>
      <w:r>
        <w:t>notified LR 15 December 2010</w:t>
      </w:r>
    </w:p>
    <w:p w:rsidR="00BF63AD" w:rsidRDefault="00BF63AD" w:rsidP="00A4682F">
      <w:pPr>
        <w:pStyle w:val="Actdetails"/>
      </w:pPr>
      <w:r>
        <w:t>s 1, s 2 commenced 15 December 2010 (LA s 75 (1))</w:t>
      </w:r>
    </w:p>
    <w:p w:rsidR="00BF63AD" w:rsidRPr="001A742E" w:rsidRDefault="001A742E" w:rsidP="00A4682F">
      <w:pPr>
        <w:pStyle w:val="Actdetails"/>
      </w:pPr>
      <w:r>
        <w:t>remainder commenced</w:t>
      </w:r>
      <w:r w:rsidR="00BF63AD" w:rsidRPr="001A742E">
        <w:t xml:space="preserve"> 1 July 2011 (s 2)</w:t>
      </w:r>
    </w:p>
    <w:p w:rsidR="006B2190" w:rsidRDefault="005A71E6" w:rsidP="006B2190">
      <w:pPr>
        <w:pStyle w:val="NewAct"/>
      </w:pPr>
      <w:hyperlink r:id="rId264" w:tooltip="A2011-3" w:history="1">
        <w:r w:rsidR="00E46081" w:rsidRPr="00E46081">
          <w:rPr>
            <w:rStyle w:val="charCitHyperlinkAbbrev"/>
          </w:rPr>
          <w:t>Statute Law Amendment Act 2011</w:t>
        </w:r>
      </w:hyperlink>
      <w:r w:rsidR="006B2190">
        <w:t xml:space="preserve"> A2011-3 sch 1 pt 1.3, sch 3 pt 3.21</w:t>
      </w:r>
    </w:p>
    <w:p w:rsidR="006B2190" w:rsidRDefault="006B2190" w:rsidP="006B2190">
      <w:pPr>
        <w:pStyle w:val="Actdetails"/>
        <w:keepNext/>
      </w:pPr>
      <w:r>
        <w:t>notified LR 22 February 2011</w:t>
      </w:r>
    </w:p>
    <w:p w:rsidR="006B2190" w:rsidRDefault="006B2190" w:rsidP="006B2190">
      <w:pPr>
        <w:pStyle w:val="Actdetails"/>
        <w:keepNext/>
      </w:pPr>
      <w:r>
        <w:t>s 1, s 2 commenced 22 February 2011 (LA s 75 (1))</w:t>
      </w:r>
    </w:p>
    <w:p w:rsidR="006B2190" w:rsidRDefault="006B2190" w:rsidP="006B2190">
      <w:pPr>
        <w:pStyle w:val="Actdetails"/>
      </w:pPr>
      <w:r>
        <w:t>sch 1 pt 1.3, sch 3 pt 3.21</w:t>
      </w:r>
      <w:r w:rsidRPr="00CB0D40">
        <w:t xml:space="preserve"> commenced </w:t>
      </w:r>
      <w:r>
        <w:t>1 March 2011 (s 2)</w:t>
      </w:r>
    </w:p>
    <w:p w:rsidR="001A09E9" w:rsidRDefault="005A71E6" w:rsidP="001A09E9">
      <w:pPr>
        <w:pStyle w:val="NewAct"/>
      </w:pPr>
      <w:hyperlink r:id="rId265" w:tooltip="A2011-24" w:history="1">
        <w:r w:rsidR="00E46081" w:rsidRPr="00E46081">
          <w:rPr>
            <w:rStyle w:val="charCitHyperlinkAbbrev"/>
          </w:rPr>
          <w:t>Gaming Machine (Club Governance) Amendment Act 2011</w:t>
        </w:r>
      </w:hyperlink>
      <w:r w:rsidR="006B20F8">
        <w:t xml:space="preserve"> A2011-24</w:t>
      </w:r>
      <w:r w:rsidR="00645EEE">
        <w:t xml:space="preserve"> pt 2</w:t>
      </w:r>
    </w:p>
    <w:p w:rsidR="006B20F8" w:rsidRDefault="006B20F8" w:rsidP="006B20F8">
      <w:pPr>
        <w:pStyle w:val="Actdetails"/>
      </w:pPr>
      <w:r>
        <w:t>notified LR 7 July 2011</w:t>
      </w:r>
    </w:p>
    <w:p w:rsidR="006B20F8" w:rsidRDefault="00756DAA" w:rsidP="006B20F8">
      <w:pPr>
        <w:pStyle w:val="Actdetails"/>
      </w:pPr>
      <w:r>
        <w:t>s 1, s 2 commenced 1</w:t>
      </w:r>
      <w:r w:rsidR="00A17A15">
        <w:t xml:space="preserve"> July 2011 (LA </w:t>
      </w:r>
      <w:r>
        <w:t>s 75 (2</w:t>
      </w:r>
      <w:r w:rsidR="00A17A15">
        <w:t>))</w:t>
      </w:r>
    </w:p>
    <w:p w:rsidR="00A17A15" w:rsidRPr="0097697F" w:rsidRDefault="00756DAA" w:rsidP="006B20F8">
      <w:pPr>
        <w:pStyle w:val="Actdetails"/>
      </w:pPr>
      <w:r w:rsidRPr="0097697F">
        <w:t>ss 9-11, s 21, s 26</w:t>
      </w:r>
      <w:r w:rsidR="00A17A15" w:rsidRPr="0097697F">
        <w:t xml:space="preserve"> commence</w:t>
      </w:r>
      <w:r w:rsidR="0097697F">
        <w:t>d</w:t>
      </w:r>
      <w:r w:rsidR="00A17A15" w:rsidRPr="0097697F">
        <w:t xml:space="preserve"> 1 July 2012 (s 2 (2))</w:t>
      </w:r>
    </w:p>
    <w:p w:rsidR="00A17A15" w:rsidRDefault="00645EEE" w:rsidP="006B20F8">
      <w:pPr>
        <w:pStyle w:val="Actdetails"/>
      </w:pPr>
      <w:r>
        <w:t xml:space="preserve">pt 2 </w:t>
      </w:r>
      <w:r w:rsidR="00A17A15">
        <w:t>remainder taken to</w:t>
      </w:r>
      <w:r>
        <w:t xml:space="preserve"> have commenced 1 July 2011 (s 2</w:t>
      </w:r>
      <w:r w:rsidR="00A17A15">
        <w:t xml:space="preserve"> (1))</w:t>
      </w:r>
    </w:p>
    <w:p w:rsidR="00B50D15" w:rsidRDefault="005A71E6" w:rsidP="00B50D15">
      <w:pPr>
        <w:pStyle w:val="NewAct"/>
      </w:pPr>
      <w:hyperlink r:id="rId266" w:tooltip="A2011-27" w:history="1">
        <w:r w:rsidR="00E46081" w:rsidRPr="00E46081">
          <w:rPr>
            <w:rStyle w:val="charCitHyperlinkAbbrev"/>
          </w:rPr>
          <w:t>Justice and Community Safety Legislation Amendment Act 2011 (No 2)</w:t>
        </w:r>
      </w:hyperlink>
      <w:r w:rsidR="00B50D15">
        <w:t xml:space="preserve"> A2011-27 sch 1 pt 1.5</w:t>
      </w:r>
    </w:p>
    <w:p w:rsidR="00B50D15" w:rsidRDefault="00B50D15" w:rsidP="00B50D15">
      <w:pPr>
        <w:pStyle w:val="Actdetails"/>
        <w:keepNext/>
      </w:pPr>
      <w:r>
        <w:t>notified LR 30 August 2011</w:t>
      </w:r>
    </w:p>
    <w:p w:rsidR="00B50D15" w:rsidRDefault="00B50D15" w:rsidP="00B50D15">
      <w:pPr>
        <w:pStyle w:val="Actdetails"/>
        <w:keepNext/>
      </w:pPr>
      <w:r>
        <w:t>s 1, s 2 taken to have commenced 29 July 2008 (LA s 75 (2))</w:t>
      </w:r>
    </w:p>
    <w:p w:rsidR="00B50D15" w:rsidRDefault="00B50D15" w:rsidP="00B50D15">
      <w:pPr>
        <w:pStyle w:val="Actdetails"/>
      </w:pPr>
      <w:r>
        <w:t>sch 1 pt 1.5</w:t>
      </w:r>
      <w:r w:rsidRPr="00CB0D40">
        <w:t xml:space="preserve"> commenced </w:t>
      </w:r>
      <w:r>
        <w:t>13 September 2011 (s 2 (1</w:t>
      </w:r>
      <w:r w:rsidRPr="00CB0D40">
        <w:t>)</w:t>
      </w:r>
      <w:r>
        <w:t>)</w:t>
      </w:r>
    </w:p>
    <w:p w:rsidR="00630454" w:rsidRDefault="005A71E6" w:rsidP="00630454">
      <w:pPr>
        <w:pStyle w:val="NewAct"/>
      </w:pPr>
      <w:hyperlink r:id="rId267" w:tooltip="A2012-2" w:history="1">
        <w:r w:rsidR="00C215F4" w:rsidRPr="00C215F4">
          <w:rPr>
            <w:rStyle w:val="charCitHyperlinkAbbrev"/>
          </w:rPr>
          <w:t>Business Names Registration (Transition to Commonwealth) Act 2012</w:t>
        </w:r>
      </w:hyperlink>
      <w:r w:rsidR="00630454">
        <w:t xml:space="preserve"> A2012-2 sch 2 pt 2.3</w:t>
      </w:r>
    </w:p>
    <w:p w:rsidR="00630454" w:rsidRDefault="00630454" w:rsidP="00630454">
      <w:pPr>
        <w:pStyle w:val="Actdetails"/>
        <w:keepNext/>
      </w:pPr>
      <w:r>
        <w:t>notified LR 28 February 2012</w:t>
      </w:r>
    </w:p>
    <w:p w:rsidR="00630454" w:rsidRDefault="00630454" w:rsidP="00630454">
      <w:pPr>
        <w:pStyle w:val="Actdetails"/>
        <w:keepNext/>
      </w:pPr>
      <w:r>
        <w:t>s 1, s 2 commenced 28 February 2012 (LA s 75 (1))</w:t>
      </w:r>
    </w:p>
    <w:p w:rsidR="00630454" w:rsidRPr="004B29B2" w:rsidRDefault="00630454" w:rsidP="00630454">
      <w:pPr>
        <w:pStyle w:val="Actdetails"/>
        <w:keepNext/>
      </w:pPr>
      <w:r w:rsidRPr="004B29B2">
        <w:t>sch 2</w:t>
      </w:r>
      <w:r>
        <w:t xml:space="preserve"> pt 2.3</w:t>
      </w:r>
      <w:r w:rsidRPr="004B29B2">
        <w:t xml:space="preserve"> commenced 28 May 2012 (s 2 (2))</w:t>
      </w:r>
    </w:p>
    <w:p w:rsidR="00F50C01" w:rsidRDefault="005A71E6" w:rsidP="00F50C01">
      <w:pPr>
        <w:pStyle w:val="NewAct"/>
      </w:pPr>
      <w:hyperlink r:id="rId268" w:tooltip="A2012-42" w:history="1">
        <w:r w:rsidR="00E46081" w:rsidRPr="00E46081">
          <w:rPr>
            <w:rStyle w:val="charCitHyperlinkAbbrev"/>
          </w:rPr>
          <w:t>Gaming Machine Amendment Act 2012</w:t>
        </w:r>
      </w:hyperlink>
      <w:r w:rsidR="00F50C01">
        <w:t xml:space="preserve"> A2012-42 pt 2</w:t>
      </w:r>
      <w:r w:rsidR="004A0414">
        <w:t xml:space="preserve"> (as am by </w:t>
      </w:r>
      <w:hyperlink r:id="rId269" w:tooltip="Gaming Machine Amendment Act 2013 (No 2)" w:history="1">
        <w:r w:rsidR="000F4334">
          <w:rPr>
            <w:rStyle w:val="charCitHyperlinkAbbrev"/>
          </w:rPr>
          <w:t>A2013</w:t>
        </w:r>
        <w:r w:rsidR="000F4334">
          <w:rPr>
            <w:rStyle w:val="charCitHyperlinkAbbrev"/>
          </w:rPr>
          <w:noBreakHyphen/>
          <w:t>29</w:t>
        </w:r>
      </w:hyperlink>
      <w:r w:rsidR="004A0414">
        <w:t xml:space="preserve"> s 4)</w:t>
      </w:r>
    </w:p>
    <w:p w:rsidR="00F50C01" w:rsidRDefault="00F50C01" w:rsidP="00F50C01">
      <w:pPr>
        <w:pStyle w:val="Actdetails"/>
      </w:pPr>
      <w:r>
        <w:t>notified LR 6 September 2012</w:t>
      </w:r>
    </w:p>
    <w:p w:rsidR="00F50C01" w:rsidRDefault="00F50C01" w:rsidP="00F50C01">
      <w:pPr>
        <w:pStyle w:val="Actdetails"/>
      </w:pPr>
      <w:r>
        <w:t>s 1, s 2 commenced 6 September 2012 (LA s 75 (1))</w:t>
      </w:r>
    </w:p>
    <w:p w:rsidR="00010410" w:rsidRPr="00010410" w:rsidRDefault="00010410" w:rsidP="00010410">
      <w:pPr>
        <w:pStyle w:val="Actdetails"/>
      </w:pPr>
      <w:r w:rsidRPr="00010410">
        <w:rPr>
          <w:rStyle w:val="charUnderline"/>
          <w:u w:val="none"/>
        </w:rPr>
        <w:t>s 28, s 29 commence</w:t>
      </w:r>
      <w:r>
        <w:rPr>
          <w:rStyle w:val="charUnderline"/>
          <w:u w:val="none"/>
        </w:rPr>
        <w:t>d</w:t>
      </w:r>
      <w:r w:rsidRPr="00010410">
        <w:rPr>
          <w:rStyle w:val="charUnderline"/>
          <w:u w:val="none"/>
        </w:rPr>
        <w:t xml:space="preserve"> 1 February 2014 (s 2 (2) (as am by</w:t>
      </w:r>
      <w:r w:rsidRPr="00010410">
        <w:rPr>
          <w:rStyle w:val="Hyperlink"/>
          <w:u w:val="none"/>
        </w:rPr>
        <w:t xml:space="preserve"> </w:t>
      </w:r>
      <w:hyperlink r:id="rId270" w:tooltip="Gaming Machine Amendment Act 2013 (No 2)" w:history="1">
        <w:r w:rsidRPr="00010410">
          <w:rPr>
            <w:rStyle w:val="Hyperlink"/>
            <w:u w:val="none"/>
          </w:rPr>
          <w:t>A2013</w:t>
        </w:r>
        <w:r w:rsidRPr="00010410">
          <w:rPr>
            <w:rStyle w:val="Hyperlink"/>
            <w:u w:val="none"/>
          </w:rPr>
          <w:noBreakHyphen/>
          <w:t>29</w:t>
        </w:r>
      </w:hyperlink>
      <w:r w:rsidRPr="00010410">
        <w:rPr>
          <w:rStyle w:val="charUnderline"/>
          <w:u w:val="none"/>
        </w:rPr>
        <w:t xml:space="preserve"> s 4))</w:t>
      </w:r>
    </w:p>
    <w:p w:rsidR="00F50C01" w:rsidRPr="00F50C01" w:rsidRDefault="00F50C01" w:rsidP="00F50C01">
      <w:pPr>
        <w:pStyle w:val="Actdetails"/>
      </w:pPr>
      <w:r w:rsidRPr="00F50C01">
        <w:t>pt 2 remainder commenced 1 January 2013 (s 2 (1))</w:t>
      </w:r>
    </w:p>
    <w:p w:rsidR="00F50C01" w:rsidRDefault="005A71E6" w:rsidP="00F50C01">
      <w:pPr>
        <w:pStyle w:val="NewAct"/>
      </w:pPr>
      <w:hyperlink r:id="rId271" w:tooltip="A2012-50" w:history="1">
        <w:r w:rsidR="00C215F4" w:rsidRPr="00C215F4">
          <w:rPr>
            <w:rStyle w:val="charCitHyperlinkAbbrev"/>
          </w:rPr>
          <w:t>Gaming Machine Amendment Act 2012 (No 2)</w:t>
        </w:r>
      </w:hyperlink>
      <w:r w:rsidR="00F50C01">
        <w:t xml:space="preserve"> A2012-50</w:t>
      </w:r>
    </w:p>
    <w:p w:rsidR="00F50C01" w:rsidRDefault="00676961" w:rsidP="00F50C01">
      <w:pPr>
        <w:pStyle w:val="Actdetails"/>
      </w:pPr>
      <w:r>
        <w:t>notified LR 5 Dec</w:t>
      </w:r>
      <w:r w:rsidR="00F50C01">
        <w:t>ember 2012</w:t>
      </w:r>
    </w:p>
    <w:p w:rsidR="00F50C01" w:rsidRDefault="00676961" w:rsidP="00F50C01">
      <w:pPr>
        <w:pStyle w:val="Actdetails"/>
      </w:pPr>
      <w:r>
        <w:t>s 1, s 2 commenced 5 Dec</w:t>
      </w:r>
      <w:r w:rsidR="00F50C01">
        <w:t>ember 2012 (LA s 75 (1))</w:t>
      </w:r>
    </w:p>
    <w:p w:rsidR="00F50C01" w:rsidRDefault="00676961" w:rsidP="00F50C01">
      <w:pPr>
        <w:pStyle w:val="Actdetails"/>
      </w:pPr>
      <w:r>
        <w:t>s 3 commenced 6 Dec</w:t>
      </w:r>
      <w:r w:rsidR="00F50C01">
        <w:t>ember 2012 (s 2 (1))</w:t>
      </w:r>
    </w:p>
    <w:p w:rsidR="00F50C01" w:rsidRPr="00F50C01" w:rsidRDefault="00C37479" w:rsidP="00F50C01">
      <w:pPr>
        <w:pStyle w:val="Actdetails"/>
      </w:pPr>
      <w:r>
        <w:t>s 4 commenced 1 January 2013</w:t>
      </w:r>
      <w:r w:rsidR="00F50C01">
        <w:t xml:space="preserve"> (s 2 (2))</w:t>
      </w:r>
    </w:p>
    <w:p w:rsidR="00010410" w:rsidRPr="003454EB" w:rsidRDefault="00010410" w:rsidP="00010410">
      <w:pPr>
        <w:pStyle w:val="Actdetails"/>
      </w:pPr>
      <w:r>
        <w:rPr>
          <w:rStyle w:val="charUnderline"/>
          <w:u w:val="none"/>
        </w:rPr>
        <w:t>s 5 commenced</w:t>
      </w:r>
      <w:r w:rsidRPr="003454EB">
        <w:rPr>
          <w:rStyle w:val="charUnderline"/>
          <w:u w:val="none"/>
        </w:rPr>
        <w:t xml:space="preserve"> 1 February 2014 (s 2 (3) and see </w:t>
      </w:r>
      <w:hyperlink r:id="rId272" w:tooltip="A2012-42" w:history="1">
        <w:r w:rsidRPr="003454EB">
          <w:rPr>
            <w:rStyle w:val="Hyperlink"/>
            <w:u w:val="none"/>
          </w:rPr>
          <w:t>Gaming Machine Amendment Act 2012</w:t>
        </w:r>
      </w:hyperlink>
      <w:r w:rsidRPr="003454EB">
        <w:rPr>
          <w:rStyle w:val="charUnderline"/>
          <w:u w:val="none"/>
        </w:rPr>
        <w:t xml:space="preserve"> A2012-42 s 2 (2) (as am by</w:t>
      </w:r>
      <w:r w:rsidRPr="003454EB">
        <w:rPr>
          <w:rStyle w:val="Hyperlink"/>
          <w:u w:val="none"/>
        </w:rPr>
        <w:t xml:space="preserve"> </w:t>
      </w:r>
      <w:hyperlink r:id="rId273" w:tooltip="Gaming Machine Amendment Act 2013 (No 2)" w:history="1">
        <w:r w:rsidRPr="003454EB">
          <w:rPr>
            <w:rStyle w:val="Hyperlink"/>
            <w:u w:val="none"/>
          </w:rPr>
          <w:t>A2013</w:t>
        </w:r>
        <w:r w:rsidRPr="003454EB">
          <w:rPr>
            <w:rStyle w:val="Hyperlink"/>
            <w:u w:val="none"/>
          </w:rPr>
          <w:noBreakHyphen/>
          <w:t>29</w:t>
        </w:r>
      </w:hyperlink>
      <w:r w:rsidRPr="003454EB">
        <w:rPr>
          <w:rStyle w:val="charUnderline"/>
          <w:u w:val="none"/>
        </w:rPr>
        <w:t xml:space="preserve"> s 4))</w:t>
      </w:r>
    </w:p>
    <w:p w:rsidR="00093FE0" w:rsidRDefault="005A71E6" w:rsidP="00093FE0">
      <w:pPr>
        <w:pStyle w:val="NewAct"/>
      </w:pPr>
      <w:hyperlink r:id="rId274" w:tooltip="A2013-9" w:history="1">
        <w:r w:rsidR="00093FE0">
          <w:rPr>
            <w:rStyle w:val="charCitHyperlinkAbbrev"/>
          </w:rPr>
          <w:t>Gaming Machine Amendment Act 2013</w:t>
        </w:r>
      </w:hyperlink>
      <w:r w:rsidR="00093FE0">
        <w:t xml:space="preserve"> A2013-9</w:t>
      </w:r>
    </w:p>
    <w:p w:rsidR="00093FE0" w:rsidRDefault="00093FE0" w:rsidP="00093FE0">
      <w:pPr>
        <w:pStyle w:val="Actdetails"/>
      </w:pPr>
      <w:r>
        <w:t>notified LR 27 March 2013</w:t>
      </w:r>
    </w:p>
    <w:p w:rsidR="00093FE0" w:rsidRPr="00E46081" w:rsidRDefault="00093FE0" w:rsidP="00093FE0">
      <w:pPr>
        <w:pStyle w:val="Actdetails"/>
      </w:pPr>
      <w:r>
        <w:t>s 1, s 2 commenced 27 March 2013 (LA s 75 (1))</w:t>
      </w:r>
    </w:p>
    <w:p w:rsidR="00093FE0" w:rsidRPr="00F50C01" w:rsidRDefault="00093FE0" w:rsidP="00093FE0">
      <w:pPr>
        <w:pStyle w:val="Actdetails"/>
      </w:pPr>
      <w:r w:rsidRPr="00F50C01">
        <w:t xml:space="preserve">remainder commenced </w:t>
      </w:r>
      <w:r w:rsidR="00EC29E5">
        <w:t>28 March 2013 (s 2</w:t>
      </w:r>
      <w:r w:rsidRPr="00F50C01">
        <w:t>)</w:t>
      </w:r>
    </w:p>
    <w:p w:rsidR="004A1BE0" w:rsidRDefault="005A71E6" w:rsidP="004A1BE0">
      <w:pPr>
        <w:pStyle w:val="NewAct"/>
      </w:pPr>
      <w:hyperlink r:id="rId275" w:tooltip="A2013-19" w:history="1">
        <w:r w:rsidR="004A1BE0">
          <w:rPr>
            <w:rStyle w:val="charCitHyperlinkAbbrev"/>
          </w:rPr>
          <w:t>Statute Law Amendment Act 2013</w:t>
        </w:r>
      </w:hyperlink>
      <w:r w:rsidR="00D1047D">
        <w:t xml:space="preserve"> A2013-19 sch 3 pt 3.23</w:t>
      </w:r>
    </w:p>
    <w:p w:rsidR="004A1BE0" w:rsidRDefault="004A1BE0" w:rsidP="004A1BE0">
      <w:pPr>
        <w:pStyle w:val="Actdetails"/>
        <w:keepNext/>
      </w:pPr>
      <w:r>
        <w:t>notified LR 24 May 2013</w:t>
      </w:r>
    </w:p>
    <w:p w:rsidR="004A1BE0" w:rsidRDefault="004A1BE0" w:rsidP="004A1BE0">
      <w:pPr>
        <w:pStyle w:val="Actdetails"/>
        <w:keepNext/>
      </w:pPr>
      <w:r>
        <w:t>s 1, s 2 commenced 24 May 2013 (LA s 75 (1))</w:t>
      </w:r>
    </w:p>
    <w:p w:rsidR="004A1BE0" w:rsidRDefault="00D1047D" w:rsidP="004A1BE0">
      <w:pPr>
        <w:pStyle w:val="Actdetails"/>
      </w:pPr>
      <w:r>
        <w:t>sch 3 pt 3.23</w:t>
      </w:r>
      <w:r w:rsidR="004A1BE0" w:rsidRPr="002D2CC3">
        <w:t xml:space="preserve"> </w:t>
      </w:r>
      <w:r w:rsidR="004A1BE0" w:rsidRPr="009A7FDA">
        <w:t xml:space="preserve">commenced </w:t>
      </w:r>
      <w:r w:rsidR="004A1BE0">
        <w:t>14 June</w:t>
      </w:r>
      <w:r w:rsidR="004A1BE0" w:rsidRPr="009A7FDA">
        <w:t xml:space="preserve"> 201</w:t>
      </w:r>
      <w:r w:rsidR="004A1BE0">
        <w:t>3</w:t>
      </w:r>
      <w:r w:rsidR="004A1BE0" w:rsidRPr="009A7FDA">
        <w:t xml:space="preserve"> (s 2)</w:t>
      </w:r>
    </w:p>
    <w:p w:rsidR="00023BB4" w:rsidRPr="00023BB4" w:rsidRDefault="005A71E6" w:rsidP="00023BB4">
      <w:pPr>
        <w:pStyle w:val="NewAct"/>
      </w:pPr>
      <w:hyperlink r:id="rId276" w:tooltip="A2013-29" w:history="1">
        <w:r w:rsidR="005E2980">
          <w:rPr>
            <w:rStyle w:val="charCitHyperlinkAbbrev"/>
          </w:rPr>
          <w:t>Gaming Machine Amendment Act 2013 (No 2)</w:t>
        </w:r>
      </w:hyperlink>
      <w:r w:rsidR="00023BB4">
        <w:t xml:space="preserve"> A2013</w:t>
      </w:r>
      <w:r w:rsidR="00023BB4">
        <w:noBreakHyphen/>
        <w:t>29</w:t>
      </w:r>
    </w:p>
    <w:p w:rsidR="00023BB4" w:rsidRDefault="00023BB4" w:rsidP="00023BB4">
      <w:pPr>
        <w:pStyle w:val="Actdetails"/>
        <w:keepNext/>
      </w:pPr>
      <w:r>
        <w:t>notified LR 21 August 2013</w:t>
      </w:r>
    </w:p>
    <w:p w:rsidR="00023BB4" w:rsidRDefault="00023BB4" w:rsidP="00023BB4">
      <w:pPr>
        <w:pStyle w:val="Actdetails"/>
        <w:keepNext/>
      </w:pPr>
      <w:r>
        <w:t>s 1, s 2 commenced 21 August 2013 (LA s 75 (1))</w:t>
      </w:r>
    </w:p>
    <w:p w:rsidR="00023BB4" w:rsidRDefault="00023BB4" w:rsidP="00023BB4">
      <w:pPr>
        <w:pStyle w:val="Actdetails"/>
        <w:keepNext/>
      </w:pPr>
      <w:r>
        <w:t>remainder commenced 22 August 2013 (s 2)</w:t>
      </w:r>
    </w:p>
    <w:p w:rsidR="00023BB4" w:rsidRDefault="00023BB4" w:rsidP="00023BB4">
      <w:pPr>
        <w:pStyle w:val="LegHistNote"/>
      </w:pPr>
      <w:r>
        <w:rPr>
          <w:rStyle w:val="charItals"/>
        </w:rPr>
        <w:t>Note</w:t>
      </w:r>
      <w:r>
        <w:tab/>
        <w:t xml:space="preserve">This Act only amends the </w:t>
      </w:r>
      <w:hyperlink r:id="rId277" w:tooltip="A2012-42" w:history="1">
        <w:r w:rsidR="0008072C">
          <w:rPr>
            <w:rStyle w:val="charCitHyperlinkAbbrev"/>
          </w:rPr>
          <w:t>Gaming Machine Amendment Act 2012</w:t>
        </w:r>
      </w:hyperlink>
      <w:r w:rsidR="0008072C">
        <w:t xml:space="preserve"> A2012-42</w:t>
      </w:r>
      <w:r>
        <w:t>.</w:t>
      </w:r>
    </w:p>
    <w:p w:rsidR="00D53E7E" w:rsidRPr="00023BB4" w:rsidRDefault="005A71E6" w:rsidP="00D53E7E">
      <w:pPr>
        <w:pStyle w:val="NewAct"/>
      </w:pPr>
      <w:hyperlink r:id="rId278" w:tooltip="A2014-5" w:history="1">
        <w:r w:rsidR="00D53E7E">
          <w:rPr>
            <w:rStyle w:val="charCitHyperlinkAbbrev"/>
          </w:rPr>
          <w:t>Gaming Machine (Red Tape Reduction) Amendment Act 2014</w:t>
        </w:r>
      </w:hyperlink>
      <w:r w:rsidR="00D53E7E">
        <w:t xml:space="preserve"> A2014</w:t>
      </w:r>
      <w:r w:rsidR="00D53E7E">
        <w:noBreakHyphen/>
        <w:t>5</w:t>
      </w:r>
    </w:p>
    <w:p w:rsidR="00D53E7E" w:rsidRDefault="00D53E7E" w:rsidP="00D53E7E">
      <w:pPr>
        <w:pStyle w:val="Actdetails"/>
        <w:keepNext/>
      </w:pPr>
      <w:r>
        <w:t>notified LR 27 March 2014</w:t>
      </w:r>
    </w:p>
    <w:p w:rsidR="00D53E7E" w:rsidRDefault="00D53E7E" w:rsidP="00D53E7E">
      <w:pPr>
        <w:pStyle w:val="Actdetails"/>
        <w:keepNext/>
      </w:pPr>
      <w:r>
        <w:t>s 1, s 2 commenced 27 March 2014 (LA s 75 (1))</w:t>
      </w:r>
    </w:p>
    <w:p w:rsidR="00D53E7E" w:rsidRDefault="00D53E7E" w:rsidP="00D53E7E">
      <w:pPr>
        <w:pStyle w:val="Actdetails"/>
        <w:keepNext/>
      </w:pPr>
      <w:r>
        <w:t>remainder commenced 28 March 2014 (s 2)</w:t>
      </w:r>
    </w:p>
    <w:p w:rsidR="001B3166" w:rsidRDefault="005A71E6" w:rsidP="001B3166">
      <w:pPr>
        <w:pStyle w:val="NewAct"/>
      </w:pPr>
      <w:hyperlink r:id="rId279" w:tooltip="A2014-47" w:history="1">
        <w:r w:rsidR="001B3166">
          <w:rPr>
            <w:rStyle w:val="charCitHyperlinkAbbrev"/>
          </w:rPr>
          <w:t>Red Tape Reduction Legislation Amendment Act 2014</w:t>
        </w:r>
      </w:hyperlink>
      <w:r w:rsidR="001B3166">
        <w:t xml:space="preserve"> A2014</w:t>
      </w:r>
      <w:r w:rsidR="001B3166">
        <w:noBreakHyphen/>
        <w:t>47 pt 4</w:t>
      </w:r>
    </w:p>
    <w:p w:rsidR="001B3166" w:rsidRDefault="001B3166" w:rsidP="001B3166">
      <w:pPr>
        <w:pStyle w:val="Actdetails"/>
        <w:keepNext/>
      </w:pPr>
      <w:r>
        <w:t>notified LR 6 November 2014</w:t>
      </w:r>
    </w:p>
    <w:p w:rsidR="001B3166" w:rsidRDefault="001B3166" w:rsidP="001B3166">
      <w:pPr>
        <w:pStyle w:val="Actdetails"/>
        <w:keepNext/>
      </w:pPr>
      <w:r>
        <w:t>s 1, s 2 commenced 6 November 2014 (LA s 75 (1))</w:t>
      </w:r>
    </w:p>
    <w:p w:rsidR="001B3166" w:rsidRDefault="001B3166" w:rsidP="001B3166">
      <w:pPr>
        <w:pStyle w:val="Actdetails"/>
      </w:pPr>
      <w:r>
        <w:t>pt 4 commenced 7 November 2014 (s 2)</w:t>
      </w:r>
    </w:p>
    <w:p w:rsidR="0003429B" w:rsidRDefault="005A71E6" w:rsidP="0003429B">
      <w:pPr>
        <w:pStyle w:val="NewAct"/>
      </w:pPr>
      <w:hyperlink r:id="rId280" w:tooltip="A2014-56" w:history="1">
        <w:r w:rsidR="0003429B">
          <w:rPr>
            <w:rStyle w:val="charCitHyperlinkAbbrev"/>
          </w:rPr>
          <w:t>Gaming Machine (Red Tape Reduction) Amendment Act 2014 (No 2)</w:t>
        </w:r>
      </w:hyperlink>
      <w:r w:rsidR="0003429B">
        <w:t xml:space="preserve"> A2014-56</w:t>
      </w:r>
    </w:p>
    <w:p w:rsidR="0003429B" w:rsidRDefault="0003429B" w:rsidP="0003429B">
      <w:pPr>
        <w:pStyle w:val="Actdetails"/>
        <w:keepNext/>
      </w:pPr>
      <w:r>
        <w:t>notified LR 4 December 2014</w:t>
      </w:r>
    </w:p>
    <w:p w:rsidR="0003429B" w:rsidRDefault="0003429B" w:rsidP="0003429B">
      <w:pPr>
        <w:pStyle w:val="Actdetails"/>
        <w:keepNext/>
      </w:pPr>
      <w:r>
        <w:t>s 1, s 2 commenced 4 December 2014 (LA s 75 (1))</w:t>
      </w:r>
    </w:p>
    <w:p w:rsidR="0003429B" w:rsidRPr="009563B7" w:rsidRDefault="0003429B" w:rsidP="0003429B">
      <w:pPr>
        <w:pStyle w:val="Actdetails"/>
      </w:pPr>
      <w:r w:rsidRPr="009563B7">
        <w:t>s 18, s 19 commence</w:t>
      </w:r>
      <w:r w:rsidR="009563B7">
        <w:t>d</w:t>
      </w:r>
      <w:r w:rsidRPr="009563B7">
        <w:t xml:space="preserve"> 1 March 2015 (s 2 (2))</w:t>
      </w:r>
    </w:p>
    <w:p w:rsidR="0003429B" w:rsidRDefault="009C2B51" w:rsidP="0003429B">
      <w:pPr>
        <w:pStyle w:val="Actdetails"/>
      </w:pPr>
      <w:r>
        <w:t xml:space="preserve">remainder </w:t>
      </w:r>
      <w:r w:rsidR="0003429B">
        <w:t xml:space="preserve">commenced </w:t>
      </w:r>
      <w:r>
        <w:t>5 December</w:t>
      </w:r>
      <w:r w:rsidR="0003429B">
        <w:t xml:space="preserve"> 2014 (s 2)</w:t>
      </w:r>
    </w:p>
    <w:p w:rsidR="00BC3D38" w:rsidRDefault="005A71E6" w:rsidP="00BC3D38">
      <w:pPr>
        <w:pStyle w:val="NewAct"/>
      </w:pPr>
      <w:hyperlink r:id="rId281" w:tooltip="A2015-16" w:history="1">
        <w:r w:rsidR="00BC3D38">
          <w:rPr>
            <w:rStyle w:val="charCitHyperlinkAbbrev"/>
          </w:rPr>
          <w:t>Annual Reports (Government Agencies) Amendment Act 2015</w:t>
        </w:r>
      </w:hyperlink>
      <w:r w:rsidR="00BC3D38">
        <w:t xml:space="preserve"> A2015</w:t>
      </w:r>
      <w:r w:rsidR="00BC3D38">
        <w:noBreakHyphen/>
        <w:t>16 sch 1 pt 1.13</w:t>
      </w:r>
    </w:p>
    <w:p w:rsidR="00BC3D38" w:rsidRDefault="00BC3D38" w:rsidP="00BC3D38">
      <w:pPr>
        <w:pStyle w:val="Actdetails"/>
        <w:keepNext/>
      </w:pPr>
      <w:r>
        <w:t>notified LR 27 May 2015</w:t>
      </w:r>
    </w:p>
    <w:p w:rsidR="00BC3D38" w:rsidRDefault="00BC3D38" w:rsidP="00BC3D38">
      <w:pPr>
        <w:pStyle w:val="Actdetails"/>
        <w:keepNext/>
      </w:pPr>
      <w:r>
        <w:t>s 1, s 2 commenced 27 May 2015 (LA s 75 (1))</w:t>
      </w:r>
    </w:p>
    <w:p w:rsidR="00BC3D38" w:rsidRPr="00AE7C72" w:rsidRDefault="00BC3D38" w:rsidP="00BC3D38">
      <w:pPr>
        <w:pStyle w:val="Actdetails"/>
      </w:pPr>
      <w:r>
        <w:t xml:space="preserve">sch 1 pt 1.13 </w:t>
      </w:r>
      <w:r w:rsidRPr="00AE7C72">
        <w:t xml:space="preserve">commenced </w:t>
      </w:r>
      <w:r>
        <w:t>3 June 2015</w:t>
      </w:r>
      <w:r w:rsidRPr="00AE7C72">
        <w:t xml:space="preserve"> (</w:t>
      </w:r>
      <w:r>
        <w:t>s 2)</w:t>
      </w:r>
    </w:p>
    <w:p w:rsidR="006C7C99" w:rsidRDefault="005A71E6" w:rsidP="006C7C99">
      <w:pPr>
        <w:pStyle w:val="NewAct"/>
      </w:pPr>
      <w:hyperlink r:id="rId282" w:tooltip="A2015-21" w:history="1">
        <w:r w:rsidR="006C7C99" w:rsidRPr="006C7C99">
          <w:rPr>
            <w:rStyle w:val="charCitHyperlinkAbbrev"/>
          </w:rPr>
          <w:t>Gaming Machine (Reform) Amendment Act 2015</w:t>
        </w:r>
      </w:hyperlink>
      <w:r w:rsidR="006C7C99">
        <w:t xml:space="preserve"> A2015-21</w:t>
      </w:r>
    </w:p>
    <w:p w:rsidR="006C7C99" w:rsidRDefault="006C7C99" w:rsidP="006C7C99">
      <w:pPr>
        <w:pStyle w:val="Actdetails"/>
      </w:pPr>
      <w:r>
        <w:t>notified LR 15 June 2015</w:t>
      </w:r>
    </w:p>
    <w:p w:rsidR="006C7C99" w:rsidRDefault="006C7C99" w:rsidP="006C7C99">
      <w:pPr>
        <w:pStyle w:val="Actdetails"/>
      </w:pPr>
      <w:r>
        <w:t>s 1, s 2 commenced 15 June 2015 (LA s 75 (1))</w:t>
      </w:r>
    </w:p>
    <w:p w:rsidR="00122A0D" w:rsidRDefault="00122A0D" w:rsidP="006C7C99">
      <w:pPr>
        <w:pStyle w:val="Actdetails"/>
      </w:pPr>
      <w:r>
        <w:t xml:space="preserve">s 3 commenced </w:t>
      </w:r>
      <w:r w:rsidRPr="001D3C27">
        <w:t>1 July 2015 (</w:t>
      </w:r>
      <w:r>
        <w:t>LA s 75</w:t>
      </w:r>
      <w:r w:rsidR="003C08AD">
        <w:t>AA</w:t>
      </w:r>
      <w:r w:rsidRPr="001D3C27">
        <w:t>)</w:t>
      </w:r>
    </w:p>
    <w:p w:rsidR="001D3C27" w:rsidRDefault="001D3C27" w:rsidP="006C7C99">
      <w:pPr>
        <w:pStyle w:val="Actdetails"/>
      </w:pPr>
      <w:r w:rsidRPr="001D3C27">
        <w:t xml:space="preserve">s 81 commenced 1 July 2015 (s 2 and </w:t>
      </w:r>
      <w:hyperlink r:id="rId283" w:tooltip="CN2015-10" w:history="1">
        <w:r>
          <w:rPr>
            <w:rStyle w:val="charCitHyperlinkAbbrev"/>
          </w:rPr>
          <w:t>CN2015-10</w:t>
        </w:r>
      </w:hyperlink>
      <w:r w:rsidRPr="001D3C27">
        <w:t>)</w:t>
      </w:r>
    </w:p>
    <w:p w:rsidR="00AE3796" w:rsidRPr="001D3C27" w:rsidRDefault="00AE3796" w:rsidP="006C7C99">
      <w:pPr>
        <w:pStyle w:val="Actdetails"/>
      </w:pPr>
      <w:r>
        <w:t>ss 4-80 and ss 82-93 commenced 31 August 2015 (</w:t>
      </w:r>
      <w:r w:rsidR="007F3E65">
        <w:t>s 2 and</w:t>
      </w:r>
      <w:r w:rsidR="007F3E65">
        <w:br/>
      </w:r>
      <w:hyperlink r:id="rId284" w:tooltip="CN2015-18" w:history="1">
        <w:r w:rsidR="003C08AD">
          <w:rPr>
            <w:rStyle w:val="charCitHyperlinkAbbrev"/>
          </w:rPr>
          <w:t>CN2015-18</w:t>
        </w:r>
      </w:hyperlink>
      <w:r>
        <w:t>)</w:t>
      </w:r>
    </w:p>
    <w:p w:rsidR="006C7C99" w:rsidRDefault="003C08AD" w:rsidP="006C7C99">
      <w:pPr>
        <w:pStyle w:val="Actdetails"/>
      </w:pPr>
      <w:r>
        <w:rPr>
          <w:u w:val="single"/>
        </w:rPr>
        <w:t>sch 1</w:t>
      </w:r>
      <w:r w:rsidR="00C77AE0">
        <w:rPr>
          <w:u w:val="single"/>
        </w:rPr>
        <w:t xml:space="preserve"> awaiting commencement</w:t>
      </w:r>
    </w:p>
    <w:p w:rsidR="00F94CB2" w:rsidRDefault="00F94CB2" w:rsidP="00A77462">
      <w:pPr>
        <w:pStyle w:val="Asamby"/>
        <w:keepNext/>
      </w:pPr>
      <w:r>
        <w:t>as modified by</w:t>
      </w:r>
    </w:p>
    <w:p w:rsidR="00F94CB2" w:rsidRDefault="005A71E6" w:rsidP="00F94CB2">
      <w:pPr>
        <w:pStyle w:val="NewReg"/>
      </w:pPr>
      <w:hyperlink r:id="rId285" w:tooltip="SL2004-30" w:history="1">
        <w:r w:rsidR="00F94CB2" w:rsidRPr="00F94CB2">
          <w:rPr>
            <w:rStyle w:val="charCitHyperlinkAbbrev"/>
          </w:rPr>
          <w:t>Gaming Machine Regulation 2004</w:t>
        </w:r>
      </w:hyperlink>
      <w:r w:rsidR="00F94CB2">
        <w:t xml:space="preserve"> SL2004-30 (as am by </w:t>
      </w:r>
      <w:hyperlink r:id="rId286" w:tooltip="Gaming Legislation Amendment Regulation 2015 (No 1)" w:history="1">
        <w:r w:rsidR="00F94CB2" w:rsidRPr="00F94CB2">
          <w:rPr>
            <w:rStyle w:val="charCitHyperlinkAbbrev"/>
          </w:rPr>
          <w:t>SL2015-27</w:t>
        </w:r>
      </w:hyperlink>
      <w:r w:rsidR="00F94CB2">
        <w:t xml:space="preserve"> s</w:t>
      </w:r>
      <w:r w:rsidR="00CB6D11">
        <w:t> </w:t>
      </w:r>
      <w:r w:rsidR="00F94CB2">
        <w:t>29</w:t>
      </w:r>
      <w:r w:rsidR="00C7185E">
        <w:t>, s 30</w:t>
      </w:r>
      <w:r w:rsidR="00F94CB2">
        <w:t>)</w:t>
      </w:r>
    </w:p>
    <w:p w:rsidR="00F94CB2" w:rsidRDefault="00F94CB2" w:rsidP="00F94CB2">
      <w:pPr>
        <w:pStyle w:val="Actdetails"/>
        <w:keepNext/>
      </w:pPr>
      <w:r>
        <w:t>notified LR 30 July 2004</w:t>
      </w:r>
    </w:p>
    <w:p w:rsidR="00F94CB2" w:rsidRPr="000812EE" w:rsidRDefault="00F94CB2" w:rsidP="00F94CB2">
      <w:pPr>
        <w:pStyle w:val="Actdetails"/>
        <w:keepNext/>
      </w:pPr>
      <w:r>
        <w:t>s 1, s 2 commenced 30 July 2004 (LA s 75 (1))</w:t>
      </w:r>
    </w:p>
    <w:p w:rsidR="00F94CB2" w:rsidRDefault="00F94CB2" w:rsidP="00F94CB2">
      <w:pPr>
        <w:pStyle w:val="Actdetails"/>
        <w:rPr>
          <w:rFonts w:cs="Arial"/>
        </w:rPr>
      </w:pPr>
      <w:r w:rsidRPr="000812EE">
        <w:rPr>
          <w:rFonts w:cs="Arial"/>
        </w:rPr>
        <w:t xml:space="preserve">remainder commenced 1 November 2004 (s 2 and see </w:t>
      </w:r>
      <w:hyperlink r:id="rId287" w:tooltip="A2004-34" w:history="1">
        <w:r w:rsidRPr="000812EE">
          <w:rPr>
            <w:rStyle w:val="charCitHyperlinkAbbrev"/>
          </w:rPr>
          <w:t>Gaming Machine Act 2004</w:t>
        </w:r>
      </w:hyperlink>
      <w:r w:rsidRPr="000812EE">
        <w:rPr>
          <w:rFonts w:cs="Arial"/>
        </w:rPr>
        <w:t xml:space="preserve"> A2004-34, s 2 and </w:t>
      </w:r>
      <w:hyperlink r:id="rId288" w:tooltip="CN2004-14" w:history="1">
        <w:r w:rsidRPr="000812EE">
          <w:rPr>
            <w:rStyle w:val="charCitHyperlinkAbbrev"/>
          </w:rPr>
          <w:t>CN2004-14</w:t>
        </w:r>
      </w:hyperlink>
      <w:r w:rsidRPr="000812EE">
        <w:rPr>
          <w:rFonts w:cs="Arial"/>
        </w:rPr>
        <w:t>)</w:t>
      </w:r>
    </w:p>
    <w:p w:rsidR="00C7185E" w:rsidRDefault="005A71E6" w:rsidP="00C7185E">
      <w:pPr>
        <w:pStyle w:val="NewReg"/>
      </w:pPr>
      <w:hyperlink r:id="rId289" w:tooltip="SL2015-27" w:history="1">
        <w:r w:rsidR="00C7185E">
          <w:rPr>
            <w:rStyle w:val="charCitHyperlinkAbbrev"/>
          </w:rPr>
          <w:t>Gaming Legislation Amendment Regulation 2015 (No 1)</w:t>
        </w:r>
      </w:hyperlink>
      <w:r w:rsidR="00C7185E">
        <w:t xml:space="preserve"> SL2015-27 s</w:t>
      </w:r>
      <w:r w:rsidR="007F3E65">
        <w:t> </w:t>
      </w:r>
      <w:r w:rsidR="00C7185E">
        <w:t>29, s 30</w:t>
      </w:r>
    </w:p>
    <w:p w:rsidR="00C7185E" w:rsidRDefault="00C7185E" w:rsidP="00C7185E">
      <w:pPr>
        <w:pStyle w:val="Actdetails"/>
        <w:keepNext/>
      </w:pPr>
      <w:r>
        <w:t>notified LR 24 August 2015</w:t>
      </w:r>
    </w:p>
    <w:p w:rsidR="00C7185E" w:rsidRPr="000812EE" w:rsidRDefault="00C7185E" w:rsidP="00C7185E">
      <w:pPr>
        <w:pStyle w:val="Actdetails"/>
        <w:keepNext/>
      </w:pPr>
      <w:r>
        <w:t>s 1, s 2 commenced 24 August 2015 (LA s 75 (1))</w:t>
      </w:r>
    </w:p>
    <w:p w:rsidR="00C7185E" w:rsidRDefault="00C7185E" w:rsidP="00C7185E">
      <w:pPr>
        <w:pStyle w:val="Actdetails"/>
        <w:rPr>
          <w:rFonts w:cs="Arial"/>
        </w:rPr>
      </w:pPr>
      <w:r>
        <w:rPr>
          <w:rFonts w:cs="Arial"/>
        </w:rPr>
        <w:t>s 29, s 30</w:t>
      </w:r>
      <w:r w:rsidRPr="000812EE">
        <w:rPr>
          <w:rFonts w:cs="Arial"/>
        </w:rPr>
        <w:t xml:space="preserve"> commenced </w:t>
      </w:r>
      <w:r>
        <w:rPr>
          <w:rFonts w:cs="Arial"/>
        </w:rPr>
        <w:t>31 August 2015</w:t>
      </w:r>
      <w:r w:rsidRPr="000812EE">
        <w:rPr>
          <w:rFonts w:cs="Arial"/>
        </w:rPr>
        <w:t xml:space="preserve"> (s 2 and see </w:t>
      </w:r>
      <w:hyperlink r:id="rId290" w:tooltip="A2015-21" w:history="1">
        <w:r w:rsidRPr="006C7C99">
          <w:rPr>
            <w:rStyle w:val="charCitHyperlinkAbbrev"/>
          </w:rPr>
          <w:t>Gaming Machine (Reform) Amendment Act 2015</w:t>
        </w:r>
      </w:hyperlink>
      <w:r w:rsidRPr="000812EE">
        <w:rPr>
          <w:rFonts w:cs="Arial"/>
        </w:rPr>
        <w:t xml:space="preserve"> A20</w:t>
      </w:r>
      <w:r>
        <w:rPr>
          <w:rFonts w:cs="Arial"/>
        </w:rPr>
        <w:t>15</w:t>
      </w:r>
      <w:r w:rsidRPr="000812EE">
        <w:rPr>
          <w:rFonts w:cs="Arial"/>
        </w:rPr>
        <w:t>-</w:t>
      </w:r>
      <w:r>
        <w:rPr>
          <w:rFonts w:cs="Arial"/>
        </w:rPr>
        <w:t>21</w:t>
      </w:r>
      <w:r w:rsidRPr="000812EE">
        <w:rPr>
          <w:rFonts w:cs="Arial"/>
        </w:rPr>
        <w:t xml:space="preserve">, s 2 and </w:t>
      </w:r>
      <w:hyperlink r:id="rId291" w:tooltip="CN2015-18" w:history="1">
        <w:r>
          <w:rPr>
            <w:rStyle w:val="charCitHyperlinkAbbrev"/>
          </w:rPr>
          <w:t>CN2015-18</w:t>
        </w:r>
      </w:hyperlink>
      <w:r w:rsidRPr="000812EE">
        <w:rPr>
          <w:rFonts w:cs="Arial"/>
        </w:rPr>
        <w:t>)</w:t>
      </w:r>
    </w:p>
    <w:p w:rsidR="005A337B" w:rsidRDefault="005A337B" w:rsidP="005A337B">
      <w:pPr>
        <w:pStyle w:val="LegHistNote"/>
      </w:pPr>
      <w:r>
        <w:rPr>
          <w:i/>
        </w:rPr>
        <w:t>Note</w:t>
      </w:r>
      <w:r>
        <w:tab/>
        <w:t xml:space="preserve">This regulation only amends the </w:t>
      </w:r>
      <w:hyperlink r:id="rId292" w:tooltip="SL2004-30" w:history="1">
        <w:r w:rsidRPr="00F94CB2">
          <w:rPr>
            <w:rStyle w:val="charCitHyperlinkAbbrev"/>
          </w:rPr>
          <w:t>Gaming Machine Regulation 2004</w:t>
        </w:r>
      </w:hyperlink>
      <w:r>
        <w:t xml:space="preserve"> SL2004-30.</w:t>
      </w:r>
    </w:p>
    <w:p w:rsidR="005B499F" w:rsidRDefault="005B499F" w:rsidP="005B499F">
      <w:pPr>
        <w:pStyle w:val="Asamby"/>
      </w:pPr>
      <w:r>
        <w:t>as amended by</w:t>
      </w:r>
    </w:p>
    <w:p w:rsidR="009729E1" w:rsidRDefault="005A71E6" w:rsidP="009729E1">
      <w:pPr>
        <w:pStyle w:val="NewAct"/>
      </w:pPr>
      <w:hyperlink r:id="rId293" w:tooltip="A2015-33" w:history="1">
        <w:r w:rsidR="009729E1" w:rsidRPr="000A645B">
          <w:rPr>
            <w:rStyle w:val="charCitHyperlinkAbbrev"/>
          </w:rPr>
          <w:t>Red Tape Reduction Legislation Amendment Act 2015</w:t>
        </w:r>
      </w:hyperlink>
      <w:r w:rsidR="009729E1">
        <w:t xml:space="preserve"> </w:t>
      </w:r>
      <w:r w:rsidR="009729E1" w:rsidRPr="000A645B">
        <w:t xml:space="preserve">A2015-33 </w:t>
      </w:r>
      <w:r w:rsidR="009729E1">
        <w:t>sch 1 pt 1.30</w:t>
      </w:r>
    </w:p>
    <w:p w:rsidR="009729E1" w:rsidRDefault="009729E1" w:rsidP="009729E1">
      <w:pPr>
        <w:pStyle w:val="Actdetails"/>
      </w:pPr>
      <w:r>
        <w:t>notified LR 30 September 2015</w:t>
      </w:r>
    </w:p>
    <w:p w:rsidR="009729E1" w:rsidRDefault="009729E1" w:rsidP="009729E1">
      <w:pPr>
        <w:pStyle w:val="Actdetails"/>
      </w:pPr>
      <w:r>
        <w:t>s 1, s 2 commenced 30 September 2015 (LA s 75 (1))</w:t>
      </w:r>
    </w:p>
    <w:p w:rsidR="009729E1" w:rsidRDefault="009729E1" w:rsidP="009729E1">
      <w:pPr>
        <w:pStyle w:val="Actdetails"/>
      </w:pPr>
      <w:r>
        <w:t>sch 1 pt 1.30 commenced 14 October 2015 (s 2)</w:t>
      </w:r>
    </w:p>
    <w:p w:rsidR="00540006" w:rsidRDefault="005A71E6" w:rsidP="00540006">
      <w:pPr>
        <w:pStyle w:val="NewAct"/>
      </w:pPr>
      <w:hyperlink r:id="rId294" w:tooltip="A2015-50" w:history="1">
        <w:r w:rsidR="00540006">
          <w:rPr>
            <w:rStyle w:val="charCitHyperlinkAbbrev"/>
          </w:rPr>
          <w:t>Statute Law Amendment Act 2015 (No 2)</w:t>
        </w:r>
      </w:hyperlink>
      <w:r w:rsidR="00540006">
        <w:t xml:space="preserve"> A2015</w:t>
      </w:r>
      <w:r w:rsidR="00540006">
        <w:noBreakHyphen/>
        <w:t>50 sch 3 pt 3.19</w:t>
      </w:r>
    </w:p>
    <w:p w:rsidR="00540006" w:rsidRDefault="00540006" w:rsidP="00540006">
      <w:pPr>
        <w:pStyle w:val="Actdetails"/>
        <w:keepNext/>
      </w:pPr>
      <w:r>
        <w:t>notified LR 25 November 2015</w:t>
      </w:r>
    </w:p>
    <w:p w:rsidR="00540006" w:rsidRDefault="00540006" w:rsidP="00540006">
      <w:pPr>
        <w:pStyle w:val="Actdetails"/>
        <w:keepNext/>
      </w:pPr>
      <w:r>
        <w:t>s 1, s 2 commenced 25 November 2015 (LA s 75 (1))</w:t>
      </w:r>
    </w:p>
    <w:p w:rsidR="00540006" w:rsidRPr="00AE7C72" w:rsidRDefault="00540006" w:rsidP="00540006">
      <w:pPr>
        <w:pStyle w:val="Actdetails"/>
      </w:pPr>
      <w:r>
        <w:t xml:space="preserve">sch 3 pt 3.19 </w:t>
      </w:r>
      <w:r w:rsidRPr="00AE7C72">
        <w:t xml:space="preserve">commenced </w:t>
      </w:r>
      <w:r>
        <w:t>9 December 2015</w:t>
      </w:r>
      <w:r w:rsidRPr="00AE7C72">
        <w:t xml:space="preserve"> (</w:t>
      </w:r>
      <w:r>
        <w:t>s 2)</w:t>
      </w:r>
    </w:p>
    <w:p w:rsidR="00490406" w:rsidRDefault="005A71E6" w:rsidP="00490406">
      <w:pPr>
        <w:pStyle w:val="NewAct"/>
      </w:pPr>
      <w:hyperlink r:id="rId295" w:tooltip="A2016-18" w:history="1">
        <w:r w:rsidR="00490406">
          <w:rPr>
            <w:rStyle w:val="charCitHyperlinkAbbrev"/>
          </w:rPr>
          <w:t>Red Tape Reduction Legislation Amendment Act 2016</w:t>
        </w:r>
      </w:hyperlink>
      <w:r w:rsidR="00490406">
        <w:t xml:space="preserve"> A2016</w:t>
      </w:r>
      <w:r w:rsidR="00490406">
        <w:noBreakHyphen/>
        <w:t>18 sch 3 pt 3.25</w:t>
      </w:r>
      <w:r w:rsidR="007D6C14">
        <w:t>, sch 4 pt 4.5</w:t>
      </w:r>
    </w:p>
    <w:p w:rsidR="00490406" w:rsidRDefault="00490406" w:rsidP="00490406">
      <w:pPr>
        <w:pStyle w:val="Actdetails"/>
        <w:keepNext/>
      </w:pPr>
      <w:r>
        <w:t>notified LR 13 April 2016</w:t>
      </w:r>
    </w:p>
    <w:p w:rsidR="00490406" w:rsidRDefault="00490406" w:rsidP="00490406">
      <w:pPr>
        <w:pStyle w:val="Actdetails"/>
        <w:keepNext/>
      </w:pPr>
      <w:r>
        <w:t>s 1, s 2 commenced 13 April 2016 (LA s 75 (1))</w:t>
      </w:r>
    </w:p>
    <w:p w:rsidR="00490406" w:rsidRDefault="00490406" w:rsidP="00490406">
      <w:pPr>
        <w:pStyle w:val="Actdetails"/>
      </w:pPr>
      <w:r>
        <w:t>sch 3 pt 3.25</w:t>
      </w:r>
      <w:r w:rsidR="007D6C14">
        <w:t>, sch 4 pt 4.5</w:t>
      </w:r>
      <w:r>
        <w:t xml:space="preserve"> </w:t>
      </w:r>
      <w:r w:rsidRPr="00AE7C72">
        <w:t xml:space="preserve">commenced </w:t>
      </w:r>
      <w:r>
        <w:t>27 April 2016</w:t>
      </w:r>
      <w:r w:rsidRPr="00AE7C72">
        <w:t xml:space="preserve"> (</w:t>
      </w:r>
      <w:r>
        <w:t>s 2)</w:t>
      </w:r>
    </w:p>
    <w:p w:rsidR="0003461C" w:rsidRDefault="005A71E6" w:rsidP="0003461C">
      <w:pPr>
        <w:pStyle w:val="NewAct"/>
      </w:pPr>
      <w:hyperlink r:id="rId296" w:tooltip="A2016-45" w:history="1">
        <w:r w:rsidR="0003461C">
          <w:rPr>
            <w:rStyle w:val="charCitHyperlinkAbbrev"/>
          </w:rPr>
          <w:t>Gaming and Racing (Red Tape Reduction) Legislation Amendment Act 2016</w:t>
        </w:r>
      </w:hyperlink>
      <w:r w:rsidR="0003461C">
        <w:t xml:space="preserve"> A2016-45 pt 2, sch 1</w:t>
      </w:r>
    </w:p>
    <w:p w:rsidR="0003461C" w:rsidRDefault="0003461C" w:rsidP="00711431">
      <w:pPr>
        <w:pStyle w:val="Actdetails"/>
        <w:keepNext/>
      </w:pPr>
      <w:r>
        <w:t>notified LR 19 August 2016</w:t>
      </w:r>
    </w:p>
    <w:p w:rsidR="0003461C" w:rsidRDefault="0003461C" w:rsidP="00711431">
      <w:pPr>
        <w:pStyle w:val="Actdetails"/>
        <w:keepNext/>
      </w:pPr>
      <w:r>
        <w:t>s 1, s 2 commenced 19 August 2016 (LA s 75 (1))</w:t>
      </w:r>
    </w:p>
    <w:p w:rsidR="0003461C" w:rsidRDefault="0003461C" w:rsidP="00711431">
      <w:pPr>
        <w:pStyle w:val="Actdetails"/>
        <w:keepNext/>
      </w:pPr>
      <w:r w:rsidRPr="000C7660">
        <w:rPr>
          <w:u w:val="single"/>
        </w:rPr>
        <w:t xml:space="preserve">sch 1 </w:t>
      </w:r>
      <w:r w:rsidR="00C77AE0">
        <w:rPr>
          <w:u w:val="single"/>
        </w:rPr>
        <w:t>awaiting commencement</w:t>
      </w:r>
    </w:p>
    <w:p w:rsidR="0003461C" w:rsidRPr="005B0215" w:rsidRDefault="0003461C" w:rsidP="0003461C">
      <w:pPr>
        <w:pStyle w:val="Actdetails"/>
      </w:pPr>
      <w:r>
        <w:t>pt 2 commenced 1 September 2016 (s 2 (1))</w:t>
      </w:r>
    </w:p>
    <w:p w:rsidR="003F2175" w:rsidRDefault="005A71E6" w:rsidP="003F2175">
      <w:pPr>
        <w:pStyle w:val="NewAct"/>
      </w:pPr>
      <w:hyperlink r:id="rId297" w:tooltip="A2017-14" w:history="1">
        <w:r w:rsidR="003F2175">
          <w:rPr>
            <w:rStyle w:val="charCitHyperlinkAbbrev"/>
          </w:rPr>
          <w:t>Justice and Community Safety Leg</w:t>
        </w:r>
        <w:r w:rsidR="00593D87">
          <w:rPr>
            <w:rStyle w:val="charCitHyperlinkAbbrev"/>
          </w:rPr>
          <w:t>islation Amendment Act 2017 (No </w:t>
        </w:r>
        <w:r w:rsidR="003F2175">
          <w:rPr>
            <w:rStyle w:val="charCitHyperlinkAbbrev"/>
          </w:rPr>
          <w:t>2)</w:t>
        </w:r>
      </w:hyperlink>
      <w:r w:rsidR="003F2175">
        <w:t xml:space="preserve"> A2017-14 pt </w:t>
      </w:r>
      <w:r w:rsidR="003336E5">
        <w:t>8</w:t>
      </w:r>
    </w:p>
    <w:p w:rsidR="003F2175" w:rsidRDefault="003F2175" w:rsidP="003F2175">
      <w:pPr>
        <w:pStyle w:val="Actdetails"/>
      </w:pPr>
      <w:r>
        <w:t>notified LR 17 May 2017</w:t>
      </w:r>
    </w:p>
    <w:p w:rsidR="003F2175" w:rsidRDefault="003F2175" w:rsidP="003F2175">
      <w:pPr>
        <w:pStyle w:val="Actdetails"/>
      </w:pPr>
      <w:r>
        <w:t>s 1, s 2 commenced 17 May 2017 (LA s 75 (1))</w:t>
      </w:r>
    </w:p>
    <w:p w:rsidR="003F2175" w:rsidRDefault="003F2175" w:rsidP="003F2175">
      <w:pPr>
        <w:pStyle w:val="Actdetails"/>
      </w:pPr>
      <w:r>
        <w:t xml:space="preserve">pt </w:t>
      </w:r>
      <w:r w:rsidR="003336E5">
        <w:t>8</w:t>
      </w:r>
      <w:r>
        <w:t xml:space="preserve"> commenced </w:t>
      </w:r>
      <w:r w:rsidR="00593D87">
        <w:t>1 July 2017 (s 2 (4</w:t>
      </w:r>
      <w:r>
        <w:t>))</w:t>
      </w:r>
    </w:p>
    <w:p w:rsidR="00752F1F" w:rsidRDefault="005A71E6" w:rsidP="00752F1F">
      <w:pPr>
        <w:pStyle w:val="NewAct"/>
      </w:pPr>
      <w:hyperlink r:id="rId298" w:tooltip="A2017-24" w:history="1">
        <w:r w:rsidR="00752F1F">
          <w:rPr>
            <w:rStyle w:val="charCitHyperlinkAbbrev"/>
          </w:rPr>
          <w:t>Gaming Machine Amendment Act 2017</w:t>
        </w:r>
      </w:hyperlink>
      <w:r w:rsidR="00752F1F">
        <w:t xml:space="preserve"> A2017-24</w:t>
      </w:r>
    </w:p>
    <w:p w:rsidR="00752F1F" w:rsidRDefault="00752F1F" w:rsidP="00752F1F">
      <w:pPr>
        <w:pStyle w:val="Actdetails"/>
      </w:pPr>
      <w:r>
        <w:t>notified LR 31 August 2017</w:t>
      </w:r>
    </w:p>
    <w:p w:rsidR="00752F1F" w:rsidRDefault="00752F1F" w:rsidP="00752F1F">
      <w:pPr>
        <w:pStyle w:val="Actdetails"/>
      </w:pPr>
      <w:r>
        <w:t>s 1, s 2 commenced 31 August 2017 (LA s 75 (1))</w:t>
      </w:r>
    </w:p>
    <w:p w:rsidR="00752F1F" w:rsidRDefault="00752F1F" w:rsidP="00752F1F">
      <w:pPr>
        <w:pStyle w:val="Actdetails"/>
      </w:pPr>
      <w:r>
        <w:t>remainder commenced 1 September 2017 (s 2)</w:t>
      </w:r>
    </w:p>
    <w:p w:rsidR="00752F1F" w:rsidRDefault="005A71E6" w:rsidP="00752F1F">
      <w:pPr>
        <w:pStyle w:val="NewAct"/>
      </w:pPr>
      <w:hyperlink r:id="rId299" w:tooltip="A2017-25" w:history="1">
        <w:r w:rsidR="00752F1F">
          <w:rPr>
            <w:rStyle w:val="charCitHyperlinkAbbrev"/>
          </w:rPr>
          <w:t>Gaming Machine (Cash Facilities) Amendment Act 2017</w:t>
        </w:r>
      </w:hyperlink>
      <w:r w:rsidR="009E4411">
        <w:t xml:space="preserve"> A2017-25</w:t>
      </w:r>
      <w:r w:rsidR="00ED57F6">
        <w:t xml:space="preserve"> pt </w:t>
      </w:r>
      <w:r w:rsidR="00752F1F">
        <w:t>2</w:t>
      </w:r>
    </w:p>
    <w:p w:rsidR="00752F1F" w:rsidRDefault="00752F1F" w:rsidP="00752F1F">
      <w:pPr>
        <w:pStyle w:val="Actdetails"/>
      </w:pPr>
      <w:r>
        <w:t>notified LR 31 August 2017</w:t>
      </w:r>
    </w:p>
    <w:p w:rsidR="00752F1F" w:rsidRDefault="00752F1F" w:rsidP="00752F1F">
      <w:pPr>
        <w:pStyle w:val="Actdetails"/>
      </w:pPr>
      <w:r>
        <w:t>s 1, s 2 commenced 31 August 2017 (LA s 75 (1))</w:t>
      </w:r>
    </w:p>
    <w:p w:rsidR="00752F1F" w:rsidRDefault="00752F1F" w:rsidP="00752F1F">
      <w:pPr>
        <w:pStyle w:val="Actdetails"/>
      </w:pPr>
      <w:r>
        <w:t>pt 2 commenced 1 September 2017 (s 2)</w:t>
      </w:r>
    </w:p>
    <w:p w:rsidR="00AE60CF" w:rsidRDefault="005A71E6" w:rsidP="00AE60CF">
      <w:pPr>
        <w:pStyle w:val="NewAct"/>
      </w:pPr>
      <w:hyperlink r:id="rId300" w:tooltip="A2017-42 " w:history="1">
        <w:r w:rsidR="00AE60CF" w:rsidRPr="00AE60CF">
          <w:rPr>
            <w:rStyle w:val="Hyperlink"/>
            <w:u w:val="none"/>
          </w:rPr>
          <w:t>Casino (Electronic Gaming) Act 2017</w:t>
        </w:r>
      </w:hyperlink>
      <w:r w:rsidR="00AE60CF">
        <w:t xml:space="preserve"> </w:t>
      </w:r>
      <w:r w:rsidR="00250FBC">
        <w:t>A2017-42 sch 3 pt 3.3, sch 4 pt </w:t>
      </w:r>
      <w:r w:rsidR="00AE60CF">
        <w:t>4.2</w:t>
      </w:r>
    </w:p>
    <w:p w:rsidR="00AE60CF" w:rsidRDefault="00AE60CF" w:rsidP="007478C0">
      <w:pPr>
        <w:pStyle w:val="Actdetails"/>
      </w:pPr>
      <w:r>
        <w:t>notified LR 13 November 2017</w:t>
      </w:r>
    </w:p>
    <w:p w:rsidR="00AE60CF" w:rsidRDefault="00AE60CF" w:rsidP="007478C0">
      <w:pPr>
        <w:pStyle w:val="Actdetails"/>
      </w:pPr>
      <w:r>
        <w:t>s 1, s 2 commenced 13 November 2017 (LA s 75 (1))</w:t>
      </w:r>
    </w:p>
    <w:p w:rsidR="00AE60CF" w:rsidRPr="00422F66" w:rsidRDefault="00AE60CF" w:rsidP="007478C0">
      <w:pPr>
        <w:pStyle w:val="Actdetails"/>
      </w:pPr>
      <w:r w:rsidRPr="00422F66">
        <w:t xml:space="preserve">sch 3 pt 3.3 </w:t>
      </w:r>
      <w:r w:rsidR="00422F66" w:rsidRPr="00422F66">
        <w:t>commenced 13 May 2018</w:t>
      </w:r>
      <w:r w:rsidRPr="00422F66">
        <w:t xml:space="preserve"> (s 2 (1)</w:t>
      </w:r>
      <w:r w:rsidR="00422F66" w:rsidRPr="00422F66">
        <w:t xml:space="preserve"> and LA s 79</w:t>
      </w:r>
      <w:r w:rsidRPr="00422F66">
        <w:t>)</w:t>
      </w:r>
    </w:p>
    <w:p w:rsidR="00AE60CF" w:rsidRDefault="00AE60CF" w:rsidP="007478C0">
      <w:pPr>
        <w:pStyle w:val="Actdetails"/>
        <w:rPr>
          <w:u w:val="single"/>
        </w:rPr>
      </w:pPr>
      <w:r>
        <w:rPr>
          <w:u w:val="single"/>
        </w:rPr>
        <w:t xml:space="preserve">sch 4 pt 4.2 </w:t>
      </w:r>
      <w:r w:rsidR="00C77AE0">
        <w:rPr>
          <w:u w:val="single"/>
        </w:rPr>
        <w:t>awaiting commencement</w:t>
      </w:r>
    </w:p>
    <w:p w:rsidR="00080151" w:rsidRPr="00935D4E" w:rsidRDefault="005A71E6" w:rsidP="00080151">
      <w:pPr>
        <w:pStyle w:val="NewAct"/>
      </w:pPr>
      <w:hyperlink r:id="rId301" w:tooltip="A2018-21" w:history="1">
        <w:r w:rsidR="00080151">
          <w:rPr>
            <w:rStyle w:val="charCitHyperlinkAbbrev"/>
          </w:rPr>
          <w:t>Casino and Other Gaming Legislation Amendment Act 2018</w:t>
        </w:r>
      </w:hyperlink>
      <w:r w:rsidR="00080151">
        <w:t xml:space="preserve"> A2018-21 pt 5</w:t>
      </w:r>
    </w:p>
    <w:p w:rsidR="00080151" w:rsidRDefault="00080151" w:rsidP="00080151">
      <w:pPr>
        <w:pStyle w:val="Actdetails"/>
      </w:pPr>
      <w:r>
        <w:t>notified LR 14 June 2018</w:t>
      </w:r>
    </w:p>
    <w:p w:rsidR="00080151" w:rsidRDefault="00080151" w:rsidP="00080151">
      <w:pPr>
        <w:pStyle w:val="Actdetails"/>
      </w:pPr>
      <w:r>
        <w:t>s 1, s 2 commenced 14 June 2018 (LA s 75 (1))</w:t>
      </w:r>
    </w:p>
    <w:p w:rsidR="00080151" w:rsidRDefault="00080151" w:rsidP="00080151">
      <w:pPr>
        <w:pStyle w:val="Actdetails"/>
      </w:pPr>
      <w:r>
        <w:t>pt 5 commenced</w:t>
      </w:r>
      <w:r w:rsidRPr="006F3A6F">
        <w:t xml:space="preserve"> </w:t>
      </w:r>
      <w:r>
        <w:t>15 June 2018 (s 2)</w:t>
      </w:r>
    </w:p>
    <w:p w:rsidR="00F014AF" w:rsidRDefault="00F014AF" w:rsidP="00F014AF">
      <w:pPr>
        <w:pStyle w:val="PageBreak"/>
      </w:pPr>
      <w:r>
        <w:br w:type="page"/>
      </w:r>
    </w:p>
    <w:p w:rsidR="008D22CF" w:rsidRPr="00244E37" w:rsidRDefault="008D22CF" w:rsidP="00F014AF">
      <w:pPr>
        <w:pStyle w:val="Endnote20"/>
      </w:pPr>
      <w:bookmarkStart w:id="350" w:name="_Toc531947975"/>
      <w:r w:rsidRPr="00244E37">
        <w:rPr>
          <w:rStyle w:val="charTableNo"/>
        </w:rPr>
        <w:t>4</w:t>
      </w:r>
      <w:r>
        <w:tab/>
      </w:r>
      <w:r w:rsidRPr="00244E37">
        <w:rPr>
          <w:rStyle w:val="charTableText"/>
        </w:rPr>
        <w:t>Amendment history</w:t>
      </w:r>
      <w:bookmarkEnd w:id="350"/>
    </w:p>
    <w:p w:rsidR="008D22CF" w:rsidRDefault="008D22CF">
      <w:pPr>
        <w:pStyle w:val="AmdtsEntryHd"/>
      </w:pPr>
      <w:r>
        <w:t>Commencement</w:t>
      </w:r>
    </w:p>
    <w:p w:rsidR="008D22CF" w:rsidRDefault="008D22CF">
      <w:pPr>
        <w:pStyle w:val="AmdtsEntries"/>
        <w:keepNext/>
      </w:pPr>
      <w:r>
        <w:t>s 2</w:t>
      </w:r>
      <w:r>
        <w:tab/>
        <w:t>om LA s 89 (4)</w:t>
      </w:r>
    </w:p>
    <w:p w:rsidR="00D1047D" w:rsidRDefault="00D1047D">
      <w:pPr>
        <w:pStyle w:val="AmdtsEntryHd"/>
      </w:pPr>
      <w:r>
        <w:t>Dictionary</w:t>
      </w:r>
    </w:p>
    <w:p w:rsidR="00D1047D" w:rsidRDefault="00D1047D" w:rsidP="00D1047D">
      <w:pPr>
        <w:pStyle w:val="AmdtsEntries"/>
      </w:pPr>
      <w:r>
        <w:t>s 3</w:t>
      </w:r>
      <w:r>
        <w:tab/>
        <w:t xml:space="preserve">am </w:t>
      </w:r>
      <w:hyperlink r:id="rId302" w:tooltip="Statute Law Amendment Act 2013" w:history="1">
        <w:r>
          <w:rPr>
            <w:rStyle w:val="charCitHyperlinkAbbrev"/>
          </w:rPr>
          <w:t>A2013</w:t>
        </w:r>
        <w:r>
          <w:rPr>
            <w:rStyle w:val="charCitHyperlinkAbbrev"/>
          </w:rPr>
          <w:noBreakHyphen/>
          <w:t>19</w:t>
        </w:r>
      </w:hyperlink>
      <w:r>
        <w:t xml:space="preserve"> amdt 3.171</w:t>
      </w:r>
    </w:p>
    <w:p w:rsidR="008C091E" w:rsidRDefault="00892F8A">
      <w:pPr>
        <w:pStyle w:val="AmdtsEntryHd"/>
      </w:pPr>
      <w:r w:rsidRPr="00767B3B">
        <w:t>Important concepts</w:t>
      </w:r>
    </w:p>
    <w:p w:rsidR="00EF0368" w:rsidRDefault="008C091E" w:rsidP="008C091E">
      <w:pPr>
        <w:pStyle w:val="AmdtsEntries"/>
      </w:pPr>
      <w:r>
        <w:t>pt 2 hdg</w:t>
      </w:r>
      <w:r>
        <w:tab/>
        <w:t xml:space="preserve">sub </w:t>
      </w:r>
      <w:hyperlink r:id="rId303"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EA0978">
      <w:pPr>
        <w:pStyle w:val="AmdtsEntryHd"/>
      </w:pPr>
      <w:r w:rsidRPr="00C954A9">
        <w:rPr>
          <w:rStyle w:val="CharDivText"/>
        </w:rPr>
        <w:t>Definitions and important concepts</w:t>
      </w:r>
    </w:p>
    <w:p w:rsidR="00B22C99" w:rsidRPr="00EF0368" w:rsidRDefault="00B22C99" w:rsidP="00B22C99">
      <w:pPr>
        <w:pStyle w:val="AmdtsEntries"/>
      </w:pPr>
      <w:r>
        <w:t>div 2.1 hdg</w:t>
      </w:r>
      <w:r>
        <w:tab/>
        <w:t xml:space="preserve">om </w:t>
      </w:r>
      <w:hyperlink r:id="rId304"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Issue of licences</w:t>
      </w:r>
    </w:p>
    <w:p w:rsidR="00B22C99" w:rsidRPr="00872D66" w:rsidRDefault="00B22C99" w:rsidP="00B22C99">
      <w:pPr>
        <w:pStyle w:val="AmdtsEntries"/>
      </w:pPr>
      <w:r>
        <w:t>div 2.2 hdg</w:t>
      </w:r>
      <w:r>
        <w:tab/>
        <w:t xml:space="preserve">om </w:t>
      </w:r>
      <w:hyperlink r:id="rId305"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Social impact assessments</w:t>
      </w:r>
    </w:p>
    <w:p w:rsidR="00B22C99" w:rsidRPr="00940D21" w:rsidRDefault="00B22C99" w:rsidP="00B22C99">
      <w:pPr>
        <w:pStyle w:val="AmdtsEntries"/>
      </w:pPr>
      <w:r>
        <w:t>div 2.3 hdg</w:t>
      </w:r>
      <w:r>
        <w:tab/>
        <w:t xml:space="preserve">om </w:t>
      </w:r>
      <w:hyperlink r:id="rId306"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Eligible people</w:t>
      </w:r>
    </w:p>
    <w:p w:rsidR="00B22C99" w:rsidRPr="00940D21" w:rsidRDefault="00B22C99" w:rsidP="00B22C99">
      <w:pPr>
        <w:pStyle w:val="AmdtsEntries"/>
      </w:pPr>
      <w:r>
        <w:t>div 2.4 hdg</w:t>
      </w:r>
      <w:r>
        <w:tab/>
        <w:t xml:space="preserve">om </w:t>
      </w:r>
      <w:hyperlink r:id="rId307"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Licence amendments</w:t>
      </w:r>
    </w:p>
    <w:p w:rsidR="00B22C99" w:rsidRPr="00940D21" w:rsidRDefault="00B22C99" w:rsidP="00B22C99">
      <w:pPr>
        <w:pStyle w:val="AmdtsEntries"/>
      </w:pPr>
      <w:r>
        <w:t>div 2.5 hdg</w:t>
      </w:r>
      <w:r>
        <w:tab/>
        <w:t xml:space="preserve">om </w:t>
      </w:r>
      <w:hyperlink r:id="rId308"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rPr>
          <w:szCs w:val="24"/>
        </w:rPr>
      </w:pPr>
      <w:r>
        <w:rPr>
          <w:szCs w:val="24"/>
        </w:rPr>
        <w:t>Transfer and surrender of licences</w:t>
      </w:r>
    </w:p>
    <w:p w:rsidR="00B22C99" w:rsidRPr="00AD4AC7" w:rsidRDefault="00B22C99" w:rsidP="00B22C99">
      <w:pPr>
        <w:pStyle w:val="AmdtsEntries"/>
      </w:pPr>
      <w:r>
        <w:t>div 2.6 hdg</w:t>
      </w:r>
      <w:r>
        <w:tab/>
        <w:t xml:space="preserve">om </w:t>
      </w:r>
      <w:hyperlink r:id="rId309" w:tooltip="Gaming Machine (Reform) Amendment Act 2015" w:history="1">
        <w:r>
          <w:rPr>
            <w:rStyle w:val="charCitHyperlinkAbbrev"/>
          </w:rPr>
          <w:t>A2015</w:t>
        </w:r>
        <w:r>
          <w:rPr>
            <w:rStyle w:val="charCitHyperlinkAbbrev"/>
          </w:rPr>
          <w:noBreakHyphen/>
          <w:t>21</w:t>
        </w:r>
      </w:hyperlink>
      <w:r>
        <w:t xml:space="preserve"> s 4</w:t>
      </w:r>
    </w:p>
    <w:p w:rsidR="00B22C99" w:rsidRDefault="00EA0978" w:rsidP="00B22C99">
      <w:pPr>
        <w:pStyle w:val="AmdtsEntryHd"/>
      </w:pPr>
      <w:r>
        <w:t>Restriction on gaming machine numbers</w:t>
      </w:r>
    </w:p>
    <w:p w:rsidR="00B22C99" w:rsidRPr="00344ED5" w:rsidRDefault="00B22C99" w:rsidP="00B22C99">
      <w:pPr>
        <w:pStyle w:val="AmdtsEntries"/>
      </w:pPr>
      <w:r>
        <w:t>div 2.7 hdg</w:t>
      </w:r>
      <w:r>
        <w:tab/>
        <w:t xml:space="preserve">om </w:t>
      </w:r>
      <w:hyperlink r:id="rId310" w:tooltip="Gaming Machine (Reform) Amendment Act 2015" w:history="1">
        <w:r>
          <w:rPr>
            <w:rStyle w:val="charCitHyperlinkAbbrev"/>
          </w:rPr>
          <w:t>A2015</w:t>
        </w:r>
        <w:r>
          <w:rPr>
            <w:rStyle w:val="charCitHyperlinkAbbrev"/>
          </w:rPr>
          <w:noBreakHyphen/>
          <w:t>21</w:t>
        </w:r>
      </w:hyperlink>
      <w:r>
        <w:t xml:space="preserve"> s 4</w:t>
      </w:r>
    </w:p>
    <w:p w:rsidR="00B22C99" w:rsidRDefault="006C1AFF" w:rsidP="00B22C99">
      <w:pPr>
        <w:pStyle w:val="AmdtsEntryHd"/>
      </w:pPr>
      <w:r>
        <w:t>Gaming machine licences</w:t>
      </w:r>
    </w:p>
    <w:p w:rsidR="00B22C99" w:rsidRPr="00344ED5" w:rsidRDefault="00B22C99" w:rsidP="00B22C99">
      <w:pPr>
        <w:pStyle w:val="AmdtsEntries"/>
      </w:pPr>
      <w:r>
        <w:t>div 2.8 hdg</w:t>
      </w:r>
      <w:r>
        <w:tab/>
        <w:t xml:space="preserve">om </w:t>
      </w:r>
      <w:hyperlink r:id="rId311"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Eligibility of individuals</w:t>
      </w:r>
    </w:p>
    <w:p w:rsidR="00EF0368" w:rsidRPr="00EF0368" w:rsidRDefault="00EF0368" w:rsidP="00EF0368">
      <w:pPr>
        <w:pStyle w:val="AmdtsEntries"/>
      </w:pPr>
      <w:r>
        <w:t>s 6</w:t>
      </w:r>
      <w:r>
        <w:tab/>
        <w:t xml:space="preserve">sub </w:t>
      </w:r>
      <w:hyperlink r:id="rId312"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Eligibility of corporations</w:t>
      </w:r>
    </w:p>
    <w:p w:rsidR="00EF0368" w:rsidRPr="00EF0368" w:rsidRDefault="00EF0368" w:rsidP="00EF0368">
      <w:pPr>
        <w:pStyle w:val="AmdtsEntries"/>
      </w:pPr>
      <w:r>
        <w:t>s 7</w:t>
      </w:r>
      <w:r>
        <w:tab/>
        <w:t xml:space="preserve">sub </w:t>
      </w:r>
      <w:hyperlink r:id="rId313"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 xml:space="preserve">Meaning of </w:t>
      </w:r>
      <w:r w:rsidRPr="00767B3B">
        <w:rPr>
          <w:rStyle w:val="charItals"/>
        </w:rPr>
        <w:t>influential person</w:t>
      </w:r>
    </w:p>
    <w:p w:rsidR="00EF0368" w:rsidRPr="00EF0368" w:rsidRDefault="00EF0368" w:rsidP="00EF0368">
      <w:pPr>
        <w:pStyle w:val="AmdtsEntries"/>
      </w:pPr>
      <w:r>
        <w:t>s 8</w:t>
      </w:r>
      <w:r>
        <w:tab/>
        <w:t xml:space="preserve">sub </w:t>
      </w:r>
      <w:hyperlink r:id="rId314"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Proper completion—applications under Act</w:t>
      </w:r>
    </w:p>
    <w:p w:rsidR="00EF0368" w:rsidRPr="00EF0368" w:rsidRDefault="00EF0368" w:rsidP="00EF0368">
      <w:pPr>
        <w:pStyle w:val="AmdtsEntries"/>
      </w:pPr>
      <w:r>
        <w:t>s 9</w:t>
      </w:r>
      <w:r>
        <w:tab/>
        <w:t xml:space="preserve">sub </w:t>
      </w:r>
      <w:hyperlink r:id="rId315" w:tooltip="Gaming Machine (Reform) Amendment Act 2015" w:history="1">
        <w:r>
          <w:rPr>
            <w:rStyle w:val="charCitHyperlinkAbbrev"/>
          </w:rPr>
          <w:t>A2015</w:t>
        </w:r>
        <w:r>
          <w:rPr>
            <w:rStyle w:val="charCitHyperlinkAbbrev"/>
          </w:rPr>
          <w:noBreakHyphen/>
          <w:t>21</w:t>
        </w:r>
      </w:hyperlink>
      <w:r>
        <w:t xml:space="preserve"> s 4</w:t>
      </w:r>
    </w:p>
    <w:p w:rsidR="00EF0368" w:rsidRDefault="007839D4">
      <w:pPr>
        <w:pStyle w:val="AmdtsEntryHd"/>
      </w:pPr>
      <w:r w:rsidRPr="00767B3B">
        <w:t>Gaming machine authorisation numbers</w:t>
      </w:r>
    </w:p>
    <w:p w:rsidR="0034377E" w:rsidRDefault="00EF0368" w:rsidP="00EF0368">
      <w:pPr>
        <w:pStyle w:val="AmdtsEntries"/>
      </w:pPr>
      <w:r>
        <w:t>pt 2A hdg</w:t>
      </w:r>
      <w:r>
        <w:tab/>
      </w:r>
      <w:r w:rsidR="0034377E">
        <w:t xml:space="preserve">ins </w:t>
      </w:r>
      <w:hyperlink r:id="rId316" w:tooltip="Gaming Machine Amendment Act 2012" w:history="1">
        <w:r w:rsidR="0034377E" w:rsidRPr="00E46081">
          <w:rPr>
            <w:rStyle w:val="charCitHyperlinkAbbrev"/>
          </w:rPr>
          <w:t>A2012</w:t>
        </w:r>
        <w:r w:rsidR="0034377E" w:rsidRPr="00E46081">
          <w:rPr>
            <w:rStyle w:val="charCitHyperlinkAbbrev"/>
          </w:rPr>
          <w:noBreakHyphen/>
          <w:t>42</w:t>
        </w:r>
      </w:hyperlink>
      <w:r w:rsidR="0034377E">
        <w:t xml:space="preserve"> s 23</w:t>
      </w:r>
    </w:p>
    <w:p w:rsidR="00EF0368" w:rsidRDefault="0034377E" w:rsidP="00EF0368">
      <w:pPr>
        <w:pStyle w:val="AmdtsEntries"/>
      </w:pPr>
      <w:r>
        <w:tab/>
      </w:r>
      <w:r w:rsidR="00E31ABD">
        <w:t xml:space="preserve">sub </w:t>
      </w:r>
      <w:hyperlink r:id="rId317" w:tooltip="Gaming Machine (Reform) Amendment Act 2015" w:history="1">
        <w:r w:rsidR="00E31ABD">
          <w:rPr>
            <w:rStyle w:val="charCitHyperlinkAbbrev"/>
          </w:rPr>
          <w:t>A2015</w:t>
        </w:r>
        <w:r w:rsidR="00E31ABD">
          <w:rPr>
            <w:rStyle w:val="charCitHyperlinkAbbrev"/>
          </w:rPr>
          <w:noBreakHyphen/>
          <w:t>21</w:t>
        </w:r>
      </w:hyperlink>
      <w:r w:rsidR="00E31ABD">
        <w:t xml:space="preserve"> s 4</w:t>
      </w:r>
    </w:p>
    <w:p w:rsidR="00140722" w:rsidRDefault="00140722" w:rsidP="00EF0368">
      <w:pPr>
        <w:pStyle w:val="AmdtsEntries"/>
      </w:pPr>
      <w:r>
        <w:tab/>
        <w:t>om R38 LA</w:t>
      </w:r>
    </w:p>
    <w:p w:rsidR="001873E7" w:rsidRDefault="001873E7" w:rsidP="001873E7">
      <w:pPr>
        <w:pStyle w:val="AmdtsEntryHd"/>
      </w:pPr>
      <w:r w:rsidRPr="00A01D89">
        <w:t>Preliminary</w:t>
      </w:r>
    </w:p>
    <w:p w:rsidR="001873E7" w:rsidRDefault="001873E7" w:rsidP="006B4C91">
      <w:pPr>
        <w:pStyle w:val="AmdtsEntries"/>
        <w:keepNext/>
      </w:pPr>
      <w:r>
        <w:t>div 2A.1 hdg</w:t>
      </w:r>
      <w:r>
        <w:tab/>
        <w:t xml:space="preserve">ins </w:t>
      </w:r>
      <w:hyperlink r:id="rId318" w:tooltip="Gaming Machine Amendment Act 2012" w:history="1">
        <w:r w:rsidRPr="00E46081">
          <w:rPr>
            <w:rStyle w:val="charCitHyperlinkAbbrev"/>
          </w:rPr>
          <w:t>A2012</w:t>
        </w:r>
        <w:r w:rsidRPr="00E46081">
          <w:rPr>
            <w:rStyle w:val="charCitHyperlinkAbbrev"/>
          </w:rPr>
          <w:noBreakHyphen/>
          <w:t>42</w:t>
        </w:r>
      </w:hyperlink>
      <w:r>
        <w:t xml:space="preserve"> s 23</w:t>
      </w:r>
    </w:p>
    <w:p w:rsidR="00A77462" w:rsidRDefault="00A77462" w:rsidP="006B4C91">
      <w:pPr>
        <w:pStyle w:val="AmdtsEntries"/>
        <w:keepNext/>
      </w:pPr>
      <w:r>
        <w:tab/>
        <w:t xml:space="preserve">om </w:t>
      </w:r>
      <w:hyperlink r:id="rId319" w:tooltip="Gaming Machine (Reform) Amendment Act 2015" w:history="1">
        <w:r>
          <w:rPr>
            <w:rStyle w:val="charCitHyperlinkAbbrev"/>
          </w:rPr>
          <w:t>A2015</w:t>
        </w:r>
        <w:r>
          <w:rPr>
            <w:rStyle w:val="charCitHyperlinkAbbrev"/>
          </w:rPr>
          <w:noBreakHyphen/>
          <w:t>21</w:t>
        </w:r>
      </w:hyperlink>
      <w:r>
        <w:t xml:space="preserve"> s 4</w:t>
      </w:r>
    </w:p>
    <w:p w:rsidR="001873E7" w:rsidRDefault="001873E7" w:rsidP="001873E7">
      <w:pPr>
        <w:pStyle w:val="AmdtsEntries"/>
      </w:pPr>
      <w:r>
        <w:tab/>
        <w:t xml:space="preserve">also ins </w:t>
      </w:r>
      <w:hyperlink r:id="rId320" w:tooltip="Gaming Machine Amendment Act 2012" w:history="1">
        <w:r w:rsidRPr="00E46081">
          <w:rPr>
            <w:rStyle w:val="charCitHyperlinkAbbrev"/>
          </w:rPr>
          <w:t>A2012</w:t>
        </w:r>
        <w:r w:rsidRPr="00E46081">
          <w:rPr>
            <w:rStyle w:val="charCitHyperlinkAbbrev"/>
          </w:rPr>
          <w:noBreakHyphen/>
          <w:t>42</w:t>
        </w:r>
      </w:hyperlink>
      <w:r>
        <w:t xml:space="preserve"> s 23</w:t>
      </w:r>
    </w:p>
    <w:p w:rsidR="001873E7" w:rsidRDefault="001873E7" w:rsidP="001873E7">
      <w:pPr>
        <w:pStyle w:val="AmdtsEntries"/>
      </w:pPr>
      <w:r>
        <w:tab/>
        <w:t>renum as div 2A.2 hdg</w:t>
      </w:r>
    </w:p>
    <w:p w:rsidR="00B22C99" w:rsidRDefault="00B22C99" w:rsidP="00B22C99">
      <w:pPr>
        <w:pStyle w:val="AmdtsEntryHd"/>
      </w:pPr>
      <w:r w:rsidRPr="00A01D89">
        <w:t>Applications for in</w:t>
      </w:r>
      <w:r w:rsidRPr="00A01D89">
        <w:noBreakHyphen/>
        <w:t>principle approvals</w:t>
      </w:r>
    </w:p>
    <w:p w:rsidR="00B22C99" w:rsidRDefault="00B22C99" w:rsidP="00B22C99">
      <w:pPr>
        <w:pStyle w:val="AmdtsEntries"/>
      </w:pPr>
      <w:r>
        <w:t>div 2A.2 hdg</w:t>
      </w:r>
      <w:r>
        <w:tab/>
        <w:t xml:space="preserve">(prev div 2A.1 hdg) ins </w:t>
      </w:r>
      <w:hyperlink r:id="rId321"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2A.2 hdg R20 LA</w:t>
      </w:r>
    </w:p>
    <w:p w:rsidR="00A77462" w:rsidRDefault="00A77462" w:rsidP="00A77462">
      <w:pPr>
        <w:pStyle w:val="AmdtsEntries"/>
      </w:pPr>
      <w:r>
        <w:tab/>
        <w:t xml:space="preserve">om </w:t>
      </w:r>
      <w:hyperlink r:id="rId322"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23"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2A.3 hdg</w:t>
      </w:r>
    </w:p>
    <w:p w:rsidR="00B22C99" w:rsidRDefault="00B22C99" w:rsidP="00B22C99">
      <w:pPr>
        <w:pStyle w:val="AmdtsEntryHd"/>
      </w:pPr>
      <w:r w:rsidRPr="00A01D89">
        <w:t>Issue of in</w:t>
      </w:r>
      <w:r w:rsidRPr="00A01D89">
        <w:noBreakHyphen/>
        <w:t>principle approvals</w:t>
      </w:r>
    </w:p>
    <w:p w:rsidR="00B22C99" w:rsidRDefault="00B22C99" w:rsidP="00B22C99">
      <w:pPr>
        <w:pStyle w:val="AmdtsEntries"/>
      </w:pPr>
      <w:r>
        <w:t>div 2A.3 hdg</w:t>
      </w:r>
      <w:r>
        <w:tab/>
        <w:t xml:space="preserve">(prev div 2A.2 hdg) ins </w:t>
      </w:r>
      <w:hyperlink r:id="rId324"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2A.3 hdg R20 LA</w:t>
      </w:r>
    </w:p>
    <w:p w:rsidR="00A77462" w:rsidRDefault="00A77462" w:rsidP="00A77462">
      <w:pPr>
        <w:pStyle w:val="AmdtsEntries"/>
      </w:pPr>
      <w:r>
        <w:tab/>
        <w:t xml:space="preserve">om </w:t>
      </w:r>
      <w:hyperlink r:id="rId325"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26"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2A.4 hdg</w:t>
      </w:r>
    </w:p>
    <w:p w:rsidR="00B22C99" w:rsidRDefault="00B22C99" w:rsidP="00B22C99">
      <w:pPr>
        <w:pStyle w:val="AmdtsEntryHd"/>
      </w:pPr>
      <w:r w:rsidRPr="00A01D89">
        <w:t>Amendment, transfer, extension and surrender of in</w:t>
      </w:r>
      <w:r w:rsidRPr="00A01D89">
        <w:noBreakHyphen/>
        <w:t>principle approvals</w:t>
      </w:r>
    </w:p>
    <w:p w:rsidR="00B22C99" w:rsidRDefault="00B22C99" w:rsidP="00B22C99">
      <w:pPr>
        <w:pStyle w:val="AmdtsEntries"/>
      </w:pPr>
      <w:r>
        <w:t>div 2A.4 hdg</w:t>
      </w:r>
      <w:r>
        <w:tab/>
        <w:t xml:space="preserve">(prev div 2A.3 hdg) ins </w:t>
      </w:r>
      <w:hyperlink r:id="rId327"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2A.4 hdg R20 LA</w:t>
      </w:r>
    </w:p>
    <w:p w:rsidR="00A77462" w:rsidRDefault="00A77462" w:rsidP="00A77462">
      <w:pPr>
        <w:pStyle w:val="AmdtsEntries"/>
      </w:pPr>
      <w:r>
        <w:tab/>
        <w:t xml:space="preserve">om </w:t>
      </w:r>
      <w:hyperlink r:id="rId328" w:tooltip="Gaming Machine (Reform) Amendment Act 2015" w:history="1">
        <w:r>
          <w:rPr>
            <w:rStyle w:val="charCitHyperlinkAbbrev"/>
          </w:rPr>
          <w:t>A2015</w:t>
        </w:r>
        <w:r>
          <w:rPr>
            <w:rStyle w:val="charCitHyperlinkAbbrev"/>
          </w:rPr>
          <w:noBreakHyphen/>
          <w:t>21</w:t>
        </w:r>
      </w:hyperlink>
      <w:r>
        <w:t xml:space="preserve"> s 4</w:t>
      </w:r>
    </w:p>
    <w:p w:rsidR="00B22C99" w:rsidRDefault="00B22C99" w:rsidP="00B22C99">
      <w:pPr>
        <w:pStyle w:val="AmdtsEntries"/>
      </w:pPr>
      <w:r>
        <w:tab/>
        <w:t xml:space="preserve">also ins </w:t>
      </w:r>
      <w:hyperlink r:id="rId329"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2A.5 hdg</w:t>
      </w:r>
    </w:p>
    <w:p w:rsidR="00B22C99" w:rsidRDefault="00B22C99" w:rsidP="00B22C99">
      <w:pPr>
        <w:pStyle w:val="AmdtsEntryHd"/>
      </w:pPr>
      <w:r w:rsidRPr="00A01D89">
        <w:t>Amendment, transfer, extension and surrender of in</w:t>
      </w:r>
      <w:r w:rsidRPr="00A01D89">
        <w:noBreakHyphen/>
        <w:t>principle approvals</w:t>
      </w:r>
    </w:p>
    <w:p w:rsidR="00B22C99" w:rsidRDefault="00B22C99" w:rsidP="00B22C99">
      <w:pPr>
        <w:pStyle w:val="AmdtsEntries"/>
      </w:pPr>
      <w:r>
        <w:t>div 2A.5 hdg</w:t>
      </w:r>
      <w:r>
        <w:tab/>
        <w:t xml:space="preserve">(prev div 2A.4 hdg) ins </w:t>
      </w:r>
      <w:hyperlink r:id="rId330" w:tooltip="Gaming Machine Amendment Act 2012" w:history="1">
        <w:r w:rsidRPr="00E46081">
          <w:rPr>
            <w:rStyle w:val="charCitHyperlinkAbbrev"/>
          </w:rPr>
          <w:t>A2012</w:t>
        </w:r>
        <w:r w:rsidRPr="00E46081">
          <w:rPr>
            <w:rStyle w:val="charCitHyperlinkAbbrev"/>
          </w:rPr>
          <w:noBreakHyphen/>
          <w:t>42</w:t>
        </w:r>
      </w:hyperlink>
      <w:r>
        <w:t xml:space="preserve"> s 23</w:t>
      </w:r>
    </w:p>
    <w:p w:rsidR="00B22C99" w:rsidRDefault="00B22C99" w:rsidP="00B22C99">
      <w:pPr>
        <w:pStyle w:val="AmdtsEntries"/>
      </w:pPr>
      <w:r>
        <w:tab/>
        <w:t>renum as div 2A.5 hdg R20 LA</w:t>
      </w:r>
    </w:p>
    <w:p w:rsidR="00B22C99" w:rsidRDefault="00B22C99" w:rsidP="00B22C99">
      <w:pPr>
        <w:pStyle w:val="AmdtsEntries"/>
      </w:pPr>
      <w:r>
        <w:tab/>
        <w:t xml:space="preserve">om </w:t>
      </w:r>
      <w:hyperlink r:id="rId331" w:tooltip="Gaming Machine (Reform) Amendment Act 2015" w:history="1">
        <w:r>
          <w:rPr>
            <w:rStyle w:val="charCitHyperlinkAbbrev"/>
          </w:rPr>
          <w:t>A2015</w:t>
        </w:r>
        <w:r>
          <w:rPr>
            <w:rStyle w:val="charCitHyperlinkAbbrev"/>
          </w:rPr>
          <w:noBreakHyphen/>
          <w:t>21</w:t>
        </w:r>
      </w:hyperlink>
      <w:r>
        <w:t xml:space="preserve"> s 4</w:t>
      </w:r>
    </w:p>
    <w:p w:rsidR="008D22CF" w:rsidRDefault="007839D4">
      <w:pPr>
        <w:pStyle w:val="AmdtsEntryHd"/>
      </w:pPr>
      <w:r w:rsidRPr="00767B3B">
        <w:t>Maximum number of authorisations for gaming machines allowed in ACT</w:t>
      </w:r>
    </w:p>
    <w:p w:rsidR="008D22CF" w:rsidRDefault="008D22CF">
      <w:pPr>
        <w:pStyle w:val="AmdtsEntries"/>
      </w:pPr>
      <w:r>
        <w:t>s 10</w:t>
      </w:r>
      <w:r>
        <w:tab/>
        <w:t xml:space="preserve">am </w:t>
      </w:r>
      <w:hyperlink r:id="rId332"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4</w:t>
      </w:r>
      <w:r w:rsidR="0027773B">
        <w:t xml:space="preserve">; </w:t>
      </w:r>
      <w:hyperlink r:id="rId333" w:tooltip="Gaming Machine Amendment Act 2012" w:history="1">
        <w:r w:rsidR="00E46081" w:rsidRPr="00E46081">
          <w:rPr>
            <w:rStyle w:val="charCitHyperlinkAbbrev"/>
          </w:rPr>
          <w:t>A2012</w:t>
        </w:r>
        <w:r w:rsidR="00E46081" w:rsidRPr="00E46081">
          <w:rPr>
            <w:rStyle w:val="charCitHyperlinkAbbrev"/>
          </w:rPr>
          <w:noBreakHyphen/>
          <w:t>42</w:t>
        </w:r>
      </w:hyperlink>
      <w:r w:rsidR="0027773B">
        <w:t xml:space="preserve"> s 4</w:t>
      </w:r>
    </w:p>
    <w:p w:rsidR="00597FAB" w:rsidRDefault="00597FAB" w:rsidP="00597FAB">
      <w:pPr>
        <w:pStyle w:val="AmdtsEntries"/>
      </w:pPr>
      <w:r>
        <w:tab/>
        <w:t xml:space="preserve">sub </w:t>
      </w:r>
      <w:hyperlink r:id="rId334" w:tooltip="Gaming Machine (Reform) Amendment Act 2015" w:history="1">
        <w:r>
          <w:rPr>
            <w:rStyle w:val="charCitHyperlinkAbbrev"/>
          </w:rPr>
          <w:t>A2015</w:t>
        </w:r>
        <w:r>
          <w:rPr>
            <w:rStyle w:val="charCitHyperlinkAbbrev"/>
          </w:rPr>
          <w:noBreakHyphen/>
          <w:t>21</w:t>
        </w:r>
      </w:hyperlink>
      <w:r>
        <w:t xml:space="preserve"> s 4</w:t>
      </w:r>
    </w:p>
    <w:p w:rsidR="00C77AE0" w:rsidRDefault="00C77AE0" w:rsidP="00597FAB">
      <w:pPr>
        <w:pStyle w:val="AmdtsEntries"/>
      </w:pPr>
      <w:r>
        <w:tab/>
        <w:t xml:space="preserve">om </w:t>
      </w:r>
      <w:hyperlink r:id="rId335" w:tooltip="Casino (Electronic Gaming) Act 2017" w:history="1">
        <w:r w:rsidR="006779DF">
          <w:rPr>
            <w:rStyle w:val="charCitHyperlinkAbbrev"/>
          </w:rPr>
          <w:t>A2017</w:t>
        </w:r>
        <w:r w:rsidR="006779DF">
          <w:rPr>
            <w:rStyle w:val="charCitHyperlinkAbbrev"/>
          </w:rPr>
          <w:noBreakHyphen/>
          <w:t>42</w:t>
        </w:r>
      </w:hyperlink>
      <w:r>
        <w:t xml:space="preserve"> amdt 3.13</w:t>
      </w:r>
    </w:p>
    <w:p w:rsidR="002C3B7E" w:rsidRDefault="002C3B7E">
      <w:pPr>
        <w:pStyle w:val="AmdtsEntryHd"/>
      </w:pPr>
      <w:r w:rsidRPr="00A01D89">
        <w:t>Initial licence applications—eligibility</w:t>
      </w:r>
    </w:p>
    <w:p w:rsidR="002C3B7E" w:rsidRDefault="002C3B7E" w:rsidP="002C3B7E">
      <w:pPr>
        <w:pStyle w:val="AmdtsEntries"/>
      </w:pPr>
      <w:r>
        <w:t>s 10A</w:t>
      </w:r>
      <w:r>
        <w:tab/>
        <w:t xml:space="preserve">ins </w:t>
      </w:r>
      <w:hyperlink r:id="rId33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5</w:t>
      </w:r>
    </w:p>
    <w:p w:rsidR="00872D66" w:rsidRPr="002C3B7E" w:rsidRDefault="00872D66" w:rsidP="002C3B7E">
      <w:pPr>
        <w:pStyle w:val="AmdtsEntries"/>
      </w:pPr>
      <w:r>
        <w:tab/>
      </w:r>
      <w:r w:rsidR="007839D4">
        <w:t>om</w:t>
      </w:r>
      <w:r>
        <w:t xml:space="preserve"> </w:t>
      </w:r>
      <w:hyperlink r:id="rId337" w:tooltip="Gaming Machine (Reform) Amendment Act 2015" w:history="1">
        <w:r>
          <w:rPr>
            <w:rStyle w:val="charCitHyperlinkAbbrev"/>
          </w:rPr>
          <w:t>A2015</w:t>
        </w:r>
        <w:r>
          <w:rPr>
            <w:rStyle w:val="charCitHyperlinkAbbrev"/>
          </w:rPr>
          <w:noBreakHyphen/>
          <w:t>21</w:t>
        </w:r>
      </w:hyperlink>
      <w:r>
        <w:t xml:space="preserve"> s 4</w:t>
      </w:r>
    </w:p>
    <w:p w:rsidR="00872D66" w:rsidRDefault="008809C4">
      <w:pPr>
        <w:pStyle w:val="AmdtsEntryHd"/>
      </w:pPr>
      <w:r w:rsidRPr="00767B3B">
        <w:t>Licences and authorisations</w:t>
      </w:r>
    </w:p>
    <w:p w:rsidR="00872D66" w:rsidRPr="00872D66" w:rsidRDefault="00872D66" w:rsidP="00872D66">
      <w:pPr>
        <w:pStyle w:val="AmdtsEntries"/>
      </w:pPr>
      <w:r>
        <w:t>pt 2B</w:t>
      </w:r>
      <w:r w:rsidR="00AE65D4">
        <w:t xml:space="preserve"> hdg</w:t>
      </w:r>
      <w:r>
        <w:tab/>
        <w:t xml:space="preserve">ins </w:t>
      </w:r>
      <w:hyperlink r:id="rId338" w:tooltip="Gaming Machine (Reform) Amendment Act 2015" w:history="1">
        <w:r>
          <w:rPr>
            <w:rStyle w:val="charCitHyperlinkAbbrev"/>
          </w:rPr>
          <w:t>A2015</w:t>
        </w:r>
        <w:r>
          <w:rPr>
            <w:rStyle w:val="charCitHyperlinkAbbrev"/>
          </w:rPr>
          <w:noBreakHyphen/>
          <w:t>21</w:t>
        </w:r>
      </w:hyperlink>
      <w:r>
        <w:t xml:space="preserve"> s 4</w:t>
      </w:r>
    </w:p>
    <w:p w:rsidR="00872D66" w:rsidRDefault="008809C4">
      <w:pPr>
        <w:pStyle w:val="AmdtsEntryHd"/>
      </w:pPr>
      <w:r w:rsidRPr="00767B3B">
        <w:t>Definitions and important concepts</w:t>
      </w:r>
    </w:p>
    <w:p w:rsidR="00872D66" w:rsidRDefault="00872D66" w:rsidP="00872D66">
      <w:pPr>
        <w:pStyle w:val="AmdtsEntries"/>
      </w:pPr>
      <w:r>
        <w:t>div 2B.1</w:t>
      </w:r>
      <w:r w:rsidR="00AE65D4">
        <w:t xml:space="preserve"> hdg</w:t>
      </w:r>
      <w:r>
        <w:tab/>
        <w:t xml:space="preserve">ins </w:t>
      </w:r>
      <w:hyperlink r:id="rId339" w:tooltip="Gaming Machine (Reform) Amendment Act 2015" w:history="1">
        <w:r>
          <w:rPr>
            <w:rStyle w:val="charCitHyperlinkAbbrev"/>
          </w:rPr>
          <w:t>A2015</w:t>
        </w:r>
        <w:r>
          <w:rPr>
            <w:rStyle w:val="charCitHyperlinkAbbrev"/>
          </w:rPr>
          <w:noBreakHyphen/>
          <w:t>21</w:t>
        </w:r>
      </w:hyperlink>
      <w:r>
        <w:t xml:space="preserve"> s 4</w:t>
      </w:r>
    </w:p>
    <w:p w:rsidR="002C3B7E" w:rsidRDefault="008809C4">
      <w:pPr>
        <w:pStyle w:val="AmdtsEntryHd"/>
      </w:pPr>
      <w:r w:rsidRPr="00767B3B">
        <w:t>Definitions—pt 2B</w:t>
      </w:r>
    </w:p>
    <w:p w:rsidR="002C3B7E" w:rsidRDefault="002C3B7E" w:rsidP="006B4C91">
      <w:pPr>
        <w:pStyle w:val="AmdtsEntries"/>
        <w:keepNext/>
      </w:pPr>
      <w:r>
        <w:t>s 11 hdg</w:t>
      </w:r>
      <w:r>
        <w:tab/>
        <w:t xml:space="preserve">sub </w:t>
      </w:r>
      <w:hyperlink r:id="rId34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6</w:t>
      </w:r>
    </w:p>
    <w:p w:rsidR="009C2B51" w:rsidRDefault="009C2B51" w:rsidP="006B4C91">
      <w:pPr>
        <w:pStyle w:val="AmdtsEntries"/>
        <w:keepNext/>
      </w:pPr>
      <w:r>
        <w:t>s 11</w:t>
      </w:r>
      <w:r>
        <w:tab/>
        <w:t xml:space="preserve">am </w:t>
      </w:r>
      <w:hyperlink r:id="rId341" w:tooltip="Gaming Machine (Red Tape Reduction) Amendment Act 2014 (No 2)" w:history="1">
        <w:r>
          <w:rPr>
            <w:rStyle w:val="charCitHyperlinkAbbrev"/>
          </w:rPr>
          <w:t>A2014</w:t>
        </w:r>
        <w:r>
          <w:rPr>
            <w:rStyle w:val="charCitHyperlinkAbbrev"/>
          </w:rPr>
          <w:noBreakHyphen/>
          <w:t>56</w:t>
        </w:r>
      </w:hyperlink>
      <w:r>
        <w:t xml:space="preserve"> s 4</w:t>
      </w:r>
    </w:p>
    <w:p w:rsidR="00872D66" w:rsidRDefault="00872D66" w:rsidP="006B4C91">
      <w:pPr>
        <w:pStyle w:val="AmdtsEntries"/>
        <w:keepNext/>
      </w:pPr>
      <w:r>
        <w:tab/>
        <w:t xml:space="preserve">sub </w:t>
      </w:r>
      <w:hyperlink r:id="rId342"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authorisation certificate amendment application</w:t>
      </w:r>
      <w:r>
        <w:t xml:space="preserve"> ins </w:t>
      </w:r>
      <w:hyperlink r:id="rId343"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authorisation certificate application</w:t>
      </w:r>
      <w:r w:rsidRPr="00E46081">
        <w:rPr>
          <w:rStyle w:val="charBoldItals"/>
        </w:rPr>
        <w:t xml:space="preserve"> </w:t>
      </w:r>
      <w:r>
        <w:t xml:space="preserve">ins </w:t>
      </w:r>
      <w:hyperlink r:id="rId344"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B licence</w:t>
      </w:r>
      <w:r w:rsidRPr="00E46081">
        <w:rPr>
          <w:rStyle w:val="charBoldItals"/>
        </w:rPr>
        <w:t xml:space="preserve"> </w:t>
      </w:r>
      <w:r>
        <w:t xml:space="preserve">ins </w:t>
      </w:r>
      <w:hyperlink r:id="rId345"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B licence and authorisation certificate application</w:t>
      </w:r>
      <w:r>
        <w:t xml:space="preserve"> ins </w:t>
      </w:r>
      <w:hyperlink r:id="rId346"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C licence</w:t>
      </w:r>
      <w:r w:rsidRPr="00E46081">
        <w:rPr>
          <w:rStyle w:val="charBoldItals"/>
        </w:rPr>
        <w:t xml:space="preserve"> </w:t>
      </w:r>
      <w:r>
        <w:t xml:space="preserve">ins </w:t>
      </w:r>
      <w:hyperlink r:id="rId347"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class C licence application</w:t>
      </w:r>
      <w:r w:rsidRPr="00E46081">
        <w:rPr>
          <w:rStyle w:val="charBoldItals"/>
        </w:rPr>
        <w:t xml:space="preserve"> </w:t>
      </w:r>
      <w:r>
        <w:t xml:space="preserve">ins </w:t>
      </w:r>
      <w:hyperlink r:id="rId348"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gaming area amendment</w:t>
      </w:r>
      <w:r w:rsidRPr="00E46081">
        <w:rPr>
          <w:rStyle w:val="charBoldItals"/>
        </w:rPr>
        <w:t xml:space="preserve"> </w:t>
      </w:r>
      <w:r>
        <w:t xml:space="preserve">ins </w:t>
      </w:r>
      <w:hyperlink r:id="rId349"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increase maximum amendment</w:t>
      </w:r>
      <w:r w:rsidRPr="00E46081">
        <w:rPr>
          <w:rStyle w:val="charBoldItals"/>
        </w:rPr>
        <w:t xml:space="preserve"> </w:t>
      </w:r>
      <w:r>
        <w:t xml:space="preserve">ins </w:t>
      </w:r>
      <w:hyperlink r:id="rId350"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minor licence amendment application</w:t>
      </w:r>
      <w:r w:rsidRPr="00E46081">
        <w:rPr>
          <w:rStyle w:val="charBoldItals"/>
        </w:rPr>
        <w:t xml:space="preserve"> </w:t>
      </w:r>
      <w:r>
        <w:t xml:space="preserve">ins </w:t>
      </w:r>
      <w:hyperlink r:id="rId351" w:tooltip="Gaming Machine (Reform) Amendment Act 2015" w:history="1">
        <w:r>
          <w:rPr>
            <w:rStyle w:val="charCitHyperlinkAbbrev"/>
          </w:rPr>
          <w:t>A2015</w:t>
        </w:r>
        <w:r>
          <w:rPr>
            <w:rStyle w:val="charCitHyperlinkAbbrev"/>
          </w:rPr>
          <w:noBreakHyphen/>
          <w:t>21</w:t>
        </w:r>
      </w:hyperlink>
      <w:r>
        <w:t xml:space="preserve"> s 4</w:t>
      </w:r>
    </w:p>
    <w:p w:rsidR="008809C4" w:rsidRDefault="008809C4" w:rsidP="008809C4">
      <w:pPr>
        <w:pStyle w:val="AmdtsEntries"/>
      </w:pPr>
      <w:r>
        <w:tab/>
        <w:t xml:space="preserve">def </w:t>
      </w:r>
      <w:r w:rsidRPr="00767B3B">
        <w:rPr>
          <w:rStyle w:val="charBoldItals"/>
        </w:rPr>
        <w:t>premises relocation amendment</w:t>
      </w:r>
      <w:r w:rsidRPr="00E46081">
        <w:rPr>
          <w:rStyle w:val="charBoldItals"/>
        </w:rPr>
        <w:t xml:space="preserve"> </w:t>
      </w:r>
      <w:r>
        <w:t xml:space="preserve">ins </w:t>
      </w:r>
      <w:hyperlink r:id="rId352" w:tooltip="Gaming Machine (Reform) Amendment Act 2015" w:history="1">
        <w:r>
          <w:rPr>
            <w:rStyle w:val="charCitHyperlinkAbbrev"/>
          </w:rPr>
          <w:t>A2015</w:t>
        </w:r>
        <w:r>
          <w:rPr>
            <w:rStyle w:val="charCitHyperlinkAbbrev"/>
          </w:rPr>
          <w:noBreakHyphen/>
          <w:t>21</w:t>
        </w:r>
      </w:hyperlink>
      <w:r>
        <w:t xml:space="preserve"> s 4</w:t>
      </w:r>
    </w:p>
    <w:p w:rsidR="00A4623F" w:rsidRDefault="008809C4">
      <w:pPr>
        <w:pStyle w:val="AmdtsEntryHd"/>
      </w:pPr>
      <w:r w:rsidRPr="00767B3B">
        <w:t xml:space="preserve">Meaning of </w:t>
      </w:r>
      <w:r w:rsidRPr="00767B3B">
        <w:rPr>
          <w:rStyle w:val="charItals"/>
        </w:rPr>
        <w:t>social impact assessment</w:t>
      </w:r>
    </w:p>
    <w:p w:rsidR="00A4623F" w:rsidRDefault="00A4623F" w:rsidP="00A4623F">
      <w:pPr>
        <w:pStyle w:val="AmdtsEntries"/>
      </w:pPr>
      <w:r>
        <w:t>s 12</w:t>
      </w:r>
      <w:r>
        <w:tab/>
        <w:t xml:space="preserve">am </w:t>
      </w:r>
      <w:hyperlink r:id="rId35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7, s 8</w:t>
      </w:r>
    </w:p>
    <w:p w:rsidR="00872D66" w:rsidRPr="00872D66" w:rsidRDefault="00872D66" w:rsidP="00A4623F">
      <w:pPr>
        <w:pStyle w:val="AmdtsEntries"/>
      </w:pPr>
      <w:r>
        <w:tab/>
        <w:t xml:space="preserve">sub </w:t>
      </w:r>
      <w:hyperlink r:id="rId354" w:tooltip="Gaming Machine (Reform) Amendment Act 2015" w:history="1">
        <w:r>
          <w:rPr>
            <w:rStyle w:val="charCitHyperlinkAbbrev"/>
          </w:rPr>
          <w:t>A2015</w:t>
        </w:r>
        <w:r>
          <w:rPr>
            <w:rStyle w:val="charCitHyperlinkAbbrev"/>
          </w:rPr>
          <w:noBreakHyphen/>
          <w:t>21</w:t>
        </w:r>
      </w:hyperlink>
      <w:r>
        <w:t xml:space="preserve"> s 4</w:t>
      </w:r>
    </w:p>
    <w:p w:rsidR="009C2B51" w:rsidRDefault="008809C4">
      <w:pPr>
        <w:pStyle w:val="AmdtsEntryHd"/>
      </w:pPr>
      <w:r w:rsidRPr="00767B3B">
        <w:t>Social impact assessment—publication</w:t>
      </w:r>
    </w:p>
    <w:p w:rsidR="009C2B51" w:rsidRDefault="009C2B51" w:rsidP="009C2B51">
      <w:pPr>
        <w:pStyle w:val="AmdtsEntries"/>
      </w:pPr>
      <w:r>
        <w:t>s 13</w:t>
      </w:r>
      <w:r>
        <w:tab/>
        <w:t xml:space="preserve">am </w:t>
      </w:r>
      <w:hyperlink r:id="rId355" w:tooltip="Gaming Machine (Red Tape Reduction) Amendment Act 2014 (No 2)" w:history="1">
        <w:r>
          <w:rPr>
            <w:rStyle w:val="charCitHyperlinkAbbrev"/>
          </w:rPr>
          <w:t>A2014</w:t>
        </w:r>
        <w:r>
          <w:rPr>
            <w:rStyle w:val="charCitHyperlinkAbbrev"/>
          </w:rPr>
          <w:noBreakHyphen/>
          <w:t>56</w:t>
        </w:r>
      </w:hyperlink>
      <w:r>
        <w:t xml:space="preserve"> s 5</w:t>
      </w:r>
    </w:p>
    <w:p w:rsidR="00872D66" w:rsidRDefault="00872D66" w:rsidP="009C2B51">
      <w:pPr>
        <w:pStyle w:val="AmdtsEntries"/>
      </w:pPr>
      <w:r>
        <w:tab/>
        <w:t xml:space="preserve">sub </w:t>
      </w:r>
      <w:hyperlink r:id="rId356" w:tooltip="Gaming Machine (Reform) Amendment Act 2015" w:history="1">
        <w:r>
          <w:rPr>
            <w:rStyle w:val="charCitHyperlinkAbbrev"/>
          </w:rPr>
          <w:t>A2015</w:t>
        </w:r>
        <w:r>
          <w:rPr>
            <w:rStyle w:val="charCitHyperlinkAbbrev"/>
          </w:rPr>
          <w:noBreakHyphen/>
          <w:t>21</w:t>
        </w:r>
      </w:hyperlink>
      <w:r>
        <w:t xml:space="preserve"> s 4</w:t>
      </w:r>
    </w:p>
    <w:p w:rsidR="00F90C09" w:rsidRPr="00F90C09" w:rsidRDefault="00F90C09" w:rsidP="009C2B51">
      <w:pPr>
        <w:pStyle w:val="AmdtsEntries"/>
      </w:pPr>
      <w:r>
        <w:tab/>
        <w:t xml:space="preserve">am </w:t>
      </w:r>
      <w:hyperlink r:id="rId357" w:tooltip="Red Tape Reduction Legislation Amendment Act 2015" w:history="1">
        <w:r>
          <w:rPr>
            <w:rStyle w:val="charCitHyperlinkAbbrev"/>
          </w:rPr>
          <w:t>A2015</w:t>
        </w:r>
        <w:r>
          <w:rPr>
            <w:rStyle w:val="charCitHyperlinkAbbrev"/>
          </w:rPr>
          <w:noBreakHyphen/>
          <w:t>33</w:t>
        </w:r>
      </w:hyperlink>
      <w:r>
        <w:t xml:space="preserve"> amdts 1.92-1.96</w:t>
      </w:r>
      <w:r w:rsidR="00545EB8">
        <w:t xml:space="preserve">; </w:t>
      </w:r>
      <w:hyperlink r:id="rId358" w:tooltip="Gaming Machine Amendment Act 2017" w:history="1">
        <w:r w:rsidR="00545EB8">
          <w:rPr>
            <w:rStyle w:val="charCitHyperlinkAbbrev"/>
          </w:rPr>
          <w:t>A2017</w:t>
        </w:r>
        <w:r w:rsidR="00545EB8">
          <w:rPr>
            <w:rStyle w:val="charCitHyperlinkAbbrev"/>
          </w:rPr>
          <w:noBreakHyphen/>
          <w:t>24</w:t>
        </w:r>
      </w:hyperlink>
      <w:r w:rsidR="00545EB8">
        <w:t xml:space="preserve"> s 4, s 5</w:t>
      </w:r>
    </w:p>
    <w:p w:rsidR="008D22CF" w:rsidRDefault="00293433">
      <w:pPr>
        <w:pStyle w:val="AmdtsEntryHd"/>
      </w:pPr>
      <w:r w:rsidRPr="00767B3B">
        <w:t>Applications to be dealt with in order of receipt etc</w:t>
      </w:r>
    </w:p>
    <w:p w:rsidR="008D22CF" w:rsidRDefault="008D22CF">
      <w:pPr>
        <w:pStyle w:val="AmdtsEntries"/>
      </w:pPr>
      <w:r>
        <w:t>s 14</w:t>
      </w:r>
      <w:r>
        <w:tab/>
        <w:t xml:space="preserve">am </w:t>
      </w:r>
      <w:hyperlink r:id="rId359"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4, s 5</w:t>
      </w:r>
      <w:r w:rsidR="00AA0FFB">
        <w:t xml:space="preserve">; </w:t>
      </w:r>
      <w:hyperlink r:id="rId36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4</w:t>
      </w:r>
    </w:p>
    <w:p w:rsidR="00EF0ABE" w:rsidRDefault="00EF0ABE">
      <w:pPr>
        <w:pStyle w:val="AmdtsEntries"/>
      </w:pPr>
      <w:r>
        <w:tab/>
        <w:t xml:space="preserve">sub </w:t>
      </w:r>
      <w:hyperlink r:id="rId361" w:tooltip="Gaming Machine (Reform) Amendment Act 2015" w:history="1">
        <w:r>
          <w:rPr>
            <w:rStyle w:val="charCitHyperlinkAbbrev"/>
          </w:rPr>
          <w:t>A2015</w:t>
        </w:r>
        <w:r>
          <w:rPr>
            <w:rStyle w:val="charCitHyperlinkAbbrev"/>
          </w:rPr>
          <w:noBreakHyphen/>
          <w:t>21</w:t>
        </w:r>
      </w:hyperlink>
      <w:r>
        <w:t xml:space="preserve"> s 4</w:t>
      </w:r>
    </w:p>
    <w:p w:rsidR="00EF0ABE" w:rsidRDefault="00293433">
      <w:pPr>
        <w:pStyle w:val="AmdtsEntryHd"/>
        <w:rPr>
          <w:szCs w:val="24"/>
        </w:rPr>
      </w:pPr>
      <w:r w:rsidRPr="00767B3B">
        <w:t>Class C licences—application and issue</w:t>
      </w:r>
    </w:p>
    <w:p w:rsidR="00EF0ABE" w:rsidRPr="00EF0ABE" w:rsidRDefault="00EF0ABE" w:rsidP="00EF0ABE">
      <w:pPr>
        <w:pStyle w:val="AmdtsEntries"/>
      </w:pPr>
      <w:r>
        <w:t>div 2B.2</w:t>
      </w:r>
      <w:r w:rsidR="00AE65D4">
        <w:t xml:space="preserve"> hdg</w:t>
      </w:r>
      <w:r>
        <w:tab/>
        <w:t xml:space="preserve">ins </w:t>
      </w:r>
      <w:hyperlink r:id="rId362"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Licence for class C gaming machines—application</w:t>
      </w:r>
    </w:p>
    <w:p w:rsidR="008D22CF" w:rsidRDefault="008D22CF">
      <w:pPr>
        <w:pStyle w:val="AmdtsEntries"/>
      </w:pPr>
      <w:r>
        <w:t>s 15</w:t>
      </w:r>
      <w:r>
        <w:tab/>
        <w:t xml:space="preserve">am </w:t>
      </w:r>
      <w:hyperlink r:id="rId36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6</w:t>
      </w:r>
    </w:p>
    <w:p w:rsidR="00EF0ABE" w:rsidRDefault="00EF0ABE">
      <w:pPr>
        <w:pStyle w:val="AmdtsEntries"/>
      </w:pPr>
      <w:r>
        <w:tab/>
        <w:t xml:space="preserve">sub </w:t>
      </w:r>
      <w:hyperlink r:id="rId364" w:tooltip="Gaming Machine (Reform) Amendment Act 2015" w:history="1">
        <w:r>
          <w:rPr>
            <w:rStyle w:val="charCitHyperlinkAbbrev"/>
          </w:rPr>
          <w:t>A2015</w:t>
        </w:r>
        <w:r>
          <w:rPr>
            <w:rStyle w:val="charCitHyperlinkAbbrev"/>
          </w:rPr>
          <w:noBreakHyphen/>
          <w:t>21</w:t>
        </w:r>
      </w:hyperlink>
      <w:r>
        <w:t xml:space="preserve"> s 4</w:t>
      </w:r>
    </w:p>
    <w:p w:rsidR="00EF0ABE" w:rsidRDefault="00137E7C">
      <w:pPr>
        <w:pStyle w:val="AmdtsEntryHd"/>
        <w:rPr>
          <w:szCs w:val="24"/>
        </w:rPr>
      </w:pPr>
      <w:r w:rsidRPr="00767B3B">
        <w:t>Class C licence application—contents</w:t>
      </w:r>
    </w:p>
    <w:p w:rsidR="00EF0ABE" w:rsidRDefault="00EF0ABE" w:rsidP="00EF0ABE">
      <w:pPr>
        <w:pStyle w:val="AmdtsEntries"/>
      </w:pPr>
      <w:r>
        <w:t>s 16</w:t>
      </w:r>
      <w:r>
        <w:tab/>
        <w:t xml:space="preserve">sub </w:t>
      </w:r>
      <w:hyperlink r:id="rId365" w:tooltip="Gaming Machine (Reform) Amendment Act 2015" w:history="1">
        <w:r>
          <w:rPr>
            <w:rStyle w:val="charCitHyperlinkAbbrev"/>
          </w:rPr>
          <w:t>A2015</w:t>
        </w:r>
        <w:r>
          <w:rPr>
            <w:rStyle w:val="charCitHyperlinkAbbrev"/>
          </w:rPr>
          <w:noBreakHyphen/>
          <w:t>21</w:t>
        </w:r>
      </w:hyperlink>
      <w:r>
        <w:t xml:space="preserve"> s 4</w:t>
      </w:r>
    </w:p>
    <w:p w:rsidR="00797BEC" w:rsidRPr="00797BEC" w:rsidRDefault="00797BEC" w:rsidP="00EF0ABE">
      <w:pPr>
        <w:pStyle w:val="AmdtsEntries"/>
      </w:pPr>
      <w:r>
        <w:tab/>
        <w:t xml:space="preserve">am </w:t>
      </w:r>
      <w:hyperlink r:id="rId366" w:tooltip="Gaming and Racing (Red Tape Reduction) Legislation Amendment Act 2016" w:history="1">
        <w:r>
          <w:rPr>
            <w:rStyle w:val="charCitHyperlinkAbbrev"/>
          </w:rPr>
          <w:t>A2016</w:t>
        </w:r>
        <w:r>
          <w:rPr>
            <w:rStyle w:val="charCitHyperlinkAbbrev"/>
          </w:rPr>
          <w:noBreakHyphen/>
          <w:t>45</w:t>
        </w:r>
      </w:hyperlink>
      <w:r>
        <w:t xml:space="preserve"> s 4</w:t>
      </w:r>
    </w:p>
    <w:p w:rsidR="008D22CF" w:rsidRDefault="00137E7C">
      <w:pPr>
        <w:pStyle w:val="AmdtsEntryHd"/>
      </w:pPr>
      <w:r w:rsidRPr="00767B3B">
        <w:t>Class C licence—decision on application</w:t>
      </w:r>
    </w:p>
    <w:p w:rsidR="008D22CF" w:rsidRDefault="008D22CF">
      <w:pPr>
        <w:pStyle w:val="AmdtsEntries"/>
      </w:pPr>
      <w:r>
        <w:t>s 17</w:t>
      </w:r>
      <w:r>
        <w:tab/>
        <w:t xml:space="preserve">am </w:t>
      </w:r>
      <w:hyperlink r:id="rId36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5</w:t>
      </w:r>
      <w:r w:rsidR="00A4623F">
        <w:t xml:space="preserve">; </w:t>
      </w:r>
      <w:hyperlink r:id="rId368"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ss 9-13</w:t>
      </w:r>
    </w:p>
    <w:p w:rsidR="00EF0ABE" w:rsidRDefault="00EF0ABE">
      <w:pPr>
        <w:pStyle w:val="AmdtsEntries"/>
      </w:pPr>
      <w:r>
        <w:tab/>
        <w:t xml:space="preserve">sub </w:t>
      </w:r>
      <w:hyperlink r:id="rId369" w:tooltip="Gaming Machine (Reform) Amendment Act 2015" w:history="1">
        <w:r>
          <w:rPr>
            <w:rStyle w:val="charCitHyperlinkAbbrev"/>
          </w:rPr>
          <w:t>A2015</w:t>
        </w:r>
        <w:r>
          <w:rPr>
            <w:rStyle w:val="charCitHyperlinkAbbrev"/>
          </w:rPr>
          <w:noBreakHyphen/>
          <w:t>21</w:t>
        </w:r>
      </w:hyperlink>
      <w:r>
        <w:t xml:space="preserve"> s 4</w:t>
      </w:r>
    </w:p>
    <w:p w:rsidR="00A4623F" w:rsidRDefault="00137E7C">
      <w:pPr>
        <w:pStyle w:val="AmdtsEntryHd"/>
      </w:pPr>
      <w:r w:rsidRPr="00767B3B">
        <w:t>Class C licence application—grounds for refusal</w:t>
      </w:r>
    </w:p>
    <w:p w:rsidR="00A4623F" w:rsidRDefault="00A4623F" w:rsidP="00A4623F">
      <w:pPr>
        <w:pStyle w:val="AmdtsEntries"/>
      </w:pPr>
      <w:r>
        <w:t>s 18</w:t>
      </w:r>
      <w:r>
        <w:tab/>
        <w:t xml:space="preserve">am </w:t>
      </w:r>
      <w:hyperlink r:id="rId37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14</w:t>
      </w:r>
    </w:p>
    <w:p w:rsidR="00EF0ABE" w:rsidRPr="00A4623F" w:rsidRDefault="00EF0ABE" w:rsidP="00A4623F">
      <w:pPr>
        <w:pStyle w:val="AmdtsEntries"/>
      </w:pPr>
      <w:r>
        <w:tab/>
        <w:t xml:space="preserve">sub </w:t>
      </w:r>
      <w:hyperlink r:id="rId371" w:tooltip="Gaming Machine (Reform) Amendment Act 2015" w:history="1">
        <w:r>
          <w:rPr>
            <w:rStyle w:val="charCitHyperlinkAbbrev"/>
          </w:rPr>
          <w:t>A2015</w:t>
        </w:r>
        <w:r>
          <w:rPr>
            <w:rStyle w:val="charCitHyperlinkAbbrev"/>
          </w:rPr>
          <w:noBreakHyphen/>
          <w:t>21</w:t>
        </w:r>
      </w:hyperlink>
      <w:r>
        <w:t xml:space="preserve"> s 4</w:t>
      </w:r>
    </w:p>
    <w:p w:rsidR="00A4623F" w:rsidRDefault="00137E7C">
      <w:pPr>
        <w:pStyle w:val="AmdtsEntryHd"/>
      </w:pPr>
      <w:r w:rsidRPr="00767B3B">
        <w:t>Class C licence—conditions</w:t>
      </w:r>
    </w:p>
    <w:p w:rsidR="00A4623F" w:rsidRDefault="00A4623F" w:rsidP="00104FB8">
      <w:pPr>
        <w:pStyle w:val="AmdtsEntries"/>
        <w:keepNext/>
      </w:pPr>
      <w:r>
        <w:t>s 19</w:t>
      </w:r>
      <w:r>
        <w:tab/>
        <w:t xml:space="preserve">am </w:t>
      </w:r>
      <w:hyperlink r:id="rId37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15, s 16</w:t>
      </w:r>
      <w:r w:rsidR="00AB5C09">
        <w:t>; ss renum R20 LA</w:t>
      </w:r>
    </w:p>
    <w:p w:rsidR="00940D21" w:rsidRPr="00A4623F" w:rsidRDefault="00940D21" w:rsidP="00A4623F">
      <w:pPr>
        <w:pStyle w:val="AmdtsEntries"/>
      </w:pPr>
      <w:r>
        <w:tab/>
        <w:t xml:space="preserve">sub </w:t>
      </w:r>
      <w:hyperlink r:id="rId373"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Class C licence—form</w:t>
      </w:r>
    </w:p>
    <w:p w:rsidR="008D22CF" w:rsidRDefault="008D22CF">
      <w:pPr>
        <w:pStyle w:val="AmdtsEntries"/>
      </w:pPr>
      <w:r>
        <w:t>s 20</w:t>
      </w:r>
      <w:r>
        <w:tab/>
        <w:t xml:space="preserve">am </w:t>
      </w:r>
      <w:hyperlink r:id="rId374"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4; </w:t>
      </w:r>
      <w:hyperlink r:id="rId375"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6; </w:t>
      </w:r>
      <w:hyperlink r:id="rId376" w:tooltip="Statute Law Amendment Act 2008" w:history="1">
        <w:r w:rsidR="00E46081" w:rsidRPr="00E46081">
          <w:rPr>
            <w:rStyle w:val="charCitHyperlinkAbbrev"/>
          </w:rPr>
          <w:t>A2008</w:t>
        </w:r>
        <w:r w:rsidR="00E46081" w:rsidRPr="00E46081">
          <w:rPr>
            <w:rStyle w:val="charCitHyperlinkAbbrev"/>
          </w:rPr>
          <w:noBreakHyphen/>
          <w:t>28</w:t>
        </w:r>
      </w:hyperlink>
      <w:r>
        <w:t xml:space="preserve"> amdt 3.94</w:t>
      </w:r>
      <w:r w:rsidR="00872C70">
        <w:t>;</w:t>
      </w:r>
      <w:r w:rsidR="00630454">
        <w:t xml:space="preserve"> </w:t>
      </w:r>
      <w:hyperlink r:id="rId377" w:tooltip="Statute Law Amendment Act 2011" w:history="1">
        <w:r w:rsidR="00E46081" w:rsidRPr="00E46081">
          <w:rPr>
            <w:rStyle w:val="charCitHyperlinkAbbrev"/>
          </w:rPr>
          <w:t>A2011</w:t>
        </w:r>
        <w:r w:rsidR="00E46081" w:rsidRPr="00E46081">
          <w:rPr>
            <w:rStyle w:val="charCitHyperlinkAbbrev"/>
          </w:rPr>
          <w:noBreakHyphen/>
          <w:t>3</w:t>
        </w:r>
      </w:hyperlink>
      <w:r w:rsidR="006B2190">
        <w:t xml:space="preserve"> amdt 1.6</w:t>
      </w:r>
      <w:r w:rsidR="00A4623F">
        <w:t xml:space="preserve">; </w:t>
      </w:r>
      <w:hyperlink r:id="rId378" w:tooltip="Gaming Machine Amendment Act 2012" w:history="1">
        <w:r w:rsidR="00E46081" w:rsidRPr="00E46081">
          <w:rPr>
            <w:rStyle w:val="charCitHyperlinkAbbrev"/>
          </w:rPr>
          <w:t>A2012</w:t>
        </w:r>
        <w:r w:rsidR="00E46081" w:rsidRPr="00E46081">
          <w:rPr>
            <w:rStyle w:val="charCitHyperlinkAbbrev"/>
          </w:rPr>
          <w:noBreakHyphen/>
          <w:t>42</w:t>
        </w:r>
      </w:hyperlink>
      <w:r w:rsidR="00A4623F">
        <w:t xml:space="preserve"> s 17</w:t>
      </w:r>
      <w:r w:rsidR="009C2B51">
        <w:t xml:space="preserve">; </w:t>
      </w:r>
      <w:hyperlink r:id="rId379" w:tooltip="Gaming Machine (Red Tape Reduction) Amendment Act 2014 (No 2)" w:history="1">
        <w:r w:rsidR="009C2B51">
          <w:rPr>
            <w:rStyle w:val="charCitHyperlinkAbbrev"/>
          </w:rPr>
          <w:t>A2014</w:t>
        </w:r>
        <w:r w:rsidR="009C2B51">
          <w:rPr>
            <w:rStyle w:val="charCitHyperlinkAbbrev"/>
          </w:rPr>
          <w:noBreakHyphen/>
          <w:t>56</w:t>
        </w:r>
      </w:hyperlink>
      <w:r w:rsidR="009C2B51">
        <w:t xml:space="preserve"> s 6</w:t>
      </w:r>
    </w:p>
    <w:p w:rsidR="00940D21" w:rsidRDefault="00940D21">
      <w:pPr>
        <w:pStyle w:val="AmdtsEntries"/>
      </w:pPr>
      <w:r>
        <w:tab/>
        <w:t xml:space="preserve">sub </w:t>
      </w:r>
      <w:hyperlink r:id="rId380" w:tooltip="Gaming Machine (Reform) Amendment Act 2015" w:history="1">
        <w:r>
          <w:rPr>
            <w:rStyle w:val="charCitHyperlinkAbbrev"/>
          </w:rPr>
          <w:t>A2015</w:t>
        </w:r>
        <w:r>
          <w:rPr>
            <w:rStyle w:val="charCitHyperlinkAbbrev"/>
          </w:rPr>
          <w:noBreakHyphen/>
          <w:t>21</w:t>
        </w:r>
      </w:hyperlink>
      <w:r>
        <w:t xml:space="preserve"> s 4</w:t>
      </w:r>
    </w:p>
    <w:p w:rsidR="00940D21" w:rsidRDefault="00137E7C">
      <w:pPr>
        <w:pStyle w:val="AmdtsEntryHd"/>
      </w:pPr>
      <w:r w:rsidRPr="00767B3B">
        <w:t>Authorisation certificates for class C gaming machines—application and issue</w:t>
      </w:r>
    </w:p>
    <w:p w:rsidR="00940D21" w:rsidRPr="00940D21" w:rsidRDefault="00940D21" w:rsidP="00940D21">
      <w:pPr>
        <w:pStyle w:val="AmdtsEntries"/>
      </w:pPr>
      <w:r>
        <w:t>div 2B.3</w:t>
      </w:r>
      <w:r w:rsidR="00AE65D4">
        <w:t xml:space="preserve"> hdg</w:t>
      </w:r>
      <w:r>
        <w:tab/>
        <w:t xml:space="preserve">ins </w:t>
      </w:r>
      <w:hyperlink r:id="rId381"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Authorisation certificate for class C gaming machines—application</w:t>
      </w:r>
    </w:p>
    <w:p w:rsidR="008D22CF" w:rsidRDefault="008D22CF">
      <w:pPr>
        <w:pStyle w:val="AmdtsEntries"/>
      </w:pPr>
      <w:r>
        <w:t>s 21</w:t>
      </w:r>
      <w:r>
        <w:tab/>
        <w:t xml:space="preserve">am </w:t>
      </w:r>
      <w:hyperlink r:id="rId382" w:tooltip="Gaming Machine Amendment Act 2007" w:history="1">
        <w:r w:rsidR="00E46081" w:rsidRPr="00E46081">
          <w:rPr>
            <w:rStyle w:val="charCitHyperlinkAbbrev"/>
          </w:rPr>
          <w:t>A2007</w:t>
        </w:r>
        <w:r w:rsidR="00E46081" w:rsidRPr="00E46081">
          <w:rPr>
            <w:rStyle w:val="charCitHyperlinkAbbrev"/>
          </w:rPr>
          <w:noBreakHyphen/>
          <w:t>14</w:t>
        </w:r>
      </w:hyperlink>
      <w:r>
        <w:t xml:space="preserve"> s 5; </w:t>
      </w:r>
      <w:hyperlink r:id="rId38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7</w:t>
      </w:r>
      <w:r w:rsidR="00AA0FFB">
        <w:t xml:space="preserve">; </w:t>
      </w:r>
      <w:hyperlink r:id="rId38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5, s 6</w:t>
      </w:r>
    </w:p>
    <w:p w:rsidR="00940D21" w:rsidRDefault="00940D21">
      <w:pPr>
        <w:pStyle w:val="AmdtsEntries"/>
      </w:pPr>
      <w:r>
        <w:tab/>
      </w:r>
      <w:r w:rsidR="00FD19D6">
        <w:t>sub</w:t>
      </w:r>
      <w:r>
        <w:t xml:space="preserve"> </w:t>
      </w:r>
      <w:hyperlink r:id="rId385" w:tooltip="Gaming Machine (Reform) Amendment Act 2015" w:history="1">
        <w:r>
          <w:rPr>
            <w:rStyle w:val="charCitHyperlinkAbbrev"/>
          </w:rPr>
          <w:t>A2015</w:t>
        </w:r>
        <w:r>
          <w:rPr>
            <w:rStyle w:val="charCitHyperlinkAbbrev"/>
          </w:rPr>
          <w:noBreakHyphen/>
          <w:t>21</w:t>
        </w:r>
      </w:hyperlink>
      <w:r>
        <w:t xml:space="preserve"> s 4</w:t>
      </w:r>
    </w:p>
    <w:p w:rsidR="008D22CF" w:rsidRDefault="00137E7C">
      <w:pPr>
        <w:pStyle w:val="AmdtsEntryHd"/>
      </w:pPr>
      <w:r w:rsidRPr="00767B3B">
        <w:t>Authorisation certificate for class C gaming machines—contents of application</w:t>
      </w:r>
    </w:p>
    <w:p w:rsidR="00940D21" w:rsidRDefault="008D22CF">
      <w:pPr>
        <w:pStyle w:val="AmdtsEntries"/>
      </w:pPr>
      <w:r>
        <w:t>s 22</w:t>
      </w:r>
      <w:r>
        <w:tab/>
        <w:t xml:space="preserve">am </w:t>
      </w:r>
      <w:hyperlink r:id="rId386"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7</w:t>
      </w:r>
      <w:r w:rsidR="0027773B">
        <w:t xml:space="preserve">; </w:t>
      </w:r>
      <w:hyperlink r:id="rId387" w:tooltip="Gaming Machine Amendment Act 2012 (No 2)" w:history="1">
        <w:r w:rsidR="00C215F4" w:rsidRPr="00C215F4">
          <w:rPr>
            <w:rStyle w:val="charCitHyperlinkAbbrev"/>
          </w:rPr>
          <w:t>A2012-50</w:t>
        </w:r>
      </w:hyperlink>
      <w:r w:rsidR="0027773B">
        <w:t xml:space="preserve"> s 4</w:t>
      </w:r>
    </w:p>
    <w:p w:rsidR="004656A6" w:rsidRDefault="004656A6">
      <w:pPr>
        <w:pStyle w:val="AmdtsEntries"/>
      </w:pPr>
      <w:r>
        <w:tab/>
        <w:t xml:space="preserve">sub </w:t>
      </w:r>
      <w:hyperlink r:id="rId38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9C2B51" w:rsidRDefault="009C2B51">
      <w:pPr>
        <w:pStyle w:val="AmdtsEntries"/>
      </w:pPr>
      <w:r>
        <w:tab/>
        <w:t xml:space="preserve">am </w:t>
      </w:r>
      <w:hyperlink r:id="rId389" w:tooltip="Gaming Machine (Red Tape Reduction) Amendment Act 2014 (No 2)" w:history="1">
        <w:r>
          <w:rPr>
            <w:rStyle w:val="charCitHyperlinkAbbrev"/>
          </w:rPr>
          <w:t>A2014</w:t>
        </w:r>
        <w:r>
          <w:rPr>
            <w:rStyle w:val="charCitHyperlinkAbbrev"/>
          </w:rPr>
          <w:noBreakHyphen/>
          <w:t>56</w:t>
        </w:r>
      </w:hyperlink>
      <w:r>
        <w:t xml:space="preserve"> s 7; ss renum R27 LA</w:t>
      </w:r>
    </w:p>
    <w:p w:rsidR="00940D21" w:rsidRDefault="00940D21">
      <w:pPr>
        <w:pStyle w:val="AmdtsEntries"/>
      </w:pPr>
      <w:r>
        <w:tab/>
        <w:t xml:space="preserve">sub </w:t>
      </w:r>
      <w:hyperlink r:id="rId390" w:tooltip="Gaming Machine (Reform) Amendment Act 2015" w:history="1">
        <w:r>
          <w:rPr>
            <w:rStyle w:val="charCitHyperlinkAbbrev"/>
          </w:rPr>
          <w:t>A2015</w:t>
        </w:r>
        <w:r>
          <w:rPr>
            <w:rStyle w:val="charCitHyperlinkAbbrev"/>
          </w:rPr>
          <w:noBreakHyphen/>
          <w:t>21</w:t>
        </w:r>
      </w:hyperlink>
      <w:r>
        <w:t xml:space="preserve"> s 4</w:t>
      </w:r>
    </w:p>
    <w:p w:rsidR="004656A6" w:rsidRDefault="00EF16D8">
      <w:pPr>
        <w:pStyle w:val="AmdtsEntryHd"/>
      </w:pPr>
      <w:r w:rsidRPr="00767B3B">
        <w:t>Authorisation certificate for class C gaming machines—decision on application</w:t>
      </w:r>
    </w:p>
    <w:p w:rsidR="00940D21" w:rsidRDefault="004656A6" w:rsidP="004656A6">
      <w:pPr>
        <w:pStyle w:val="AmdtsEntries"/>
      </w:pPr>
      <w:r>
        <w:t>s 23</w:t>
      </w:r>
      <w:r>
        <w:tab/>
        <w:t xml:space="preserve">sub </w:t>
      </w:r>
      <w:hyperlink r:id="rId39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940D21">
        <w:t xml:space="preserve">; </w:t>
      </w:r>
      <w:hyperlink r:id="rId392" w:tooltip="Gaming Machine (Reform) Amendment Act 2015" w:history="1">
        <w:r w:rsidR="00940D21">
          <w:rPr>
            <w:rStyle w:val="charCitHyperlinkAbbrev"/>
          </w:rPr>
          <w:t>A2015</w:t>
        </w:r>
        <w:r w:rsidR="00940D21">
          <w:rPr>
            <w:rStyle w:val="charCitHyperlinkAbbrev"/>
          </w:rPr>
          <w:noBreakHyphen/>
          <w:t>21</w:t>
        </w:r>
      </w:hyperlink>
      <w:r w:rsidR="00940D21">
        <w:t xml:space="preserve"> s 4</w:t>
      </w:r>
    </w:p>
    <w:p w:rsidR="00797BEC" w:rsidRPr="004656A6" w:rsidRDefault="00797BEC" w:rsidP="004656A6">
      <w:pPr>
        <w:pStyle w:val="AmdtsEntries"/>
      </w:pPr>
      <w:r>
        <w:tab/>
        <w:t xml:space="preserve">am </w:t>
      </w:r>
      <w:hyperlink r:id="rId393" w:tooltip="Gaming and Racing (Red Tape Reduction) Legislation Amendment Act 2016" w:history="1">
        <w:r>
          <w:rPr>
            <w:rStyle w:val="charCitHyperlinkAbbrev"/>
          </w:rPr>
          <w:t>A2016</w:t>
        </w:r>
        <w:r>
          <w:rPr>
            <w:rStyle w:val="charCitHyperlinkAbbrev"/>
          </w:rPr>
          <w:noBreakHyphen/>
          <w:t>45</w:t>
        </w:r>
      </w:hyperlink>
      <w:r>
        <w:t xml:space="preserve"> s 5</w:t>
      </w:r>
    </w:p>
    <w:p w:rsidR="008D22CF" w:rsidRDefault="00EF16D8">
      <w:pPr>
        <w:pStyle w:val="AmdtsEntryHd"/>
      </w:pPr>
      <w:r w:rsidRPr="00767B3B">
        <w:t>Authorisation certificate application for class C gaming machines—grounds for refusal</w:t>
      </w:r>
    </w:p>
    <w:p w:rsidR="008D22CF" w:rsidRDefault="008D22CF">
      <w:pPr>
        <w:pStyle w:val="AmdtsEntries"/>
      </w:pPr>
      <w:r>
        <w:t>s 24</w:t>
      </w:r>
      <w:r>
        <w:tab/>
        <w:t xml:space="preserve">am </w:t>
      </w:r>
      <w:hyperlink r:id="rId394"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8, s 9</w:t>
      </w:r>
    </w:p>
    <w:p w:rsidR="00AD4AC7" w:rsidRDefault="004656A6" w:rsidP="004656A6">
      <w:pPr>
        <w:pStyle w:val="AmdtsEntries"/>
      </w:pPr>
      <w:r>
        <w:tab/>
        <w:t xml:space="preserve">sub </w:t>
      </w:r>
      <w:hyperlink r:id="rId39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396"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rsidR="004656A6" w:rsidRDefault="00EF16D8">
      <w:pPr>
        <w:pStyle w:val="AmdtsEntryHd"/>
      </w:pPr>
      <w:r w:rsidRPr="00767B3B">
        <w:t>Issue of authorisation certificate for class C gaming machines—number of gaming machines to be operated</w:t>
      </w:r>
    </w:p>
    <w:p w:rsidR="004656A6" w:rsidRPr="004656A6" w:rsidRDefault="004656A6" w:rsidP="004656A6">
      <w:pPr>
        <w:pStyle w:val="AmdtsEntries"/>
      </w:pPr>
      <w:r>
        <w:t>s 25</w:t>
      </w:r>
      <w:r>
        <w:tab/>
        <w:t xml:space="preserve">sub </w:t>
      </w:r>
      <w:hyperlink r:id="rId39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9C2B51" w:rsidRDefault="009C2B51" w:rsidP="009C2B51">
      <w:pPr>
        <w:pStyle w:val="AmdtsEntries"/>
      </w:pPr>
      <w:r>
        <w:tab/>
        <w:t xml:space="preserve">am </w:t>
      </w:r>
      <w:hyperlink r:id="rId398" w:tooltip="Gaming Machine (Red Tape Reduction) Amendment Act 2014 (No 2)" w:history="1">
        <w:r>
          <w:rPr>
            <w:rStyle w:val="charCitHyperlinkAbbrev"/>
          </w:rPr>
          <w:t>A2014</w:t>
        </w:r>
        <w:r>
          <w:rPr>
            <w:rStyle w:val="charCitHyperlinkAbbrev"/>
          </w:rPr>
          <w:noBreakHyphen/>
          <w:t>56</w:t>
        </w:r>
      </w:hyperlink>
      <w:r>
        <w:t xml:space="preserve"> s 8</w:t>
      </w:r>
    </w:p>
    <w:p w:rsidR="00AD4AC7" w:rsidRDefault="00AD4AC7" w:rsidP="009C2B51">
      <w:pPr>
        <w:pStyle w:val="AmdtsEntries"/>
      </w:pPr>
      <w:r>
        <w:tab/>
        <w:t xml:space="preserve">sub </w:t>
      </w:r>
      <w:hyperlink r:id="rId399" w:tooltip="Gaming Machine (Reform) Amendment Act 2015" w:history="1">
        <w:r>
          <w:rPr>
            <w:rStyle w:val="charCitHyperlinkAbbrev"/>
          </w:rPr>
          <w:t>A2015</w:t>
        </w:r>
        <w:r>
          <w:rPr>
            <w:rStyle w:val="charCitHyperlinkAbbrev"/>
          </w:rPr>
          <w:noBreakHyphen/>
          <w:t>21</w:t>
        </w:r>
      </w:hyperlink>
      <w:r>
        <w:t xml:space="preserve"> s 4</w:t>
      </w:r>
    </w:p>
    <w:p w:rsidR="004656A6" w:rsidRDefault="00E756FF">
      <w:pPr>
        <w:pStyle w:val="AmdtsEntryHd"/>
      </w:pPr>
      <w:r w:rsidRPr="00767B3B">
        <w:t>Authorisation certificate for class C gaming machines—conditions</w:t>
      </w:r>
    </w:p>
    <w:p w:rsidR="00AD4AC7" w:rsidRDefault="004656A6" w:rsidP="004656A6">
      <w:pPr>
        <w:pStyle w:val="AmdtsEntries"/>
      </w:pPr>
      <w:r>
        <w:t>s 26</w:t>
      </w:r>
      <w:r>
        <w:tab/>
        <w:t xml:space="preserve">sub </w:t>
      </w:r>
      <w:hyperlink r:id="rId40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r w:rsidR="00AD4AC7">
        <w:t xml:space="preserve">; </w:t>
      </w:r>
      <w:hyperlink r:id="rId401" w:tooltip="Gaming Machine (Reform) Amendment Act 2015" w:history="1">
        <w:r w:rsidR="00AD4AC7">
          <w:rPr>
            <w:rStyle w:val="charCitHyperlinkAbbrev"/>
          </w:rPr>
          <w:t>A2015</w:t>
        </w:r>
        <w:r w:rsidR="00AD4AC7">
          <w:rPr>
            <w:rStyle w:val="charCitHyperlinkAbbrev"/>
          </w:rPr>
          <w:noBreakHyphen/>
          <w:t>21</w:t>
        </w:r>
      </w:hyperlink>
      <w:r w:rsidR="00AD4AC7">
        <w:t xml:space="preserve"> s 4</w:t>
      </w:r>
    </w:p>
    <w:p w:rsidR="00946E76" w:rsidRDefault="00946E76">
      <w:pPr>
        <w:pStyle w:val="AmdtsEntryHd"/>
      </w:pPr>
      <w:r w:rsidRPr="00A01D89">
        <w:t>Licence amendment decision—venue relocation amendment</w:t>
      </w:r>
    </w:p>
    <w:p w:rsidR="00946E76" w:rsidRDefault="00946E76" w:rsidP="00946E76">
      <w:pPr>
        <w:pStyle w:val="AmdtsEntries"/>
      </w:pPr>
      <w:r>
        <w:t>s 26A</w:t>
      </w:r>
      <w:r>
        <w:tab/>
        <w:t xml:space="preserve">ins </w:t>
      </w:r>
      <w:hyperlink r:id="rId40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03"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decision—small</w:t>
      </w:r>
      <w:r w:rsidRPr="00A01D89">
        <w:noBreakHyphen/>
        <w:t>scale machine relocation amendment</w:t>
      </w:r>
    </w:p>
    <w:p w:rsidR="00946E76" w:rsidRDefault="00946E76" w:rsidP="00946E76">
      <w:pPr>
        <w:pStyle w:val="AmdtsEntries"/>
      </w:pPr>
      <w:r>
        <w:t>s 26B</w:t>
      </w:r>
      <w:r>
        <w:tab/>
        <w:t xml:space="preserve">ins </w:t>
      </w:r>
      <w:hyperlink r:id="rId40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05"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decision—large</w:t>
      </w:r>
      <w:r w:rsidRPr="00A01D89">
        <w:noBreakHyphen/>
        <w:t>scale machine relocation amendment</w:t>
      </w:r>
    </w:p>
    <w:p w:rsidR="00946E76" w:rsidRDefault="00946E76" w:rsidP="00946E76">
      <w:pPr>
        <w:pStyle w:val="AmdtsEntries"/>
      </w:pPr>
      <w:r>
        <w:t>s 26C</w:t>
      </w:r>
      <w:r>
        <w:tab/>
        <w:t xml:space="preserve">ins </w:t>
      </w:r>
      <w:hyperlink r:id="rId40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07"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decision—new venue amendment</w:t>
      </w:r>
    </w:p>
    <w:p w:rsidR="00946E76" w:rsidRDefault="00946E76" w:rsidP="006B4C91">
      <w:pPr>
        <w:pStyle w:val="AmdtsEntries"/>
        <w:keepNext/>
      </w:pPr>
      <w:r>
        <w:t>s 26D</w:t>
      </w:r>
      <w:r>
        <w:tab/>
        <w:t xml:space="preserve">ins </w:t>
      </w:r>
      <w:hyperlink r:id="rId40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09" w:tooltip="Gaming Machine (Reform) Amendment Act 2015" w:history="1">
        <w:r>
          <w:rPr>
            <w:rStyle w:val="charCitHyperlinkAbbrev"/>
          </w:rPr>
          <w:t>A2015</w:t>
        </w:r>
        <w:r>
          <w:rPr>
            <w:rStyle w:val="charCitHyperlinkAbbrev"/>
          </w:rPr>
          <w:noBreakHyphen/>
          <w:t>21</w:t>
        </w:r>
      </w:hyperlink>
      <w:r>
        <w:t xml:space="preserve"> s 4</w:t>
      </w:r>
    </w:p>
    <w:p w:rsidR="00946E76" w:rsidRDefault="00946E76" w:rsidP="00946E76">
      <w:pPr>
        <w:pStyle w:val="AmdtsEntryHd"/>
      </w:pPr>
      <w:r w:rsidRPr="00A01D89">
        <w:t>Licence amendment decision—technical amendment</w:t>
      </w:r>
    </w:p>
    <w:p w:rsidR="00946E76" w:rsidRDefault="00946E76" w:rsidP="00946E76">
      <w:pPr>
        <w:pStyle w:val="AmdtsEntries"/>
      </w:pPr>
      <w:r>
        <w:t>s 26E</w:t>
      </w:r>
      <w:r>
        <w:tab/>
        <w:t xml:space="preserve">ins </w:t>
      </w:r>
      <w:hyperlink r:id="rId41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18</w:t>
      </w:r>
    </w:p>
    <w:p w:rsidR="00AD4AC7" w:rsidRPr="00946E76" w:rsidRDefault="00AD4AC7" w:rsidP="00946E76">
      <w:pPr>
        <w:pStyle w:val="AmdtsEntries"/>
      </w:pPr>
      <w:r>
        <w:tab/>
        <w:t xml:space="preserve">om </w:t>
      </w:r>
      <w:hyperlink r:id="rId411"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pPr>
      <w:r w:rsidRPr="00767B3B">
        <w:t>Authorisation certificate for class C gaming machines—form</w:t>
      </w:r>
    </w:p>
    <w:p w:rsidR="00AD4AC7" w:rsidRPr="00AD4AC7" w:rsidRDefault="00AD4AC7" w:rsidP="00AD4AC7">
      <w:pPr>
        <w:pStyle w:val="AmdtsEntries"/>
      </w:pPr>
      <w:r>
        <w:t>s 27</w:t>
      </w:r>
      <w:r>
        <w:tab/>
        <w:t xml:space="preserve">sub </w:t>
      </w:r>
      <w:hyperlink r:id="rId412"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pPr>
      <w:r w:rsidRPr="00767B3B">
        <w:t>Licences and authorisation certificates—class B gaming machines</w:t>
      </w:r>
    </w:p>
    <w:p w:rsidR="00AD4AC7" w:rsidRPr="00AD4AC7" w:rsidRDefault="00AD4AC7" w:rsidP="00AD4AC7">
      <w:pPr>
        <w:pStyle w:val="AmdtsEntries"/>
      </w:pPr>
      <w:r>
        <w:t>div 2B.4</w:t>
      </w:r>
      <w:r w:rsidR="00AE65D4">
        <w:t xml:space="preserve"> hdg</w:t>
      </w:r>
      <w:r>
        <w:tab/>
        <w:t xml:space="preserve">ins </w:t>
      </w:r>
      <w:hyperlink r:id="rId413" w:tooltip="Gaming Machine (Reform) Amendment Act 2015" w:history="1">
        <w:r>
          <w:rPr>
            <w:rStyle w:val="charCitHyperlinkAbbrev"/>
          </w:rPr>
          <w:t>A2015</w:t>
        </w:r>
        <w:r>
          <w:rPr>
            <w:rStyle w:val="charCitHyperlinkAbbrev"/>
          </w:rPr>
          <w:noBreakHyphen/>
          <w:t>21</w:t>
        </w:r>
      </w:hyperlink>
      <w:r>
        <w:t xml:space="preserve"> s 4</w:t>
      </w:r>
    </w:p>
    <w:p w:rsidR="002564B0" w:rsidRDefault="00E756FF">
      <w:pPr>
        <w:pStyle w:val="AmdtsEntryHd"/>
      </w:pPr>
      <w:r w:rsidRPr="00767B3B">
        <w:t>Licence and authorisation certificate for class B gaming machines—restricted application</w:t>
      </w:r>
    </w:p>
    <w:p w:rsidR="002564B0" w:rsidRDefault="002564B0" w:rsidP="002564B0">
      <w:pPr>
        <w:pStyle w:val="AmdtsEntries"/>
      </w:pPr>
      <w:r>
        <w:t>s 28</w:t>
      </w:r>
      <w:r>
        <w:tab/>
        <w:t xml:space="preserve">am </w:t>
      </w:r>
      <w:hyperlink r:id="rId41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19</w:t>
      </w:r>
    </w:p>
    <w:p w:rsidR="00AD4AC7" w:rsidRPr="002564B0" w:rsidRDefault="00AD4AC7" w:rsidP="002564B0">
      <w:pPr>
        <w:pStyle w:val="AmdtsEntries"/>
      </w:pPr>
      <w:r>
        <w:tab/>
        <w:t xml:space="preserve">sub </w:t>
      </w:r>
      <w:hyperlink r:id="rId415" w:tooltip="Gaming Machine (Reform) Amendment Act 2015" w:history="1">
        <w:r>
          <w:rPr>
            <w:rStyle w:val="charCitHyperlinkAbbrev"/>
          </w:rPr>
          <w:t>A2015</w:t>
        </w:r>
        <w:r>
          <w:rPr>
            <w:rStyle w:val="charCitHyperlinkAbbrev"/>
          </w:rPr>
          <w:noBreakHyphen/>
          <w:t>21</w:t>
        </w:r>
      </w:hyperlink>
      <w:r>
        <w:t xml:space="preserve"> s 4</w:t>
      </w:r>
    </w:p>
    <w:p w:rsidR="002564B0" w:rsidRDefault="00E756FF" w:rsidP="002564B0">
      <w:pPr>
        <w:pStyle w:val="AmdtsEntryHd"/>
      </w:pPr>
      <w:r w:rsidRPr="00767B3B">
        <w:t>Class B licence and authorisation certificate—decision on application</w:t>
      </w:r>
    </w:p>
    <w:p w:rsidR="002564B0" w:rsidRDefault="002564B0" w:rsidP="002564B0">
      <w:pPr>
        <w:pStyle w:val="AmdtsEntries"/>
      </w:pPr>
      <w:r>
        <w:t>s 29</w:t>
      </w:r>
      <w:r>
        <w:tab/>
        <w:t xml:space="preserve">am </w:t>
      </w:r>
      <w:hyperlink r:id="rId41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20</w:t>
      </w:r>
    </w:p>
    <w:p w:rsidR="00AD4AC7" w:rsidRPr="002564B0" w:rsidRDefault="00AD4AC7" w:rsidP="002564B0">
      <w:pPr>
        <w:pStyle w:val="AmdtsEntries"/>
      </w:pPr>
      <w:r>
        <w:tab/>
        <w:t xml:space="preserve">sub </w:t>
      </w:r>
      <w:hyperlink r:id="rId417" w:tooltip="Gaming Machine (Reform) Amendment Act 2015" w:history="1">
        <w:r>
          <w:rPr>
            <w:rStyle w:val="charCitHyperlinkAbbrev"/>
          </w:rPr>
          <w:t>A2015</w:t>
        </w:r>
        <w:r>
          <w:rPr>
            <w:rStyle w:val="charCitHyperlinkAbbrev"/>
          </w:rPr>
          <w:noBreakHyphen/>
          <w:t>21</w:t>
        </w:r>
      </w:hyperlink>
      <w:r>
        <w:t xml:space="preserve"> s 4</w:t>
      </w:r>
    </w:p>
    <w:p w:rsidR="00AD4AC7" w:rsidRDefault="00E756FF">
      <w:pPr>
        <w:pStyle w:val="AmdtsEntryHd"/>
        <w:rPr>
          <w:szCs w:val="24"/>
        </w:rPr>
      </w:pPr>
      <w:r w:rsidRPr="00767B3B">
        <w:t>Class B licence and authorisation certificate—conditions and form</w:t>
      </w:r>
    </w:p>
    <w:p w:rsidR="00AD4AC7" w:rsidRPr="00AD4AC7" w:rsidRDefault="00AD4AC7" w:rsidP="00AD4AC7">
      <w:pPr>
        <w:pStyle w:val="AmdtsEntries"/>
      </w:pPr>
      <w:r>
        <w:t>s 30</w:t>
      </w:r>
      <w:r>
        <w:tab/>
        <w:t xml:space="preserve">sub </w:t>
      </w:r>
      <w:hyperlink r:id="rId418" w:tooltip="Gaming Machine (Reform) Amendment Act 2015" w:history="1">
        <w:r>
          <w:rPr>
            <w:rStyle w:val="charCitHyperlinkAbbrev"/>
          </w:rPr>
          <w:t>A2015</w:t>
        </w:r>
        <w:r>
          <w:rPr>
            <w:rStyle w:val="charCitHyperlinkAbbrev"/>
          </w:rPr>
          <w:noBreakHyphen/>
          <w:t>21</w:t>
        </w:r>
      </w:hyperlink>
      <w:r>
        <w:t xml:space="preserve"> s 4</w:t>
      </w:r>
    </w:p>
    <w:p w:rsidR="00344ED5" w:rsidRDefault="00E756FF">
      <w:pPr>
        <w:pStyle w:val="AmdtsEntryHd"/>
        <w:rPr>
          <w:szCs w:val="24"/>
        </w:rPr>
      </w:pPr>
      <w:r w:rsidRPr="00767B3B">
        <w:t>Licences and authorisation certificates—amendments</w:t>
      </w:r>
    </w:p>
    <w:p w:rsidR="00344ED5" w:rsidRPr="00344ED5" w:rsidRDefault="00344ED5" w:rsidP="00344ED5">
      <w:pPr>
        <w:pStyle w:val="AmdtsEntries"/>
      </w:pPr>
      <w:r>
        <w:t>div 2B.5</w:t>
      </w:r>
      <w:r w:rsidR="00AE65D4">
        <w:t xml:space="preserve"> hdg</w:t>
      </w:r>
      <w:r>
        <w:tab/>
        <w:t xml:space="preserve">ins </w:t>
      </w:r>
      <w:hyperlink r:id="rId419" w:tooltip="Gaming Machine (Reform) Amendment Act 2015" w:history="1">
        <w:r>
          <w:rPr>
            <w:rStyle w:val="charCitHyperlinkAbbrev"/>
          </w:rPr>
          <w:t>A2015</w:t>
        </w:r>
        <w:r>
          <w:rPr>
            <w:rStyle w:val="charCitHyperlinkAbbrev"/>
          </w:rPr>
          <w:noBreakHyphen/>
          <w:t>21</w:t>
        </w:r>
      </w:hyperlink>
      <w:r>
        <w:t xml:space="preserve"> s 4</w:t>
      </w:r>
    </w:p>
    <w:p w:rsidR="00344ED5" w:rsidRDefault="00E756FF">
      <w:pPr>
        <w:pStyle w:val="AmdtsEntryHd"/>
        <w:rPr>
          <w:szCs w:val="24"/>
        </w:rPr>
      </w:pPr>
      <w:r w:rsidRPr="00767B3B">
        <w:t>Licence amendment—application</w:t>
      </w:r>
    </w:p>
    <w:p w:rsidR="00344ED5" w:rsidRPr="00344ED5" w:rsidRDefault="00344ED5" w:rsidP="00344ED5">
      <w:pPr>
        <w:pStyle w:val="AmdtsEntries"/>
      </w:pPr>
      <w:r>
        <w:t>s 31</w:t>
      </w:r>
      <w:r>
        <w:tab/>
        <w:t xml:space="preserve">sub </w:t>
      </w:r>
      <w:hyperlink r:id="rId420" w:tooltip="Gaming Machine (Reform) Amendment Act 2015" w:history="1">
        <w:r>
          <w:rPr>
            <w:rStyle w:val="charCitHyperlinkAbbrev"/>
          </w:rPr>
          <w:t>A2015</w:t>
        </w:r>
        <w:r>
          <w:rPr>
            <w:rStyle w:val="charCitHyperlinkAbbrev"/>
          </w:rPr>
          <w:noBreakHyphen/>
          <w:t>21</w:t>
        </w:r>
      </w:hyperlink>
      <w:r>
        <w:t xml:space="preserve"> s 4</w:t>
      </w:r>
    </w:p>
    <w:p w:rsidR="008D22CF" w:rsidRDefault="00E756FF">
      <w:pPr>
        <w:pStyle w:val="AmdtsEntryHd"/>
      </w:pPr>
      <w:r w:rsidRPr="00767B3B">
        <w:t>Licence amendment decision—minor amendment</w:t>
      </w:r>
    </w:p>
    <w:p w:rsidR="00DD4D9E" w:rsidRDefault="008D22CF" w:rsidP="00DD4D9E">
      <w:pPr>
        <w:pStyle w:val="AmdtsEntries"/>
      </w:pPr>
      <w:r>
        <w:t>s 32</w:t>
      </w:r>
      <w:r>
        <w:tab/>
        <w:t xml:space="preserve">am </w:t>
      </w:r>
      <w:hyperlink r:id="rId421"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ss 8-10; ss renum </w:t>
      </w:r>
      <w:hyperlink r:id="rId422"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11; </w:t>
      </w:r>
      <w:hyperlink r:id="rId42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10</w:t>
      </w:r>
      <w:r w:rsidR="002564B0">
        <w:t xml:space="preserve">; </w:t>
      </w:r>
      <w:hyperlink r:id="rId424" w:tooltip="Gaming Machine Amendment Act 2012" w:history="1">
        <w:r w:rsidR="00E46081" w:rsidRPr="00E46081">
          <w:rPr>
            <w:rStyle w:val="charCitHyperlinkAbbrev"/>
          </w:rPr>
          <w:t>A2012</w:t>
        </w:r>
        <w:r w:rsidR="00E46081" w:rsidRPr="00E46081">
          <w:rPr>
            <w:rStyle w:val="charCitHyperlinkAbbrev"/>
          </w:rPr>
          <w:noBreakHyphen/>
          <w:t>42</w:t>
        </w:r>
      </w:hyperlink>
      <w:r w:rsidR="002564B0">
        <w:t xml:space="preserve"> s 21</w:t>
      </w:r>
      <w:r w:rsidR="00DD4D9E">
        <w:t xml:space="preserve">; </w:t>
      </w:r>
      <w:hyperlink r:id="rId425" w:tooltip="Gaming Machine (Red Tape Reduction) Amendment Act 2014 (No 2)" w:history="1">
        <w:r w:rsidR="00DD4D9E">
          <w:rPr>
            <w:rStyle w:val="charCitHyperlinkAbbrev"/>
          </w:rPr>
          <w:t>A2014</w:t>
        </w:r>
        <w:r w:rsidR="00DD4D9E">
          <w:rPr>
            <w:rStyle w:val="charCitHyperlinkAbbrev"/>
          </w:rPr>
          <w:noBreakHyphen/>
          <w:t>56</w:t>
        </w:r>
      </w:hyperlink>
      <w:r w:rsidR="00DD4D9E">
        <w:t xml:space="preserve"> s 9</w:t>
      </w:r>
    </w:p>
    <w:p w:rsidR="00344ED5" w:rsidRDefault="00344ED5" w:rsidP="00DD4D9E">
      <w:pPr>
        <w:pStyle w:val="AmdtsEntries"/>
      </w:pPr>
      <w:r>
        <w:tab/>
        <w:t xml:space="preserve">sub </w:t>
      </w:r>
      <w:hyperlink r:id="rId426" w:tooltip="Gaming Machine (Reform) Amendment Act 2015" w:history="1">
        <w:r>
          <w:rPr>
            <w:rStyle w:val="charCitHyperlinkAbbrev"/>
          </w:rPr>
          <w:t>A2015</w:t>
        </w:r>
        <w:r>
          <w:rPr>
            <w:rStyle w:val="charCitHyperlinkAbbrev"/>
          </w:rPr>
          <w:noBreakHyphen/>
          <w:t>21</w:t>
        </w:r>
      </w:hyperlink>
      <w:r>
        <w:t xml:space="preserve"> s 4</w:t>
      </w:r>
    </w:p>
    <w:p w:rsidR="00DD4D9E" w:rsidRDefault="00E756FF" w:rsidP="006B2190">
      <w:pPr>
        <w:pStyle w:val="AmdtsEntryHd"/>
      </w:pPr>
      <w:r w:rsidRPr="00767B3B">
        <w:t>Authorisation certificate amendment—application</w:t>
      </w:r>
    </w:p>
    <w:p w:rsidR="00DD4D9E" w:rsidRDefault="00DD4D9E" w:rsidP="00DD4D9E">
      <w:pPr>
        <w:pStyle w:val="AmdtsEntries"/>
      </w:pPr>
      <w:r>
        <w:t>s 33</w:t>
      </w:r>
      <w:r>
        <w:tab/>
        <w:t xml:space="preserve">am </w:t>
      </w:r>
      <w:hyperlink r:id="rId427" w:tooltip="Gaming Machine (Red Tape Reduction) Amendment Act 2014 (No 2)" w:history="1">
        <w:r>
          <w:rPr>
            <w:rStyle w:val="charCitHyperlinkAbbrev"/>
          </w:rPr>
          <w:t>A2014</w:t>
        </w:r>
        <w:r>
          <w:rPr>
            <w:rStyle w:val="charCitHyperlinkAbbrev"/>
          </w:rPr>
          <w:noBreakHyphen/>
          <w:t>56</w:t>
        </w:r>
      </w:hyperlink>
      <w:r>
        <w:t xml:space="preserve"> s 10</w:t>
      </w:r>
    </w:p>
    <w:p w:rsidR="00344ED5" w:rsidRPr="00DD4D9E" w:rsidRDefault="00344ED5" w:rsidP="00DD4D9E">
      <w:pPr>
        <w:pStyle w:val="AmdtsEntries"/>
      </w:pPr>
      <w:r>
        <w:tab/>
        <w:t xml:space="preserve">sub </w:t>
      </w:r>
      <w:hyperlink r:id="rId428" w:tooltip="Gaming Machine (Reform) Amendment Act 2015" w:history="1">
        <w:r>
          <w:rPr>
            <w:rStyle w:val="charCitHyperlinkAbbrev"/>
          </w:rPr>
          <w:t>A2015</w:t>
        </w:r>
        <w:r>
          <w:rPr>
            <w:rStyle w:val="charCitHyperlinkAbbrev"/>
          </w:rPr>
          <w:noBreakHyphen/>
          <w:t>21</w:t>
        </w:r>
      </w:hyperlink>
      <w:r>
        <w:t xml:space="preserve"> s 4</w:t>
      </w:r>
    </w:p>
    <w:p w:rsidR="00344ED5" w:rsidRDefault="00E756FF" w:rsidP="006B2190">
      <w:pPr>
        <w:pStyle w:val="AmdtsEntryHd"/>
      </w:pPr>
      <w:r w:rsidRPr="00767B3B">
        <w:t>Authorisation certificate amendment—contents of application</w:t>
      </w:r>
    </w:p>
    <w:p w:rsidR="00344ED5" w:rsidRPr="00344ED5" w:rsidRDefault="00344ED5" w:rsidP="00344ED5">
      <w:pPr>
        <w:pStyle w:val="AmdtsEntries"/>
      </w:pPr>
      <w:r>
        <w:t>s 34</w:t>
      </w:r>
      <w:r>
        <w:tab/>
        <w:t xml:space="preserve">sub </w:t>
      </w:r>
      <w:hyperlink r:id="rId429" w:tooltip="Gaming Machine (Reform) Amendment Act 2015" w:history="1">
        <w:r>
          <w:rPr>
            <w:rStyle w:val="charCitHyperlinkAbbrev"/>
          </w:rPr>
          <w:t>A2015</w:t>
        </w:r>
        <w:r>
          <w:rPr>
            <w:rStyle w:val="charCitHyperlinkAbbrev"/>
          </w:rPr>
          <w:noBreakHyphen/>
          <w:t>21</w:t>
        </w:r>
      </w:hyperlink>
      <w:r>
        <w:t xml:space="preserve"> s 4</w:t>
      </w:r>
    </w:p>
    <w:p w:rsidR="002564B0" w:rsidRDefault="002564B0" w:rsidP="006B2190">
      <w:pPr>
        <w:pStyle w:val="AmdtsEntryHd"/>
      </w:pPr>
      <w:r w:rsidRPr="00A01D89">
        <w:t>Intention to reduce maximum number of gaming machines to 4 000, then maintain per capita ratio</w:t>
      </w:r>
    </w:p>
    <w:p w:rsidR="002564B0" w:rsidRDefault="002564B0" w:rsidP="002564B0">
      <w:pPr>
        <w:pStyle w:val="AmdtsEntries"/>
      </w:pPr>
      <w:r>
        <w:t>s 34A</w:t>
      </w:r>
      <w:r>
        <w:tab/>
        <w:t xml:space="preserve">ins </w:t>
      </w:r>
      <w:hyperlink r:id="rId43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rsidR="00344ED5" w:rsidRPr="002564B0" w:rsidRDefault="00344ED5" w:rsidP="002564B0">
      <w:pPr>
        <w:pStyle w:val="AmdtsEntries"/>
      </w:pPr>
      <w:r>
        <w:tab/>
        <w:t xml:space="preserve">om </w:t>
      </w:r>
      <w:hyperlink r:id="rId431" w:tooltip="Gaming Machine (Reform) Amendment Act 2015" w:history="1">
        <w:r>
          <w:rPr>
            <w:rStyle w:val="charCitHyperlinkAbbrev"/>
          </w:rPr>
          <w:t>A2015</w:t>
        </w:r>
        <w:r>
          <w:rPr>
            <w:rStyle w:val="charCitHyperlinkAbbrev"/>
          </w:rPr>
          <w:noBreakHyphen/>
          <w:t>21</w:t>
        </w:r>
      </w:hyperlink>
      <w:r>
        <w:t xml:space="preserve"> s 4</w:t>
      </w:r>
    </w:p>
    <w:p w:rsidR="006B2190" w:rsidRDefault="00E756FF" w:rsidP="006B2190">
      <w:pPr>
        <w:pStyle w:val="AmdtsEntryHd"/>
      </w:pPr>
      <w:r w:rsidRPr="00767B3B">
        <w:t>Authorisation certificate amendment decision—gaming area amendment</w:t>
      </w:r>
    </w:p>
    <w:p w:rsidR="006B2190" w:rsidRDefault="006B2190" w:rsidP="006B2190">
      <w:pPr>
        <w:pStyle w:val="AmdtsEntries"/>
      </w:pPr>
      <w:r>
        <w:t>s 35</w:t>
      </w:r>
      <w:r>
        <w:tab/>
        <w:t xml:space="preserve">am </w:t>
      </w:r>
      <w:hyperlink r:id="rId432"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3.210</w:t>
      </w:r>
    </w:p>
    <w:p w:rsidR="002564B0" w:rsidRPr="006B2190" w:rsidRDefault="002564B0" w:rsidP="006B2190">
      <w:pPr>
        <w:pStyle w:val="AmdtsEntries"/>
      </w:pPr>
      <w:r>
        <w:tab/>
        <w:t xml:space="preserve">sub </w:t>
      </w:r>
      <w:hyperlink r:id="rId43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434"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rsidR="002564B0" w:rsidRDefault="00682E4B">
      <w:pPr>
        <w:pStyle w:val="AmdtsEntryHd"/>
      </w:pPr>
      <w:r w:rsidRPr="00767B3B">
        <w:t>Authorisation certificate amendment decision—premises relocation amendment</w:t>
      </w:r>
    </w:p>
    <w:p w:rsidR="002564B0" w:rsidRPr="002564B0" w:rsidRDefault="002564B0" w:rsidP="002564B0">
      <w:pPr>
        <w:pStyle w:val="AmdtsEntries"/>
      </w:pPr>
      <w:r>
        <w:t>s 36</w:t>
      </w:r>
      <w:r>
        <w:tab/>
        <w:t xml:space="preserve">sub </w:t>
      </w:r>
      <w:hyperlink r:id="rId43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r w:rsidR="00344ED5">
        <w:t xml:space="preserve">; </w:t>
      </w:r>
      <w:hyperlink r:id="rId436" w:tooltip="Gaming Machine (Reform) Amendment Act 2015" w:history="1">
        <w:r w:rsidR="00344ED5">
          <w:rPr>
            <w:rStyle w:val="charCitHyperlinkAbbrev"/>
          </w:rPr>
          <w:t>A2015</w:t>
        </w:r>
        <w:r w:rsidR="00344ED5">
          <w:rPr>
            <w:rStyle w:val="charCitHyperlinkAbbrev"/>
          </w:rPr>
          <w:noBreakHyphen/>
          <w:t>21</w:t>
        </w:r>
      </w:hyperlink>
      <w:r w:rsidR="00344ED5">
        <w:t xml:space="preserve"> s 4</w:t>
      </w:r>
    </w:p>
    <w:p w:rsidR="0056002E" w:rsidRDefault="0056002E" w:rsidP="0056002E">
      <w:pPr>
        <w:pStyle w:val="AmdtsEntryHd"/>
      </w:pPr>
      <w:r w:rsidRPr="00A01D89">
        <w:t xml:space="preserve">Meaning of </w:t>
      </w:r>
      <w:r w:rsidRPr="00E46081">
        <w:rPr>
          <w:rStyle w:val="charItals"/>
        </w:rPr>
        <w:t>pool of available gaming machines</w:t>
      </w:r>
    </w:p>
    <w:p w:rsidR="0056002E" w:rsidRDefault="0056002E" w:rsidP="0056002E">
      <w:pPr>
        <w:pStyle w:val="AmdtsEntries"/>
      </w:pPr>
      <w:r>
        <w:t>s 36A</w:t>
      </w:r>
      <w:r>
        <w:tab/>
        <w:t xml:space="preserve">ins </w:t>
      </w:r>
      <w:hyperlink r:id="rId43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22</w:t>
      </w:r>
    </w:p>
    <w:p w:rsidR="00344ED5" w:rsidRPr="002564B0" w:rsidRDefault="00344ED5" w:rsidP="0056002E">
      <w:pPr>
        <w:pStyle w:val="AmdtsEntries"/>
      </w:pPr>
      <w:r>
        <w:tab/>
        <w:t xml:space="preserve">om </w:t>
      </w:r>
      <w:hyperlink r:id="rId438"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56002E">
      <w:pPr>
        <w:pStyle w:val="AmdtsEntryHd"/>
      </w:pPr>
      <w:r w:rsidRPr="00767B3B">
        <w:t>Authorisation certificate amendment decision—increase maximum amendment</w:t>
      </w:r>
    </w:p>
    <w:p w:rsidR="00F25553" w:rsidRDefault="00F25553" w:rsidP="00F25553">
      <w:pPr>
        <w:pStyle w:val="AmdtsEntries"/>
      </w:pPr>
      <w:r>
        <w:t>s 37</w:t>
      </w:r>
      <w:r>
        <w:tab/>
        <w:t xml:space="preserve">sub </w:t>
      </w:r>
      <w:hyperlink r:id="rId439" w:tooltip="Gaming Machine (Reform) Amendment Act 2015" w:history="1">
        <w:r>
          <w:rPr>
            <w:rStyle w:val="charCitHyperlinkAbbrev"/>
          </w:rPr>
          <w:t>A2015</w:t>
        </w:r>
        <w:r>
          <w:rPr>
            <w:rStyle w:val="charCitHyperlinkAbbrev"/>
          </w:rPr>
          <w:noBreakHyphen/>
          <w:t>21</w:t>
        </w:r>
      </w:hyperlink>
      <w:r>
        <w:t xml:space="preserve"> s 4</w:t>
      </w:r>
    </w:p>
    <w:p w:rsidR="00797BEC" w:rsidRPr="00F25553" w:rsidRDefault="00797BEC" w:rsidP="00F25553">
      <w:pPr>
        <w:pStyle w:val="AmdtsEntries"/>
      </w:pPr>
      <w:r>
        <w:tab/>
        <w:t xml:space="preserve">am </w:t>
      </w:r>
      <w:hyperlink r:id="rId440" w:tooltip="Gaming and Racing (Red Tape Reduction) Legislation Amendment Act 2016" w:history="1">
        <w:r>
          <w:rPr>
            <w:rStyle w:val="charCitHyperlinkAbbrev"/>
          </w:rPr>
          <w:t>A2016</w:t>
        </w:r>
        <w:r>
          <w:rPr>
            <w:rStyle w:val="charCitHyperlinkAbbrev"/>
          </w:rPr>
          <w:noBreakHyphen/>
          <w:t>45</w:t>
        </w:r>
      </w:hyperlink>
      <w:r>
        <w:t xml:space="preserve"> s 6</w:t>
      </w:r>
    </w:p>
    <w:p w:rsidR="00F25553" w:rsidRDefault="00682E4B" w:rsidP="0056002E">
      <w:pPr>
        <w:pStyle w:val="AmdtsEntryHd"/>
      </w:pPr>
      <w:r w:rsidRPr="00767B3B">
        <w:t>Authorisation certificate amendment—increase maximum to not more than relevant number</w:t>
      </w:r>
    </w:p>
    <w:p w:rsidR="00F25553" w:rsidRDefault="00F25553" w:rsidP="00F25553">
      <w:pPr>
        <w:pStyle w:val="AmdtsEntries"/>
      </w:pPr>
      <w:r>
        <w:t>s 37A</w:t>
      </w:r>
      <w:r>
        <w:tab/>
        <w:t xml:space="preserve">ins </w:t>
      </w:r>
      <w:hyperlink r:id="rId441" w:tooltip="Gaming Machine (Reform) Amendment Act 2015" w:history="1">
        <w:r>
          <w:rPr>
            <w:rStyle w:val="charCitHyperlinkAbbrev"/>
          </w:rPr>
          <w:t>A2015</w:t>
        </w:r>
        <w:r>
          <w:rPr>
            <w:rStyle w:val="charCitHyperlinkAbbrev"/>
          </w:rPr>
          <w:noBreakHyphen/>
          <w:t>21</w:t>
        </w:r>
      </w:hyperlink>
      <w:r>
        <w:t xml:space="preserve"> s 4</w:t>
      </w:r>
    </w:p>
    <w:p w:rsidR="00483A20" w:rsidRPr="009A6A30" w:rsidRDefault="00483A20" w:rsidP="00483A20">
      <w:pPr>
        <w:pStyle w:val="AmdtsEntries"/>
      </w:pPr>
      <w:r w:rsidRPr="00483A20">
        <w:tab/>
      </w:r>
      <w:r>
        <w:rPr>
          <w:u w:val="single"/>
        </w:rPr>
        <w:t xml:space="preserve">exp on the commencement of </w:t>
      </w:r>
      <w:hyperlink r:id="rId442" w:tooltip="A2015-21" w:history="1">
        <w:r w:rsidRPr="00483A20">
          <w:rPr>
            <w:rStyle w:val="Hyperlink"/>
          </w:rPr>
          <w:t>Gaming Machine (Reform) Amendment Act 2015</w:t>
        </w:r>
      </w:hyperlink>
      <w:r>
        <w:rPr>
          <w:u w:val="single"/>
        </w:rPr>
        <w:t xml:space="preserve"> A2015-21</w:t>
      </w:r>
      <w:r w:rsidR="008518A7">
        <w:rPr>
          <w:u w:val="single"/>
        </w:rPr>
        <w:t>,</w:t>
      </w:r>
      <w:r>
        <w:rPr>
          <w:u w:val="single"/>
        </w:rPr>
        <w:t xml:space="preserve"> sch 1 (s 37A (5))</w:t>
      </w:r>
    </w:p>
    <w:p w:rsidR="00F25553" w:rsidRDefault="00682E4B" w:rsidP="00F25553">
      <w:pPr>
        <w:pStyle w:val="AmdtsEntryHd"/>
      </w:pPr>
      <w:r w:rsidRPr="00767B3B">
        <w:t>Authorisation certificate amendment—technical amendment</w:t>
      </w:r>
    </w:p>
    <w:p w:rsidR="00F25553" w:rsidRPr="00F25553" w:rsidRDefault="00F25553" w:rsidP="00F25553">
      <w:pPr>
        <w:pStyle w:val="AmdtsEntries"/>
      </w:pPr>
      <w:r>
        <w:t>s 37B</w:t>
      </w:r>
      <w:r>
        <w:tab/>
        <w:t xml:space="preserve">ins </w:t>
      </w:r>
      <w:hyperlink r:id="rId443"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t>Amendment of licence, authorisation certificate etc—commission’s own initiative</w:t>
      </w:r>
    </w:p>
    <w:p w:rsidR="00F25553" w:rsidRPr="00F25553" w:rsidRDefault="00F25553" w:rsidP="00F25553">
      <w:pPr>
        <w:pStyle w:val="AmdtsEntries"/>
      </w:pPr>
      <w:r>
        <w:t>s 37C</w:t>
      </w:r>
      <w:r>
        <w:tab/>
        <w:t xml:space="preserve">ins </w:t>
      </w:r>
      <w:hyperlink r:id="rId444"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t>Re-issue of amended licence, authorisation certificate etc</w:t>
      </w:r>
    </w:p>
    <w:p w:rsidR="00F25553" w:rsidRPr="00F25553" w:rsidRDefault="00F25553" w:rsidP="00F25553">
      <w:pPr>
        <w:pStyle w:val="AmdtsEntries"/>
      </w:pPr>
      <w:r>
        <w:t>s 37D</w:t>
      </w:r>
      <w:r>
        <w:tab/>
        <w:t xml:space="preserve">ins </w:t>
      </w:r>
      <w:hyperlink r:id="rId445" w:tooltip="Gaming Machine (Reform) Amendment Act 2015" w:history="1">
        <w:r>
          <w:rPr>
            <w:rStyle w:val="charCitHyperlinkAbbrev"/>
          </w:rPr>
          <w:t>A2015</w:t>
        </w:r>
        <w:r>
          <w:rPr>
            <w:rStyle w:val="charCitHyperlinkAbbrev"/>
          </w:rPr>
          <w:noBreakHyphen/>
          <w:t>21</w:t>
        </w:r>
      </w:hyperlink>
      <w:r>
        <w:t xml:space="preserve"> s 4</w:t>
      </w:r>
    </w:p>
    <w:p w:rsidR="00682E4B" w:rsidRDefault="00682E4B" w:rsidP="00F25553">
      <w:pPr>
        <w:pStyle w:val="AmdtsEntryHd"/>
      </w:pPr>
      <w:r w:rsidRPr="00767B3B">
        <w:t>Transfer and surrender of licences and authorisation certificates</w:t>
      </w:r>
    </w:p>
    <w:p w:rsidR="00682E4B" w:rsidRPr="00682E4B" w:rsidRDefault="00682E4B" w:rsidP="00682E4B">
      <w:pPr>
        <w:pStyle w:val="AmdtsEntries"/>
      </w:pPr>
      <w:r>
        <w:t>div 2B.6 hdg</w:t>
      </w:r>
      <w:r w:rsidR="008518A7">
        <w:tab/>
        <w:t xml:space="preserve">ins </w:t>
      </w:r>
      <w:hyperlink r:id="rId446" w:tooltip="Gaming Machine (Reform) Amendment Act 2015" w:history="1">
        <w:r w:rsidR="008518A7">
          <w:rPr>
            <w:rStyle w:val="charCitHyperlinkAbbrev"/>
          </w:rPr>
          <w:t>A2015</w:t>
        </w:r>
        <w:r w:rsidR="008518A7">
          <w:rPr>
            <w:rStyle w:val="charCitHyperlinkAbbrev"/>
          </w:rPr>
          <w:noBreakHyphen/>
          <w:t>21</w:t>
        </w:r>
      </w:hyperlink>
      <w:r w:rsidR="008518A7">
        <w:t xml:space="preserve"> s 4</w:t>
      </w:r>
    </w:p>
    <w:p w:rsidR="00F25553" w:rsidRDefault="00682E4B" w:rsidP="00F25553">
      <w:pPr>
        <w:pStyle w:val="AmdtsEntryHd"/>
      </w:pPr>
      <w:r w:rsidRPr="00767B3B">
        <w:t>Transferring an authorisation certificate</w:t>
      </w:r>
    </w:p>
    <w:p w:rsidR="00F25553" w:rsidRPr="00F25553" w:rsidRDefault="00F25553" w:rsidP="00F25553">
      <w:pPr>
        <w:pStyle w:val="AmdtsEntries"/>
      </w:pPr>
      <w:r>
        <w:t>s 37E</w:t>
      </w:r>
      <w:r>
        <w:tab/>
        <w:t xml:space="preserve">ins </w:t>
      </w:r>
      <w:hyperlink r:id="rId447"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t>Surrender of licences, authorisation certificates and authorisations</w:t>
      </w:r>
    </w:p>
    <w:p w:rsidR="00F25553" w:rsidRPr="00F25553" w:rsidRDefault="00F25553" w:rsidP="00F25553">
      <w:pPr>
        <w:pStyle w:val="AmdtsEntries"/>
      </w:pPr>
      <w:r>
        <w:t>s 37F</w:t>
      </w:r>
      <w:r>
        <w:tab/>
        <w:t xml:space="preserve">ins </w:t>
      </w:r>
      <w:hyperlink r:id="rId448" w:tooltip="Gaming Machine (Reform) Amendment Act 2015" w:history="1">
        <w:r>
          <w:rPr>
            <w:rStyle w:val="charCitHyperlinkAbbrev"/>
          </w:rPr>
          <w:t>A2015</w:t>
        </w:r>
        <w:r>
          <w:rPr>
            <w:rStyle w:val="charCitHyperlinkAbbrev"/>
          </w:rPr>
          <w:noBreakHyphen/>
          <w:t>21</w:t>
        </w:r>
      </w:hyperlink>
      <w:r>
        <w:t xml:space="preserve"> s 4</w:t>
      </w:r>
    </w:p>
    <w:p w:rsidR="00F25553" w:rsidRDefault="00682E4B" w:rsidP="00F25553">
      <w:pPr>
        <w:pStyle w:val="AmdtsEntryHd"/>
      </w:pPr>
      <w:r w:rsidRPr="00767B3B">
        <w:t>Offence—failure to dispose of gaming machines</w:t>
      </w:r>
    </w:p>
    <w:p w:rsidR="00F25553" w:rsidRPr="00F25553" w:rsidRDefault="00F25553" w:rsidP="00F25553">
      <w:pPr>
        <w:pStyle w:val="AmdtsEntries"/>
      </w:pPr>
      <w:r>
        <w:t>s 37G</w:t>
      </w:r>
      <w:r>
        <w:tab/>
        <w:t xml:space="preserve">ins </w:t>
      </w:r>
      <w:hyperlink r:id="rId449" w:tooltip="Gaming Machine (Reform) Amendment Act 2015" w:history="1">
        <w:r>
          <w:rPr>
            <w:rStyle w:val="charCitHyperlinkAbbrev"/>
          </w:rPr>
          <w:t>A2015</w:t>
        </w:r>
        <w:r>
          <w:rPr>
            <w:rStyle w:val="charCitHyperlinkAbbrev"/>
          </w:rPr>
          <w:noBreakHyphen/>
          <w:t>21</w:t>
        </w:r>
      </w:hyperlink>
      <w:r>
        <w:t xml:space="preserve"> s 4</w:t>
      </w:r>
    </w:p>
    <w:p w:rsidR="00682E4B" w:rsidRDefault="00682E4B" w:rsidP="00F25553">
      <w:pPr>
        <w:pStyle w:val="AmdtsEntryHd"/>
      </w:pPr>
      <w:r w:rsidRPr="00767B3B">
        <w:t>Licences, authorisation certificates and authorisations—register and replacement copies</w:t>
      </w:r>
    </w:p>
    <w:p w:rsidR="00682E4B" w:rsidRDefault="00682E4B" w:rsidP="00682E4B">
      <w:pPr>
        <w:pStyle w:val="AmdtsEntries"/>
      </w:pPr>
      <w:r>
        <w:t>di</w:t>
      </w:r>
      <w:r w:rsidR="00530631">
        <w:t>v</w:t>
      </w:r>
      <w:r>
        <w:t xml:space="preserve"> 2B.7 hdg</w:t>
      </w:r>
      <w:r>
        <w:tab/>
        <w:t xml:space="preserve">ins </w:t>
      </w:r>
      <w:hyperlink r:id="rId450" w:tooltip="Gaming Machine (Reform) Amendment Act 2015" w:history="1">
        <w:r>
          <w:rPr>
            <w:rStyle w:val="charCitHyperlinkAbbrev"/>
          </w:rPr>
          <w:t>A2015</w:t>
        </w:r>
        <w:r>
          <w:rPr>
            <w:rStyle w:val="charCitHyperlinkAbbrev"/>
          </w:rPr>
          <w:noBreakHyphen/>
          <w:t>21</w:t>
        </w:r>
      </w:hyperlink>
      <w:r>
        <w:t xml:space="preserve"> s 4</w:t>
      </w:r>
    </w:p>
    <w:p w:rsidR="00E428DF" w:rsidRPr="00682E4B" w:rsidRDefault="00E428DF" w:rsidP="00682E4B">
      <w:pPr>
        <w:pStyle w:val="AmdtsEntries"/>
      </w:pPr>
      <w:r>
        <w:tab/>
        <w:t xml:space="preserve">om </w:t>
      </w:r>
      <w:hyperlink r:id="rId451"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682E4B" w:rsidP="00F25553">
      <w:pPr>
        <w:pStyle w:val="AmdtsEntryHd"/>
      </w:pPr>
      <w:r w:rsidRPr="00767B3B">
        <w:t>Licences and authorisation certificates—register</w:t>
      </w:r>
    </w:p>
    <w:p w:rsidR="00F25553" w:rsidRDefault="00F25553" w:rsidP="004E4B91">
      <w:pPr>
        <w:pStyle w:val="AmdtsEntries"/>
        <w:keepNext/>
      </w:pPr>
      <w:r>
        <w:t>s 37H</w:t>
      </w:r>
      <w:r>
        <w:tab/>
        <w:t xml:space="preserve">ins </w:t>
      </w:r>
      <w:hyperlink r:id="rId452" w:tooltip="Gaming Machine (Reform) Amendment Act 2015" w:history="1">
        <w:r>
          <w:rPr>
            <w:rStyle w:val="charCitHyperlinkAbbrev"/>
          </w:rPr>
          <w:t>A2015</w:t>
        </w:r>
        <w:r>
          <w:rPr>
            <w:rStyle w:val="charCitHyperlinkAbbrev"/>
          </w:rPr>
          <w:noBreakHyphen/>
          <w:t>21</w:t>
        </w:r>
      </w:hyperlink>
      <w:r>
        <w:t xml:space="preserve"> s 4</w:t>
      </w:r>
    </w:p>
    <w:p w:rsidR="00797BEC" w:rsidRPr="00F25553" w:rsidRDefault="00797BEC" w:rsidP="004E4B91">
      <w:pPr>
        <w:pStyle w:val="AmdtsEntries"/>
        <w:keepNext/>
      </w:pPr>
      <w:r>
        <w:tab/>
        <w:t xml:space="preserve">am </w:t>
      </w:r>
      <w:hyperlink r:id="rId453" w:tooltip="Gaming and Racing (Red Tape Reduction) Legislation Amendment Act 2016" w:history="1">
        <w:r>
          <w:rPr>
            <w:rStyle w:val="charCitHyperlinkAbbrev"/>
          </w:rPr>
          <w:t>A2016</w:t>
        </w:r>
        <w:r>
          <w:rPr>
            <w:rStyle w:val="charCitHyperlinkAbbrev"/>
          </w:rPr>
          <w:noBreakHyphen/>
          <w:t>45</w:t>
        </w:r>
      </w:hyperlink>
      <w:r>
        <w:t xml:space="preserve"> s 7</w:t>
      </w:r>
    </w:p>
    <w:p w:rsidR="00E428DF" w:rsidRPr="00682E4B" w:rsidRDefault="00E428DF" w:rsidP="00E428DF">
      <w:pPr>
        <w:pStyle w:val="AmdtsEntries"/>
      </w:pPr>
      <w:r>
        <w:tab/>
        <w:t xml:space="preserve">om </w:t>
      </w:r>
      <w:hyperlink r:id="rId454"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AE65D4" w:rsidP="00F25553">
      <w:pPr>
        <w:pStyle w:val="AmdtsEntryHd"/>
      </w:pPr>
      <w:r w:rsidRPr="00767B3B">
        <w:t>Licences, authorisation certificates and authorisation schedules—replacement copies</w:t>
      </w:r>
    </w:p>
    <w:p w:rsidR="00F25553" w:rsidRDefault="00F25553" w:rsidP="00F25553">
      <w:pPr>
        <w:pStyle w:val="AmdtsEntries"/>
      </w:pPr>
      <w:r>
        <w:t>s 37I</w:t>
      </w:r>
      <w:r>
        <w:tab/>
        <w:t xml:space="preserve">ins </w:t>
      </w:r>
      <w:hyperlink r:id="rId455" w:tooltip="Gaming Machine (Reform) Amendment Act 2015" w:history="1">
        <w:r>
          <w:rPr>
            <w:rStyle w:val="charCitHyperlinkAbbrev"/>
          </w:rPr>
          <w:t>A2015</w:t>
        </w:r>
        <w:r>
          <w:rPr>
            <w:rStyle w:val="charCitHyperlinkAbbrev"/>
          </w:rPr>
          <w:noBreakHyphen/>
          <w:t>21</w:t>
        </w:r>
      </w:hyperlink>
      <w:r>
        <w:t xml:space="preserve"> s 4</w:t>
      </w:r>
    </w:p>
    <w:p w:rsidR="00490406" w:rsidRPr="00F25553" w:rsidRDefault="00490406" w:rsidP="00F25553">
      <w:pPr>
        <w:pStyle w:val="AmdtsEntries"/>
      </w:pPr>
      <w:r>
        <w:tab/>
        <w:t xml:space="preserve">am </w:t>
      </w:r>
      <w:hyperlink r:id="rId456" w:tooltip="Red Tape Reduction Legislation Amendment Act 2016" w:history="1">
        <w:r>
          <w:rPr>
            <w:rStyle w:val="charCitHyperlinkAbbrev"/>
          </w:rPr>
          <w:t>A2016</w:t>
        </w:r>
        <w:r>
          <w:rPr>
            <w:rStyle w:val="charCitHyperlinkAbbrev"/>
          </w:rPr>
          <w:noBreakHyphen/>
          <w:t>18</w:t>
        </w:r>
      </w:hyperlink>
      <w:r>
        <w:t xml:space="preserve"> amdts 3.109-3.111</w:t>
      </w:r>
    </w:p>
    <w:p w:rsidR="00E428DF" w:rsidRPr="00682E4B" w:rsidRDefault="00E428DF" w:rsidP="00E428DF">
      <w:pPr>
        <w:pStyle w:val="AmdtsEntries"/>
      </w:pPr>
      <w:r>
        <w:tab/>
        <w:t xml:space="preserve">om </w:t>
      </w:r>
      <w:hyperlink r:id="rId457" w:tooltip="Casino and Other Gaming Legislation Amendment Act 2018" w:history="1">
        <w:r w:rsidRPr="00E428DF">
          <w:rPr>
            <w:rStyle w:val="charCitHyperlinkAbbrev"/>
          </w:rPr>
          <w:t>A2018</w:t>
        </w:r>
        <w:r w:rsidRPr="00E428DF">
          <w:rPr>
            <w:rStyle w:val="charCitHyperlinkAbbrev"/>
          </w:rPr>
          <w:noBreakHyphen/>
          <w:t>21</w:t>
        </w:r>
      </w:hyperlink>
      <w:r>
        <w:t xml:space="preserve"> s 26</w:t>
      </w:r>
    </w:p>
    <w:p w:rsidR="00F25553" w:rsidRDefault="00AE65D4" w:rsidP="0056002E">
      <w:pPr>
        <w:pStyle w:val="AmdtsEntryHd"/>
      </w:pPr>
      <w:r w:rsidRPr="00767B3B">
        <w:t>In</w:t>
      </w:r>
      <w:r w:rsidRPr="00767B3B">
        <w:noBreakHyphen/>
        <w:t>principle authorisation certificates</w:t>
      </w:r>
    </w:p>
    <w:p w:rsidR="00F25553" w:rsidRPr="00F25553" w:rsidRDefault="00F25553" w:rsidP="00F25553">
      <w:pPr>
        <w:pStyle w:val="AmdtsEntries"/>
      </w:pPr>
      <w:r>
        <w:t>pt 2</w:t>
      </w:r>
      <w:r w:rsidR="00B423C1">
        <w:t>C</w:t>
      </w:r>
      <w:r w:rsidR="00682E4B">
        <w:t xml:space="preserve"> hdg</w:t>
      </w:r>
      <w:r w:rsidR="00B423C1">
        <w:tab/>
        <w:t xml:space="preserve">ins </w:t>
      </w:r>
      <w:hyperlink r:id="rId458" w:tooltip="Gaming Machine (Reform) Amendment Act 2015" w:history="1">
        <w:r w:rsidR="00B423C1">
          <w:rPr>
            <w:rStyle w:val="charCitHyperlinkAbbrev"/>
          </w:rPr>
          <w:t>A2015</w:t>
        </w:r>
        <w:r w:rsidR="00B423C1">
          <w:rPr>
            <w:rStyle w:val="charCitHyperlinkAbbrev"/>
          </w:rPr>
          <w:noBreakHyphen/>
          <w:t>21</w:t>
        </w:r>
      </w:hyperlink>
      <w:r w:rsidR="00B423C1">
        <w:t xml:space="preserve"> s 4</w:t>
      </w:r>
    </w:p>
    <w:p w:rsidR="00B423C1" w:rsidRDefault="00AE65D4" w:rsidP="0056002E">
      <w:pPr>
        <w:pStyle w:val="AmdtsEntryHd"/>
      </w:pPr>
      <w:r w:rsidRPr="00767B3B">
        <w:t>Preliminary</w:t>
      </w:r>
    </w:p>
    <w:p w:rsidR="00B423C1" w:rsidRPr="00B423C1" w:rsidRDefault="00B423C1" w:rsidP="00B423C1">
      <w:pPr>
        <w:pStyle w:val="AmdtsEntries"/>
      </w:pPr>
      <w:r>
        <w:t>div 2C.1</w:t>
      </w:r>
      <w:r w:rsidR="00682E4B">
        <w:t xml:space="preserve"> hdg</w:t>
      </w:r>
      <w:r>
        <w:tab/>
        <w:t xml:space="preserve">ins </w:t>
      </w:r>
      <w:hyperlink r:id="rId459" w:tooltip="Gaming Machine (Reform) Amendment Act 2015" w:history="1">
        <w:r>
          <w:rPr>
            <w:rStyle w:val="charCitHyperlinkAbbrev"/>
          </w:rPr>
          <w:t>A2015</w:t>
        </w:r>
        <w:r>
          <w:rPr>
            <w:rStyle w:val="charCitHyperlinkAbbrev"/>
          </w:rPr>
          <w:noBreakHyphen/>
          <w:t>21</w:t>
        </w:r>
      </w:hyperlink>
      <w:r>
        <w:t xml:space="preserve"> s 4</w:t>
      </w:r>
    </w:p>
    <w:p w:rsidR="00F25553" w:rsidRDefault="001715F6" w:rsidP="0056002E">
      <w:pPr>
        <w:pStyle w:val="AmdtsEntryHd"/>
      </w:pPr>
      <w:r w:rsidRPr="00767B3B">
        <w:t>Object—pt 2C</w:t>
      </w:r>
    </w:p>
    <w:p w:rsidR="00F25553" w:rsidRPr="00F25553" w:rsidRDefault="00F25553" w:rsidP="00F25553">
      <w:pPr>
        <w:pStyle w:val="AmdtsEntries"/>
      </w:pPr>
      <w:r>
        <w:t>s 38</w:t>
      </w:r>
      <w:r>
        <w:tab/>
        <w:t xml:space="preserve">sub </w:t>
      </w:r>
      <w:hyperlink r:id="rId460" w:tooltip="Gaming Machine (Reform) Amendment Act 2015" w:history="1">
        <w:r>
          <w:rPr>
            <w:rStyle w:val="charCitHyperlinkAbbrev"/>
          </w:rPr>
          <w:t>A2015</w:t>
        </w:r>
        <w:r>
          <w:rPr>
            <w:rStyle w:val="charCitHyperlinkAbbrev"/>
          </w:rPr>
          <w:noBreakHyphen/>
          <w:t>21</w:t>
        </w:r>
      </w:hyperlink>
      <w:r>
        <w:t xml:space="preserve"> s 4</w:t>
      </w:r>
    </w:p>
    <w:p w:rsidR="0056002E" w:rsidRDefault="001715F6" w:rsidP="0056002E">
      <w:pPr>
        <w:pStyle w:val="AmdtsEntryHd"/>
      </w:pPr>
      <w:r w:rsidRPr="00767B3B">
        <w:t>Definitions for Act</w:t>
      </w:r>
    </w:p>
    <w:p w:rsidR="0056002E" w:rsidRDefault="0056002E" w:rsidP="0056002E">
      <w:pPr>
        <w:pStyle w:val="AmdtsEntries"/>
      </w:pPr>
      <w:r>
        <w:t>s 38A</w:t>
      </w:r>
      <w:r>
        <w:tab/>
        <w:t xml:space="preserve">ins </w:t>
      </w:r>
      <w:hyperlink r:id="rId46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6002E">
      <w:pPr>
        <w:pStyle w:val="AmdtsEntries"/>
      </w:pPr>
      <w:r>
        <w:tab/>
      </w:r>
      <w:r w:rsidR="00B423C1">
        <w:t>sub</w:t>
      </w:r>
      <w:r>
        <w:t xml:space="preserve"> </w:t>
      </w:r>
      <w:hyperlink r:id="rId462" w:tooltip="Gaming Machine (Reform) Amendment Act 2015" w:history="1">
        <w:r>
          <w:rPr>
            <w:rStyle w:val="charCitHyperlinkAbbrev"/>
          </w:rPr>
          <w:t>A2015</w:t>
        </w:r>
        <w:r>
          <w:rPr>
            <w:rStyle w:val="charCitHyperlinkAbbrev"/>
          </w:rPr>
          <w:noBreakHyphen/>
          <w:t>21</w:t>
        </w:r>
      </w:hyperlink>
      <w:r>
        <w:t xml:space="preserve"> s 4</w:t>
      </w:r>
    </w:p>
    <w:p w:rsidR="008518A7" w:rsidRPr="0056002E" w:rsidRDefault="008518A7" w:rsidP="008518A7">
      <w:pPr>
        <w:pStyle w:val="AmdtsEntries"/>
      </w:pPr>
      <w:r>
        <w:tab/>
        <w:t xml:space="preserve">def </w:t>
      </w:r>
      <w:r w:rsidRPr="00E46081">
        <w:rPr>
          <w:rStyle w:val="charBoldItals"/>
        </w:rPr>
        <w:t>approval</w:t>
      </w:r>
      <w:r w:rsidRPr="00E46081">
        <w:rPr>
          <w:rStyle w:val="charBoldItals"/>
        </w:rPr>
        <w:noBreakHyphen/>
        <w:t xml:space="preserve">holder </w:t>
      </w:r>
      <w:r>
        <w:t xml:space="preserve">ins </w:t>
      </w:r>
      <w:hyperlink r:id="rId463" w:tooltip="Gaming Machine (Reform) Amendment Act 2015" w:history="1">
        <w:r>
          <w:rPr>
            <w:rStyle w:val="charCitHyperlinkAbbrev"/>
          </w:rPr>
          <w:t>A2015</w:t>
        </w:r>
        <w:r>
          <w:rPr>
            <w:rStyle w:val="charCitHyperlinkAbbrev"/>
          </w:rPr>
          <w:noBreakHyphen/>
          <w:t>21</w:t>
        </w:r>
      </w:hyperlink>
      <w:r>
        <w:t xml:space="preserve"> s 4</w:t>
      </w:r>
    </w:p>
    <w:p w:rsidR="008518A7" w:rsidRPr="0056002E" w:rsidRDefault="008518A7" w:rsidP="008518A7">
      <w:pPr>
        <w:pStyle w:val="AmdtsEntries"/>
      </w:pPr>
      <w:r>
        <w:tab/>
        <w:t xml:space="preserve">def </w:t>
      </w:r>
      <w:r w:rsidRPr="00E46081">
        <w:rPr>
          <w:rStyle w:val="charBoldItals"/>
        </w:rPr>
        <w:t>in</w:t>
      </w:r>
      <w:r w:rsidRPr="00E46081">
        <w:rPr>
          <w:rStyle w:val="charBoldItals"/>
        </w:rPr>
        <w:noBreakHyphen/>
        <w:t xml:space="preserve">principle </w:t>
      </w:r>
      <w:r w:rsidR="00015869">
        <w:rPr>
          <w:rStyle w:val="charBoldItals"/>
        </w:rPr>
        <w:t>authorisation certificate</w:t>
      </w:r>
      <w:r w:rsidRPr="00E46081">
        <w:rPr>
          <w:rStyle w:val="charBoldItals"/>
        </w:rPr>
        <w:t xml:space="preserve"> </w:t>
      </w:r>
      <w:r>
        <w:t xml:space="preserve">ins </w:t>
      </w:r>
      <w:hyperlink r:id="rId464"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6002E">
      <w:pPr>
        <w:pStyle w:val="AmdtsEntryHd"/>
      </w:pPr>
      <w:r w:rsidRPr="00767B3B">
        <w:t>In-principle authorisation certificate—application</w:t>
      </w:r>
    </w:p>
    <w:p w:rsidR="00B423C1" w:rsidRPr="00B423C1" w:rsidRDefault="00B423C1" w:rsidP="00B423C1">
      <w:pPr>
        <w:pStyle w:val="AmdtsEntries"/>
      </w:pPr>
      <w:r>
        <w:t>div 2C.2</w:t>
      </w:r>
      <w:r w:rsidR="001715F6">
        <w:t xml:space="preserve"> hdg</w:t>
      </w:r>
      <w:r>
        <w:tab/>
        <w:t xml:space="preserve">ins </w:t>
      </w:r>
      <w:hyperlink r:id="rId465" w:tooltip="Gaming Machine (Reform) Amendment Act 2015" w:history="1">
        <w:r>
          <w:rPr>
            <w:rStyle w:val="charCitHyperlinkAbbrev"/>
          </w:rPr>
          <w:t>A2015</w:t>
        </w:r>
        <w:r>
          <w:rPr>
            <w:rStyle w:val="charCitHyperlinkAbbrev"/>
          </w:rPr>
          <w:noBreakHyphen/>
          <w:t>21</w:t>
        </w:r>
      </w:hyperlink>
      <w:r>
        <w:t xml:space="preserve"> s 4</w:t>
      </w:r>
    </w:p>
    <w:p w:rsidR="0056002E" w:rsidRDefault="001715F6" w:rsidP="0056002E">
      <w:pPr>
        <w:pStyle w:val="AmdtsEntryHd"/>
      </w:pPr>
      <w:r w:rsidRPr="00767B3B">
        <w:t>In-principle authorisation certificate—application</w:t>
      </w:r>
    </w:p>
    <w:p w:rsidR="0056002E" w:rsidRDefault="0056002E" w:rsidP="0056002E">
      <w:pPr>
        <w:pStyle w:val="AmdtsEntries"/>
      </w:pPr>
      <w:r>
        <w:t>s 38B</w:t>
      </w:r>
      <w:r>
        <w:tab/>
        <w:t xml:space="preserve">ins </w:t>
      </w:r>
      <w:hyperlink r:id="rId46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6002E">
      <w:pPr>
        <w:pStyle w:val="AmdtsEntries"/>
      </w:pPr>
      <w:r>
        <w:tab/>
      </w:r>
      <w:r w:rsidR="00B423C1">
        <w:t>sub</w:t>
      </w:r>
      <w:r>
        <w:t xml:space="preserve"> </w:t>
      </w:r>
      <w:hyperlink r:id="rId467" w:tooltip="Gaming Machine (Reform) Amendment Act 2015" w:history="1">
        <w:r>
          <w:rPr>
            <w:rStyle w:val="charCitHyperlinkAbbrev"/>
          </w:rPr>
          <w:t>A2015</w:t>
        </w:r>
        <w:r>
          <w:rPr>
            <w:rStyle w:val="charCitHyperlinkAbbrev"/>
          </w:rPr>
          <w:noBreakHyphen/>
          <w:t>21</w:t>
        </w:r>
      </w:hyperlink>
      <w:r>
        <w:t xml:space="preserve"> s 4</w:t>
      </w:r>
    </w:p>
    <w:p w:rsidR="0056002E" w:rsidRDefault="0056002E" w:rsidP="0056002E">
      <w:pPr>
        <w:pStyle w:val="AmdtsEntries"/>
      </w:pPr>
      <w:r>
        <w:tab/>
        <w:t xml:space="preserve">def </w:t>
      </w:r>
      <w:r w:rsidRPr="00E46081">
        <w:rPr>
          <w:rStyle w:val="charBoldItals"/>
        </w:rPr>
        <w:t>approval</w:t>
      </w:r>
      <w:r w:rsidRPr="00E46081">
        <w:rPr>
          <w:rStyle w:val="charBoldItals"/>
        </w:rPr>
        <w:noBreakHyphen/>
        <w:t xml:space="preserve">holder </w:t>
      </w:r>
      <w:r>
        <w:t xml:space="preserve">ins </w:t>
      </w:r>
      <w:hyperlink r:id="rId46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Pr="0056002E" w:rsidRDefault="00F25553" w:rsidP="00F25553">
      <w:pPr>
        <w:pStyle w:val="AmdtsEntriesDefL2"/>
      </w:pPr>
      <w:r>
        <w:tab/>
      </w:r>
      <w:r w:rsidR="001715F6">
        <w:t>om</w:t>
      </w:r>
      <w:r>
        <w:t xml:space="preserve"> </w:t>
      </w:r>
      <w:hyperlink r:id="rId469" w:tooltip="Gaming Machine (Reform) Amendment Act 2015" w:history="1">
        <w:r>
          <w:rPr>
            <w:rStyle w:val="charCitHyperlinkAbbrev"/>
          </w:rPr>
          <w:t>A2015</w:t>
        </w:r>
        <w:r>
          <w:rPr>
            <w:rStyle w:val="charCitHyperlinkAbbrev"/>
          </w:rPr>
          <w:noBreakHyphen/>
          <w:t>21</w:t>
        </w:r>
      </w:hyperlink>
      <w:r>
        <w:t xml:space="preserve"> s 4</w:t>
      </w:r>
    </w:p>
    <w:p w:rsidR="0056002E" w:rsidRDefault="0056002E" w:rsidP="0056002E">
      <w:pPr>
        <w:pStyle w:val="AmdtsEntries"/>
      </w:pPr>
      <w:r>
        <w:tab/>
        <w:t xml:space="preserve">def </w:t>
      </w:r>
      <w:r w:rsidRPr="00E46081">
        <w:rPr>
          <w:rStyle w:val="charBoldItals"/>
        </w:rPr>
        <w:t>in</w:t>
      </w:r>
      <w:r w:rsidRPr="00E46081">
        <w:rPr>
          <w:rStyle w:val="charBoldItals"/>
        </w:rPr>
        <w:noBreakHyphen/>
        <w:t xml:space="preserve">principle approval </w:t>
      </w:r>
      <w:r>
        <w:t xml:space="preserve">ins </w:t>
      </w:r>
      <w:hyperlink r:id="rId47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Pr="0056002E" w:rsidRDefault="00F25553" w:rsidP="00F25553">
      <w:pPr>
        <w:pStyle w:val="AmdtsEntriesDefL2"/>
      </w:pPr>
      <w:r>
        <w:tab/>
      </w:r>
      <w:r w:rsidR="001715F6">
        <w:t>om</w:t>
      </w:r>
      <w:r>
        <w:t xml:space="preserve"> </w:t>
      </w:r>
      <w:hyperlink r:id="rId471" w:tooltip="Gaming Machine (Reform) Amendment Act 2015" w:history="1">
        <w:r>
          <w:rPr>
            <w:rStyle w:val="charCitHyperlinkAbbrev"/>
          </w:rPr>
          <w:t>A2015</w:t>
        </w:r>
        <w:r>
          <w:rPr>
            <w:rStyle w:val="charCitHyperlinkAbbrev"/>
          </w:rPr>
          <w:noBreakHyphen/>
          <w:t>21</w:t>
        </w:r>
      </w:hyperlink>
      <w:r>
        <w:t xml:space="preserve"> s 4</w:t>
      </w:r>
    </w:p>
    <w:p w:rsidR="00B8708F" w:rsidRDefault="001715F6" w:rsidP="00B8708F">
      <w:pPr>
        <w:pStyle w:val="AmdtsEntryHd"/>
      </w:pPr>
      <w:r w:rsidRPr="00767B3B">
        <w:t>In-principle authorisation certificate application—contents</w:t>
      </w:r>
    </w:p>
    <w:p w:rsidR="00B8708F" w:rsidRDefault="00B8708F" w:rsidP="00B8708F">
      <w:pPr>
        <w:pStyle w:val="AmdtsEntries"/>
      </w:pPr>
      <w:r>
        <w:t>s 38C</w:t>
      </w:r>
      <w:r>
        <w:tab/>
        <w:t xml:space="preserve">ins </w:t>
      </w:r>
      <w:hyperlink r:id="rId47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B8708F">
      <w:pPr>
        <w:pStyle w:val="AmdtsEntries"/>
      </w:pPr>
      <w:r>
        <w:tab/>
      </w:r>
      <w:r w:rsidR="00B423C1">
        <w:t>sub</w:t>
      </w:r>
      <w:r>
        <w:t xml:space="preserve"> </w:t>
      </w:r>
      <w:hyperlink r:id="rId473"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B0C8E">
      <w:pPr>
        <w:pStyle w:val="AmdtsEntryHd"/>
      </w:pPr>
      <w:r w:rsidRPr="00767B3B">
        <w:t>In-principle authorisation certificate—issue</w:t>
      </w:r>
    </w:p>
    <w:p w:rsidR="00B423C1" w:rsidRPr="00B423C1" w:rsidRDefault="00B423C1" w:rsidP="00B423C1">
      <w:pPr>
        <w:pStyle w:val="AmdtsEntries"/>
      </w:pPr>
      <w:r>
        <w:t>div 2C.3</w:t>
      </w:r>
      <w:r w:rsidR="001715F6">
        <w:t xml:space="preserve"> hdg</w:t>
      </w:r>
      <w:r w:rsidR="001715F6">
        <w:tab/>
        <w:t xml:space="preserve">ins </w:t>
      </w:r>
      <w:hyperlink r:id="rId474" w:tooltip="Gaming Machine (Reform) Amendment Act 2015" w:history="1">
        <w:r w:rsidR="001715F6">
          <w:rPr>
            <w:rStyle w:val="charCitHyperlinkAbbrev"/>
          </w:rPr>
          <w:t>A2015</w:t>
        </w:r>
        <w:r w:rsidR="001715F6">
          <w:rPr>
            <w:rStyle w:val="charCitHyperlinkAbbrev"/>
          </w:rPr>
          <w:noBreakHyphen/>
          <w:t>21</w:t>
        </w:r>
      </w:hyperlink>
      <w:r w:rsidR="001715F6">
        <w:t xml:space="preserve"> s 4</w:t>
      </w:r>
    </w:p>
    <w:p w:rsidR="005B0C8E" w:rsidRDefault="001715F6" w:rsidP="005B0C8E">
      <w:pPr>
        <w:pStyle w:val="AmdtsEntryHd"/>
      </w:pPr>
      <w:r w:rsidRPr="00767B3B">
        <w:t>In-principle authorisation certificate—decision on application</w:t>
      </w:r>
    </w:p>
    <w:p w:rsidR="005B0C8E" w:rsidRDefault="005B0C8E" w:rsidP="005B0C8E">
      <w:pPr>
        <w:pStyle w:val="AmdtsEntries"/>
      </w:pPr>
      <w:r>
        <w:t>s 38D</w:t>
      </w:r>
      <w:r>
        <w:tab/>
        <w:t xml:space="preserve">ins </w:t>
      </w:r>
      <w:hyperlink r:id="rId47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B0C8E">
      <w:pPr>
        <w:pStyle w:val="AmdtsEntries"/>
      </w:pPr>
      <w:r>
        <w:tab/>
      </w:r>
      <w:r w:rsidR="00B423C1">
        <w:t>sub</w:t>
      </w:r>
      <w:r>
        <w:t xml:space="preserve"> </w:t>
      </w:r>
      <w:hyperlink r:id="rId476"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AB6A34">
      <w:pPr>
        <w:pStyle w:val="AmdtsEntryHd"/>
      </w:pPr>
      <w:r w:rsidRPr="00767B3B">
        <w:t>In</w:t>
      </w:r>
      <w:r w:rsidRPr="00767B3B">
        <w:noBreakHyphen/>
        <w:t>principle authorisation certificate—form</w:t>
      </w:r>
    </w:p>
    <w:p w:rsidR="00AB6A34" w:rsidRDefault="00AB6A34" w:rsidP="00AB6A34">
      <w:pPr>
        <w:pStyle w:val="AmdtsEntries"/>
      </w:pPr>
      <w:r>
        <w:t>s 38E</w:t>
      </w:r>
      <w:r>
        <w:tab/>
        <w:t xml:space="preserve">ins </w:t>
      </w:r>
      <w:hyperlink r:id="rId47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AB6A34">
      <w:pPr>
        <w:pStyle w:val="AmdtsEntries"/>
      </w:pPr>
      <w:r>
        <w:tab/>
        <w:t xml:space="preserve">am </w:t>
      </w:r>
      <w:hyperlink r:id="rId478" w:tooltip="Statute Law Amendment Act 2013" w:history="1">
        <w:r>
          <w:rPr>
            <w:rStyle w:val="charCitHyperlinkAbbrev"/>
          </w:rPr>
          <w:t>A2013</w:t>
        </w:r>
        <w:r>
          <w:rPr>
            <w:rStyle w:val="charCitHyperlinkAbbrev"/>
          </w:rPr>
          <w:noBreakHyphen/>
          <w:t>19</w:t>
        </w:r>
      </w:hyperlink>
      <w:r>
        <w:t xml:space="preserve"> amdt 3.172</w:t>
      </w:r>
    </w:p>
    <w:p w:rsidR="00F25553" w:rsidRDefault="00F25553" w:rsidP="00AB6A34">
      <w:pPr>
        <w:pStyle w:val="AmdtsEntries"/>
      </w:pPr>
      <w:r>
        <w:tab/>
      </w:r>
      <w:r w:rsidR="00B423C1">
        <w:t>sub</w:t>
      </w:r>
      <w:r>
        <w:t xml:space="preserve"> </w:t>
      </w:r>
      <w:hyperlink r:id="rId479"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755065">
      <w:pPr>
        <w:pStyle w:val="AmdtsEntryHd"/>
      </w:pPr>
      <w:r w:rsidRPr="00767B3B">
        <w:t>In</w:t>
      </w:r>
      <w:r w:rsidRPr="00767B3B">
        <w:noBreakHyphen/>
        <w:t>principle authorisation certificate—conditions</w:t>
      </w:r>
    </w:p>
    <w:p w:rsidR="00AB6A34" w:rsidRDefault="00AB6A34" w:rsidP="00AB6A34">
      <w:pPr>
        <w:pStyle w:val="AmdtsEntries"/>
      </w:pPr>
      <w:r>
        <w:t>s 38F</w:t>
      </w:r>
      <w:r>
        <w:tab/>
        <w:t xml:space="preserve">ins </w:t>
      </w:r>
      <w:hyperlink r:id="rId48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AB6A34">
      <w:pPr>
        <w:pStyle w:val="AmdtsEntries"/>
      </w:pPr>
      <w:r>
        <w:tab/>
      </w:r>
      <w:r w:rsidR="00B423C1">
        <w:t>sub</w:t>
      </w:r>
      <w:r>
        <w:t xml:space="preserve"> </w:t>
      </w:r>
      <w:hyperlink r:id="rId481" w:tooltip="Gaming Machine (Reform) Amendment Act 2015" w:history="1">
        <w:r>
          <w:rPr>
            <w:rStyle w:val="charCitHyperlinkAbbrev"/>
          </w:rPr>
          <w:t>A2015</w:t>
        </w:r>
        <w:r>
          <w:rPr>
            <w:rStyle w:val="charCitHyperlinkAbbrev"/>
          </w:rPr>
          <w:noBreakHyphen/>
          <w:t>21</w:t>
        </w:r>
      </w:hyperlink>
      <w:r>
        <w:t xml:space="preserve"> s 4</w:t>
      </w:r>
    </w:p>
    <w:p w:rsidR="00AB6A34" w:rsidRDefault="001715F6" w:rsidP="00AB6A34">
      <w:pPr>
        <w:pStyle w:val="AmdtsEntryHd"/>
      </w:pPr>
      <w:r w:rsidRPr="00767B3B">
        <w:t>In</w:t>
      </w:r>
      <w:r w:rsidRPr="00767B3B">
        <w:noBreakHyphen/>
        <w:t>principle authorisation certificate—term</w:t>
      </w:r>
    </w:p>
    <w:p w:rsidR="00AB6A34" w:rsidRDefault="00AB6A34" w:rsidP="00AB6A34">
      <w:pPr>
        <w:pStyle w:val="AmdtsEntries"/>
      </w:pPr>
      <w:r>
        <w:t>s 38G</w:t>
      </w:r>
      <w:r>
        <w:tab/>
        <w:t xml:space="preserve">ins </w:t>
      </w:r>
      <w:hyperlink r:id="rId48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AB6A34">
      <w:pPr>
        <w:pStyle w:val="AmdtsEntries"/>
      </w:pPr>
      <w:r>
        <w:tab/>
      </w:r>
      <w:r w:rsidR="00B423C1">
        <w:t>sub</w:t>
      </w:r>
      <w:r>
        <w:t xml:space="preserve"> </w:t>
      </w:r>
      <w:hyperlink r:id="rId483" w:tooltip="Gaming Machine (Reform) Amendment Act 2015" w:history="1">
        <w:r>
          <w:rPr>
            <w:rStyle w:val="charCitHyperlinkAbbrev"/>
          </w:rPr>
          <w:t>A2015</w:t>
        </w:r>
        <w:r>
          <w:rPr>
            <w:rStyle w:val="charCitHyperlinkAbbrev"/>
          </w:rPr>
          <w:noBreakHyphen/>
          <w:t>21</w:t>
        </w:r>
      </w:hyperlink>
      <w:r>
        <w:t xml:space="preserve"> s 4</w:t>
      </w:r>
    </w:p>
    <w:p w:rsidR="00B423C1" w:rsidRDefault="001715F6" w:rsidP="00566F5C">
      <w:pPr>
        <w:pStyle w:val="AmdtsEntryHd"/>
      </w:pPr>
      <w:r w:rsidRPr="00767B3B">
        <w:t>In-principle authorisation certificate—transfer</w:t>
      </w:r>
    </w:p>
    <w:p w:rsidR="00B423C1" w:rsidRPr="00B423C1" w:rsidRDefault="00B423C1" w:rsidP="00B423C1">
      <w:pPr>
        <w:pStyle w:val="AmdtsEntries"/>
      </w:pPr>
      <w:r>
        <w:t>div 2C.4</w:t>
      </w:r>
      <w:r w:rsidR="001715F6">
        <w:t xml:space="preserve"> hdg</w:t>
      </w:r>
      <w:r>
        <w:tab/>
        <w:t xml:space="preserve">ins </w:t>
      </w:r>
      <w:hyperlink r:id="rId484"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certificate—application to transfer</w:t>
      </w:r>
    </w:p>
    <w:p w:rsidR="00566F5C" w:rsidRDefault="00566F5C" w:rsidP="006B4C91">
      <w:pPr>
        <w:pStyle w:val="AmdtsEntries"/>
        <w:keepNext/>
      </w:pPr>
      <w:r>
        <w:t>s 38H</w:t>
      </w:r>
      <w:r>
        <w:tab/>
        <w:t xml:space="preserve">ins </w:t>
      </w:r>
      <w:hyperlink r:id="rId48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F25553" w:rsidRDefault="00F25553" w:rsidP="00566F5C">
      <w:pPr>
        <w:pStyle w:val="AmdtsEntries"/>
      </w:pPr>
      <w:r>
        <w:tab/>
      </w:r>
      <w:r w:rsidR="00B423C1">
        <w:t>sub</w:t>
      </w:r>
      <w:r>
        <w:t xml:space="preserve"> </w:t>
      </w:r>
      <w:hyperlink r:id="rId486"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certificate—transfer decision</w:t>
      </w:r>
    </w:p>
    <w:p w:rsidR="00566F5C" w:rsidRDefault="00566F5C" w:rsidP="00566F5C">
      <w:pPr>
        <w:pStyle w:val="AmdtsEntries"/>
      </w:pPr>
      <w:r>
        <w:t>s 38I</w:t>
      </w:r>
      <w:r>
        <w:tab/>
        <w:t xml:space="preserve">ins </w:t>
      </w:r>
      <w:hyperlink r:id="rId48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D1047D">
      <w:pPr>
        <w:pStyle w:val="AmdtsEntries"/>
      </w:pPr>
      <w:r>
        <w:tab/>
        <w:t xml:space="preserve">am </w:t>
      </w:r>
      <w:hyperlink r:id="rId488" w:tooltip="Statute Law Amendment Act 2013" w:history="1">
        <w:r>
          <w:rPr>
            <w:rStyle w:val="charCitHyperlinkAbbrev"/>
          </w:rPr>
          <w:t>A2013</w:t>
        </w:r>
        <w:r>
          <w:rPr>
            <w:rStyle w:val="charCitHyperlinkAbbrev"/>
          </w:rPr>
          <w:noBreakHyphen/>
          <w:t>19</w:t>
        </w:r>
      </w:hyperlink>
      <w:r>
        <w:t xml:space="preserve"> amdt 3.173</w:t>
      </w:r>
    </w:p>
    <w:p w:rsidR="00B423C1" w:rsidRDefault="00B423C1" w:rsidP="00D1047D">
      <w:pPr>
        <w:pStyle w:val="AmdtsEntries"/>
      </w:pPr>
      <w:r>
        <w:tab/>
        <w:t xml:space="preserve">sub </w:t>
      </w:r>
      <w:hyperlink r:id="rId489" w:tooltip="Gaming Machine (Reform) Amendment Act 2015" w:history="1">
        <w:r>
          <w:rPr>
            <w:rStyle w:val="charCitHyperlinkAbbrev"/>
          </w:rPr>
          <w:t>A2015</w:t>
        </w:r>
        <w:r>
          <w:rPr>
            <w:rStyle w:val="charCitHyperlinkAbbrev"/>
          </w:rPr>
          <w:noBreakHyphen/>
          <w:t>21</w:t>
        </w:r>
      </w:hyperlink>
      <w:r>
        <w:t xml:space="preserve"> s 4</w:t>
      </w:r>
    </w:p>
    <w:p w:rsidR="00566F5C" w:rsidRDefault="001715F6" w:rsidP="00566F5C">
      <w:pPr>
        <w:pStyle w:val="AmdtsEntryHd"/>
      </w:pPr>
      <w:r w:rsidRPr="00767B3B">
        <w:t>In</w:t>
      </w:r>
      <w:r w:rsidRPr="00767B3B">
        <w:noBreakHyphen/>
        <w:t>principle authorisation certificate—application for extension</w:t>
      </w:r>
    </w:p>
    <w:p w:rsidR="00566F5C" w:rsidRDefault="00566F5C" w:rsidP="00566F5C">
      <w:pPr>
        <w:pStyle w:val="AmdtsEntries"/>
      </w:pPr>
      <w:r>
        <w:t>s 38J</w:t>
      </w:r>
      <w:r>
        <w:tab/>
        <w:t xml:space="preserve">ins </w:t>
      </w:r>
      <w:hyperlink r:id="rId490"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B423C1" w:rsidRPr="00B423C1" w:rsidRDefault="00B423C1" w:rsidP="00566F5C">
      <w:pPr>
        <w:pStyle w:val="AmdtsEntries"/>
        <w:rPr>
          <w:b/>
        </w:rPr>
      </w:pPr>
      <w:r>
        <w:tab/>
        <w:t xml:space="preserve">sub </w:t>
      </w:r>
      <w:hyperlink r:id="rId491" w:tooltip="Gaming Machine (Reform) Amendment Act 2015" w:history="1">
        <w:r>
          <w:rPr>
            <w:rStyle w:val="charCitHyperlinkAbbrev"/>
          </w:rPr>
          <w:t>A2015</w:t>
        </w:r>
        <w:r>
          <w:rPr>
            <w:rStyle w:val="charCitHyperlinkAbbrev"/>
          </w:rPr>
          <w:noBreakHyphen/>
          <w:t>21</w:t>
        </w:r>
      </w:hyperlink>
      <w:r>
        <w:t xml:space="preserve"> s 4</w:t>
      </w:r>
    </w:p>
    <w:p w:rsidR="005E5957" w:rsidRDefault="001715F6" w:rsidP="005E5957">
      <w:pPr>
        <w:pStyle w:val="AmdtsEntryHd"/>
      </w:pPr>
      <w:r w:rsidRPr="00767B3B">
        <w:t>In</w:t>
      </w:r>
      <w:r w:rsidRPr="00767B3B">
        <w:noBreakHyphen/>
        <w:t>principle authorisation certificate—extension decision</w:t>
      </w:r>
    </w:p>
    <w:p w:rsidR="005E5957" w:rsidRDefault="005E5957" w:rsidP="005E5957">
      <w:pPr>
        <w:pStyle w:val="AmdtsEntries"/>
      </w:pPr>
      <w:r>
        <w:t>s 38K</w:t>
      </w:r>
      <w:r>
        <w:tab/>
        <w:t xml:space="preserve">ins </w:t>
      </w:r>
      <w:hyperlink r:id="rId49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B423C1" w:rsidRDefault="00B423C1" w:rsidP="005E5957">
      <w:pPr>
        <w:pStyle w:val="AmdtsEntries"/>
      </w:pPr>
      <w:r>
        <w:tab/>
        <w:t xml:space="preserve">sub </w:t>
      </w:r>
      <w:hyperlink r:id="rId493" w:tooltip="Gaming Machine (Reform) Amendment Act 2015" w:history="1">
        <w:r>
          <w:rPr>
            <w:rStyle w:val="charCitHyperlinkAbbrev"/>
          </w:rPr>
          <w:t>A2015</w:t>
        </w:r>
        <w:r>
          <w:rPr>
            <w:rStyle w:val="charCitHyperlinkAbbrev"/>
          </w:rPr>
          <w:noBreakHyphen/>
          <w:t>21</w:t>
        </w:r>
      </w:hyperlink>
      <w:r>
        <w:t xml:space="preserve"> s 4</w:t>
      </w:r>
    </w:p>
    <w:p w:rsidR="005E5957" w:rsidRDefault="001715F6" w:rsidP="005E5957">
      <w:pPr>
        <w:pStyle w:val="AmdtsEntryHd"/>
      </w:pPr>
      <w:r w:rsidRPr="00767B3B">
        <w:t>In</w:t>
      </w:r>
      <w:r w:rsidRPr="00767B3B">
        <w:noBreakHyphen/>
        <w:t>principle authorisation certificate—surrender</w:t>
      </w:r>
    </w:p>
    <w:p w:rsidR="005E5957" w:rsidRDefault="005E5957" w:rsidP="005E5957">
      <w:pPr>
        <w:pStyle w:val="AmdtsEntries"/>
      </w:pPr>
      <w:r>
        <w:t>s 38L</w:t>
      </w:r>
      <w:r>
        <w:tab/>
        <w:t xml:space="preserve">ins </w:t>
      </w:r>
      <w:hyperlink r:id="rId494"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5E5957">
      <w:pPr>
        <w:pStyle w:val="AmdtsEntries"/>
      </w:pPr>
      <w:r>
        <w:tab/>
        <w:t xml:space="preserve">sub </w:t>
      </w:r>
      <w:hyperlink r:id="rId495" w:tooltip="Gaming Machine (Reform) Amendment Act 2015" w:history="1">
        <w:r>
          <w:rPr>
            <w:rStyle w:val="charCitHyperlinkAbbrev"/>
          </w:rPr>
          <w:t>A2015</w:t>
        </w:r>
        <w:r>
          <w:rPr>
            <w:rStyle w:val="charCitHyperlinkAbbrev"/>
          </w:rPr>
          <w:noBreakHyphen/>
          <w:t>21</w:t>
        </w:r>
      </w:hyperlink>
      <w:r>
        <w:t xml:space="preserve"> s 4</w:t>
      </w:r>
    </w:p>
    <w:p w:rsidR="00A264CA" w:rsidRDefault="001715F6" w:rsidP="00D5543E">
      <w:pPr>
        <w:pStyle w:val="AmdtsEntryHd"/>
      </w:pPr>
      <w:r w:rsidRPr="00767B3B">
        <w:t>In-principle authorisation certificates—conversion</w:t>
      </w:r>
    </w:p>
    <w:p w:rsidR="00A264CA" w:rsidRPr="00A264CA" w:rsidRDefault="00A264CA" w:rsidP="00A264CA">
      <w:pPr>
        <w:pStyle w:val="AmdtsEntries"/>
      </w:pPr>
      <w:r>
        <w:t>div 2C.5</w:t>
      </w:r>
      <w:r w:rsidR="001715F6">
        <w:t xml:space="preserve"> hdg</w:t>
      </w:r>
      <w:r>
        <w:tab/>
        <w:t xml:space="preserve">ins </w:t>
      </w:r>
      <w:hyperlink r:id="rId496"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Conversion of in</w:t>
      </w:r>
      <w:r w:rsidRPr="00767B3B">
        <w:noBreakHyphen/>
        <w:t>principle authorisation certificate to authorisation certificate—application</w:t>
      </w:r>
    </w:p>
    <w:p w:rsidR="00D5543E" w:rsidRDefault="00D5543E" w:rsidP="00D5543E">
      <w:pPr>
        <w:pStyle w:val="AmdtsEntries"/>
      </w:pPr>
      <w:r>
        <w:t>s 38M</w:t>
      </w:r>
      <w:r>
        <w:tab/>
        <w:t xml:space="preserve">ins </w:t>
      </w:r>
      <w:hyperlink r:id="rId49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498"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Conversion of in</w:t>
      </w:r>
      <w:r w:rsidRPr="00767B3B">
        <w:noBreakHyphen/>
        <w:t>principle authorisation certificate to authorisation certificate—decision</w:t>
      </w:r>
    </w:p>
    <w:p w:rsidR="00D5543E" w:rsidRDefault="00D5543E" w:rsidP="00D5543E">
      <w:pPr>
        <w:pStyle w:val="AmdtsEntries"/>
      </w:pPr>
      <w:r>
        <w:t>s 38N</w:t>
      </w:r>
      <w:r>
        <w:tab/>
        <w:t xml:space="preserve">ins </w:t>
      </w:r>
      <w:hyperlink r:id="rId49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500" w:tooltip="Gaming Machine (Reform) Amendment Act 2015" w:history="1">
        <w:r>
          <w:rPr>
            <w:rStyle w:val="charCitHyperlinkAbbrev"/>
          </w:rPr>
          <w:t>A2015</w:t>
        </w:r>
        <w:r>
          <w:rPr>
            <w:rStyle w:val="charCitHyperlinkAbbrev"/>
          </w:rPr>
          <w:noBreakHyphen/>
          <w:t>21</w:t>
        </w:r>
      </w:hyperlink>
      <w:r>
        <w:t xml:space="preserve"> s 4</w:t>
      </w:r>
    </w:p>
    <w:p w:rsidR="00D5543E" w:rsidRDefault="001715F6" w:rsidP="00D5543E">
      <w:pPr>
        <w:pStyle w:val="AmdtsEntryHd"/>
      </w:pPr>
      <w:r w:rsidRPr="00767B3B">
        <w:t>Consequences of conversion—other in-principle authorisation certificates for the land or premises expire</w:t>
      </w:r>
    </w:p>
    <w:p w:rsidR="00D5543E" w:rsidRDefault="00D5543E" w:rsidP="00D5543E">
      <w:pPr>
        <w:pStyle w:val="AmdtsEntries"/>
      </w:pPr>
      <w:r>
        <w:t>s 38O</w:t>
      </w:r>
      <w:r>
        <w:tab/>
        <w:t xml:space="preserve">ins </w:t>
      </w:r>
      <w:hyperlink r:id="rId50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sub </w:t>
      </w:r>
      <w:hyperlink r:id="rId502" w:tooltip="Gaming Machine (Reform) Amendment Act 2015" w:history="1">
        <w:r>
          <w:rPr>
            <w:rStyle w:val="charCitHyperlinkAbbrev"/>
          </w:rPr>
          <w:t>A2015</w:t>
        </w:r>
        <w:r>
          <w:rPr>
            <w:rStyle w:val="charCitHyperlinkAbbrev"/>
          </w:rPr>
          <w:noBreakHyphen/>
          <w:t>21</w:t>
        </w:r>
      </w:hyperlink>
      <w:r>
        <w:t xml:space="preserve"> s 4</w:t>
      </w:r>
    </w:p>
    <w:p w:rsidR="00D5543E" w:rsidRDefault="00D5543E" w:rsidP="00D5543E">
      <w:pPr>
        <w:pStyle w:val="AmdtsEntryHd"/>
      </w:pPr>
      <w:r w:rsidRPr="00A01D89">
        <w:t>In</w:t>
      </w:r>
      <w:r w:rsidRPr="00A01D89">
        <w:noBreakHyphen/>
        <w:t>principle approval—transfer decision</w:t>
      </w:r>
    </w:p>
    <w:p w:rsidR="00D5543E" w:rsidRDefault="00D5543E" w:rsidP="004E4B91">
      <w:pPr>
        <w:pStyle w:val="AmdtsEntries"/>
        <w:keepNext/>
      </w:pPr>
      <w:r>
        <w:t>s 38P</w:t>
      </w:r>
      <w:r>
        <w:tab/>
        <w:t xml:space="preserve">ins </w:t>
      </w:r>
      <w:hyperlink r:id="rId50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om </w:t>
      </w:r>
      <w:hyperlink r:id="rId504" w:tooltip="Gaming Machine (Reform) Amendment Act 2015" w:history="1">
        <w:r>
          <w:rPr>
            <w:rStyle w:val="charCitHyperlinkAbbrev"/>
          </w:rPr>
          <w:t>A2015</w:t>
        </w:r>
        <w:r>
          <w:rPr>
            <w:rStyle w:val="charCitHyperlinkAbbrev"/>
          </w:rPr>
          <w:noBreakHyphen/>
          <w:t>21</w:t>
        </w:r>
      </w:hyperlink>
      <w:r>
        <w:t xml:space="preserve"> s 4</w:t>
      </w:r>
    </w:p>
    <w:p w:rsidR="00D5543E" w:rsidRDefault="00D5543E" w:rsidP="00D5543E">
      <w:pPr>
        <w:pStyle w:val="AmdtsEntryHd"/>
      </w:pPr>
      <w:r w:rsidRPr="00A01D89">
        <w:t>In</w:t>
      </w:r>
      <w:r w:rsidRPr="00A01D89">
        <w:noBreakHyphen/>
        <w:t>principle approval—application for extension</w:t>
      </w:r>
    </w:p>
    <w:p w:rsidR="00D5543E" w:rsidRDefault="00D5543E" w:rsidP="00104FB8">
      <w:pPr>
        <w:pStyle w:val="AmdtsEntries"/>
        <w:keepNext/>
      </w:pPr>
      <w:r>
        <w:t>s 38Q</w:t>
      </w:r>
      <w:r>
        <w:tab/>
        <w:t xml:space="preserve">ins </w:t>
      </w:r>
      <w:hyperlink r:id="rId50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D5543E">
      <w:pPr>
        <w:pStyle w:val="AmdtsEntries"/>
      </w:pPr>
      <w:r>
        <w:tab/>
        <w:t xml:space="preserve">om </w:t>
      </w:r>
      <w:hyperlink r:id="rId506" w:tooltip="Gaming Machine (Reform) Amendment Act 2015" w:history="1">
        <w:r>
          <w:rPr>
            <w:rStyle w:val="charCitHyperlinkAbbrev"/>
          </w:rPr>
          <w:t>A2015</w:t>
        </w:r>
        <w:r>
          <w:rPr>
            <w:rStyle w:val="charCitHyperlinkAbbrev"/>
          </w:rPr>
          <w:noBreakHyphen/>
          <w:t>21</w:t>
        </w:r>
      </w:hyperlink>
      <w:r>
        <w:t xml:space="preserve"> s 4</w:t>
      </w:r>
    </w:p>
    <w:p w:rsidR="00FF19D4" w:rsidRDefault="00FF19D4" w:rsidP="00FF19D4">
      <w:pPr>
        <w:pStyle w:val="AmdtsEntryHd"/>
      </w:pPr>
      <w:r w:rsidRPr="00A01D89">
        <w:t>In</w:t>
      </w:r>
      <w:r w:rsidRPr="00A01D89">
        <w:noBreakHyphen/>
        <w:t>principle approval—extension decision</w:t>
      </w:r>
    </w:p>
    <w:p w:rsidR="00FF19D4" w:rsidRDefault="00FF19D4" w:rsidP="00FF19D4">
      <w:pPr>
        <w:pStyle w:val="AmdtsEntries"/>
      </w:pPr>
      <w:r>
        <w:t>s 38R</w:t>
      </w:r>
      <w:r>
        <w:tab/>
        <w:t xml:space="preserve">ins </w:t>
      </w:r>
      <w:hyperlink r:id="rId50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FF19D4">
      <w:pPr>
        <w:pStyle w:val="AmdtsEntries"/>
      </w:pPr>
      <w:r>
        <w:tab/>
        <w:t xml:space="preserve">om </w:t>
      </w:r>
      <w:hyperlink r:id="rId508" w:tooltip="Gaming Machine (Reform) Amendment Act 2015" w:history="1">
        <w:r>
          <w:rPr>
            <w:rStyle w:val="charCitHyperlinkAbbrev"/>
          </w:rPr>
          <w:t>A2015</w:t>
        </w:r>
        <w:r>
          <w:rPr>
            <w:rStyle w:val="charCitHyperlinkAbbrev"/>
          </w:rPr>
          <w:noBreakHyphen/>
          <w:t>21</w:t>
        </w:r>
      </w:hyperlink>
      <w:r>
        <w:t xml:space="preserve"> s 4</w:t>
      </w:r>
    </w:p>
    <w:p w:rsidR="00FF19D4" w:rsidRDefault="00FF19D4" w:rsidP="00FF19D4">
      <w:pPr>
        <w:pStyle w:val="AmdtsEntryHd"/>
      </w:pPr>
      <w:r w:rsidRPr="00A01D89">
        <w:t>In</w:t>
      </w:r>
      <w:r w:rsidRPr="00A01D89">
        <w:noBreakHyphen/>
        <w:t>principle approval—surrender</w:t>
      </w:r>
    </w:p>
    <w:p w:rsidR="00FF19D4" w:rsidRDefault="00FF19D4" w:rsidP="00FF19D4">
      <w:pPr>
        <w:pStyle w:val="AmdtsEntries"/>
      </w:pPr>
      <w:r>
        <w:t>s 38S</w:t>
      </w:r>
      <w:r>
        <w:tab/>
        <w:t xml:space="preserve">ins </w:t>
      </w:r>
      <w:hyperlink r:id="rId50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FF19D4">
      <w:pPr>
        <w:pStyle w:val="AmdtsEntries"/>
      </w:pPr>
      <w:r>
        <w:tab/>
        <w:t xml:space="preserve">om </w:t>
      </w:r>
      <w:hyperlink r:id="rId510"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to licence or amendment—application</w:t>
      </w:r>
    </w:p>
    <w:p w:rsidR="00122EFB" w:rsidRDefault="00122EFB" w:rsidP="00122EFB">
      <w:pPr>
        <w:pStyle w:val="AmdtsEntries"/>
      </w:pPr>
      <w:r>
        <w:t>s 38T</w:t>
      </w:r>
      <w:r>
        <w:tab/>
        <w:t xml:space="preserve">ins </w:t>
      </w:r>
      <w:hyperlink r:id="rId511"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12"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to licence—decision</w:t>
      </w:r>
    </w:p>
    <w:p w:rsidR="00122EFB" w:rsidRDefault="00122EFB" w:rsidP="00122EFB">
      <w:pPr>
        <w:pStyle w:val="AmdtsEntries"/>
      </w:pPr>
      <w:r>
        <w:t>s 38U</w:t>
      </w:r>
      <w:r>
        <w:tab/>
        <w:t xml:space="preserve">ins </w:t>
      </w:r>
      <w:hyperlink r:id="rId51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14"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into venue relocation amendment—decision</w:t>
      </w:r>
    </w:p>
    <w:p w:rsidR="00122EFB" w:rsidRDefault="00122EFB" w:rsidP="00122EFB">
      <w:pPr>
        <w:pStyle w:val="AmdtsEntries"/>
      </w:pPr>
      <w:r>
        <w:t>s 38V</w:t>
      </w:r>
      <w:r>
        <w:tab/>
        <w:t xml:space="preserve">ins </w:t>
      </w:r>
      <w:hyperlink r:id="rId51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16" w:tooltip="Gaming Machine (Reform) Amendment Act 2015" w:history="1">
        <w:r>
          <w:rPr>
            <w:rStyle w:val="charCitHyperlinkAbbrev"/>
          </w:rPr>
          <w:t>A2015</w:t>
        </w:r>
        <w:r>
          <w:rPr>
            <w:rStyle w:val="charCitHyperlinkAbbrev"/>
          </w:rPr>
          <w:noBreakHyphen/>
          <w:t>21</w:t>
        </w:r>
      </w:hyperlink>
      <w:r>
        <w:t xml:space="preserve"> s 4</w:t>
      </w:r>
    </w:p>
    <w:p w:rsidR="00122EFB" w:rsidRDefault="00122EFB" w:rsidP="00122EFB">
      <w:pPr>
        <w:pStyle w:val="AmdtsEntryHd"/>
      </w:pPr>
      <w:r w:rsidRPr="00A01D89">
        <w:t>Conversion of in</w:t>
      </w:r>
      <w:r w:rsidRPr="00A01D89">
        <w:noBreakHyphen/>
        <w:t>principle approval into new venue amendment—decision</w:t>
      </w:r>
    </w:p>
    <w:p w:rsidR="00122EFB" w:rsidRDefault="00122EFB" w:rsidP="00122EFB">
      <w:pPr>
        <w:pStyle w:val="AmdtsEntries"/>
      </w:pPr>
      <w:r>
        <w:t>s 38W</w:t>
      </w:r>
      <w:r>
        <w:tab/>
        <w:t xml:space="preserve">ins </w:t>
      </w:r>
      <w:hyperlink r:id="rId517"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A264CA" w:rsidRDefault="00A264CA" w:rsidP="00122EFB">
      <w:pPr>
        <w:pStyle w:val="AmdtsEntries"/>
      </w:pPr>
      <w:r>
        <w:tab/>
        <w:t xml:space="preserve">om </w:t>
      </w:r>
      <w:hyperlink r:id="rId518" w:tooltip="Gaming Machine (Reform) Amendment Act 2015" w:history="1">
        <w:r>
          <w:rPr>
            <w:rStyle w:val="charCitHyperlinkAbbrev"/>
          </w:rPr>
          <w:t>A2015</w:t>
        </w:r>
        <w:r>
          <w:rPr>
            <w:rStyle w:val="charCitHyperlinkAbbrev"/>
          </w:rPr>
          <w:noBreakHyphen/>
          <w:t>21</w:t>
        </w:r>
      </w:hyperlink>
      <w:r>
        <w:t xml:space="preserve"> s 4</w:t>
      </w:r>
    </w:p>
    <w:p w:rsidR="00BF5EC5" w:rsidRDefault="00BF5EC5" w:rsidP="00BF5EC5">
      <w:pPr>
        <w:pStyle w:val="AmdtsEntryHd"/>
      </w:pPr>
      <w:r w:rsidRPr="00A01D89">
        <w:t>Conversion—other in</w:t>
      </w:r>
      <w:r w:rsidRPr="00A01D89">
        <w:noBreakHyphen/>
        <w:t>principle approvals for the land or premises expire</w:t>
      </w:r>
    </w:p>
    <w:p w:rsidR="00BF5EC5" w:rsidRDefault="00BF5EC5" w:rsidP="00BF5EC5">
      <w:pPr>
        <w:pStyle w:val="AmdtsEntries"/>
      </w:pPr>
      <w:r>
        <w:t>s 38X</w:t>
      </w:r>
      <w:r>
        <w:tab/>
        <w:t xml:space="preserve">ins </w:t>
      </w:r>
      <w:hyperlink r:id="rId519"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23</w:t>
      </w:r>
    </w:p>
    <w:p w:rsidR="00D1047D" w:rsidRDefault="00D1047D" w:rsidP="00D1047D">
      <w:pPr>
        <w:pStyle w:val="AmdtsEntries"/>
      </w:pPr>
      <w:r>
        <w:tab/>
        <w:t xml:space="preserve">am </w:t>
      </w:r>
      <w:hyperlink r:id="rId520" w:tooltip="Statute Law Amendment Act 2013" w:history="1">
        <w:r>
          <w:rPr>
            <w:rStyle w:val="charCitHyperlinkAbbrev"/>
          </w:rPr>
          <w:t>A2013</w:t>
        </w:r>
        <w:r>
          <w:rPr>
            <w:rStyle w:val="charCitHyperlinkAbbrev"/>
          </w:rPr>
          <w:noBreakHyphen/>
          <w:t>19</w:t>
        </w:r>
      </w:hyperlink>
      <w:r w:rsidR="00A55D8D">
        <w:t xml:space="preserve"> amdt 3.174</w:t>
      </w:r>
    </w:p>
    <w:p w:rsidR="00A264CA" w:rsidRDefault="00A264CA" w:rsidP="00D1047D">
      <w:pPr>
        <w:pStyle w:val="AmdtsEntries"/>
      </w:pPr>
      <w:r>
        <w:tab/>
        <w:t xml:space="preserve">om </w:t>
      </w:r>
      <w:hyperlink r:id="rId521" w:tooltip="Gaming Machine (Reform) Amendment Act 2015" w:history="1">
        <w:r>
          <w:rPr>
            <w:rStyle w:val="charCitHyperlinkAbbrev"/>
          </w:rPr>
          <w:t>A2015</w:t>
        </w:r>
        <w:r>
          <w:rPr>
            <w:rStyle w:val="charCitHyperlinkAbbrev"/>
          </w:rPr>
          <w:noBreakHyphen/>
          <w:t>21</w:t>
        </w:r>
      </w:hyperlink>
      <w:r>
        <w:t xml:space="preserve"> s 4</w:t>
      </w:r>
    </w:p>
    <w:p w:rsidR="00A264CA" w:rsidRDefault="00AA2265">
      <w:pPr>
        <w:pStyle w:val="AmdtsEntryHd"/>
      </w:pPr>
      <w:r w:rsidRPr="00767B3B">
        <w:t>Licences and authorisation certificates—conditions</w:t>
      </w:r>
    </w:p>
    <w:p w:rsidR="00A264CA" w:rsidRPr="00A264CA" w:rsidRDefault="00A264CA" w:rsidP="00A264CA">
      <w:pPr>
        <w:pStyle w:val="AmdtsEntries"/>
      </w:pPr>
      <w:r>
        <w:t>pt 3 hdg</w:t>
      </w:r>
      <w:r>
        <w:tab/>
        <w:t xml:space="preserve">sub </w:t>
      </w:r>
      <w:hyperlink r:id="rId522" w:tooltip="Gaming Machine (Reform) Amendment Act 2015" w:history="1">
        <w:r>
          <w:rPr>
            <w:rStyle w:val="charCitHyperlinkAbbrev"/>
          </w:rPr>
          <w:t>A2015</w:t>
        </w:r>
        <w:r>
          <w:rPr>
            <w:rStyle w:val="charCitHyperlinkAbbrev"/>
          </w:rPr>
          <w:noBreakHyphen/>
          <w:t>21</w:t>
        </w:r>
      </w:hyperlink>
      <w:r w:rsidR="00C900A2">
        <w:t xml:space="preserve"> s 5</w:t>
      </w:r>
    </w:p>
    <w:p w:rsidR="00C900A2" w:rsidRDefault="00AA2265">
      <w:pPr>
        <w:pStyle w:val="AmdtsEntryHd"/>
      </w:pPr>
      <w:r w:rsidRPr="00767B3B">
        <w:t>Offence—failure to comply with condition</w:t>
      </w:r>
    </w:p>
    <w:p w:rsidR="00C900A2" w:rsidRDefault="00C900A2" w:rsidP="00C900A2">
      <w:pPr>
        <w:pStyle w:val="AmdtsEntries"/>
      </w:pPr>
      <w:r>
        <w:t>s 39 hdg</w:t>
      </w:r>
      <w:r>
        <w:tab/>
        <w:t xml:space="preserve">sub </w:t>
      </w:r>
      <w:hyperlink r:id="rId523" w:tooltip="Gaming Machine (Reform) Amendment Act 2015" w:history="1">
        <w:r>
          <w:rPr>
            <w:rStyle w:val="charCitHyperlinkAbbrev"/>
          </w:rPr>
          <w:t>A2015</w:t>
        </w:r>
        <w:r>
          <w:rPr>
            <w:rStyle w:val="charCitHyperlinkAbbrev"/>
          </w:rPr>
          <w:noBreakHyphen/>
          <w:t>21</w:t>
        </w:r>
      </w:hyperlink>
      <w:r>
        <w:t xml:space="preserve"> s 6</w:t>
      </w:r>
    </w:p>
    <w:p w:rsidR="00C900A2" w:rsidRPr="00C900A2" w:rsidRDefault="00C900A2" w:rsidP="00C900A2">
      <w:pPr>
        <w:pStyle w:val="AmdtsEntries"/>
      </w:pPr>
      <w:r>
        <w:t>s 39</w:t>
      </w:r>
      <w:r>
        <w:tab/>
        <w:t xml:space="preserve">am </w:t>
      </w:r>
      <w:hyperlink r:id="rId524" w:tooltip="Gaming Machine (Reform) Amendment Act 2015" w:history="1">
        <w:r>
          <w:rPr>
            <w:rStyle w:val="charCitHyperlinkAbbrev"/>
          </w:rPr>
          <w:t>A2015</w:t>
        </w:r>
        <w:r>
          <w:rPr>
            <w:rStyle w:val="charCitHyperlinkAbbrev"/>
          </w:rPr>
          <w:noBreakHyphen/>
          <w:t>21</w:t>
        </w:r>
      </w:hyperlink>
      <w:r>
        <w:t xml:space="preserve"> ss 7-9</w:t>
      </w:r>
      <w:r w:rsidR="00AA2265">
        <w:t>; ss renum R31 LA</w:t>
      </w:r>
    </w:p>
    <w:p w:rsidR="00695A01" w:rsidRDefault="00695A01">
      <w:pPr>
        <w:pStyle w:val="AmdtsEntryHd"/>
      </w:pPr>
      <w:r w:rsidRPr="00767B3B">
        <w:t>General licence and authorisation certificate conditions</w:t>
      </w:r>
    </w:p>
    <w:p w:rsidR="00695A01" w:rsidRPr="00695A01" w:rsidRDefault="00695A01" w:rsidP="00695A01">
      <w:pPr>
        <w:pStyle w:val="AmdtsEntries"/>
      </w:pPr>
      <w:r>
        <w:t>div 3.2 hdg</w:t>
      </w:r>
      <w:r>
        <w:tab/>
        <w:t xml:space="preserve">sub </w:t>
      </w:r>
      <w:hyperlink r:id="rId525" w:tooltip="Gaming Machine (Reform) Amendment Act 2015" w:history="1">
        <w:r>
          <w:rPr>
            <w:rStyle w:val="charCitHyperlinkAbbrev"/>
          </w:rPr>
          <w:t>A2015</w:t>
        </w:r>
        <w:r>
          <w:rPr>
            <w:rStyle w:val="charCitHyperlinkAbbrev"/>
          </w:rPr>
          <w:noBreakHyphen/>
          <w:t>21</w:t>
        </w:r>
      </w:hyperlink>
      <w:r>
        <w:t xml:space="preserve"> s 10</w:t>
      </w:r>
    </w:p>
    <w:p w:rsidR="008D22CF" w:rsidRDefault="00695A01">
      <w:pPr>
        <w:pStyle w:val="AmdtsEntryHd"/>
      </w:pPr>
      <w:r w:rsidRPr="00767B3B">
        <w:t>Compliance with requirements for issue of licence and authorisation certificate</w:t>
      </w:r>
    </w:p>
    <w:p w:rsidR="008D22CF" w:rsidRDefault="008D22CF">
      <w:pPr>
        <w:pStyle w:val="AmdtsEntries"/>
      </w:pPr>
      <w:r>
        <w:t>s 39A</w:t>
      </w:r>
      <w:r>
        <w:tab/>
        <w:t xml:space="preserve">ins </w:t>
      </w:r>
      <w:hyperlink r:id="rId526"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4</w:t>
      </w:r>
    </w:p>
    <w:p w:rsidR="00695A01" w:rsidRDefault="00695A01">
      <w:pPr>
        <w:pStyle w:val="AmdtsEntries"/>
      </w:pPr>
      <w:r>
        <w:tab/>
        <w:t xml:space="preserve">sub </w:t>
      </w:r>
      <w:hyperlink r:id="rId527" w:tooltip="Gaming Machine (Reform) Amendment Act 2015" w:history="1">
        <w:r>
          <w:rPr>
            <w:rStyle w:val="charCitHyperlinkAbbrev"/>
          </w:rPr>
          <w:t>A2015</w:t>
        </w:r>
        <w:r>
          <w:rPr>
            <w:rStyle w:val="charCitHyperlinkAbbrev"/>
          </w:rPr>
          <w:noBreakHyphen/>
          <w:t>21</w:t>
        </w:r>
      </w:hyperlink>
      <w:r>
        <w:t xml:space="preserve"> s 11</w:t>
      </w:r>
    </w:p>
    <w:p w:rsidR="001B3166" w:rsidRDefault="00797BEC">
      <w:pPr>
        <w:pStyle w:val="AmdtsEntryHd"/>
      </w:pPr>
      <w:r w:rsidRPr="001847A1">
        <w:t>Licence and authorisation certificate to be kept at premises</w:t>
      </w:r>
    </w:p>
    <w:p w:rsidR="001B3166" w:rsidRDefault="001B3166" w:rsidP="00104FB8">
      <w:pPr>
        <w:pStyle w:val="AmdtsEntries"/>
        <w:keepNext/>
      </w:pPr>
      <w:r>
        <w:t>s 41</w:t>
      </w:r>
      <w:r>
        <w:tab/>
        <w:t xml:space="preserve">am </w:t>
      </w:r>
      <w:hyperlink r:id="rId528" w:tooltip="Red Tape Reduction Legislation Amendment Act 2014" w:history="1">
        <w:r>
          <w:rPr>
            <w:rStyle w:val="charCitHyperlinkAbbrev"/>
          </w:rPr>
          <w:t>A2014</w:t>
        </w:r>
        <w:r>
          <w:rPr>
            <w:rStyle w:val="charCitHyperlinkAbbrev"/>
          </w:rPr>
          <w:noBreakHyphen/>
          <w:t>47</w:t>
        </w:r>
      </w:hyperlink>
      <w:r>
        <w:t xml:space="preserve"> s 7</w:t>
      </w:r>
    </w:p>
    <w:p w:rsidR="00695A01" w:rsidRDefault="00695A01" w:rsidP="00104FB8">
      <w:pPr>
        <w:pStyle w:val="AmdtsEntries"/>
        <w:keepNext/>
      </w:pPr>
      <w:r>
        <w:tab/>
        <w:t xml:space="preserve">sub </w:t>
      </w:r>
      <w:hyperlink r:id="rId529" w:tooltip="Gaming Machine (Reform) Amendment Act 2015" w:history="1">
        <w:r>
          <w:rPr>
            <w:rStyle w:val="charCitHyperlinkAbbrev"/>
          </w:rPr>
          <w:t>A2015</w:t>
        </w:r>
        <w:r>
          <w:rPr>
            <w:rStyle w:val="charCitHyperlinkAbbrev"/>
          </w:rPr>
          <w:noBreakHyphen/>
          <w:t>21</w:t>
        </w:r>
      </w:hyperlink>
      <w:r>
        <w:t xml:space="preserve"> s 12</w:t>
      </w:r>
    </w:p>
    <w:p w:rsidR="00490406" w:rsidRDefault="00490406" w:rsidP="001B3166">
      <w:pPr>
        <w:pStyle w:val="AmdtsEntries"/>
      </w:pPr>
      <w:r>
        <w:tab/>
        <w:t xml:space="preserve">am </w:t>
      </w:r>
      <w:hyperlink r:id="rId530" w:tooltip="Red Tape Reduction Legislation Amendment Act 2016" w:history="1">
        <w:r>
          <w:rPr>
            <w:rStyle w:val="charCitHyperlinkAbbrev"/>
          </w:rPr>
          <w:t>A2016</w:t>
        </w:r>
        <w:r>
          <w:rPr>
            <w:rStyle w:val="charCitHyperlinkAbbrev"/>
          </w:rPr>
          <w:noBreakHyphen/>
          <w:t>18</w:t>
        </w:r>
      </w:hyperlink>
      <w:r>
        <w:t xml:space="preserve"> amdt 3.112</w:t>
      </w:r>
    </w:p>
    <w:p w:rsidR="00797BEC" w:rsidRDefault="00797BEC" w:rsidP="001B3166">
      <w:pPr>
        <w:pStyle w:val="AmdtsEntries"/>
      </w:pPr>
      <w:r>
        <w:tab/>
        <w:t xml:space="preserve">sub </w:t>
      </w:r>
      <w:hyperlink r:id="rId531" w:tooltip="Gaming and Racing (Red Tape Reduction) Legislation Amendment Act 2016" w:history="1">
        <w:r>
          <w:rPr>
            <w:rStyle w:val="charCitHyperlinkAbbrev"/>
          </w:rPr>
          <w:t>A2016</w:t>
        </w:r>
        <w:r>
          <w:rPr>
            <w:rStyle w:val="charCitHyperlinkAbbrev"/>
          </w:rPr>
          <w:noBreakHyphen/>
          <w:t>45</w:t>
        </w:r>
      </w:hyperlink>
      <w:r>
        <w:t xml:space="preserve"> s 8</w:t>
      </w:r>
    </w:p>
    <w:p w:rsidR="00AC3C71" w:rsidRPr="001B3166" w:rsidRDefault="00AC3C71" w:rsidP="001B3166">
      <w:pPr>
        <w:pStyle w:val="AmdtsEntries"/>
      </w:pPr>
      <w:r>
        <w:tab/>
        <w:t xml:space="preserve">am </w:t>
      </w:r>
      <w:hyperlink r:id="rId532" w:tooltip="Casino and Other Gaming Legislation Amendment Act 2018" w:history="1">
        <w:r w:rsidRPr="00AC3C71">
          <w:rPr>
            <w:rStyle w:val="charCitHyperlinkAbbrev"/>
          </w:rPr>
          <w:t>A2018</w:t>
        </w:r>
        <w:r w:rsidRPr="00AC3C71">
          <w:rPr>
            <w:rStyle w:val="charCitHyperlinkAbbrev"/>
          </w:rPr>
          <w:noBreakHyphen/>
          <w:t>21</w:t>
        </w:r>
      </w:hyperlink>
      <w:r>
        <w:t xml:space="preserve"> s 27</w:t>
      </w:r>
    </w:p>
    <w:p w:rsidR="00695A01" w:rsidRDefault="00797BEC">
      <w:pPr>
        <w:pStyle w:val="AmdtsEntryHd"/>
      </w:pPr>
      <w:r w:rsidRPr="001847A1">
        <w:t>Licence and authorisation certificate to be available on request</w:t>
      </w:r>
    </w:p>
    <w:p w:rsidR="00797BEC" w:rsidRPr="00695A01" w:rsidRDefault="00695A01" w:rsidP="00695A01">
      <w:pPr>
        <w:pStyle w:val="AmdtsEntries"/>
      </w:pPr>
      <w:r>
        <w:t>s 42</w:t>
      </w:r>
      <w:r>
        <w:tab/>
        <w:t xml:space="preserve">sub </w:t>
      </w:r>
      <w:hyperlink r:id="rId533" w:tooltip="Gaming Machine (Reform) Amendment Act 2015" w:history="1">
        <w:r>
          <w:rPr>
            <w:rStyle w:val="charCitHyperlinkAbbrev"/>
          </w:rPr>
          <w:t>A2015</w:t>
        </w:r>
        <w:r>
          <w:rPr>
            <w:rStyle w:val="charCitHyperlinkAbbrev"/>
          </w:rPr>
          <w:noBreakHyphen/>
          <w:t>21</w:t>
        </w:r>
      </w:hyperlink>
      <w:r>
        <w:t xml:space="preserve"> s 12</w:t>
      </w:r>
      <w:r w:rsidR="00797BEC">
        <w:t xml:space="preserve">; </w:t>
      </w:r>
      <w:hyperlink r:id="rId534" w:tooltip="Gaming and Racing (Red Tape Reduction) Legislation Amendment Act 2016" w:history="1">
        <w:r w:rsidR="00797BEC">
          <w:rPr>
            <w:rStyle w:val="charCitHyperlinkAbbrev"/>
          </w:rPr>
          <w:t>A2016</w:t>
        </w:r>
        <w:r w:rsidR="00797BEC">
          <w:rPr>
            <w:rStyle w:val="charCitHyperlinkAbbrev"/>
          </w:rPr>
          <w:noBreakHyphen/>
          <w:t>45</w:t>
        </w:r>
      </w:hyperlink>
      <w:r w:rsidR="00797BEC">
        <w:t xml:space="preserve"> s 8</w:t>
      </w:r>
    </w:p>
    <w:p w:rsidR="00AC3C71" w:rsidRPr="001B3166" w:rsidRDefault="00AC3C71" w:rsidP="00AC3C71">
      <w:pPr>
        <w:pStyle w:val="AmdtsEntries"/>
      </w:pPr>
      <w:r>
        <w:tab/>
        <w:t xml:space="preserve">am </w:t>
      </w:r>
      <w:hyperlink r:id="rId535" w:tooltip="Casino and Other Gaming Legislation Amendment Act 2018" w:history="1">
        <w:r w:rsidRPr="00AC3C71">
          <w:rPr>
            <w:rStyle w:val="charCitHyperlinkAbbrev"/>
          </w:rPr>
          <w:t>A2018</w:t>
        </w:r>
        <w:r w:rsidRPr="00AC3C71">
          <w:rPr>
            <w:rStyle w:val="charCitHyperlinkAbbrev"/>
          </w:rPr>
          <w:noBreakHyphen/>
          <w:t>21</w:t>
        </w:r>
      </w:hyperlink>
      <w:r w:rsidR="00B308A3">
        <w:t xml:space="preserve"> s 28</w:t>
      </w:r>
    </w:p>
    <w:p w:rsidR="00695A01" w:rsidRDefault="00695A01">
      <w:pPr>
        <w:pStyle w:val="AmdtsEntryHd"/>
      </w:pPr>
      <w:r w:rsidRPr="00767B3B">
        <w:t>Assistance with reviews</w:t>
      </w:r>
    </w:p>
    <w:p w:rsidR="00695A01" w:rsidRPr="00695A01" w:rsidRDefault="00695A01" w:rsidP="00695A01">
      <w:pPr>
        <w:pStyle w:val="AmdtsEntries"/>
      </w:pPr>
      <w:r>
        <w:t>s 42A</w:t>
      </w:r>
      <w:r>
        <w:tab/>
        <w:t xml:space="preserve">ins </w:t>
      </w:r>
      <w:hyperlink r:id="rId536" w:tooltip="Gaming Machine (Reform) Amendment Act 2015" w:history="1">
        <w:r>
          <w:rPr>
            <w:rStyle w:val="charCitHyperlinkAbbrev"/>
          </w:rPr>
          <w:t>A2015</w:t>
        </w:r>
        <w:r>
          <w:rPr>
            <w:rStyle w:val="charCitHyperlinkAbbrev"/>
          </w:rPr>
          <w:noBreakHyphen/>
          <w:t>21</w:t>
        </w:r>
      </w:hyperlink>
      <w:r>
        <w:t xml:space="preserve"> s 12</w:t>
      </w:r>
    </w:p>
    <w:p w:rsidR="00DA6F27" w:rsidRDefault="00F65D55" w:rsidP="00F65D55">
      <w:pPr>
        <w:pStyle w:val="AmdtsEntryHd"/>
      </w:pPr>
      <w:r>
        <w:t>Rules and control procedures for operation of gaming machines and peripheral equipment</w:t>
      </w:r>
    </w:p>
    <w:p w:rsidR="00DA6F27" w:rsidRPr="00DA6F27" w:rsidRDefault="00DA6F27" w:rsidP="00DA6F27">
      <w:pPr>
        <w:pStyle w:val="AmdtsEntries"/>
      </w:pPr>
      <w:r>
        <w:t>s 43</w:t>
      </w:r>
      <w:r>
        <w:tab/>
        <w:t xml:space="preserve">am </w:t>
      </w:r>
      <w:hyperlink r:id="rId537" w:tooltip="Gaming Machine (Reform) Amendment Act 2015" w:history="1">
        <w:r>
          <w:rPr>
            <w:rStyle w:val="charCitHyperlinkAbbrev"/>
          </w:rPr>
          <w:t>A2015</w:t>
        </w:r>
        <w:r>
          <w:rPr>
            <w:rStyle w:val="charCitHyperlinkAbbrev"/>
          </w:rPr>
          <w:noBreakHyphen/>
          <w:t>21</w:t>
        </w:r>
      </w:hyperlink>
      <w:r>
        <w:t xml:space="preserve"> s 92</w:t>
      </w:r>
    </w:p>
    <w:p w:rsidR="00DA6F27" w:rsidRDefault="00F65D55" w:rsidP="00F65D55">
      <w:pPr>
        <w:pStyle w:val="AmdtsEntryHd"/>
      </w:pPr>
      <w:r>
        <w:t>Installation in accordance with Act</w:t>
      </w:r>
    </w:p>
    <w:p w:rsidR="00DA6F27" w:rsidRPr="00DA6F27" w:rsidRDefault="00DA6F27" w:rsidP="00DA6F27">
      <w:pPr>
        <w:pStyle w:val="AmdtsEntries"/>
      </w:pPr>
      <w:r>
        <w:t>s 44</w:t>
      </w:r>
      <w:r>
        <w:tab/>
        <w:t xml:space="preserve">am </w:t>
      </w:r>
      <w:hyperlink r:id="rId538" w:tooltip="Gaming Machine (Reform) Amendment Act 2015" w:history="1">
        <w:r>
          <w:rPr>
            <w:rStyle w:val="charCitHyperlinkAbbrev"/>
          </w:rPr>
          <w:t>A2015</w:t>
        </w:r>
        <w:r>
          <w:rPr>
            <w:rStyle w:val="charCitHyperlinkAbbrev"/>
          </w:rPr>
          <w:noBreakHyphen/>
          <w:t>21</w:t>
        </w:r>
      </w:hyperlink>
      <w:r>
        <w:t xml:space="preserve"> s 92</w:t>
      </w:r>
    </w:p>
    <w:p w:rsidR="00D63CDD" w:rsidRDefault="00D63CDD" w:rsidP="00D63CDD">
      <w:pPr>
        <w:pStyle w:val="AmdtsEntryHd"/>
      </w:pPr>
      <w:r>
        <w:t>Installation certificate</w:t>
      </w:r>
    </w:p>
    <w:p w:rsidR="00D63CDD" w:rsidRDefault="00D63CDD" w:rsidP="00D63CDD">
      <w:pPr>
        <w:pStyle w:val="AmdtsEntries"/>
      </w:pPr>
      <w:r>
        <w:t>s 45</w:t>
      </w:r>
      <w:r>
        <w:tab/>
        <w:t xml:space="preserve">am </w:t>
      </w:r>
      <w:hyperlink r:id="rId539" w:tooltip="Gaming Machine (Reform) Amendment Act 2015" w:history="1">
        <w:r>
          <w:rPr>
            <w:rStyle w:val="charCitHyperlinkAbbrev"/>
          </w:rPr>
          <w:t>A2015</w:t>
        </w:r>
        <w:r>
          <w:rPr>
            <w:rStyle w:val="charCitHyperlinkAbbrev"/>
          </w:rPr>
          <w:noBreakHyphen/>
          <w:t>21</w:t>
        </w:r>
      </w:hyperlink>
      <w:r>
        <w:t xml:space="preserve"> s 92, s 93</w:t>
      </w:r>
    </w:p>
    <w:p w:rsidR="00712ABD" w:rsidRPr="00D63CDD" w:rsidRDefault="00712ABD" w:rsidP="00D63CDD">
      <w:pPr>
        <w:pStyle w:val="AmdtsEntries"/>
      </w:pPr>
      <w:r>
        <w:tab/>
        <w:t xml:space="preserve">sub </w:t>
      </w:r>
      <w:hyperlink r:id="rId540" w:tooltip="Gaming and Racing (Red Tape Reduction) Legislation Amendment Act 2016" w:history="1">
        <w:r>
          <w:rPr>
            <w:rStyle w:val="charCitHyperlinkAbbrev"/>
          </w:rPr>
          <w:t>A2016</w:t>
        </w:r>
        <w:r>
          <w:rPr>
            <w:rStyle w:val="charCitHyperlinkAbbrev"/>
          </w:rPr>
          <w:noBreakHyphen/>
          <w:t>45</w:t>
        </w:r>
      </w:hyperlink>
      <w:r>
        <w:t xml:space="preserve"> s 9</w:t>
      </w:r>
    </w:p>
    <w:p w:rsidR="00DA6F27" w:rsidRDefault="00F65D55" w:rsidP="00F65D55">
      <w:pPr>
        <w:pStyle w:val="AmdtsEntryHd"/>
      </w:pPr>
      <w:r>
        <w:t>Operation after installation</w:t>
      </w:r>
    </w:p>
    <w:p w:rsidR="00DA6F27" w:rsidRPr="00DA6F27" w:rsidRDefault="00DA6F27" w:rsidP="00DA6F27">
      <w:pPr>
        <w:pStyle w:val="AmdtsEntries"/>
      </w:pPr>
      <w:r>
        <w:t>s 46</w:t>
      </w:r>
      <w:r>
        <w:tab/>
        <w:t xml:space="preserve">am </w:t>
      </w:r>
      <w:hyperlink r:id="rId541" w:tooltip="Gaming Machine (Reform) Amendment Act 2015" w:history="1">
        <w:r>
          <w:rPr>
            <w:rStyle w:val="charCitHyperlinkAbbrev"/>
          </w:rPr>
          <w:t>A2015</w:t>
        </w:r>
        <w:r>
          <w:rPr>
            <w:rStyle w:val="charCitHyperlinkAbbrev"/>
          </w:rPr>
          <w:noBreakHyphen/>
          <w:t>21</w:t>
        </w:r>
      </w:hyperlink>
      <w:r>
        <w:t xml:space="preserve"> s 92</w:t>
      </w:r>
    </w:p>
    <w:p w:rsidR="00695A01" w:rsidRDefault="00695A01">
      <w:pPr>
        <w:pStyle w:val="AmdtsEntryHd"/>
      </w:pPr>
      <w:r w:rsidRPr="00767B3B">
        <w:t>Operation subject to correct percentage payout</w:t>
      </w:r>
    </w:p>
    <w:p w:rsidR="00695A01" w:rsidRPr="00695A01" w:rsidRDefault="00695A01" w:rsidP="00695A01">
      <w:pPr>
        <w:pStyle w:val="AmdtsEntries"/>
      </w:pPr>
      <w:r>
        <w:t>s 47</w:t>
      </w:r>
      <w:r>
        <w:tab/>
        <w:t xml:space="preserve">am </w:t>
      </w:r>
      <w:hyperlink r:id="rId542" w:tooltip="Gaming Machine (Reform) Amendment Act 2015" w:history="1">
        <w:r>
          <w:rPr>
            <w:rStyle w:val="charCitHyperlinkAbbrev"/>
          </w:rPr>
          <w:t>A2015</w:t>
        </w:r>
        <w:r>
          <w:rPr>
            <w:rStyle w:val="charCitHyperlinkAbbrev"/>
          </w:rPr>
          <w:noBreakHyphen/>
          <w:t>21</w:t>
        </w:r>
      </w:hyperlink>
      <w:r>
        <w:t xml:space="preserve"> s 13</w:t>
      </w:r>
    </w:p>
    <w:p w:rsidR="00207E4A" w:rsidRDefault="00712ABD">
      <w:pPr>
        <w:pStyle w:val="AmdtsEntryHd"/>
      </w:pPr>
      <w:r w:rsidRPr="001847A1">
        <w:t>Approved statement to be displayed</w:t>
      </w:r>
    </w:p>
    <w:p w:rsidR="00207E4A" w:rsidRDefault="00207E4A" w:rsidP="00207E4A">
      <w:pPr>
        <w:pStyle w:val="AmdtsEntries"/>
      </w:pPr>
      <w:r>
        <w:t>s 48</w:t>
      </w:r>
      <w:r>
        <w:tab/>
        <w:t xml:space="preserve">am </w:t>
      </w:r>
      <w:hyperlink r:id="rId543" w:tooltip="Gaming Machine (Reform) Amendment Act 2015" w:history="1">
        <w:r>
          <w:rPr>
            <w:rStyle w:val="charCitHyperlinkAbbrev"/>
          </w:rPr>
          <w:t>A2015</w:t>
        </w:r>
        <w:r>
          <w:rPr>
            <w:rStyle w:val="charCitHyperlinkAbbrev"/>
          </w:rPr>
          <w:noBreakHyphen/>
          <w:t>21</w:t>
        </w:r>
      </w:hyperlink>
      <w:r>
        <w:t xml:space="preserve"> s 14</w:t>
      </w:r>
    </w:p>
    <w:p w:rsidR="00712ABD" w:rsidRPr="00207E4A" w:rsidRDefault="00712ABD" w:rsidP="00207E4A">
      <w:pPr>
        <w:pStyle w:val="AmdtsEntries"/>
      </w:pPr>
      <w:r>
        <w:tab/>
        <w:t xml:space="preserve">sub </w:t>
      </w:r>
      <w:hyperlink r:id="rId544" w:tooltip="Gaming and Racing (Red Tape Reduction) Legislation Amendment Act 2016" w:history="1">
        <w:r>
          <w:rPr>
            <w:rStyle w:val="charCitHyperlinkAbbrev"/>
          </w:rPr>
          <w:t>A2016</w:t>
        </w:r>
        <w:r>
          <w:rPr>
            <w:rStyle w:val="charCitHyperlinkAbbrev"/>
          </w:rPr>
          <w:noBreakHyphen/>
          <w:t>45</w:t>
        </w:r>
      </w:hyperlink>
      <w:r>
        <w:t xml:space="preserve"> s 10</w:t>
      </w:r>
    </w:p>
    <w:p w:rsidR="004B3757" w:rsidRDefault="004B3757">
      <w:pPr>
        <w:pStyle w:val="AmdtsEntryHd"/>
      </w:pPr>
      <w:r>
        <w:t>Licensee to use gaming machines</w:t>
      </w:r>
    </w:p>
    <w:p w:rsidR="004B3757" w:rsidRDefault="004B3757" w:rsidP="004B3757">
      <w:pPr>
        <w:pStyle w:val="AmdtsEntries"/>
      </w:pPr>
      <w:r>
        <w:t>s 51</w:t>
      </w:r>
      <w:r>
        <w:tab/>
        <w:t xml:space="preserve">am </w:t>
      </w:r>
      <w:hyperlink r:id="rId545"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24</w:t>
      </w:r>
    </w:p>
    <w:p w:rsidR="00207E4A" w:rsidRPr="004B3757" w:rsidRDefault="00207E4A" w:rsidP="004B3757">
      <w:pPr>
        <w:pStyle w:val="AmdtsEntries"/>
      </w:pPr>
      <w:r>
        <w:tab/>
        <w:t xml:space="preserve">om </w:t>
      </w:r>
      <w:hyperlink r:id="rId546" w:tooltip="Gaming Machine (Reform) Amendment Act 2015" w:history="1">
        <w:r>
          <w:rPr>
            <w:rStyle w:val="charCitHyperlinkAbbrev"/>
          </w:rPr>
          <w:t>A2015</w:t>
        </w:r>
        <w:r>
          <w:rPr>
            <w:rStyle w:val="charCitHyperlinkAbbrev"/>
          </w:rPr>
          <w:noBreakHyphen/>
          <w:t>21</w:t>
        </w:r>
      </w:hyperlink>
      <w:r>
        <w:t xml:space="preserve"> s 15</w:t>
      </w:r>
    </w:p>
    <w:p w:rsidR="00DA6F27" w:rsidRDefault="00F65D55" w:rsidP="00F65D55">
      <w:pPr>
        <w:pStyle w:val="AmdtsEntryHd"/>
      </w:pPr>
      <w:r>
        <w:t>Accounts relating to gaming machines</w:t>
      </w:r>
    </w:p>
    <w:p w:rsidR="00DA6F27" w:rsidRPr="00DA6F27" w:rsidRDefault="00DA6F27" w:rsidP="00DA6F27">
      <w:pPr>
        <w:pStyle w:val="AmdtsEntries"/>
      </w:pPr>
      <w:r>
        <w:t>s 52</w:t>
      </w:r>
      <w:r>
        <w:tab/>
        <w:t xml:space="preserve">am </w:t>
      </w:r>
      <w:hyperlink r:id="rId547" w:tooltip="Gaming Machine (Reform) Amendment Act 2015" w:history="1">
        <w:r>
          <w:rPr>
            <w:rStyle w:val="charCitHyperlinkAbbrev"/>
          </w:rPr>
          <w:t>A2015</w:t>
        </w:r>
        <w:r>
          <w:rPr>
            <w:rStyle w:val="charCitHyperlinkAbbrev"/>
          </w:rPr>
          <w:noBreakHyphen/>
          <w:t>21</w:t>
        </w:r>
      </w:hyperlink>
      <w:r>
        <w:t xml:space="preserve"> s 92</w:t>
      </w:r>
    </w:p>
    <w:p w:rsidR="00AC3C71" w:rsidRDefault="00AC3C71">
      <w:pPr>
        <w:pStyle w:val="AmdtsEntryHd"/>
      </w:pPr>
      <w:r w:rsidRPr="005D4E1B">
        <w:t>Application of Casino (Electronic Gaming) Act 2017 to gaming machines operated near casino</w:t>
      </w:r>
    </w:p>
    <w:p w:rsidR="00AC3C71" w:rsidRPr="00AC3C71" w:rsidRDefault="00AC3C71" w:rsidP="00AC3C71">
      <w:pPr>
        <w:pStyle w:val="AmdtsEntries"/>
      </w:pPr>
      <w:r>
        <w:t>s 52A</w:t>
      </w:r>
      <w:r>
        <w:tab/>
      </w:r>
      <w:r w:rsidR="004B1F67">
        <w:t xml:space="preserve">ins </w:t>
      </w:r>
      <w:hyperlink r:id="rId548" w:tooltip="Casino and Other Gaming Legislation Amendment Act 2018" w:history="1">
        <w:r w:rsidR="004B1F67" w:rsidRPr="00AC3C71">
          <w:rPr>
            <w:rStyle w:val="charCitHyperlinkAbbrev"/>
          </w:rPr>
          <w:t>A2018</w:t>
        </w:r>
        <w:r w:rsidR="004B1F67" w:rsidRPr="00AC3C71">
          <w:rPr>
            <w:rStyle w:val="charCitHyperlinkAbbrev"/>
          </w:rPr>
          <w:noBreakHyphen/>
          <w:t>21</w:t>
        </w:r>
      </w:hyperlink>
      <w:r w:rsidR="004B1F67">
        <w:t xml:space="preserve"> s 29</w:t>
      </w:r>
    </w:p>
    <w:p w:rsidR="00AA0FFB" w:rsidRDefault="00AA0FFB">
      <w:pPr>
        <w:pStyle w:val="AmdtsEntryHd"/>
      </w:pPr>
      <w:r>
        <w:t>Conditions about inequitable benefits</w:t>
      </w:r>
    </w:p>
    <w:p w:rsidR="00AA0FFB" w:rsidRDefault="00AA0FFB" w:rsidP="00AA0FFB">
      <w:pPr>
        <w:pStyle w:val="AmdtsEntries"/>
      </w:pPr>
      <w:r>
        <w:t>s 53</w:t>
      </w:r>
      <w:r>
        <w:tab/>
        <w:t xml:space="preserve">am </w:t>
      </w:r>
      <w:hyperlink r:id="rId54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7, s 8</w:t>
      </w:r>
    </w:p>
    <w:p w:rsidR="0005759C" w:rsidRDefault="0005759C" w:rsidP="0005759C">
      <w:pPr>
        <w:pStyle w:val="AmdtsEntryHd"/>
      </w:pPr>
      <w:r w:rsidRPr="000B0ACF">
        <w:t>Condition about club’s constitution—consistency with gaming laws</w:t>
      </w:r>
    </w:p>
    <w:p w:rsidR="0005759C" w:rsidRPr="0005759C" w:rsidRDefault="0005759C" w:rsidP="0005759C">
      <w:pPr>
        <w:pStyle w:val="AmdtsEntries"/>
      </w:pPr>
      <w:r>
        <w:t>s 53A</w:t>
      </w:r>
      <w:r>
        <w:tab/>
        <w:t xml:space="preserve">ins </w:t>
      </w:r>
      <w:hyperlink r:id="rId55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rsidR="0005759C" w:rsidRDefault="0005759C" w:rsidP="0005759C">
      <w:pPr>
        <w:pStyle w:val="AmdtsEntryHd"/>
      </w:pPr>
      <w:r w:rsidRPr="000B0ACF">
        <w:t>Condition about club’s constitution—amendment if inconsistent with gaming laws</w:t>
      </w:r>
    </w:p>
    <w:p w:rsidR="0005759C" w:rsidRDefault="0005759C" w:rsidP="0005759C">
      <w:pPr>
        <w:pStyle w:val="AmdtsEntries"/>
      </w:pPr>
      <w:r>
        <w:t>s 53B</w:t>
      </w:r>
      <w:r>
        <w:tab/>
        <w:t xml:space="preserve">ins </w:t>
      </w:r>
      <w:hyperlink r:id="rId55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9</w:t>
      </w:r>
    </w:p>
    <w:p w:rsidR="00DD4D9E" w:rsidRPr="0005759C" w:rsidRDefault="00DD4D9E" w:rsidP="0005759C">
      <w:pPr>
        <w:pStyle w:val="AmdtsEntries"/>
      </w:pPr>
      <w:r>
        <w:tab/>
        <w:t xml:space="preserve">am </w:t>
      </w:r>
      <w:hyperlink r:id="rId552" w:tooltip="Gaming Machine (Red Tape Reduction) Amendment Act 2014 (No 2)" w:history="1">
        <w:r>
          <w:rPr>
            <w:rStyle w:val="charCitHyperlinkAbbrev"/>
          </w:rPr>
          <w:t>A2014</w:t>
        </w:r>
        <w:r>
          <w:rPr>
            <w:rStyle w:val="charCitHyperlinkAbbrev"/>
          </w:rPr>
          <w:noBreakHyphen/>
          <w:t>56</w:t>
        </w:r>
      </w:hyperlink>
      <w:r>
        <w:t xml:space="preserve"> s 11</w:t>
      </w:r>
    </w:p>
    <w:p w:rsidR="0005759C" w:rsidRDefault="0005759C" w:rsidP="0005759C">
      <w:pPr>
        <w:pStyle w:val="AmdtsEntryHd"/>
      </w:pPr>
      <w:r>
        <w:t>Annual report of clubs</w:t>
      </w:r>
    </w:p>
    <w:p w:rsidR="0005759C" w:rsidRPr="0005759C" w:rsidRDefault="0005759C" w:rsidP="0005759C">
      <w:pPr>
        <w:pStyle w:val="AmdtsEntries"/>
      </w:pPr>
      <w:r>
        <w:t>s 54</w:t>
      </w:r>
      <w:r>
        <w:tab/>
        <w:t xml:space="preserve">am </w:t>
      </w:r>
      <w:hyperlink r:id="rId553"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10, s 11</w:t>
      </w:r>
      <w:r w:rsidR="00D03A22">
        <w:t>; pars renum R19 LA</w:t>
      </w:r>
    </w:p>
    <w:p w:rsidR="00712ABD" w:rsidRDefault="00712ABD">
      <w:pPr>
        <w:pStyle w:val="AmdtsEntryHd"/>
      </w:pPr>
      <w:r w:rsidRPr="001847A1">
        <w:t>Conditions about guests and temporary membership</w:t>
      </w:r>
    </w:p>
    <w:p w:rsidR="00712ABD" w:rsidRPr="00712ABD" w:rsidRDefault="00712ABD" w:rsidP="00712ABD">
      <w:pPr>
        <w:pStyle w:val="AmdtsEntries"/>
      </w:pPr>
      <w:r>
        <w:t>s 54A</w:t>
      </w:r>
      <w:r>
        <w:tab/>
        <w:t xml:space="preserve">ins </w:t>
      </w:r>
      <w:hyperlink r:id="rId554" w:tooltip="Gaming and Racing (Red Tape Reduction) Legislation Amendment Act 2016" w:history="1">
        <w:r>
          <w:rPr>
            <w:rStyle w:val="charCitHyperlinkAbbrev"/>
          </w:rPr>
          <w:t>A2016</w:t>
        </w:r>
        <w:r>
          <w:rPr>
            <w:rStyle w:val="charCitHyperlinkAbbrev"/>
          </w:rPr>
          <w:noBreakHyphen/>
          <w:t>45</w:t>
        </w:r>
      </w:hyperlink>
      <w:r>
        <w:t xml:space="preserve"> s 11</w:t>
      </w:r>
    </w:p>
    <w:p w:rsidR="008D22CF" w:rsidRDefault="008D22CF">
      <w:pPr>
        <w:pStyle w:val="AmdtsEntryHd"/>
      </w:pPr>
      <w:r>
        <w:t>Other conditions of club licences</w:t>
      </w:r>
    </w:p>
    <w:p w:rsidR="008D22CF" w:rsidRDefault="008D22CF">
      <w:pPr>
        <w:pStyle w:val="AmdtsEntries"/>
      </w:pPr>
      <w:r>
        <w:t>s 55</w:t>
      </w:r>
      <w:r>
        <w:tab/>
        <w:t xml:space="preserve">am </w:t>
      </w:r>
      <w:hyperlink r:id="rId555"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5</w:t>
      </w:r>
      <w:r w:rsidR="00AA0FFB">
        <w:t xml:space="preserve">; </w:t>
      </w:r>
      <w:hyperlink r:id="rId55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AA0FFB">
        <w:t xml:space="preserve"> s 12</w:t>
      </w:r>
      <w:r w:rsidR="005D1F3A">
        <w:t>; pars renum R16 (RI) LA</w:t>
      </w:r>
      <w:r w:rsidR="00712ABD">
        <w:t xml:space="preserve">; </w:t>
      </w:r>
      <w:hyperlink r:id="rId557"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12</w:t>
      </w:r>
    </w:p>
    <w:p w:rsidR="004B3757" w:rsidRDefault="004B3757" w:rsidP="004B3757">
      <w:pPr>
        <w:pStyle w:val="AmdtsEntryHd"/>
      </w:pPr>
      <w:r>
        <w:t>Definitions for pt 4</w:t>
      </w:r>
    </w:p>
    <w:p w:rsidR="00207E4A" w:rsidRDefault="00207E4A" w:rsidP="004B3757">
      <w:pPr>
        <w:pStyle w:val="AmdtsEntries"/>
      </w:pPr>
      <w:r>
        <w:t>s 56 hdg</w:t>
      </w:r>
      <w:r>
        <w:tab/>
        <w:t xml:space="preserve">sub </w:t>
      </w:r>
      <w:hyperlink r:id="rId558" w:tooltip="Gaming Machine (Reform) Amendment Act 2015" w:history="1">
        <w:r>
          <w:rPr>
            <w:rStyle w:val="charCitHyperlinkAbbrev"/>
          </w:rPr>
          <w:t>A2015</w:t>
        </w:r>
        <w:r>
          <w:rPr>
            <w:rStyle w:val="charCitHyperlinkAbbrev"/>
          </w:rPr>
          <w:noBreakHyphen/>
          <w:t>21</w:t>
        </w:r>
      </w:hyperlink>
      <w:r>
        <w:t xml:space="preserve"> s 16</w:t>
      </w:r>
    </w:p>
    <w:p w:rsidR="00207E4A" w:rsidRDefault="004B3757" w:rsidP="004B3757">
      <w:pPr>
        <w:pStyle w:val="AmdtsEntries"/>
      </w:pPr>
      <w:r>
        <w:t>s 56</w:t>
      </w:r>
      <w:r>
        <w:tab/>
      </w:r>
      <w:r w:rsidR="00207E4A">
        <w:t xml:space="preserve">def </w:t>
      </w:r>
      <w:r w:rsidR="00207E4A" w:rsidRPr="00767B3B">
        <w:rPr>
          <w:rStyle w:val="charBoldItals"/>
        </w:rPr>
        <w:t>cancelled</w:t>
      </w:r>
      <w:r w:rsidR="00207E4A">
        <w:t xml:space="preserve"> ins </w:t>
      </w:r>
      <w:hyperlink r:id="rId559" w:tooltip="Gaming Machine (Reform) Amendment Act 2015" w:history="1">
        <w:r w:rsidR="00207E4A">
          <w:rPr>
            <w:rStyle w:val="charCitHyperlinkAbbrev"/>
          </w:rPr>
          <w:t>A2015</w:t>
        </w:r>
        <w:r w:rsidR="00207E4A">
          <w:rPr>
            <w:rStyle w:val="charCitHyperlinkAbbrev"/>
          </w:rPr>
          <w:noBreakHyphen/>
          <w:t>21</w:t>
        </w:r>
      </w:hyperlink>
      <w:r w:rsidR="00207E4A">
        <w:t xml:space="preserve"> s 17</w:t>
      </w:r>
    </w:p>
    <w:p w:rsidR="00207E4A" w:rsidRDefault="00207E4A" w:rsidP="004B3757">
      <w:pPr>
        <w:pStyle w:val="AmdtsEntries"/>
      </w:pPr>
      <w:r>
        <w:tab/>
        <w:t xml:space="preserve">def </w:t>
      </w:r>
      <w:r w:rsidRPr="00767B3B">
        <w:rPr>
          <w:rStyle w:val="charBoldItals"/>
        </w:rPr>
        <w:t>final</w:t>
      </w:r>
      <w:r>
        <w:t xml:space="preserve"> ins </w:t>
      </w:r>
      <w:hyperlink r:id="rId560" w:tooltip="Gaming Machine (Reform) Amendment Act 2015" w:history="1">
        <w:r>
          <w:rPr>
            <w:rStyle w:val="charCitHyperlinkAbbrev"/>
          </w:rPr>
          <w:t>A2015</w:t>
        </w:r>
        <w:r>
          <w:rPr>
            <w:rStyle w:val="charCitHyperlinkAbbrev"/>
          </w:rPr>
          <w:noBreakHyphen/>
          <w:t>21</w:t>
        </w:r>
      </w:hyperlink>
      <w:r>
        <w:t xml:space="preserve"> s 17</w:t>
      </w:r>
    </w:p>
    <w:p w:rsidR="00511BF8" w:rsidRDefault="00207E4A" w:rsidP="004B3757">
      <w:pPr>
        <w:pStyle w:val="AmdtsEntries"/>
      </w:pPr>
      <w:r>
        <w:tab/>
      </w:r>
      <w:r w:rsidR="00511BF8">
        <w:t xml:space="preserve">def </w:t>
      </w:r>
      <w:r w:rsidR="00511BF8">
        <w:rPr>
          <w:rStyle w:val="charBoldItals"/>
        </w:rPr>
        <w:t xml:space="preserve">licence </w:t>
      </w:r>
      <w:r w:rsidR="00511BF8">
        <w:t xml:space="preserve">am </w:t>
      </w:r>
      <w:hyperlink r:id="rId561" w:tooltip="Gaming Machine Amendment Act 2012" w:history="1">
        <w:r w:rsidR="00511BF8" w:rsidRPr="00E46081">
          <w:rPr>
            <w:rStyle w:val="charCitHyperlinkAbbrev"/>
          </w:rPr>
          <w:t>A2012</w:t>
        </w:r>
        <w:r w:rsidR="00511BF8" w:rsidRPr="00E46081">
          <w:rPr>
            <w:rStyle w:val="charCitHyperlinkAbbrev"/>
          </w:rPr>
          <w:noBreakHyphen/>
          <w:t>42</w:t>
        </w:r>
      </w:hyperlink>
      <w:r w:rsidR="00511BF8">
        <w:t xml:space="preserve"> s 25; pars renum R20 LA</w:t>
      </w:r>
    </w:p>
    <w:p w:rsidR="00207E4A" w:rsidRDefault="00207E4A" w:rsidP="00207E4A">
      <w:pPr>
        <w:pStyle w:val="AmdtsEntriesDefL2"/>
      </w:pPr>
      <w:r>
        <w:tab/>
        <w:t xml:space="preserve">sub </w:t>
      </w:r>
      <w:hyperlink r:id="rId562" w:tooltip="Gaming Machine (Reform) Amendment Act 2015" w:history="1">
        <w:r>
          <w:rPr>
            <w:rStyle w:val="charCitHyperlinkAbbrev"/>
          </w:rPr>
          <w:t>A2015</w:t>
        </w:r>
        <w:r>
          <w:rPr>
            <w:rStyle w:val="charCitHyperlinkAbbrev"/>
          </w:rPr>
          <w:noBreakHyphen/>
          <w:t>21</w:t>
        </w:r>
      </w:hyperlink>
      <w:r>
        <w:t xml:space="preserve"> s 18</w:t>
      </w:r>
    </w:p>
    <w:p w:rsidR="004B3757" w:rsidRDefault="00511BF8" w:rsidP="004B3757">
      <w:pPr>
        <w:pStyle w:val="AmdtsEntries"/>
      </w:pPr>
      <w:r>
        <w:tab/>
        <w:t xml:space="preserve">def </w:t>
      </w:r>
      <w:r>
        <w:rPr>
          <w:rStyle w:val="charBoldItals"/>
        </w:rPr>
        <w:t xml:space="preserve">licensee </w:t>
      </w:r>
      <w:r>
        <w:t>sub</w:t>
      </w:r>
      <w:r w:rsidR="004B3757">
        <w:t xml:space="preserve"> </w:t>
      </w:r>
      <w:hyperlink r:id="rId563"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w:t>
      </w:r>
      <w:r w:rsidR="004B3757">
        <w:t>s 26</w:t>
      </w:r>
    </w:p>
    <w:p w:rsidR="00207E4A" w:rsidRPr="004B3757" w:rsidRDefault="00207E4A" w:rsidP="00207E4A">
      <w:pPr>
        <w:pStyle w:val="AmdtsEntriesDefL2"/>
      </w:pPr>
      <w:r>
        <w:tab/>
        <w:t xml:space="preserve">om </w:t>
      </w:r>
      <w:hyperlink r:id="rId564" w:tooltip="Gaming Machine (Reform) Amendment Act 2015" w:history="1">
        <w:r>
          <w:rPr>
            <w:rStyle w:val="charCitHyperlinkAbbrev"/>
          </w:rPr>
          <w:t>A2015</w:t>
        </w:r>
        <w:r>
          <w:rPr>
            <w:rStyle w:val="charCitHyperlinkAbbrev"/>
          </w:rPr>
          <w:noBreakHyphen/>
          <w:t>21</w:t>
        </w:r>
      </w:hyperlink>
      <w:r>
        <w:t xml:space="preserve"> s 18</w:t>
      </w:r>
    </w:p>
    <w:p w:rsidR="008D22CF" w:rsidRDefault="008D22CF">
      <w:pPr>
        <w:pStyle w:val="AmdtsEntryHd"/>
      </w:pPr>
      <w:r>
        <w:t>Grounds for disciplinary action</w:t>
      </w:r>
    </w:p>
    <w:p w:rsidR="008D22CF" w:rsidRDefault="008D22CF">
      <w:pPr>
        <w:pStyle w:val="AmdtsEntries"/>
      </w:pPr>
      <w:r>
        <w:t>s 57</w:t>
      </w:r>
      <w:r>
        <w:tab/>
        <w:t xml:space="preserve">am </w:t>
      </w:r>
      <w:hyperlink r:id="rId565"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12; ss renum </w:t>
      </w:r>
      <w:hyperlink r:id="rId566"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13; </w:t>
      </w:r>
      <w:hyperlink r:id="rId567" w:tooltip="Casino Control Act 2006" w:history="1">
        <w:r w:rsidR="00E46081" w:rsidRPr="00E46081">
          <w:rPr>
            <w:rStyle w:val="charCitHyperlinkAbbrev"/>
          </w:rPr>
          <w:t>A2006</w:t>
        </w:r>
        <w:r w:rsidR="00E46081" w:rsidRPr="00E46081">
          <w:rPr>
            <w:rStyle w:val="charCitHyperlinkAbbrev"/>
          </w:rPr>
          <w:noBreakHyphen/>
          <w:t>2</w:t>
        </w:r>
      </w:hyperlink>
      <w:r>
        <w:t xml:space="preserve"> amdts 1.13-1.15; pars renum </w:t>
      </w:r>
      <w:hyperlink r:id="rId568" w:tooltip="Casino Control Act 2006" w:history="1">
        <w:r w:rsidR="00E46081" w:rsidRPr="00E46081">
          <w:rPr>
            <w:rStyle w:val="charCitHyperlinkAbbrev"/>
          </w:rPr>
          <w:t>A2006</w:t>
        </w:r>
        <w:r w:rsidR="00E46081" w:rsidRPr="00E46081">
          <w:rPr>
            <w:rStyle w:val="charCitHyperlinkAbbrev"/>
          </w:rPr>
          <w:noBreakHyphen/>
          <w:t>2</w:t>
        </w:r>
      </w:hyperlink>
      <w:r>
        <w:t xml:space="preserve"> amdt 1.16</w:t>
      </w:r>
      <w:r w:rsidR="004B3757">
        <w:t xml:space="preserve">; </w:t>
      </w:r>
      <w:hyperlink r:id="rId569" w:tooltip="Gaming Machine Amendment Act 2012" w:history="1">
        <w:r w:rsidR="00E46081" w:rsidRPr="00E46081">
          <w:rPr>
            <w:rStyle w:val="charCitHyperlinkAbbrev"/>
          </w:rPr>
          <w:t>A2012</w:t>
        </w:r>
        <w:r w:rsidR="00E46081" w:rsidRPr="00E46081">
          <w:rPr>
            <w:rStyle w:val="charCitHyperlinkAbbrev"/>
          </w:rPr>
          <w:noBreakHyphen/>
          <w:t>42</w:t>
        </w:r>
      </w:hyperlink>
      <w:r w:rsidR="004B3757">
        <w:t xml:space="preserve"> s 27; ss renum R20 LA</w:t>
      </w:r>
      <w:r w:rsidR="00207E4A">
        <w:t xml:space="preserve">; </w:t>
      </w:r>
      <w:hyperlink r:id="rId570" w:tooltip="Gaming Machine (Reform) Amendment Act 2015" w:history="1">
        <w:r w:rsidR="00207E4A">
          <w:rPr>
            <w:rStyle w:val="charCitHyperlinkAbbrev"/>
          </w:rPr>
          <w:t>A2015</w:t>
        </w:r>
        <w:r w:rsidR="00207E4A">
          <w:rPr>
            <w:rStyle w:val="charCitHyperlinkAbbrev"/>
          </w:rPr>
          <w:noBreakHyphen/>
          <w:t>21</w:t>
        </w:r>
      </w:hyperlink>
      <w:r w:rsidR="00207E4A">
        <w:t xml:space="preserve"> s 19; ss renum R</w:t>
      </w:r>
      <w:r w:rsidR="00FF7505">
        <w:t>31 LA</w:t>
      </w:r>
    </w:p>
    <w:p w:rsidR="00FF7505" w:rsidRDefault="00FF7505">
      <w:pPr>
        <w:pStyle w:val="AmdtsEntryHd"/>
      </w:pPr>
      <w:r w:rsidRPr="00767B3B">
        <w:t>Disciplinary action</w:t>
      </w:r>
    </w:p>
    <w:p w:rsidR="00FF7505" w:rsidRPr="00FF7505" w:rsidRDefault="00FF7505" w:rsidP="00FF7505">
      <w:pPr>
        <w:pStyle w:val="AmdtsEntries"/>
      </w:pPr>
      <w:r>
        <w:t>s 58</w:t>
      </w:r>
      <w:r>
        <w:tab/>
        <w:t xml:space="preserve">am </w:t>
      </w:r>
      <w:hyperlink r:id="rId571" w:tooltip="Gaming Machine (Reform) Amendment Act 2015" w:history="1">
        <w:r>
          <w:rPr>
            <w:rStyle w:val="charCitHyperlinkAbbrev"/>
          </w:rPr>
          <w:t>A2015</w:t>
        </w:r>
        <w:r>
          <w:rPr>
            <w:rStyle w:val="charCitHyperlinkAbbrev"/>
          </w:rPr>
          <w:noBreakHyphen/>
          <w:t>21</w:t>
        </w:r>
      </w:hyperlink>
      <w:r>
        <w:t xml:space="preserve"> ss 20-23; ss renum R31 LA</w:t>
      </w:r>
    </w:p>
    <w:p w:rsidR="00FF7505" w:rsidRDefault="00FF7505">
      <w:pPr>
        <w:pStyle w:val="AmdtsEntryHd"/>
      </w:pPr>
      <w:r w:rsidRPr="00767B3B">
        <w:t>Commission may take disciplinary action against licensee</w:t>
      </w:r>
    </w:p>
    <w:p w:rsidR="00FF7505" w:rsidRPr="00FF7505" w:rsidRDefault="00FF7505" w:rsidP="00FF7505">
      <w:pPr>
        <w:pStyle w:val="AmdtsEntries"/>
      </w:pPr>
      <w:r>
        <w:t>s 62</w:t>
      </w:r>
      <w:r>
        <w:tab/>
        <w:t xml:space="preserve">am </w:t>
      </w:r>
      <w:hyperlink r:id="rId572" w:tooltip="Gaming Machine (Reform) Amendment Act 2015" w:history="1">
        <w:r>
          <w:rPr>
            <w:rStyle w:val="charCitHyperlinkAbbrev"/>
          </w:rPr>
          <w:t>A2015</w:t>
        </w:r>
        <w:r>
          <w:rPr>
            <w:rStyle w:val="charCitHyperlinkAbbrev"/>
          </w:rPr>
          <w:noBreakHyphen/>
          <w:t>21</w:t>
        </w:r>
      </w:hyperlink>
      <w:r>
        <w:t xml:space="preserve"> s 24; ss renum R31 LA</w:t>
      </w:r>
    </w:p>
    <w:p w:rsidR="00E42830" w:rsidRDefault="00E42830">
      <w:pPr>
        <w:pStyle w:val="AmdtsEntryHd"/>
      </w:pPr>
      <w:r w:rsidRPr="00767B3B">
        <w:t>Disciplinary action in relation to trading authorisations and gaming machines—directions</w:t>
      </w:r>
    </w:p>
    <w:p w:rsidR="00E42830" w:rsidRPr="00E42830" w:rsidRDefault="00E42830" w:rsidP="00E42830">
      <w:pPr>
        <w:pStyle w:val="AmdtsEntries"/>
      </w:pPr>
      <w:r>
        <w:t>s 62A</w:t>
      </w:r>
      <w:r>
        <w:tab/>
        <w:t xml:space="preserve">ins </w:t>
      </w:r>
      <w:hyperlink r:id="rId573" w:tooltip="Gaming Machine (Reform) Amendment Act 2015" w:history="1">
        <w:r>
          <w:rPr>
            <w:rStyle w:val="charCitHyperlinkAbbrev"/>
          </w:rPr>
          <w:t>A2015</w:t>
        </w:r>
        <w:r>
          <w:rPr>
            <w:rStyle w:val="charCitHyperlinkAbbrev"/>
          </w:rPr>
          <w:noBreakHyphen/>
          <w:t>21</w:t>
        </w:r>
      </w:hyperlink>
      <w:r>
        <w:t xml:space="preserve"> s 25</w:t>
      </w:r>
    </w:p>
    <w:p w:rsidR="00E03DC2" w:rsidRDefault="00E42830">
      <w:pPr>
        <w:pStyle w:val="AmdtsEntryHd"/>
      </w:pPr>
      <w:r w:rsidRPr="00767B3B">
        <w:t>Suspension of licence and authorisation certificate because of suspension of general and on licences</w:t>
      </w:r>
    </w:p>
    <w:p w:rsidR="00E42830" w:rsidRDefault="00E03DC2" w:rsidP="00E03DC2">
      <w:pPr>
        <w:pStyle w:val="AmdtsEntries"/>
      </w:pPr>
      <w:r>
        <w:t>s 63</w:t>
      </w:r>
      <w:r w:rsidR="00E42830">
        <w:t xml:space="preserve"> hdg</w:t>
      </w:r>
      <w:r w:rsidR="00E42830">
        <w:tab/>
        <w:t xml:space="preserve">sub </w:t>
      </w:r>
      <w:hyperlink r:id="rId574" w:tooltip="Gaming Machine (Reform) Amendment Act 2015" w:history="1">
        <w:r w:rsidR="00E42830">
          <w:rPr>
            <w:rStyle w:val="charCitHyperlinkAbbrev"/>
          </w:rPr>
          <w:t>A2015</w:t>
        </w:r>
        <w:r w:rsidR="00E42830">
          <w:rPr>
            <w:rStyle w:val="charCitHyperlinkAbbrev"/>
          </w:rPr>
          <w:noBreakHyphen/>
          <w:t>21</w:t>
        </w:r>
      </w:hyperlink>
      <w:r w:rsidR="00E42830">
        <w:t xml:space="preserve"> s 26</w:t>
      </w:r>
    </w:p>
    <w:p w:rsidR="00E03DC2" w:rsidRDefault="00E42830" w:rsidP="00E03DC2">
      <w:pPr>
        <w:pStyle w:val="AmdtsEntries"/>
      </w:pPr>
      <w:r>
        <w:t>s 63</w:t>
      </w:r>
      <w:r w:rsidR="00E03DC2">
        <w:tab/>
        <w:t xml:space="preserve">sub </w:t>
      </w:r>
      <w:hyperlink r:id="rId575"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E03DC2">
        <w:t xml:space="preserve"> amdt 1.15</w:t>
      </w:r>
    </w:p>
    <w:p w:rsidR="00E42830" w:rsidRPr="00E03DC2" w:rsidRDefault="00E42830" w:rsidP="00E03DC2">
      <w:pPr>
        <w:pStyle w:val="AmdtsEntries"/>
      </w:pPr>
      <w:r>
        <w:tab/>
        <w:t xml:space="preserve">am </w:t>
      </w:r>
      <w:hyperlink r:id="rId576" w:tooltip="Gaming Machine (Reform) Amendment Act 2015" w:history="1">
        <w:r>
          <w:rPr>
            <w:rStyle w:val="charCitHyperlinkAbbrev"/>
          </w:rPr>
          <w:t>A2015</w:t>
        </w:r>
        <w:r>
          <w:rPr>
            <w:rStyle w:val="charCitHyperlinkAbbrev"/>
          </w:rPr>
          <w:noBreakHyphen/>
          <w:t>21</w:t>
        </w:r>
      </w:hyperlink>
      <w:r>
        <w:t xml:space="preserve"> s 27</w:t>
      </w:r>
    </w:p>
    <w:p w:rsidR="00E03DC2" w:rsidRDefault="00E42830">
      <w:pPr>
        <w:pStyle w:val="AmdtsEntryHd"/>
      </w:pPr>
      <w:r w:rsidRPr="00767B3B">
        <w:t>Cancellation of authorisation certificate because of cancellation etc of general and on licences</w:t>
      </w:r>
    </w:p>
    <w:p w:rsidR="00E42830" w:rsidRDefault="00E03DC2" w:rsidP="00E03DC2">
      <w:pPr>
        <w:pStyle w:val="AmdtsEntries"/>
      </w:pPr>
      <w:r>
        <w:t>s 64</w:t>
      </w:r>
      <w:r w:rsidR="00E42830">
        <w:t xml:space="preserve"> hdg</w:t>
      </w:r>
      <w:r w:rsidR="00E42830">
        <w:tab/>
        <w:t xml:space="preserve">sub </w:t>
      </w:r>
      <w:hyperlink r:id="rId577" w:tooltip="Gaming Machine (Reform) Amendment Act 2015" w:history="1">
        <w:r w:rsidR="00E42830">
          <w:rPr>
            <w:rStyle w:val="charCitHyperlinkAbbrev"/>
          </w:rPr>
          <w:t>A2015</w:t>
        </w:r>
        <w:r w:rsidR="00E42830">
          <w:rPr>
            <w:rStyle w:val="charCitHyperlinkAbbrev"/>
          </w:rPr>
          <w:noBreakHyphen/>
          <w:t>21</w:t>
        </w:r>
      </w:hyperlink>
      <w:r w:rsidR="00E42830">
        <w:t xml:space="preserve"> s 28</w:t>
      </w:r>
    </w:p>
    <w:p w:rsidR="00E03DC2" w:rsidRDefault="00E42830" w:rsidP="00E03DC2">
      <w:pPr>
        <w:pStyle w:val="AmdtsEntries"/>
      </w:pPr>
      <w:r>
        <w:t>s 64</w:t>
      </w:r>
      <w:r w:rsidR="00E03DC2">
        <w:tab/>
      </w:r>
      <w:r w:rsidR="00866DF1">
        <w:t xml:space="preserve">sub </w:t>
      </w:r>
      <w:hyperlink r:id="rId578" w:tooltip="Liquor (Consequential Amendments) Act 2010" w:history="1">
        <w:r w:rsidR="00E46081" w:rsidRPr="00E46081">
          <w:rPr>
            <w:rStyle w:val="charCitHyperlinkAbbrev"/>
          </w:rPr>
          <w:t>A2010</w:t>
        </w:r>
        <w:r w:rsidR="00E46081" w:rsidRPr="00E46081">
          <w:rPr>
            <w:rStyle w:val="charCitHyperlinkAbbrev"/>
          </w:rPr>
          <w:noBreakHyphen/>
          <w:t>43</w:t>
        </w:r>
      </w:hyperlink>
      <w:r w:rsidR="00866DF1">
        <w:t xml:space="preserve"> amdt 1.16</w:t>
      </w:r>
    </w:p>
    <w:p w:rsidR="00E42830" w:rsidRPr="00E03DC2" w:rsidRDefault="00E42830" w:rsidP="00E03DC2">
      <w:pPr>
        <w:pStyle w:val="AmdtsEntries"/>
      </w:pPr>
      <w:r>
        <w:tab/>
        <w:t xml:space="preserve">am </w:t>
      </w:r>
      <w:hyperlink r:id="rId579" w:tooltip="Gaming Machine (Reform) Amendment Act 2015" w:history="1">
        <w:r>
          <w:rPr>
            <w:rStyle w:val="charCitHyperlinkAbbrev"/>
          </w:rPr>
          <w:t>A2015</w:t>
        </w:r>
        <w:r>
          <w:rPr>
            <w:rStyle w:val="charCitHyperlinkAbbrev"/>
          </w:rPr>
          <w:noBreakHyphen/>
          <w:t>21</w:t>
        </w:r>
      </w:hyperlink>
      <w:r>
        <w:t xml:space="preserve"> s 29, s 30</w:t>
      </w:r>
    </w:p>
    <w:p w:rsidR="00E42830" w:rsidRDefault="00E42830" w:rsidP="003F4894">
      <w:pPr>
        <w:pStyle w:val="AmdtsEntryHd"/>
      </w:pPr>
      <w:r w:rsidRPr="00767B3B">
        <w:t>Return of licence and authorisation certificate on cancellation</w:t>
      </w:r>
    </w:p>
    <w:p w:rsidR="00E42830" w:rsidRDefault="00E42830" w:rsidP="00E42830">
      <w:pPr>
        <w:pStyle w:val="AmdtsEntries"/>
      </w:pPr>
      <w:r>
        <w:t>s 65 hdg</w:t>
      </w:r>
      <w:r>
        <w:tab/>
        <w:t xml:space="preserve">sub </w:t>
      </w:r>
      <w:hyperlink r:id="rId580" w:tooltip="Gaming Machine (Reform) Amendment Act 2015" w:history="1">
        <w:r>
          <w:rPr>
            <w:rStyle w:val="charCitHyperlinkAbbrev"/>
          </w:rPr>
          <w:t>A2015</w:t>
        </w:r>
        <w:r>
          <w:rPr>
            <w:rStyle w:val="charCitHyperlinkAbbrev"/>
          </w:rPr>
          <w:noBreakHyphen/>
          <w:t>21</w:t>
        </w:r>
      </w:hyperlink>
      <w:r>
        <w:t xml:space="preserve"> s 31</w:t>
      </w:r>
    </w:p>
    <w:p w:rsidR="00E42830" w:rsidRPr="00E42830" w:rsidRDefault="005804B4" w:rsidP="00E42830">
      <w:pPr>
        <w:pStyle w:val="AmdtsEntries"/>
      </w:pPr>
      <w:r>
        <w:t>s 65</w:t>
      </w:r>
      <w:r w:rsidR="00E42830">
        <w:tab/>
        <w:t xml:space="preserve">am </w:t>
      </w:r>
      <w:hyperlink r:id="rId581" w:tooltip="Gaming Machine (Reform) Amendment Act 2015" w:history="1">
        <w:r w:rsidR="00E42830">
          <w:rPr>
            <w:rStyle w:val="charCitHyperlinkAbbrev"/>
          </w:rPr>
          <w:t>A2015</w:t>
        </w:r>
        <w:r w:rsidR="00E42830">
          <w:rPr>
            <w:rStyle w:val="charCitHyperlinkAbbrev"/>
          </w:rPr>
          <w:noBreakHyphen/>
          <w:t>21</w:t>
        </w:r>
      </w:hyperlink>
      <w:r w:rsidR="00E42830">
        <w:t xml:space="preserve"> s</w:t>
      </w:r>
      <w:r w:rsidR="00DF3523">
        <w:t>s</w:t>
      </w:r>
      <w:r w:rsidR="00E42830">
        <w:t xml:space="preserve"> 32</w:t>
      </w:r>
      <w:r w:rsidR="00DF3523">
        <w:t>-34</w:t>
      </w:r>
    </w:p>
    <w:p w:rsidR="005D0DF1" w:rsidRDefault="005D0DF1" w:rsidP="003F4894">
      <w:pPr>
        <w:pStyle w:val="AmdtsEntryHd"/>
      </w:pPr>
      <w:r w:rsidRPr="00767B3B">
        <w:t>Cancellation of licences and authorisation certificates—disposal of gaming machines</w:t>
      </w:r>
    </w:p>
    <w:p w:rsidR="005D0DF1" w:rsidRPr="005D0DF1" w:rsidRDefault="005D0DF1" w:rsidP="005D0DF1">
      <w:pPr>
        <w:pStyle w:val="AmdtsEntries"/>
      </w:pPr>
      <w:r>
        <w:t>s 65A</w:t>
      </w:r>
      <w:r>
        <w:tab/>
        <w:t xml:space="preserve">ins </w:t>
      </w:r>
      <w:hyperlink r:id="rId582" w:tooltip="Gaming Machine (Reform) Amendment Act 2015" w:history="1">
        <w:r>
          <w:rPr>
            <w:rStyle w:val="charCitHyperlinkAbbrev"/>
          </w:rPr>
          <w:t>A2015</w:t>
        </w:r>
        <w:r>
          <w:rPr>
            <w:rStyle w:val="charCitHyperlinkAbbrev"/>
          </w:rPr>
          <w:noBreakHyphen/>
          <w:t>21</w:t>
        </w:r>
      </w:hyperlink>
      <w:r>
        <w:t xml:space="preserve"> s 35</w:t>
      </w:r>
    </w:p>
    <w:p w:rsidR="003F4894" w:rsidRDefault="003F4894" w:rsidP="003F4894">
      <w:pPr>
        <w:pStyle w:val="AmdtsEntryHd"/>
      </w:pPr>
      <w:r>
        <w:t xml:space="preserve">Meaning of </w:t>
      </w:r>
      <w:r w:rsidRPr="00E46081">
        <w:rPr>
          <w:rStyle w:val="charItals"/>
        </w:rPr>
        <w:t>centralised monitoring system</w:t>
      </w:r>
    </w:p>
    <w:p w:rsidR="003F4894" w:rsidRPr="006B2190" w:rsidRDefault="003F4894" w:rsidP="003F4894">
      <w:pPr>
        <w:pStyle w:val="AmdtsEntries"/>
      </w:pPr>
      <w:r>
        <w:t>s 66</w:t>
      </w:r>
      <w:r>
        <w:tab/>
        <w:t xml:space="preserve">am </w:t>
      </w:r>
      <w:hyperlink r:id="rId583"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3.211</w:t>
      </w:r>
      <w:r w:rsidR="00A55D8D">
        <w:t xml:space="preserve">; </w:t>
      </w:r>
      <w:hyperlink r:id="rId584" w:tooltip="Statute Law Amendment Act 2013" w:history="1">
        <w:r w:rsidR="00A55D8D">
          <w:rPr>
            <w:rStyle w:val="charCitHyperlinkAbbrev"/>
          </w:rPr>
          <w:t>A2013</w:t>
        </w:r>
        <w:r w:rsidR="00A55D8D">
          <w:rPr>
            <w:rStyle w:val="charCitHyperlinkAbbrev"/>
          </w:rPr>
          <w:noBreakHyphen/>
          <w:t>19</w:t>
        </w:r>
      </w:hyperlink>
      <w:r w:rsidR="00A55D8D">
        <w:t xml:space="preserve"> amdt 3.175</w:t>
      </w:r>
    </w:p>
    <w:p w:rsidR="00D63CDD" w:rsidRDefault="0043656F" w:rsidP="0043656F">
      <w:pPr>
        <w:pStyle w:val="AmdtsEntryHd"/>
      </w:pPr>
      <w:r>
        <w:t>Regulations about CMS</w:t>
      </w:r>
    </w:p>
    <w:p w:rsidR="00D63CDD" w:rsidRPr="00D63CDD" w:rsidRDefault="00D63CDD" w:rsidP="00D63CDD">
      <w:pPr>
        <w:pStyle w:val="AmdtsEntries"/>
      </w:pPr>
      <w:r>
        <w:t>s 67</w:t>
      </w:r>
      <w:r>
        <w:tab/>
        <w:t xml:space="preserve">am </w:t>
      </w:r>
      <w:hyperlink r:id="rId585" w:tooltip="Gaming Machine (Reform) Amendment Act 2015" w:history="1">
        <w:r>
          <w:rPr>
            <w:rStyle w:val="charCitHyperlinkAbbrev"/>
          </w:rPr>
          <w:t>A2015</w:t>
        </w:r>
        <w:r>
          <w:rPr>
            <w:rStyle w:val="charCitHyperlinkAbbrev"/>
          </w:rPr>
          <w:noBreakHyphen/>
          <w:t>21</w:t>
        </w:r>
      </w:hyperlink>
      <w:r>
        <w:t xml:space="preserve"> s 93</w:t>
      </w:r>
    </w:p>
    <w:p w:rsidR="00DD4D9E" w:rsidRDefault="00DD4D9E">
      <w:pPr>
        <w:pStyle w:val="AmdtsEntryHd"/>
      </w:pPr>
      <w:r w:rsidRPr="007563AA">
        <w:t>Approval of gaming machines, peripherals, suppliers and technicians</w:t>
      </w:r>
    </w:p>
    <w:p w:rsidR="00DD4D9E" w:rsidRPr="00DD4D9E" w:rsidRDefault="00DD4D9E" w:rsidP="00DD4D9E">
      <w:pPr>
        <w:pStyle w:val="AmdtsEntries"/>
      </w:pPr>
      <w:r>
        <w:t>pt 6 hdg</w:t>
      </w:r>
      <w:r>
        <w:tab/>
        <w:t xml:space="preserve">sub </w:t>
      </w:r>
      <w:hyperlink r:id="rId586"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12</w:t>
      </w:r>
    </w:p>
    <w:p w:rsidR="008D22CF" w:rsidRDefault="008D22CF">
      <w:pPr>
        <w:pStyle w:val="AmdtsEntryHd"/>
      </w:pPr>
      <w:r>
        <w:t>Approval of gaming machines and peripheral equipment</w:t>
      </w:r>
    </w:p>
    <w:p w:rsidR="008D22CF" w:rsidRDefault="008D22CF">
      <w:pPr>
        <w:pStyle w:val="AmdtsEntries"/>
      </w:pPr>
      <w:r>
        <w:t>s 69</w:t>
      </w:r>
      <w:r>
        <w:tab/>
        <w:t xml:space="preserve">am </w:t>
      </w:r>
      <w:hyperlink r:id="rId58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11</w:t>
      </w:r>
      <w:r w:rsidR="003F4894">
        <w:t xml:space="preserve">; </w:t>
      </w:r>
      <w:hyperlink r:id="rId588" w:tooltip="Statute Law Amendment Act 2011" w:history="1">
        <w:r w:rsidR="00E46081" w:rsidRPr="00E46081">
          <w:rPr>
            <w:rStyle w:val="charCitHyperlinkAbbrev"/>
          </w:rPr>
          <w:t>A2011</w:t>
        </w:r>
        <w:r w:rsidR="00E46081" w:rsidRPr="00E46081">
          <w:rPr>
            <w:rStyle w:val="charCitHyperlinkAbbrev"/>
          </w:rPr>
          <w:noBreakHyphen/>
          <w:t>3</w:t>
        </w:r>
      </w:hyperlink>
      <w:r w:rsidR="003F4894">
        <w:t xml:space="preserve"> amdt 3.212</w:t>
      </w:r>
      <w:r w:rsidR="0056298F">
        <w:t xml:space="preserve">; </w:t>
      </w:r>
      <w:hyperlink r:id="rId589" w:tooltip="Gaming Machine Amendment Act 2013" w:history="1">
        <w:r w:rsidR="0056298F">
          <w:rPr>
            <w:rStyle w:val="charCitHyperlinkAbbrev"/>
          </w:rPr>
          <w:t>A2013</w:t>
        </w:r>
        <w:r w:rsidR="0056298F">
          <w:rPr>
            <w:rStyle w:val="charCitHyperlinkAbbrev"/>
          </w:rPr>
          <w:noBreakHyphen/>
          <w:t>9</w:t>
        </w:r>
      </w:hyperlink>
      <w:r w:rsidR="0056298F">
        <w:t xml:space="preserve"> s 4, s 5; ss renum R21 LA</w:t>
      </w:r>
    </w:p>
    <w:p w:rsidR="003F4894" w:rsidRDefault="003F4894" w:rsidP="003F4894">
      <w:pPr>
        <w:pStyle w:val="AmdtsEntryHd"/>
      </w:pPr>
      <w:r>
        <w:t>Cancellation or suspension of gaming machine and peripheral equipment approval</w:t>
      </w:r>
    </w:p>
    <w:p w:rsidR="003F4894" w:rsidRDefault="003F4894" w:rsidP="003F4894">
      <w:pPr>
        <w:pStyle w:val="AmdtsEntries"/>
      </w:pPr>
      <w:r>
        <w:t>s 70</w:t>
      </w:r>
      <w:r>
        <w:tab/>
        <w:t xml:space="preserve">am </w:t>
      </w:r>
      <w:hyperlink r:id="rId590"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3.213</w:t>
      </w:r>
      <w:r w:rsidR="00D63CDD">
        <w:t xml:space="preserve">; </w:t>
      </w:r>
      <w:hyperlink r:id="rId591" w:tooltip="Gaming Machine (Reform) Amendment Act 2015" w:history="1">
        <w:r w:rsidR="00D63CDD">
          <w:rPr>
            <w:rStyle w:val="charCitHyperlinkAbbrev"/>
          </w:rPr>
          <w:t>A2015</w:t>
        </w:r>
        <w:r w:rsidR="00D63CDD">
          <w:rPr>
            <w:rStyle w:val="charCitHyperlinkAbbrev"/>
          </w:rPr>
          <w:noBreakHyphen/>
          <w:t>21</w:t>
        </w:r>
      </w:hyperlink>
      <w:r w:rsidR="00D63CDD">
        <w:t xml:space="preserve"> s 93</w:t>
      </w:r>
    </w:p>
    <w:p w:rsidR="009A4AA9" w:rsidRDefault="009A4AA9">
      <w:pPr>
        <w:pStyle w:val="AmdtsEntryHd"/>
      </w:pPr>
      <w:r w:rsidRPr="007563AA">
        <w:t>Computer cabinet access register</w:t>
      </w:r>
    </w:p>
    <w:p w:rsidR="009A4AA9" w:rsidRDefault="009A4AA9" w:rsidP="009A4AA9">
      <w:pPr>
        <w:pStyle w:val="AmdtsEntries"/>
      </w:pPr>
      <w:r>
        <w:t>s 71</w:t>
      </w:r>
      <w:r>
        <w:tab/>
        <w:t xml:space="preserve">sub </w:t>
      </w:r>
      <w:hyperlink r:id="rId592" w:tooltip="Gaming Machine (Red Tape Reduction) Amendment Act 2014 (No 2)" w:history="1">
        <w:r>
          <w:rPr>
            <w:rStyle w:val="charCitHyperlinkAbbrev"/>
          </w:rPr>
          <w:t>A2014</w:t>
        </w:r>
        <w:r>
          <w:rPr>
            <w:rStyle w:val="charCitHyperlinkAbbrev"/>
          </w:rPr>
          <w:noBreakHyphen/>
          <w:t>56</w:t>
        </w:r>
      </w:hyperlink>
      <w:r>
        <w:t xml:space="preserve"> s 13</w:t>
      </w:r>
    </w:p>
    <w:p w:rsidR="00235902" w:rsidRPr="009A4AA9" w:rsidRDefault="00235902" w:rsidP="009A4AA9">
      <w:pPr>
        <w:pStyle w:val="AmdtsEntries"/>
      </w:pPr>
      <w:r>
        <w:tab/>
        <w:t xml:space="preserve">am </w:t>
      </w:r>
      <w:hyperlink r:id="rId593" w:tooltip="Gaming Machine (Reform) Amendment Act 2015" w:history="1">
        <w:r>
          <w:rPr>
            <w:rStyle w:val="charCitHyperlinkAbbrev"/>
          </w:rPr>
          <w:t>A2015</w:t>
        </w:r>
        <w:r>
          <w:rPr>
            <w:rStyle w:val="charCitHyperlinkAbbrev"/>
          </w:rPr>
          <w:noBreakHyphen/>
          <w:t>21</w:t>
        </w:r>
      </w:hyperlink>
      <w:r>
        <w:t xml:space="preserve"> s 36</w:t>
      </w:r>
      <w:r w:rsidR="00DA6F27">
        <w:t>, s 92</w:t>
      </w:r>
      <w:r w:rsidR="00D63CDD">
        <w:t>, s 93</w:t>
      </w:r>
    </w:p>
    <w:p w:rsidR="008D22CF" w:rsidRDefault="008D22CF">
      <w:pPr>
        <w:pStyle w:val="AmdtsEntryHd"/>
      </w:pPr>
      <w:r>
        <w:t>Application and approval as supplier</w:t>
      </w:r>
    </w:p>
    <w:p w:rsidR="008D22CF" w:rsidRDefault="008D22CF">
      <w:pPr>
        <w:pStyle w:val="AmdtsEntries"/>
      </w:pPr>
      <w:r>
        <w:t>s 72</w:t>
      </w:r>
      <w:r>
        <w:tab/>
        <w:t xml:space="preserve">am </w:t>
      </w:r>
      <w:hyperlink r:id="rId594"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12</w:t>
      </w:r>
    </w:p>
    <w:p w:rsidR="008D22CF" w:rsidRDefault="008D22CF">
      <w:pPr>
        <w:pStyle w:val="AmdtsEntryHd"/>
      </w:pPr>
      <w:r>
        <w:t>Cancellation etc of supplier’s approval</w:t>
      </w:r>
    </w:p>
    <w:p w:rsidR="008D22CF" w:rsidRDefault="008D22CF">
      <w:pPr>
        <w:pStyle w:val="AmdtsEntries"/>
      </w:pPr>
      <w:r>
        <w:t>s 73A</w:t>
      </w:r>
      <w:r>
        <w:tab/>
        <w:t xml:space="preserve">ins </w:t>
      </w:r>
      <w:hyperlink r:id="rId595"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13</w:t>
      </w:r>
    </w:p>
    <w:p w:rsidR="008D22CF" w:rsidRDefault="008D22CF">
      <w:pPr>
        <w:pStyle w:val="AmdtsEntryHd"/>
      </w:pPr>
      <w:r>
        <w:rPr>
          <w:szCs w:val="24"/>
        </w:rPr>
        <w:t>Approval of technicians</w:t>
      </w:r>
    </w:p>
    <w:p w:rsidR="008D22CF" w:rsidRDefault="008D22CF">
      <w:pPr>
        <w:pStyle w:val="AmdtsEntries"/>
      </w:pPr>
      <w:r>
        <w:t>s 75</w:t>
      </w:r>
      <w:r>
        <w:tab/>
        <w:t xml:space="preserve">am </w:t>
      </w:r>
      <w:hyperlink r:id="rId596"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14</w:t>
      </w:r>
      <w:r w:rsidR="009A4AA9">
        <w:t xml:space="preserve">; </w:t>
      </w:r>
      <w:hyperlink r:id="rId597" w:tooltip="Gaming Machine (Red Tape Reduction) Amendment Act 2014 (No 2)" w:history="1">
        <w:r w:rsidR="009A4AA9">
          <w:rPr>
            <w:rStyle w:val="charCitHyperlinkAbbrev"/>
          </w:rPr>
          <w:t>A2014</w:t>
        </w:r>
        <w:r w:rsidR="009A4AA9">
          <w:rPr>
            <w:rStyle w:val="charCitHyperlinkAbbrev"/>
          </w:rPr>
          <w:noBreakHyphen/>
          <w:t>56</w:t>
        </w:r>
      </w:hyperlink>
      <w:r w:rsidR="009A4AA9">
        <w:t xml:space="preserve"> s 14</w:t>
      </w:r>
    </w:p>
    <w:p w:rsidR="008D22CF" w:rsidRDefault="008D22CF">
      <w:pPr>
        <w:pStyle w:val="AmdtsEntryHd"/>
      </w:pPr>
      <w:r>
        <w:t>Cancellation etc of technician’s approval</w:t>
      </w:r>
    </w:p>
    <w:p w:rsidR="008D22CF" w:rsidRDefault="008D22CF">
      <w:pPr>
        <w:pStyle w:val="AmdtsEntries"/>
      </w:pPr>
      <w:r>
        <w:t>s 79</w:t>
      </w:r>
      <w:r>
        <w:tab/>
        <w:t xml:space="preserve">am </w:t>
      </w:r>
      <w:hyperlink r:id="rId598"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14; ss renum </w:t>
      </w:r>
      <w:hyperlink r:id="rId599"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15</w:t>
      </w:r>
    </w:p>
    <w:p w:rsidR="009A4AA9" w:rsidRDefault="009A4AA9">
      <w:pPr>
        <w:pStyle w:val="AmdtsEntryHd"/>
        <w:rPr>
          <w:rStyle w:val="CharDivText"/>
        </w:rPr>
      </w:pPr>
      <w:r w:rsidRPr="001006A6">
        <w:rPr>
          <w:rStyle w:val="CharDivText"/>
        </w:rPr>
        <w:t>Approved attendants</w:t>
      </w:r>
    </w:p>
    <w:p w:rsidR="009A4AA9" w:rsidRPr="009A4AA9" w:rsidRDefault="009A4AA9" w:rsidP="009A4AA9">
      <w:pPr>
        <w:pStyle w:val="AmdtsEntries"/>
      </w:pPr>
      <w:r>
        <w:t>div 6.4 hdg</w:t>
      </w:r>
      <w:r>
        <w:tab/>
        <w:t xml:space="preserve">om </w:t>
      </w:r>
      <w:hyperlink r:id="rId600" w:tooltip="Gaming Machine (Red Tape Reduction) Amendment Act 2014 (No 2)" w:history="1">
        <w:r>
          <w:rPr>
            <w:rStyle w:val="charCitHyperlinkAbbrev"/>
          </w:rPr>
          <w:t>A2014</w:t>
        </w:r>
        <w:r>
          <w:rPr>
            <w:rStyle w:val="charCitHyperlinkAbbrev"/>
          </w:rPr>
          <w:noBreakHyphen/>
          <w:t>56</w:t>
        </w:r>
      </w:hyperlink>
      <w:r>
        <w:t xml:space="preserve"> s 15</w:t>
      </w:r>
    </w:p>
    <w:p w:rsidR="0058038D" w:rsidRDefault="0058038D" w:rsidP="009A4AA9">
      <w:pPr>
        <w:pStyle w:val="AmdtsEntryHd"/>
      </w:pPr>
      <w:r>
        <w:t>Gaming machine dealings</w:t>
      </w:r>
    </w:p>
    <w:p w:rsidR="0058038D" w:rsidRPr="0058038D" w:rsidRDefault="0058038D" w:rsidP="0058038D">
      <w:pPr>
        <w:pStyle w:val="AmdtsEntries"/>
      </w:pPr>
      <w:r>
        <w:t>div 6.5 hdg</w:t>
      </w:r>
      <w:r>
        <w:tab/>
        <w:t>renum as div 6A.1 hdg</w:t>
      </w:r>
    </w:p>
    <w:p w:rsidR="00AB5CFE" w:rsidRDefault="00AB5CFE" w:rsidP="00AB5CFE">
      <w:pPr>
        <w:pStyle w:val="AmdtsEntryHd"/>
      </w:pPr>
      <w:r>
        <w:t>Repossession of gaming machines</w:t>
      </w:r>
    </w:p>
    <w:p w:rsidR="00AB5CFE" w:rsidRDefault="00AB5CFE" w:rsidP="00AB5CFE">
      <w:pPr>
        <w:pStyle w:val="AmdtsEntries"/>
      </w:pPr>
      <w:r>
        <w:t>div 6.6 hdg</w:t>
      </w:r>
      <w:r>
        <w:tab/>
        <w:t>renum as div 6A.2 hdg</w:t>
      </w:r>
    </w:p>
    <w:p w:rsidR="00AB5CFE" w:rsidRDefault="00AB5CFE" w:rsidP="00AB5CFE">
      <w:pPr>
        <w:pStyle w:val="AmdtsEntryHd"/>
      </w:pPr>
      <w:r>
        <w:t>Disposal of gaming machines</w:t>
      </w:r>
    </w:p>
    <w:p w:rsidR="0058038D" w:rsidRDefault="0058038D" w:rsidP="0058038D">
      <w:pPr>
        <w:pStyle w:val="AmdtsEntries"/>
      </w:pPr>
      <w:r>
        <w:t>div 6.</w:t>
      </w:r>
      <w:r w:rsidR="00AB5CFE">
        <w:t>7 hdg</w:t>
      </w:r>
      <w:r w:rsidR="00AB5CFE">
        <w:tab/>
        <w:t>renum as div 6A.3 hdg</w:t>
      </w:r>
    </w:p>
    <w:p w:rsidR="008636BC" w:rsidRDefault="008636BC" w:rsidP="008636BC">
      <w:pPr>
        <w:pStyle w:val="AmdtsEntryHd"/>
      </w:pPr>
      <w:r>
        <w:t>Seizure of gaming machines</w:t>
      </w:r>
    </w:p>
    <w:p w:rsidR="00AB5CFE" w:rsidRDefault="00AB5CFE" w:rsidP="00AB5CFE">
      <w:pPr>
        <w:pStyle w:val="AmdtsEntries"/>
      </w:pPr>
      <w:r>
        <w:t>div 6.8 hdg</w:t>
      </w:r>
      <w:r>
        <w:tab/>
        <w:t>renum as div 6A.4 hdg</w:t>
      </w:r>
    </w:p>
    <w:p w:rsidR="008636BC" w:rsidRDefault="008636BC" w:rsidP="008636BC">
      <w:pPr>
        <w:pStyle w:val="AmdtsEntryHd"/>
      </w:pPr>
      <w:r>
        <w:t>Installation and operation of gaming machines</w:t>
      </w:r>
    </w:p>
    <w:p w:rsidR="00AB5CFE" w:rsidRDefault="00AB5CFE" w:rsidP="00AB5CFE">
      <w:pPr>
        <w:pStyle w:val="AmdtsEntries"/>
      </w:pPr>
      <w:r>
        <w:t>div 6.9 hdg</w:t>
      </w:r>
      <w:r>
        <w:tab/>
        <w:t>renum as div 6A.5 hdg</w:t>
      </w:r>
    </w:p>
    <w:p w:rsidR="008636BC" w:rsidRDefault="008636BC" w:rsidP="008636BC">
      <w:pPr>
        <w:pStyle w:val="AmdtsEntryHd"/>
      </w:pPr>
      <w:r>
        <w:t>Trading of authorisations and gaming machines</w:t>
      </w:r>
    </w:p>
    <w:p w:rsidR="00AB5CFE" w:rsidRDefault="00AB5CFE" w:rsidP="00AB5CFE">
      <w:pPr>
        <w:pStyle w:val="AmdtsEntries"/>
      </w:pPr>
      <w:r>
        <w:t>div 6.10 hdg</w:t>
      </w:r>
      <w:r>
        <w:tab/>
        <w:t>renum as div 6A.6 hdg</w:t>
      </w:r>
    </w:p>
    <w:p w:rsidR="00F2225F" w:rsidRDefault="00545567" w:rsidP="00F2225F">
      <w:pPr>
        <w:pStyle w:val="AmdtsEntryHd"/>
      </w:pPr>
      <w:r w:rsidRPr="001E4AD0">
        <w:t>Preliminary</w:t>
      </w:r>
    </w:p>
    <w:p w:rsidR="00F2225F" w:rsidRDefault="00F2225F" w:rsidP="00F2225F">
      <w:pPr>
        <w:pStyle w:val="AmdtsEntries"/>
      </w:pPr>
      <w:r>
        <w:t>sdiv 6.10.1 hdg</w:t>
      </w:r>
      <w:r>
        <w:tab/>
        <w:t>renum as sdiv 6A.6.1 hdg</w:t>
      </w:r>
    </w:p>
    <w:p w:rsidR="00F2225F" w:rsidRDefault="00545567" w:rsidP="00F2225F">
      <w:pPr>
        <w:pStyle w:val="AmdtsEntryHd"/>
      </w:pPr>
      <w:r w:rsidRPr="001E4AD0">
        <w:t>Trading class B authorisations</w:t>
      </w:r>
    </w:p>
    <w:p w:rsidR="00F2225F" w:rsidRDefault="00F2225F" w:rsidP="00F2225F">
      <w:pPr>
        <w:pStyle w:val="AmdtsEntries"/>
      </w:pPr>
      <w:r>
        <w:t>sdiv 6.10.2 hdg</w:t>
      </w:r>
      <w:r>
        <w:tab/>
        <w:t>renum as sdiv 6A.6.2 hdg</w:t>
      </w:r>
    </w:p>
    <w:p w:rsidR="00F2225F" w:rsidRDefault="00545567" w:rsidP="00F2225F">
      <w:pPr>
        <w:pStyle w:val="AmdtsEntryHd"/>
      </w:pPr>
      <w:r w:rsidRPr="001E4AD0">
        <w:t>Trading class C authorisations and gaming machines</w:t>
      </w:r>
    </w:p>
    <w:p w:rsidR="00F2225F" w:rsidRDefault="00F2225F" w:rsidP="00F2225F">
      <w:pPr>
        <w:pStyle w:val="AmdtsEntries"/>
      </w:pPr>
      <w:r>
        <w:t>sdiv 6.10.3 hdg</w:t>
      </w:r>
      <w:r>
        <w:tab/>
        <w:t>renum as sdiv 6A.6.3 hdg</w:t>
      </w:r>
    </w:p>
    <w:p w:rsidR="004555BC" w:rsidRDefault="00545567" w:rsidP="004555BC">
      <w:pPr>
        <w:pStyle w:val="AmdtsEntryHd"/>
      </w:pPr>
      <w:r w:rsidRPr="001E4AD0">
        <w:t>Trading authorisations and gaming machines—miscellaneous</w:t>
      </w:r>
    </w:p>
    <w:p w:rsidR="004555BC" w:rsidRDefault="004555BC" w:rsidP="004555BC">
      <w:pPr>
        <w:pStyle w:val="AmdtsEntries"/>
      </w:pPr>
      <w:r>
        <w:t>sdiv 6.10.4 hdg</w:t>
      </w:r>
      <w:r>
        <w:tab/>
        <w:t>renum as sdiv 6A.6.4 hdg</w:t>
      </w:r>
    </w:p>
    <w:p w:rsidR="008636BC" w:rsidRDefault="008636BC" w:rsidP="008636BC">
      <w:pPr>
        <w:pStyle w:val="AmdtsEntryHd"/>
      </w:pPr>
      <w:r>
        <w:t>Storage of authorisations and gaming machines</w:t>
      </w:r>
    </w:p>
    <w:p w:rsidR="00AB5CFE" w:rsidRDefault="00AB5CFE" w:rsidP="00AB5CFE">
      <w:pPr>
        <w:pStyle w:val="AmdtsEntries"/>
      </w:pPr>
      <w:r>
        <w:t>div 6.11 hdg</w:t>
      </w:r>
      <w:r>
        <w:tab/>
        <w:t>renum as div 6A.7 hdg</w:t>
      </w:r>
    </w:p>
    <w:p w:rsidR="004555BC" w:rsidRDefault="00545567" w:rsidP="004555BC">
      <w:pPr>
        <w:pStyle w:val="AmdtsEntryHd"/>
      </w:pPr>
      <w:r w:rsidRPr="001E4AD0">
        <w:t>Interpretation</w:t>
      </w:r>
    </w:p>
    <w:p w:rsidR="004555BC" w:rsidRDefault="004555BC" w:rsidP="004555BC">
      <w:pPr>
        <w:pStyle w:val="AmdtsEntries"/>
      </w:pPr>
      <w:r>
        <w:t>sdiv 6.11.1 hdg</w:t>
      </w:r>
      <w:r>
        <w:tab/>
        <w:t>renum as sdiv 6A.7.1 hdg</w:t>
      </w:r>
    </w:p>
    <w:p w:rsidR="004555BC" w:rsidRDefault="00545567" w:rsidP="004555BC">
      <w:pPr>
        <w:pStyle w:val="AmdtsEntryHd"/>
      </w:pPr>
      <w:r w:rsidRPr="001E4AD0">
        <w:t>Storage permits—application and decision</w:t>
      </w:r>
    </w:p>
    <w:p w:rsidR="004555BC" w:rsidRDefault="004555BC" w:rsidP="004555BC">
      <w:pPr>
        <w:pStyle w:val="AmdtsEntries"/>
      </w:pPr>
      <w:r>
        <w:t>sdiv 6.11.2 hdg</w:t>
      </w:r>
      <w:r>
        <w:tab/>
        <w:t>renum as sdiv 6A.7.2 hdg</w:t>
      </w:r>
    </w:p>
    <w:p w:rsidR="004555BC" w:rsidRDefault="00545567" w:rsidP="004555BC">
      <w:pPr>
        <w:pStyle w:val="AmdtsEntryHd"/>
      </w:pPr>
      <w:r w:rsidRPr="001E4AD0">
        <w:t>Quarantine permits</w:t>
      </w:r>
    </w:p>
    <w:p w:rsidR="004555BC" w:rsidRDefault="004555BC" w:rsidP="004555BC">
      <w:pPr>
        <w:pStyle w:val="AmdtsEntries"/>
      </w:pPr>
      <w:r>
        <w:t>sdiv 6.11.3 hdg</w:t>
      </w:r>
      <w:r>
        <w:tab/>
        <w:t>renum as sdiv 6A.7.3 hdg</w:t>
      </w:r>
    </w:p>
    <w:p w:rsidR="004555BC" w:rsidRDefault="00545567" w:rsidP="004555BC">
      <w:pPr>
        <w:pStyle w:val="AmdtsEntryHd"/>
      </w:pPr>
      <w:r w:rsidRPr="001E4AD0">
        <w:t>Permits—form</w:t>
      </w:r>
    </w:p>
    <w:p w:rsidR="004555BC" w:rsidRDefault="004555BC" w:rsidP="004555BC">
      <w:pPr>
        <w:pStyle w:val="AmdtsEntries"/>
      </w:pPr>
      <w:r>
        <w:t>sdiv 6.11.4 hdg</w:t>
      </w:r>
      <w:r>
        <w:tab/>
        <w:t>renum as sdiv 6A.7.4 hdg</w:t>
      </w:r>
    </w:p>
    <w:p w:rsidR="004555BC" w:rsidRDefault="00545567" w:rsidP="004555BC">
      <w:pPr>
        <w:pStyle w:val="AmdtsEntryHd"/>
      </w:pPr>
      <w:r w:rsidRPr="001E4AD0">
        <w:t>Permits—conditions</w:t>
      </w:r>
    </w:p>
    <w:p w:rsidR="004555BC" w:rsidRDefault="004555BC" w:rsidP="004555BC">
      <w:pPr>
        <w:pStyle w:val="AmdtsEntries"/>
      </w:pPr>
      <w:r>
        <w:t>sdiv 6.11.5 hdg</w:t>
      </w:r>
      <w:r>
        <w:tab/>
        <w:t>renum as sdiv 6A.7.5 hdg</w:t>
      </w:r>
    </w:p>
    <w:p w:rsidR="004555BC" w:rsidRDefault="00545567" w:rsidP="004555BC">
      <w:pPr>
        <w:pStyle w:val="AmdtsEntryHd"/>
      </w:pPr>
      <w:r w:rsidRPr="001E4AD0">
        <w:t>Permits—amendment</w:t>
      </w:r>
    </w:p>
    <w:p w:rsidR="004555BC" w:rsidRDefault="004555BC" w:rsidP="004555BC">
      <w:pPr>
        <w:pStyle w:val="AmdtsEntries"/>
      </w:pPr>
      <w:r>
        <w:t>sdiv 6.11.6 hdg</w:t>
      </w:r>
      <w:r>
        <w:tab/>
        <w:t>renum as sdiv 6A.7.6 hdg</w:t>
      </w:r>
    </w:p>
    <w:p w:rsidR="004555BC" w:rsidRDefault="00545567" w:rsidP="004555BC">
      <w:pPr>
        <w:pStyle w:val="AmdtsEntryHd"/>
      </w:pPr>
      <w:r w:rsidRPr="001E4AD0">
        <w:t>Permits—trading authorisations under permits</w:t>
      </w:r>
    </w:p>
    <w:p w:rsidR="004555BC" w:rsidRDefault="004555BC" w:rsidP="004555BC">
      <w:pPr>
        <w:pStyle w:val="AmdtsEntries"/>
      </w:pPr>
      <w:r>
        <w:t>sdiv 6.11.7 hdg</w:t>
      </w:r>
      <w:r>
        <w:tab/>
        <w:t>renum as sdiv 6A.7.7 hdg</w:t>
      </w:r>
    </w:p>
    <w:p w:rsidR="004555BC" w:rsidRDefault="00545567" w:rsidP="004555BC">
      <w:pPr>
        <w:pStyle w:val="AmdtsEntryHd"/>
      </w:pPr>
      <w:r w:rsidRPr="001E4AD0">
        <w:t>Permits—miscellaneous</w:t>
      </w:r>
    </w:p>
    <w:p w:rsidR="004555BC" w:rsidRDefault="004555BC" w:rsidP="004555BC">
      <w:pPr>
        <w:pStyle w:val="AmdtsEntries"/>
      </w:pPr>
      <w:r>
        <w:t>sdiv 6.11.8 hdg</w:t>
      </w:r>
      <w:r>
        <w:tab/>
        <w:t>renum as sdiv 6A.7.8 hdg</w:t>
      </w:r>
    </w:p>
    <w:p w:rsidR="00235902" w:rsidRDefault="00235902" w:rsidP="009A4AA9">
      <w:pPr>
        <w:pStyle w:val="AmdtsEntryHd"/>
      </w:pPr>
      <w:r w:rsidRPr="00767B3B">
        <w:t>Gaming machine dealings</w:t>
      </w:r>
    </w:p>
    <w:p w:rsidR="00235902" w:rsidRPr="00235902" w:rsidRDefault="00235902" w:rsidP="00235902">
      <w:pPr>
        <w:pStyle w:val="AmdtsEntries"/>
      </w:pPr>
      <w:r>
        <w:t>pt 6A hdg</w:t>
      </w:r>
      <w:r>
        <w:tab/>
        <w:t xml:space="preserve">ins </w:t>
      </w:r>
      <w:hyperlink r:id="rId601" w:tooltip="Gaming Machine (Reform) Amendment Act 2015" w:history="1">
        <w:r>
          <w:rPr>
            <w:rStyle w:val="charCitHyperlinkAbbrev"/>
          </w:rPr>
          <w:t>A2015</w:t>
        </w:r>
        <w:r>
          <w:rPr>
            <w:rStyle w:val="charCitHyperlinkAbbrev"/>
          </w:rPr>
          <w:noBreakHyphen/>
          <w:t>21</w:t>
        </w:r>
      </w:hyperlink>
      <w:r>
        <w:t xml:space="preserve"> s 37</w:t>
      </w:r>
    </w:p>
    <w:p w:rsidR="0058038D" w:rsidRDefault="0058038D" w:rsidP="009A4AA9">
      <w:pPr>
        <w:pStyle w:val="AmdtsEntryHd"/>
      </w:pPr>
      <w:r w:rsidRPr="00767B3B">
        <w:t>Gaming machine dealings</w:t>
      </w:r>
    </w:p>
    <w:p w:rsidR="0058038D" w:rsidRPr="0058038D" w:rsidRDefault="0058038D" w:rsidP="0058038D">
      <w:pPr>
        <w:pStyle w:val="AmdtsEntries"/>
      </w:pPr>
      <w:r>
        <w:t>div 6A.1 hdg</w:t>
      </w:r>
      <w:r>
        <w:tab/>
      </w:r>
      <w:r w:rsidR="004B0ECF">
        <w:t>(</w:t>
      </w:r>
      <w:r>
        <w:t>prev div 6.5 hdg</w:t>
      </w:r>
      <w:r w:rsidR="004B0ECF">
        <w:t xml:space="preserve">) </w:t>
      </w:r>
      <w:r>
        <w:t>renum</w:t>
      </w:r>
      <w:r w:rsidR="004B0ECF">
        <w:t xml:space="preserve"> as div 6A.1 hdg</w:t>
      </w:r>
      <w:r>
        <w:t xml:space="preserve"> </w:t>
      </w:r>
      <w:hyperlink r:id="rId602" w:tooltip="Gaming Machine (Reform) Amendment Act 2015" w:history="1">
        <w:r>
          <w:rPr>
            <w:rStyle w:val="charCitHyperlinkAbbrev"/>
          </w:rPr>
          <w:t>A2015</w:t>
        </w:r>
        <w:r>
          <w:rPr>
            <w:rStyle w:val="charCitHyperlinkAbbrev"/>
          </w:rPr>
          <w:noBreakHyphen/>
          <w:t>21</w:t>
        </w:r>
      </w:hyperlink>
      <w:r>
        <w:t xml:space="preserve"> s 56</w:t>
      </w:r>
    </w:p>
    <w:p w:rsidR="009A4AA9" w:rsidRDefault="009A4AA9" w:rsidP="009A4AA9">
      <w:pPr>
        <w:pStyle w:val="AmdtsEntryHd"/>
        <w:rPr>
          <w:rStyle w:val="CharDivText"/>
        </w:rPr>
      </w:pPr>
      <w:r>
        <w:t>Application for approval as attendant</w:t>
      </w:r>
    </w:p>
    <w:p w:rsidR="009A4AA9" w:rsidRPr="009A4AA9" w:rsidRDefault="009A4AA9" w:rsidP="009A4AA9">
      <w:pPr>
        <w:pStyle w:val="AmdtsEntries"/>
      </w:pPr>
      <w:r>
        <w:t>s 85</w:t>
      </w:r>
      <w:r>
        <w:tab/>
        <w:t xml:space="preserve">om </w:t>
      </w:r>
      <w:hyperlink r:id="rId603" w:tooltip="Gaming Machine (Red Tape Reduction) Amendment Act 2014 (No 2)" w:history="1">
        <w:r>
          <w:rPr>
            <w:rStyle w:val="charCitHyperlinkAbbrev"/>
          </w:rPr>
          <w:t>A2014</w:t>
        </w:r>
        <w:r>
          <w:rPr>
            <w:rStyle w:val="charCitHyperlinkAbbrev"/>
          </w:rPr>
          <w:noBreakHyphen/>
          <w:t>56</w:t>
        </w:r>
      </w:hyperlink>
      <w:r>
        <w:t xml:space="preserve"> s 15</w:t>
      </w:r>
    </w:p>
    <w:p w:rsidR="008D22CF" w:rsidRDefault="008D22CF">
      <w:pPr>
        <w:pStyle w:val="AmdtsEntryHd"/>
      </w:pPr>
      <w:r>
        <w:rPr>
          <w:szCs w:val="24"/>
        </w:rPr>
        <w:t>Approval of attendants</w:t>
      </w:r>
    </w:p>
    <w:p w:rsidR="008D22CF" w:rsidRDefault="008D22CF">
      <w:pPr>
        <w:pStyle w:val="AmdtsEntries"/>
      </w:pPr>
      <w:r>
        <w:t>s 86</w:t>
      </w:r>
      <w:r>
        <w:tab/>
        <w:t xml:space="preserve">am </w:t>
      </w:r>
      <w:hyperlink r:id="rId604"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15</w:t>
      </w:r>
    </w:p>
    <w:p w:rsidR="009A4AA9" w:rsidRDefault="009A4AA9">
      <w:pPr>
        <w:pStyle w:val="AmdtsEntries"/>
      </w:pPr>
      <w:r>
        <w:tab/>
        <w:t xml:space="preserve">om </w:t>
      </w:r>
      <w:hyperlink r:id="rId605" w:tooltip="Gaming Machine (Red Tape Reduction) Amendment Act 2014 (No 2)" w:history="1">
        <w:r>
          <w:rPr>
            <w:rStyle w:val="charCitHyperlinkAbbrev"/>
          </w:rPr>
          <w:t>A2014</w:t>
        </w:r>
        <w:r>
          <w:rPr>
            <w:rStyle w:val="charCitHyperlinkAbbrev"/>
          </w:rPr>
          <w:noBreakHyphen/>
          <w:t>56</w:t>
        </w:r>
      </w:hyperlink>
      <w:r>
        <w:t xml:space="preserve"> s 15</w:t>
      </w:r>
    </w:p>
    <w:p w:rsidR="009A4AA9" w:rsidRDefault="009A4AA9" w:rsidP="009A4AA9">
      <w:pPr>
        <w:pStyle w:val="AmdtsEntryHd"/>
        <w:rPr>
          <w:rStyle w:val="CharDivText"/>
        </w:rPr>
      </w:pPr>
      <w:r>
        <w:t>Short-term approval of attendants</w:t>
      </w:r>
    </w:p>
    <w:p w:rsidR="009A4AA9" w:rsidRPr="009A4AA9" w:rsidRDefault="009A4AA9" w:rsidP="009A4AA9">
      <w:pPr>
        <w:pStyle w:val="AmdtsEntries"/>
      </w:pPr>
      <w:r>
        <w:t>s 87</w:t>
      </w:r>
      <w:r>
        <w:tab/>
        <w:t xml:space="preserve">om </w:t>
      </w:r>
      <w:hyperlink r:id="rId606"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Ending short-term approvals</w:t>
      </w:r>
    </w:p>
    <w:p w:rsidR="00A25832" w:rsidRPr="009A4AA9" w:rsidRDefault="00A25832" w:rsidP="00A25832">
      <w:pPr>
        <w:pStyle w:val="AmdtsEntries"/>
      </w:pPr>
      <w:r>
        <w:t>s 88</w:t>
      </w:r>
      <w:r>
        <w:tab/>
        <w:t xml:space="preserve">om </w:t>
      </w:r>
      <w:hyperlink r:id="rId607"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Transfer etc of attendant’s approval</w:t>
      </w:r>
    </w:p>
    <w:p w:rsidR="00A25832" w:rsidRPr="009A4AA9" w:rsidRDefault="00A25832" w:rsidP="00A25832">
      <w:pPr>
        <w:pStyle w:val="AmdtsEntries"/>
      </w:pPr>
      <w:r>
        <w:t>s 89</w:t>
      </w:r>
      <w:r>
        <w:tab/>
        <w:t xml:space="preserve">om </w:t>
      </w:r>
      <w:hyperlink r:id="rId608"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Suspension of attendant’s approval for short-term unemployment</w:t>
      </w:r>
    </w:p>
    <w:p w:rsidR="00A25832" w:rsidRPr="009A4AA9" w:rsidRDefault="00A25832" w:rsidP="00A25832">
      <w:pPr>
        <w:pStyle w:val="AmdtsEntries"/>
      </w:pPr>
      <w:r>
        <w:t>s 90</w:t>
      </w:r>
      <w:r>
        <w:tab/>
        <w:t xml:space="preserve">om </w:t>
      </w:r>
      <w:hyperlink r:id="rId609" w:tooltip="Gaming Machine (Red Tape Reduction) Amendment Act 2014 (No 2)" w:history="1">
        <w:r>
          <w:rPr>
            <w:rStyle w:val="charCitHyperlinkAbbrev"/>
          </w:rPr>
          <w:t>A2014</w:t>
        </w:r>
        <w:r>
          <w:rPr>
            <w:rStyle w:val="charCitHyperlinkAbbrev"/>
          </w:rPr>
          <w:noBreakHyphen/>
          <w:t>56</w:t>
        </w:r>
      </w:hyperlink>
      <w:r>
        <w:t xml:space="preserve"> s 15</w:t>
      </w:r>
    </w:p>
    <w:p w:rsidR="008D22CF" w:rsidRDefault="008D22CF">
      <w:pPr>
        <w:pStyle w:val="AmdtsEntryHd"/>
      </w:pPr>
      <w:r>
        <w:t>Cancellation etc of attendant’s approval</w:t>
      </w:r>
    </w:p>
    <w:p w:rsidR="008D22CF" w:rsidRDefault="008D22CF">
      <w:pPr>
        <w:pStyle w:val="AmdtsEntries"/>
      </w:pPr>
      <w:r>
        <w:t>s 91</w:t>
      </w:r>
      <w:r>
        <w:tab/>
        <w:t xml:space="preserve">am </w:t>
      </w:r>
      <w:hyperlink r:id="rId610"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16; ss renum </w:t>
      </w:r>
      <w:hyperlink r:id="rId611"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17</w:t>
      </w:r>
    </w:p>
    <w:p w:rsidR="00A25832" w:rsidRDefault="00A25832">
      <w:pPr>
        <w:pStyle w:val="AmdtsEntries"/>
      </w:pPr>
      <w:r>
        <w:tab/>
        <w:t xml:space="preserve">om </w:t>
      </w:r>
      <w:hyperlink r:id="rId612"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Certificates for approved attendants</w:t>
      </w:r>
    </w:p>
    <w:p w:rsidR="00A25832" w:rsidRPr="009A4AA9" w:rsidRDefault="00A25832" w:rsidP="00A25832">
      <w:pPr>
        <w:pStyle w:val="AmdtsEntries"/>
      </w:pPr>
      <w:r>
        <w:t>s 92</w:t>
      </w:r>
      <w:r>
        <w:tab/>
        <w:t xml:space="preserve">om </w:t>
      </w:r>
      <w:hyperlink r:id="rId613"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Giving copy of certificate about approved attendant</w:t>
      </w:r>
    </w:p>
    <w:p w:rsidR="00A25832" w:rsidRPr="009A4AA9" w:rsidRDefault="00A25832" w:rsidP="00A25832">
      <w:pPr>
        <w:pStyle w:val="AmdtsEntries"/>
      </w:pPr>
      <w:r>
        <w:t>s 93</w:t>
      </w:r>
      <w:r>
        <w:tab/>
        <w:t xml:space="preserve">om </w:t>
      </w:r>
      <w:hyperlink r:id="rId614"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Notice by licensee if attendant no longer employed</w:t>
      </w:r>
    </w:p>
    <w:p w:rsidR="00A25832" w:rsidRPr="009A4AA9" w:rsidRDefault="00A25832" w:rsidP="00A25832">
      <w:pPr>
        <w:pStyle w:val="AmdtsEntries"/>
      </w:pPr>
      <w:r>
        <w:t>s 94</w:t>
      </w:r>
      <w:r>
        <w:tab/>
        <w:t xml:space="preserve">om </w:t>
      </w:r>
      <w:hyperlink r:id="rId615"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Return of approval certificates for approved attendants</w:t>
      </w:r>
    </w:p>
    <w:p w:rsidR="00A25832" w:rsidRPr="009A4AA9" w:rsidRDefault="00A25832" w:rsidP="00A25832">
      <w:pPr>
        <w:pStyle w:val="AmdtsEntries"/>
      </w:pPr>
      <w:r>
        <w:t>s 95</w:t>
      </w:r>
      <w:r>
        <w:tab/>
        <w:t xml:space="preserve">om </w:t>
      </w:r>
      <w:hyperlink r:id="rId616" w:tooltip="Gaming Machine (Red Tape Reduction) Amendment Act 2014 (No 2)" w:history="1">
        <w:r>
          <w:rPr>
            <w:rStyle w:val="charCitHyperlinkAbbrev"/>
          </w:rPr>
          <w:t>A2014</w:t>
        </w:r>
        <w:r>
          <w:rPr>
            <w:rStyle w:val="charCitHyperlinkAbbrev"/>
          </w:rPr>
          <w:noBreakHyphen/>
          <w:t>56</w:t>
        </w:r>
      </w:hyperlink>
      <w:r>
        <w:t xml:space="preserve"> s 15</w:t>
      </w:r>
    </w:p>
    <w:p w:rsidR="00A25832" w:rsidRDefault="00A25832" w:rsidP="00A25832">
      <w:pPr>
        <w:pStyle w:val="AmdtsEntryHd"/>
        <w:rPr>
          <w:rStyle w:val="CharDivText"/>
        </w:rPr>
      </w:pPr>
      <w:r>
        <w:t>Renewal of attendant’s approval</w:t>
      </w:r>
    </w:p>
    <w:p w:rsidR="00A25832" w:rsidRPr="009A4AA9" w:rsidRDefault="00A25832" w:rsidP="00A25832">
      <w:pPr>
        <w:pStyle w:val="AmdtsEntries"/>
      </w:pPr>
      <w:r>
        <w:t>s 96</w:t>
      </w:r>
      <w:r>
        <w:tab/>
        <w:t xml:space="preserve">om </w:t>
      </w:r>
      <w:hyperlink r:id="rId617" w:tooltip="Gaming Machine (Red Tape Reduction) Amendment Act 2014 (No 2)" w:history="1">
        <w:r>
          <w:rPr>
            <w:rStyle w:val="charCitHyperlinkAbbrev"/>
          </w:rPr>
          <w:t>A2014</w:t>
        </w:r>
        <w:r>
          <w:rPr>
            <w:rStyle w:val="charCitHyperlinkAbbrev"/>
          </w:rPr>
          <w:noBreakHyphen/>
          <w:t>56</w:t>
        </w:r>
      </w:hyperlink>
      <w:r>
        <w:t xml:space="preserve"> s 15</w:t>
      </w:r>
    </w:p>
    <w:p w:rsidR="00235902" w:rsidRDefault="00235902" w:rsidP="00FE5D01">
      <w:pPr>
        <w:pStyle w:val="AmdtsEntryHd"/>
      </w:pPr>
      <w:r w:rsidRPr="00767B3B">
        <w:t>Acquisition of gaming machines and peripheral equipment—general</w:t>
      </w:r>
    </w:p>
    <w:p w:rsidR="00235902" w:rsidRPr="00235902" w:rsidRDefault="00235902" w:rsidP="00235902">
      <w:pPr>
        <w:pStyle w:val="AmdtsEntries"/>
      </w:pPr>
      <w:r>
        <w:t>s 98</w:t>
      </w:r>
      <w:r>
        <w:tab/>
        <w:t xml:space="preserve">sub </w:t>
      </w:r>
      <w:hyperlink r:id="rId618" w:tooltip="Gaming Machine (Reform) Amendment Act 2015" w:history="1">
        <w:r>
          <w:rPr>
            <w:rStyle w:val="charCitHyperlinkAbbrev"/>
          </w:rPr>
          <w:t>A2015</w:t>
        </w:r>
        <w:r>
          <w:rPr>
            <w:rStyle w:val="charCitHyperlinkAbbrev"/>
          </w:rPr>
          <w:noBreakHyphen/>
          <w:t>21</w:t>
        </w:r>
      </w:hyperlink>
      <w:r>
        <w:t xml:space="preserve"> s 38</w:t>
      </w:r>
    </w:p>
    <w:p w:rsidR="00235902" w:rsidRDefault="00235902" w:rsidP="00FE5D01">
      <w:pPr>
        <w:pStyle w:val="AmdtsEntryHd"/>
      </w:pPr>
      <w:r w:rsidRPr="00767B3B">
        <w:t>Acquisition of authorisations and gaming machines—notification</w:t>
      </w:r>
    </w:p>
    <w:p w:rsidR="00235902" w:rsidRPr="00235902" w:rsidRDefault="00235902" w:rsidP="00235902">
      <w:pPr>
        <w:pStyle w:val="AmdtsEntries"/>
      </w:pPr>
      <w:r>
        <w:t>s 99</w:t>
      </w:r>
      <w:r>
        <w:tab/>
        <w:t xml:space="preserve">sub </w:t>
      </w:r>
      <w:hyperlink r:id="rId619" w:tooltip="Gaming Machine (Reform) Amendment Act 2015" w:history="1">
        <w:r>
          <w:rPr>
            <w:rStyle w:val="charCitHyperlinkAbbrev"/>
          </w:rPr>
          <w:t>A2015</w:t>
        </w:r>
        <w:r>
          <w:rPr>
            <w:rStyle w:val="charCitHyperlinkAbbrev"/>
          </w:rPr>
          <w:noBreakHyphen/>
          <w:t>21</w:t>
        </w:r>
      </w:hyperlink>
      <w:r>
        <w:t xml:space="preserve"> s 38</w:t>
      </w:r>
    </w:p>
    <w:p w:rsidR="00235902" w:rsidRDefault="00235902" w:rsidP="00FE5D01">
      <w:pPr>
        <w:pStyle w:val="AmdtsEntryHd"/>
      </w:pPr>
      <w:r w:rsidRPr="00767B3B">
        <w:t>Acquisition of gaming machines—amendment of authorisation schedule etc</w:t>
      </w:r>
    </w:p>
    <w:p w:rsidR="00FE5D01" w:rsidRDefault="00FE5D01" w:rsidP="00FE5D01">
      <w:pPr>
        <w:pStyle w:val="AmdtsEntries"/>
      </w:pPr>
      <w:r>
        <w:t>s 100</w:t>
      </w:r>
      <w:r>
        <w:tab/>
        <w:t xml:space="preserve">am </w:t>
      </w:r>
      <w:hyperlink r:id="rId620" w:tooltip="Gaming Machine (Red Tape Reduction) Amendment Act 2014" w:history="1">
        <w:r>
          <w:rPr>
            <w:rStyle w:val="charCitHyperlinkAbbrev"/>
          </w:rPr>
          <w:t>A2014</w:t>
        </w:r>
        <w:r>
          <w:rPr>
            <w:rStyle w:val="charCitHyperlinkAbbrev"/>
          </w:rPr>
          <w:noBreakHyphen/>
          <w:t>5</w:t>
        </w:r>
      </w:hyperlink>
      <w:r>
        <w:t xml:space="preserve"> s 4</w:t>
      </w:r>
    </w:p>
    <w:p w:rsidR="005A4E9A" w:rsidRDefault="005A4E9A" w:rsidP="00FE5D01">
      <w:pPr>
        <w:pStyle w:val="AmdtsEntries"/>
      </w:pPr>
      <w:r>
        <w:tab/>
        <w:t xml:space="preserve">sub </w:t>
      </w:r>
      <w:hyperlink r:id="rId621" w:tooltip="Gaming Machine (Reform) Amendment Act 2015" w:history="1">
        <w:r>
          <w:rPr>
            <w:rStyle w:val="charCitHyperlinkAbbrev"/>
          </w:rPr>
          <w:t>A2015</w:t>
        </w:r>
        <w:r>
          <w:rPr>
            <w:rStyle w:val="charCitHyperlinkAbbrev"/>
          </w:rPr>
          <w:noBreakHyphen/>
          <w:t>21</w:t>
        </w:r>
      </w:hyperlink>
      <w:r>
        <w:t xml:space="preserve"> s 38</w:t>
      </w:r>
    </w:p>
    <w:p w:rsidR="002615B1" w:rsidRDefault="002615B1" w:rsidP="00FE5D01">
      <w:pPr>
        <w:pStyle w:val="AmdtsEntries"/>
      </w:pPr>
      <w:r>
        <w:tab/>
        <w:t xml:space="preserve">am </w:t>
      </w:r>
      <w:hyperlink r:id="rId622" w:tooltip="Casino and Other Gaming Legislation Amendment Act 2018" w:history="1">
        <w:r w:rsidRPr="00AC3C71">
          <w:rPr>
            <w:rStyle w:val="charCitHyperlinkAbbrev"/>
          </w:rPr>
          <w:t>A2018</w:t>
        </w:r>
        <w:r w:rsidRPr="00AC3C71">
          <w:rPr>
            <w:rStyle w:val="charCitHyperlinkAbbrev"/>
          </w:rPr>
          <w:noBreakHyphen/>
          <w:t>21</w:t>
        </w:r>
      </w:hyperlink>
      <w:r>
        <w:t xml:space="preserve"> s 30</w:t>
      </w:r>
    </w:p>
    <w:p w:rsidR="00483A20" w:rsidRPr="009A6A30" w:rsidRDefault="00483A20" w:rsidP="00483A20">
      <w:pPr>
        <w:pStyle w:val="AmdtsEntries"/>
      </w:pPr>
      <w:r w:rsidRPr="00483A20">
        <w:tab/>
      </w:r>
      <w:r>
        <w:rPr>
          <w:u w:val="single"/>
        </w:rPr>
        <w:t xml:space="preserve">(3), (5) exp on the commencement of </w:t>
      </w:r>
      <w:hyperlink r:id="rId623" w:tooltip="A2015-21" w:history="1">
        <w:r w:rsidRPr="00483A20">
          <w:rPr>
            <w:rStyle w:val="Hyperlink"/>
          </w:rPr>
          <w:t>Gaming Machine (Reform) Amendment Act 2015</w:t>
        </w:r>
      </w:hyperlink>
      <w:r>
        <w:rPr>
          <w:u w:val="single"/>
        </w:rPr>
        <w:t xml:space="preserve"> A2015-21 sch 1 (s 100 (5))</w:t>
      </w:r>
    </w:p>
    <w:p w:rsidR="00FE5D01" w:rsidRDefault="00FE5D01" w:rsidP="00FE5D01">
      <w:pPr>
        <w:pStyle w:val="AmdtsEntryHd"/>
      </w:pPr>
      <w:r>
        <w:t>Application and approval of financial arrangements</w:t>
      </w:r>
    </w:p>
    <w:p w:rsidR="00FE5D01" w:rsidRDefault="00A1017B" w:rsidP="00FE5D01">
      <w:pPr>
        <w:pStyle w:val="AmdtsEntries"/>
      </w:pPr>
      <w:r>
        <w:t>s 101</w:t>
      </w:r>
      <w:r>
        <w:tab/>
        <w:t>o</w:t>
      </w:r>
      <w:r w:rsidR="00FE5D01">
        <w:t xml:space="preserve">m </w:t>
      </w:r>
      <w:hyperlink r:id="rId624"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rsidR="00FE5D01" w:rsidRDefault="00FE5D01" w:rsidP="00FE5D01">
      <w:pPr>
        <w:pStyle w:val="AmdtsEntryHd"/>
      </w:pPr>
      <w:r>
        <w:t>Decision on application for approval of financial arrangements</w:t>
      </w:r>
    </w:p>
    <w:p w:rsidR="00FE5D01" w:rsidRDefault="00A1017B" w:rsidP="00FE5D01">
      <w:pPr>
        <w:pStyle w:val="AmdtsEntries"/>
      </w:pPr>
      <w:r>
        <w:t>s 102</w:t>
      </w:r>
      <w:r>
        <w:tab/>
        <w:t>o</w:t>
      </w:r>
      <w:r w:rsidR="00FE5D01">
        <w:t xml:space="preserve">m </w:t>
      </w:r>
      <w:hyperlink r:id="rId625" w:tooltip="Gaming Machine (Red Tape Reduction) Amendment Act 2014" w:history="1">
        <w:r w:rsidR="00FE5D01">
          <w:rPr>
            <w:rStyle w:val="charCitHyperlinkAbbrev"/>
          </w:rPr>
          <w:t>A2014</w:t>
        </w:r>
        <w:r w:rsidR="00FE5D01">
          <w:rPr>
            <w:rStyle w:val="charCitHyperlinkAbbrev"/>
          </w:rPr>
          <w:noBreakHyphen/>
          <w:t>5</w:t>
        </w:r>
      </w:hyperlink>
      <w:r w:rsidR="00FE5D01">
        <w:t xml:space="preserve"> s 5</w:t>
      </w:r>
    </w:p>
    <w:p w:rsidR="00235902" w:rsidRDefault="00235902" w:rsidP="003F4894">
      <w:pPr>
        <w:pStyle w:val="AmdtsEntryHd"/>
      </w:pPr>
      <w:r w:rsidRPr="00767B3B">
        <w:t>Possession and operation of gaming machines</w:t>
      </w:r>
    </w:p>
    <w:p w:rsidR="00235902" w:rsidRPr="00235902" w:rsidRDefault="00235902" w:rsidP="00235902">
      <w:pPr>
        <w:pStyle w:val="AmdtsEntries"/>
      </w:pPr>
      <w:r>
        <w:t>s 103</w:t>
      </w:r>
      <w:r>
        <w:tab/>
        <w:t xml:space="preserve">am </w:t>
      </w:r>
      <w:hyperlink r:id="rId626" w:tooltip="Gaming Machine (Reform) Amendment Act 2015" w:history="1">
        <w:r>
          <w:rPr>
            <w:rStyle w:val="charCitHyperlinkAbbrev"/>
          </w:rPr>
          <w:t>A2015</w:t>
        </w:r>
        <w:r>
          <w:rPr>
            <w:rStyle w:val="charCitHyperlinkAbbrev"/>
          </w:rPr>
          <w:noBreakHyphen/>
          <w:t>21</w:t>
        </w:r>
      </w:hyperlink>
      <w:r>
        <w:t xml:space="preserve"> s 39</w:t>
      </w:r>
      <w:r w:rsidR="005A4E9A">
        <w:t>, s 40</w:t>
      </w:r>
      <w:r w:rsidR="00D63CDD">
        <w:t>, s 93</w:t>
      </w:r>
    </w:p>
    <w:p w:rsidR="00E411D0" w:rsidRDefault="00874194" w:rsidP="003F4894">
      <w:pPr>
        <w:pStyle w:val="AmdtsEntryHd"/>
      </w:pPr>
      <w:r w:rsidRPr="001847A1">
        <w:t>Offence—operating unauthorised, stored or quarantined gaming machines</w:t>
      </w:r>
    </w:p>
    <w:p w:rsidR="00712ABD" w:rsidRDefault="00E411D0" w:rsidP="00E411D0">
      <w:pPr>
        <w:pStyle w:val="AmdtsEntries"/>
      </w:pPr>
      <w:r>
        <w:t>s 104</w:t>
      </w:r>
      <w:r w:rsidR="00712ABD">
        <w:t xml:space="preserve"> hdg</w:t>
      </w:r>
      <w:r w:rsidR="00712ABD">
        <w:tab/>
        <w:t xml:space="preserve">sub </w:t>
      </w:r>
      <w:hyperlink r:id="rId627" w:tooltip="Gaming and Racing (Red Tape Reduction) Legislation Amendment Act 2016" w:history="1">
        <w:r w:rsidR="00712ABD">
          <w:rPr>
            <w:rStyle w:val="charCitHyperlinkAbbrev"/>
          </w:rPr>
          <w:t>A2016</w:t>
        </w:r>
        <w:r w:rsidR="00712ABD">
          <w:rPr>
            <w:rStyle w:val="charCitHyperlinkAbbrev"/>
          </w:rPr>
          <w:noBreakHyphen/>
          <w:t>45</w:t>
        </w:r>
      </w:hyperlink>
      <w:r w:rsidR="00712ABD">
        <w:t xml:space="preserve"> s 13</w:t>
      </w:r>
    </w:p>
    <w:p w:rsidR="00E411D0" w:rsidRDefault="00712ABD" w:rsidP="00E411D0">
      <w:pPr>
        <w:pStyle w:val="AmdtsEntries"/>
      </w:pPr>
      <w:r>
        <w:t>s</w:t>
      </w:r>
      <w:r w:rsidR="00BC48E5">
        <w:t xml:space="preserve"> </w:t>
      </w:r>
      <w:r>
        <w:t>104</w:t>
      </w:r>
      <w:r w:rsidR="00E411D0">
        <w:tab/>
        <w:t xml:space="preserve">sub </w:t>
      </w:r>
      <w:hyperlink r:id="rId628" w:tooltip="Gaming Machine (Reform) Amendment Act 2015" w:history="1">
        <w:r w:rsidR="00E411D0">
          <w:rPr>
            <w:rStyle w:val="charCitHyperlinkAbbrev"/>
          </w:rPr>
          <w:t>A2015</w:t>
        </w:r>
        <w:r w:rsidR="00E411D0">
          <w:rPr>
            <w:rStyle w:val="charCitHyperlinkAbbrev"/>
          </w:rPr>
          <w:noBreakHyphen/>
          <w:t>21</w:t>
        </w:r>
      </w:hyperlink>
      <w:r w:rsidR="00E411D0">
        <w:t xml:space="preserve"> s 41</w:t>
      </w:r>
    </w:p>
    <w:p w:rsidR="00712ABD" w:rsidRPr="00E411D0" w:rsidRDefault="00712ABD" w:rsidP="00E411D0">
      <w:pPr>
        <w:pStyle w:val="AmdtsEntries"/>
      </w:pPr>
      <w:r>
        <w:tab/>
        <w:t xml:space="preserve">am </w:t>
      </w:r>
      <w:hyperlink r:id="rId629" w:tooltip="Gaming and Racing (Red Tape Reduction) Legislation Amendment Act 2016" w:history="1">
        <w:r>
          <w:rPr>
            <w:rStyle w:val="charCitHyperlinkAbbrev"/>
          </w:rPr>
          <w:t>A2016</w:t>
        </w:r>
        <w:r>
          <w:rPr>
            <w:rStyle w:val="charCitHyperlinkAbbrev"/>
          </w:rPr>
          <w:noBreakHyphen/>
          <w:t>45</w:t>
        </w:r>
      </w:hyperlink>
      <w:r>
        <w:t xml:space="preserve"> s 14</w:t>
      </w:r>
    </w:p>
    <w:p w:rsidR="00E411D0" w:rsidRDefault="007644AD" w:rsidP="003F4894">
      <w:pPr>
        <w:pStyle w:val="AmdtsEntryHd"/>
      </w:pPr>
      <w:r w:rsidRPr="00767B3B">
        <w:t>Operation of gaming machines other than in accordance with authorisations</w:t>
      </w:r>
    </w:p>
    <w:p w:rsidR="00E411D0" w:rsidRDefault="00E411D0" w:rsidP="00E411D0">
      <w:pPr>
        <w:pStyle w:val="AmdtsEntries"/>
      </w:pPr>
      <w:r>
        <w:t>s 105 hdg</w:t>
      </w:r>
      <w:r>
        <w:tab/>
        <w:t xml:space="preserve">sub </w:t>
      </w:r>
      <w:hyperlink r:id="rId630" w:tooltip="Gaming Machine (Reform) Amendment Act 2015" w:history="1">
        <w:r>
          <w:rPr>
            <w:rStyle w:val="charCitHyperlinkAbbrev"/>
          </w:rPr>
          <w:t>A2015</w:t>
        </w:r>
        <w:r>
          <w:rPr>
            <w:rStyle w:val="charCitHyperlinkAbbrev"/>
          </w:rPr>
          <w:noBreakHyphen/>
          <w:t>21</w:t>
        </w:r>
      </w:hyperlink>
      <w:r>
        <w:t xml:space="preserve"> s </w:t>
      </w:r>
      <w:r w:rsidR="007644AD">
        <w:t>42</w:t>
      </w:r>
    </w:p>
    <w:p w:rsidR="007644AD" w:rsidRPr="00E411D0" w:rsidRDefault="00ED7551" w:rsidP="00E411D0">
      <w:pPr>
        <w:pStyle w:val="AmdtsEntries"/>
      </w:pPr>
      <w:r>
        <w:t>s 105</w:t>
      </w:r>
      <w:r w:rsidR="007644AD">
        <w:tab/>
        <w:t xml:space="preserve">am </w:t>
      </w:r>
      <w:hyperlink r:id="rId631" w:tooltip="Gaming Machine (Reform) Amendment Act 2015" w:history="1">
        <w:r w:rsidR="007644AD">
          <w:rPr>
            <w:rStyle w:val="charCitHyperlinkAbbrev"/>
          </w:rPr>
          <w:t>A2015</w:t>
        </w:r>
        <w:r w:rsidR="007644AD">
          <w:rPr>
            <w:rStyle w:val="charCitHyperlinkAbbrev"/>
          </w:rPr>
          <w:noBreakHyphen/>
          <w:t>21</w:t>
        </w:r>
      </w:hyperlink>
      <w:r w:rsidR="007644AD">
        <w:t xml:space="preserve"> s 43</w:t>
      </w:r>
      <w:r w:rsidR="00DA6F27">
        <w:t>, s 92</w:t>
      </w:r>
    </w:p>
    <w:p w:rsidR="00ED7551" w:rsidRDefault="00ED7551" w:rsidP="00ED7551">
      <w:pPr>
        <w:pStyle w:val="AmdtsEntryHd"/>
      </w:pPr>
      <w:r>
        <w:t>Repossession of gaming machines</w:t>
      </w:r>
    </w:p>
    <w:p w:rsidR="00ED7551" w:rsidRPr="0058038D" w:rsidRDefault="00ED7551" w:rsidP="00ED7551">
      <w:pPr>
        <w:pStyle w:val="AmdtsEntries"/>
      </w:pPr>
      <w:r>
        <w:t>div 6A.2 hdg</w:t>
      </w:r>
      <w:r>
        <w:tab/>
      </w:r>
      <w:r w:rsidR="004B0ECF">
        <w:t>(</w:t>
      </w:r>
      <w:r>
        <w:t>prev div 6.6 hdg</w:t>
      </w:r>
      <w:r w:rsidR="004B0ECF">
        <w:t xml:space="preserve">) </w:t>
      </w:r>
      <w:r>
        <w:t>renum</w:t>
      </w:r>
      <w:r w:rsidR="004B0ECF">
        <w:t xml:space="preserve"> as div 6A.2 hdg</w:t>
      </w:r>
      <w:r>
        <w:t xml:space="preserve"> </w:t>
      </w:r>
      <w:hyperlink r:id="rId632" w:tooltip="Gaming Machine (Reform) Amendment Act 2015" w:history="1">
        <w:r>
          <w:rPr>
            <w:rStyle w:val="charCitHyperlinkAbbrev"/>
          </w:rPr>
          <w:t>A2015</w:t>
        </w:r>
        <w:r>
          <w:rPr>
            <w:rStyle w:val="charCitHyperlinkAbbrev"/>
          </w:rPr>
          <w:noBreakHyphen/>
          <w:t>21</w:t>
        </w:r>
      </w:hyperlink>
      <w:r>
        <w:t xml:space="preserve"> s 56</w:t>
      </w:r>
    </w:p>
    <w:p w:rsidR="005241D3" w:rsidRDefault="00F110B8" w:rsidP="003F4894">
      <w:pPr>
        <w:pStyle w:val="AmdtsEntryHd"/>
      </w:pPr>
      <w:r w:rsidRPr="00767B3B">
        <w:t>Definitions—div 6</w:t>
      </w:r>
      <w:r w:rsidR="00B20577">
        <w:t>A</w:t>
      </w:r>
      <w:r w:rsidRPr="00767B3B">
        <w:t>.</w:t>
      </w:r>
      <w:r w:rsidR="00B20577">
        <w:t>2</w:t>
      </w:r>
    </w:p>
    <w:p w:rsidR="005241D3" w:rsidRDefault="005241D3" w:rsidP="005241D3">
      <w:pPr>
        <w:pStyle w:val="AmdtsEntries"/>
      </w:pPr>
      <w:r>
        <w:t>s 105A</w:t>
      </w:r>
      <w:r>
        <w:tab/>
        <w:t xml:space="preserve">ins </w:t>
      </w:r>
      <w:hyperlink r:id="rId633" w:tooltip="Gaming Machine (Reform) Amendment Act 2015" w:history="1">
        <w:r>
          <w:rPr>
            <w:rStyle w:val="charCitHyperlinkAbbrev"/>
          </w:rPr>
          <w:t>A2015</w:t>
        </w:r>
        <w:r>
          <w:rPr>
            <w:rStyle w:val="charCitHyperlinkAbbrev"/>
          </w:rPr>
          <w:noBreakHyphen/>
          <w:t>21</w:t>
        </w:r>
      </w:hyperlink>
      <w:r>
        <w:t xml:space="preserve"> s 44</w:t>
      </w:r>
    </w:p>
    <w:p w:rsidR="005241D3" w:rsidRDefault="005241D3" w:rsidP="005241D3">
      <w:pPr>
        <w:pStyle w:val="AmdtsEntries"/>
      </w:pPr>
      <w:r>
        <w:tab/>
        <w:t xml:space="preserve">def </w:t>
      </w:r>
      <w:r w:rsidR="00F110B8" w:rsidRPr="00767B3B">
        <w:rPr>
          <w:rStyle w:val="charBoldItals"/>
        </w:rPr>
        <w:t>approval</w:t>
      </w:r>
      <w:r>
        <w:t xml:space="preserve"> </w:t>
      </w:r>
      <w:r w:rsidRPr="00E46081">
        <w:rPr>
          <w:rFonts w:cs="Arial"/>
        </w:rPr>
        <w:t xml:space="preserve">ins </w:t>
      </w:r>
      <w:hyperlink r:id="rId634" w:tooltip="Gaming Machine (Reform) Amendment Act 2015" w:history="1">
        <w:r>
          <w:rPr>
            <w:rStyle w:val="charCitHyperlinkAbbrev"/>
          </w:rPr>
          <w:t>A2015</w:t>
        </w:r>
        <w:r>
          <w:rPr>
            <w:rStyle w:val="charCitHyperlinkAbbrev"/>
          </w:rPr>
          <w:noBreakHyphen/>
          <w:t>21</w:t>
        </w:r>
      </w:hyperlink>
      <w:r>
        <w:t xml:space="preserve"> s 44</w:t>
      </w:r>
    </w:p>
    <w:p w:rsidR="005241D3" w:rsidRPr="00B243DF" w:rsidRDefault="005241D3" w:rsidP="005241D3">
      <w:pPr>
        <w:pStyle w:val="AmdtsEntries"/>
      </w:pPr>
      <w:r>
        <w:tab/>
        <w:t xml:space="preserve">def </w:t>
      </w:r>
      <w:r w:rsidR="00F110B8" w:rsidRPr="00767B3B">
        <w:rPr>
          <w:rStyle w:val="charBoldItals"/>
        </w:rPr>
        <w:t>external administrator</w:t>
      </w:r>
      <w:r>
        <w:t xml:space="preserve"> </w:t>
      </w:r>
      <w:r w:rsidRPr="00E46081">
        <w:rPr>
          <w:rFonts w:cs="Arial"/>
        </w:rPr>
        <w:t xml:space="preserve">ins </w:t>
      </w:r>
      <w:hyperlink r:id="rId635" w:tooltip="Gaming Machine (Reform) Amendment Act 2015" w:history="1">
        <w:r>
          <w:rPr>
            <w:rStyle w:val="charCitHyperlinkAbbrev"/>
          </w:rPr>
          <w:t>A2015</w:t>
        </w:r>
        <w:r>
          <w:rPr>
            <w:rStyle w:val="charCitHyperlinkAbbrev"/>
          </w:rPr>
          <w:noBreakHyphen/>
          <w:t>21</w:t>
        </w:r>
      </w:hyperlink>
      <w:r>
        <w:t xml:space="preserve"> s 44</w:t>
      </w:r>
    </w:p>
    <w:p w:rsidR="00766689" w:rsidRDefault="00766689" w:rsidP="003F4894">
      <w:pPr>
        <w:pStyle w:val="AmdtsEntryHd"/>
      </w:pPr>
      <w:r w:rsidRPr="00767B3B">
        <w:t>Approval for repossession—application</w:t>
      </w:r>
    </w:p>
    <w:p w:rsidR="00766689" w:rsidRPr="00766689" w:rsidRDefault="00766689" w:rsidP="00766689">
      <w:pPr>
        <w:pStyle w:val="AmdtsEntries"/>
      </w:pPr>
      <w:r>
        <w:t>s 107</w:t>
      </w:r>
      <w:r>
        <w:tab/>
      </w:r>
      <w:r w:rsidR="005F049E">
        <w:t>sub</w:t>
      </w:r>
      <w:r>
        <w:t xml:space="preserve"> </w:t>
      </w:r>
      <w:hyperlink r:id="rId636" w:tooltip="Gaming Machine (Reform) Amendment Act 2015" w:history="1">
        <w:r>
          <w:rPr>
            <w:rStyle w:val="charCitHyperlinkAbbrev"/>
          </w:rPr>
          <w:t>A2015</w:t>
        </w:r>
        <w:r>
          <w:rPr>
            <w:rStyle w:val="charCitHyperlinkAbbrev"/>
          </w:rPr>
          <w:noBreakHyphen/>
          <w:t>21</w:t>
        </w:r>
      </w:hyperlink>
      <w:r>
        <w:t xml:space="preserve"> s 45</w:t>
      </w:r>
    </w:p>
    <w:p w:rsidR="000C6BBF" w:rsidRDefault="0043656F" w:rsidP="0043656F">
      <w:pPr>
        <w:pStyle w:val="AmdtsEntryHd"/>
      </w:pPr>
      <w:r>
        <w:t>Approval of repossession of gaming machines</w:t>
      </w:r>
    </w:p>
    <w:p w:rsidR="000C6BBF" w:rsidRPr="000C6BBF" w:rsidRDefault="000C6BBF" w:rsidP="000C6BBF">
      <w:pPr>
        <w:pStyle w:val="AmdtsEntries"/>
      </w:pPr>
      <w:r>
        <w:t>s 108</w:t>
      </w:r>
      <w:r>
        <w:tab/>
        <w:t xml:space="preserve">am </w:t>
      </w:r>
      <w:hyperlink r:id="rId637" w:tooltip="Gaming Machine (Reform) Amendment Act 2015" w:history="1">
        <w:r>
          <w:rPr>
            <w:rStyle w:val="charCitHyperlinkAbbrev"/>
          </w:rPr>
          <w:t>A2015</w:t>
        </w:r>
        <w:r>
          <w:rPr>
            <w:rStyle w:val="charCitHyperlinkAbbrev"/>
          </w:rPr>
          <w:noBreakHyphen/>
          <w:t>21</w:t>
        </w:r>
      </w:hyperlink>
      <w:r>
        <w:t xml:space="preserve"> s 93</w:t>
      </w:r>
    </w:p>
    <w:p w:rsidR="000C6BBF" w:rsidRDefault="0043656F" w:rsidP="0043656F">
      <w:pPr>
        <w:pStyle w:val="AmdtsEntryHd"/>
      </w:pPr>
      <w:r>
        <w:t>Conditions on approval to repossess gaming machine</w:t>
      </w:r>
    </w:p>
    <w:p w:rsidR="000C6BBF" w:rsidRPr="000C6BBF" w:rsidRDefault="000C6BBF" w:rsidP="000C6BBF">
      <w:pPr>
        <w:pStyle w:val="AmdtsEntries"/>
      </w:pPr>
      <w:r>
        <w:t>s 109</w:t>
      </w:r>
      <w:r>
        <w:tab/>
        <w:t xml:space="preserve">am </w:t>
      </w:r>
      <w:hyperlink r:id="rId638" w:tooltip="Gaming Machine (Reform) Amendment Act 2015" w:history="1">
        <w:r>
          <w:rPr>
            <w:rStyle w:val="charCitHyperlinkAbbrev"/>
          </w:rPr>
          <w:t>A2015</w:t>
        </w:r>
        <w:r>
          <w:rPr>
            <w:rStyle w:val="charCitHyperlinkAbbrev"/>
          </w:rPr>
          <w:noBreakHyphen/>
          <w:t>21</w:t>
        </w:r>
      </w:hyperlink>
      <w:r>
        <w:t xml:space="preserve"> s 93</w:t>
      </w:r>
    </w:p>
    <w:p w:rsidR="004A2F8A" w:rsidRDefault="004A2F8A" w:rsidP="003F4894">
      <w:pPr>
        <w:pStyle w:val="AmdtsEntryHd"/>
      </w:pPr>
      <w:r w:rsidRPr="00767B3B">
        <w:t>Repossessed gaming machines—amendment of authorisation schedule</w:t>
      </w:r>
    </w:p>
    <w:p w:rsidR="004A2F8A" w:rsidRPr="004A2F8A" w:rsidRDefault="004A2F8A" w:rsidP="004A2F8A">
      <w:pPr>
        <w:pStyle w:val="AmdtsEntries"/>
      </w:pPr>
      <w:r>
        <w:t>s 109A</w:t>
      </w:r>
      <w:r>
        <w:tab/>
        <w:t xml:space="preserve">ins </w:t>
      </w:r>
      <w:hyperlink r:id="rId639" w:tooltip="Gaming Machine (Reform) Amendment Act 2015" w:history="1">
        <w:r>
          <w:rPr>
            <w:rStyle w:val="charCitHyperlinkAbbrev"/>
          </w:rPr>
          <w:t>A2015</w:t>
        </w:r>
        <w:r>
          <w:rPr>
            <w:rStyle w:val="charCitHyperlinkAbbrev"/>
          </w:rPr>
          <w:noBreakHyphen/>
          <w:t>21</w:t>
        </w:r>
      </w:hyperlink>
      <w:r>
        <w:t xml:space="preserve"> s 46</w:t>
      </w:r>
    </w:p>
    <w:p w:rsidR="006608DD" w:rsidRDefault="006608DD" w:rsidP="003F4894">
      <w:pPr>
        <w:pStyle w:val="AmdtsEntryHd"/>
      </w:pPr>
      <w:r w:rsidRPr="00767B3B">
        <w:t>Appointment of external administrator</w:t>
      </w:r>
    </w:p>
    <w:p w:rsidR="006608DD" w:rsidRPr="006608DD" w:rsidRDefault="006608DD" w:rsidP="006608DD">
      <w:pPr>
        <w:pStyle w:val="AmdtsEntries"/>
      </w:pPr>
      <w:r>
        <w:t>s 110A</w:t>
      </w:r>
      <w:r>
        <w:tab/>
        <w:t xml:space="preserve">ins </w:t>
      </w:r>
      <w:hyperlink r:id="rId640" w:tooltip="Gaming Machine (Reform) Amendment Act 2015" w:history="1">
        <w:r>
          <w:rPr>
            <w:rStyle w:val="charCitHyperlinkAbbrev"/>
          </w:rPr>
          <w:t>A2015</w:t>
        </w:r>
        <w:r>
          <w:rPr>
            <w:rStyle w:val="charCitHyperlinkAbbrev"/>
          </w:rPr>
          <w:noBreakHyphen/>
          <w:t>21</w:t>
        </w:r>
      </w:hyperlink>
      <w:r>
        <w:t xml:space="preserve"> s 47</w:t>
      </w:r>
    </w:p>
    <w:p w:rsidR="00ED7551" w:rsidRDefault="00ED7551" w:rsidP="00ED7551">
      <w:pPr>
        <w:pStyle w:val="AmdtsEntryHd"/>
      </w:pPr>
      <w:r>
        <w:t>Disposal of gaming machines</w:t>
      </w:r>
    </w:p>
    <w:p w:rsidR="00941F44" w:rsidRPr="0058038D" w:rsidRDefault="00ED7551" w:rsidP="00941F44">
      <w:pPr>
        <w:pStyle w:val="AmdtsEntries"/>
      </w:pPr>
      <w:r>
        <w:t>div 6A.3 hdg</w:t>
      </w:r>
      <w:r>
        <w:tab/>
      </w:r>
      <w:r w:rsidR="00467D82">
        <w:t>(</w:t>
      </w:r>
      <w:r w:rsidR="00941F44">
        <w:t>prev di</w:t>
      </w:r>
      <w:r>
        <w:t>v 6.</w:t>
      </w:r>
      <w:r w:rsidR="00941F44">
        <w:t>7</w:t>
      </w:r>
      <w:r>
        <w:t xml:space="preserve"> hdg</w:t>
      </w:r>
      <w:r w:rsidR="00467D82">
        <w:t xml:space="preserve">) </w:t>
      </w:r>
      <w:r w:rsidR="00941F44">
        <w:t>renum</w:t>
      </w:r>
      <w:r w:rsidR="00467D82">
        <w:t xml:space="preserve"> as div 6A.3 hdg</w:t>
      </w:r>
      <w:r w:rsidR="00941F44">
        <w:t xml:space="preserve"> </w:t>
      </w:r>
      <w:hyperlink r:id="rId641" w:tooltip="Gaming Machine (Reform) Amendment Act 2015" w:history="1">
        <w:r w:rsidR="00941F44">
          <w:rPr>
            <w:rStyle w:val="charCitHyperlinkAbbrev"/>
          </w:rPr>
          <w:t>A2015</w:t>
        </w:r>
        <w:r w:rsidR="00941F44">
          <w:rPr>
            <w:rStyle w:val="charCitHyperlinkAbbrev"/>
          </w:rPr>
          <w:noBreakHyphen/>
          <w:t>21</w:t>
        </w:r>
      </w:hyperlink>
      <w:r w:rsidR="00941F44">
        <w:t xml:space="preserve"> s 56</w:t>
      </w:r>
    </w:p>
    <w:p w:rsidR="006608DD" w:rsidRDefault="006608DD" w:rsidP="003F4894">
      <w:pPr>
        <w:pStyle w:val="AmdtsEntryHd"/>
      </w:pPr>
      <w:r w:rsidRPr="00767B3B">
        <w:t>Unapproved disposal of gaming machines</w:t>
      </w:r>
    </w:p>
    <w:p w:rsidR="006608DD" w:rsidRPr="006608DD" w:rsidRDefault="006608DD" w:rsidP="006608DD">
      <w:pPr>
        <w:pStyle w:val="AmdtsEntries"/>
      </w:pPr>
      <w:r>
        <w:t>s 111</w:t>
      </w:r>
      <w:r>
        <w:tab/>
        <w:t xml:space="preserve">am </w:t>
      </w:r>
      <w:hyperlink r:id="rId642" w:tooltip="Gaming Machine (Reform) Amendment Act 2015" w:history="1">
        <w:r>
          <w:rPr>
            <w:rStyle w:val="charCitHyperlinkAbbrev"/>
          </w:rPr>
          <w:t>A2015</w:t>
        </w:r>
        <w:r>
          <w:rPr>
            <w:rStyle w:val="charCitHyperlinkAbbrev"/>
          </w:rPr>
          <w:noBreakHyphen/>
          <w:t>21</w:t>
        </w:r>
      </w:hyperlink>
      <w:r>
        <w:t xml:space="preserve"> s 48</w:t>
      </w:r>
    </w:p>
    <w:p w:rsidR="006608DD" w:rsidRDefault="006608DD" w:rsidP="003F4894">
      <w:pPr>
        <w:pStyle w:val="AmdtsEntryHd"/>
      </w:pPr>
      <w:r w:rsidRPr="00767B3B">
        <w:t>Application for approval for disposal of gaming machines</w:t>
      </w:r>
    </w:p>
    <w:p w:rsidR="006608DD" w:rsidRPr="006608DD" w:rsidRDefault="006608DD" w:rsidP="006608DD">
      <w:pPr>
        <w:pStyle w:val="AmdtsEntries"/>
      </w:pPr>
      <w:r>
        <w:t>s 112</w:t>
      </w:r>
      <w:r>
        <w:tab/>
        <w:t xml:space="preserve">am </w:t>
      </w:r>
      <w:hyperlink r:id="rId643" w:tooltip="Gaming Machine (Reform) Amendment Act 2015" w:history="1">
        <w:r>
          <w:rPr>
            <w:rStyle w:val="charCitHyperlinkAbbrev"/>
          </w:rPr>
          <w:t>A2015</w:t>
        </w:r>
        <w:r>
          <w:rPr>
            <w:rStyle w:val="charCitHyperlinkAbbrev"/>
          </w:rPr>
          <w:noBreakHyphen/>
          <w:t>21</w:t>
        </w:r>
      </w:hyperlink>
      <w:r>
        <w:t xml:space="preserve"> s 49, s 50</w:t>
      </w:r>
      <w:r w:rsidR="000C6BBF">
        <w:t>, s 93</w:t>
      </w:r>
    </w:p>
    <w:p w:rsidR="006608DD" w:rsidRDefault="006608DD" w:rsidP="003F4894">
      <w:pPr>
        <w:pStyle w:val="AmdtsEntryHd"/>
      </w:pPr>
      <w:r w:rsidRPr="00767B3B">
        <w:t>Approval of disposal of gaming machines</w:t>
      </w:r>
    </w:p>
    <w:p w:rsidR="006608DD" w:rsidRPr="006608DD" w:rsidRDefault="006608DD" w:rsidP="006608DD">
      <w:pPr>
        <w:pStyle w:val="AmdtsEntries"/>
      </w:pPr>
      <w:r>
        <w:t>s 113</w:t>
      </w:r>
      <w:r>
        <w:tab/>
        <w:t xml:space="preserve">am </w:t>
      </w:r>
      <w:hyperlink r:id="rId644" w:tooltip="Gaming Machine (Reform) Amendment Act 2015" w:history="1">
        <w:r>
          <w:rPr>
            <w:rStyle w:val="charCitHyperlinkAbbrev"/>
          </w:rPr>
          <w:t>A2015</w:t>
        </w:r>
        <w:r>
          <w:rPr>
            <w:rStyle w:val="charCitHyperlinkAbbrev"/>
          </w:rPr>
          <w:noBreakHyphen/>
          <w:t>21</w:t>
        </w:r>
      </w:hyperlink>
      <w:r>
        <w:t xml:space="preserve"> s 51</w:t>
      </w:r>
      <w:r w:rsidR="000C6BBF">
        <w:t>, 93</w:t>
      </w:r>
    </w:p>
    <w:p w:rsidR="006608DD" w:rsidRDefault="00C62B2A" w:rsidP="003F4894">
      <w:pPr>
        <w:pStyle w:val="AmdtsEntryHd"/>
      </w:pPr>
      <w:r w:rsidRPr="00767B3B">
        <w:t>Disposal of gaming machines—notifiable action</w:t>
      </w:r>
    </w:p>
    <w:p w:rsidR="006608DD" w:rsidRPr="006608DD" w:rsidRDefault="006608DD" w:rsidP="006608DD">
      <w:pPr>
        <w:pStyle w:val="AmdtsEntries"/>
      </w:pPr>
      <w:r>
        <w:t>s 113A</w:t>
      </w:r>
      <w:r>
        <w:tab/>
      </w:r>
      <w:r w:rsidR="00C62B2A">
        <w:t xml:space="preserve">ins </w:t>
      </w:r>
      <w:hyperlink r:id="rId645" w:tooltip="Gaming Machine (Reform) Amendment Act 2015" w:history="1">
        <w:r w:rsidR="00C62B2A">
          <w:rPr>
            <w:rStyle w:val="charCitHyperlinkAbbrev"/>
          </w:rPr>
          <w:t>A2015</w:t>
        </w:r>
        <w:r w:rsidR="00C62B2A">
          <w:rPr>
            <w:rStyle w:val="charCitHyperlinkAbbrev"/>
          </w:rPr>
          <w:noBreakHyphen/>
          <w:t>21</w:t>
        </w:r>
      </w:hyperlink>
      <w:r w:rsidR="00C62B2A">
        <w:t xml:space="preserve"> s 52</w:t>
      </w:r>
    </w:p>
    <w:p w:rsidR="00C62B2A" w:rsidRDefault="00C62B2A" w:rsidP="003F4894">
      <w:pPr>
        <w:pStyle w:val="AmdtsEntryHd"/>
      </w:pPr>
      <w:r w:rsidRPr="00767B3B">
        <w:t>Destruction of gaming machines—commission’s attendance</w:t>
      </w:r>
    </w:p>
    <w:p w:rsidR="00C62B2A" w:rsidRDefault="00C62B2A" w:rsidP="00C62B2A">
      <w:pPr>
        <w:pStyle w:val="AmdtsEntries"/>
      </w:pPr>
      <w:r>
        <w:t>s 113B</w:t>
      </w:r>
      <w:r>
        <w:tab/>
        <w:t xml:space="preserve">ins </w:t>
      </w:r>
      <w:hyperlink r:id="rId646" w:tooltip="Gaming Machine (Reform) Amendment Act 2015" w:history="1">
        <w:r>
          <w:rPr>
            <w:rStyle w:val="charCitHyperlinkAbbrev"/>
          </w:rPr>
          <w:t>A2015</w:t>
        </w:r>
        <w:r>
          <w:rPr>
            <w:rStyle w:val="charCitHyperlinkAbbrev"/>
          </w:rPr>
          <w:noBreakHyphen/>
          <w:t>21</w:t>
        </w:r>
      </w:hyperlink>
      <w:r>
        <w:t xml:space="preserve"> s 52</w:t>
      </w:r>
    </w:p>
    <w:p w:rsidR="00712ABD" w:rsidRPr="006608DD" w:rsidRDefault="00712ABD" w:rsidP="00C62B2A">
      <w:pPr>
        <w:pStyle w:val="AmdtsEntries"/>
      </w:pPr>
      <w:r>
        <w:tab/>
        <w:t xml:space="preserve">am </w:t>
      </w:r>
      <w:hyperlink r:id="rId647" w:tooltip="Gaming and Racing (Red Tape Reduction) Legislation Amendment Act 2016" w:history="1">
        <w:r>
          <w:rPr>
            <w:rStyle w:val="charCitHyperlinkAbbrev"/>
          </w:rPr>
          <w:t>A2016</w:t>
        </w:r>
        <w:r>
          <w:rPr>
            <w:rStyle w:val="charCitHyperlinkAbbrev"/>
          </w:rPr>
          <w:noBreakHyphen/>
          <w:t>45</w:t>
        </w:r>
      </w:hyperlink>
      <w:r>
        <w:t xml:space="preserve"> s 15</w:t>
      </w:r>
      <w:r w:rsidR="006C29EE">
        <w:t>; ss renum R35 LA</w:t>
      </w:r>
    </w:p>
    <w:p w:rsidR="00C62B2A" w:rsidRDefault="00C62B2A" w:rsidP="003F4894">
      <w:pPr>
        <w:pStyle w:val="AmdtsEntryHd"/>
      </w:pPr>
      <w:r w:rsidRPr="00767B3B">
        <w:t>Disposal of gaming machines—direction about manner of disposal</w:t>
      </w:r>
    </w:p>
    <w:p w:rsidR="00C62B2A" w:rsidRPr="006608DD" w:rsidRDefault="00C62B2A" w:rsidP="00C62B2A">
      <w:pPr>
        <w:pStyle w:val="AmdtsEntries"/>
      </w:pPr>
      <w:r>
        <w:t>s 113C</w:t>
      </w:r>
      <w:r>
        <w:tab/>
        <w:t xml:space="preserve">ins </w:t>
      </w:r>
      <w:hyperlink r:id="rId648" w:tooltip="Gaming Machine (Reform) Amendment Act 2015" w:history="1">
        <w:r>
          <w:rPr>
            <w:rStyle w:val="charCitHyperlinkAbbrev"/>
          </w:rPr>
          <w:t>A2015</w:t>
        </w:r>
        <w:r>
          <w:rPr>
            <w:rStyle w:val="charCitHyperlinkAbbrev"/>
          </w:rPr>
          <w:noBreakHyphen/>
          <w:t>21</w:t>
        </w:r>
      </w:hyperlink>
      <w:r>
        <w:t xml:space="preserve"> s 52</w:t>
      </w:r>
    </w:p>
    <w:p w:rsidR="00C62B2A" w:rsidRDefault="00C62B2A" w:rsidP="003F4894">
      <w:pPr>
        <w:pStyle w:val="AmdtsEntryHd"/>
      </w:pPr>
      <w:r w:rsidRPr="00767B3B">
        <w:t>Offence—failure to dispose of gaming machine within required time</w:t>
      </w:r>
    </w:p>
    <w:p w:rsidR="00C62B2A" w:rsidRPr="006608DD" w:rsidRDefault="00C62B2A" w:rsidP="00C62B2A">
      <w:pPr>
        <w:pStyle w:val="AmdtsEntries"/>
      </w:pPr>
      <w:r>
        <w:t>s 113D</w:t>
      </w:r>
      <w:r>
        <w:tab/>
        <w:t xml:space="preserve">ins </w:t>
      </w:r>
      <w:hyperlink r:id="rId649" w:tooltip="Gaming Machine (Reform) Amendment Act 2015" w:history="1">
        <w:r>
          <w:rPr>
            <w:rStyle w:val="charCitHyperlinkAbbrev"/>
          </w:rPr>
          <w:t>A2015</w:t>
        </w:r>
        <w:r>
          <w:rPr>
            <w:rStyle w:val="charCitHyperlinkAbbrev"/>
          </w:rPr>
          <w:noBreakHyphen/>
          <w:t>21</w:t>
        </w:r>
      </w:hyperlink>
      <w:r>
        <w:t xml:space="preserve"> s 52</w:t>
      </w:r>
    </w:p>
    <w:p w:rsidR="002F0E5C" w:rsidRDefault="002F0E5C" w:rsidP="002F0E5C">
      <w:pPr>
        <w:pStyle w:val="AmdtsEntryHd"/>
      </w:pPr>
      <w:r>
        <w:t>Seizure of gaming machines</w:t>
      </w:r>
    </w:p>
    <w:p w:rsidR="002F0E5C" w:rsidRPr="0058038D" w:rsidRDefault="002F0E5C" w:rsidP="002F0E5C">
      <w:pPr>
        <w:pStyle w:val="AmdtsEntries"/>
      </w:pPr>
      <w:r>
        <w:t>div 6A.4 hdg</w:t>
      </w:r>
      <w:r>
        <w:tab/>
      </w:r>
      <w:r w:rsidR="00467D82">
        <w:t>(</w:t>
      </w:r>
      <w:r>
        <w:t>prev div 6.8 hdg</w:t>
      </w:r>
      <w:r w:rsidR="00467D82">
        <w:t xml:space="preserve">) </w:t>
      </w:r>
      <w:r>
        <w:t>renum</w:t>
      </w:r>
      <w:r w:rsidR="00467D82">
        <w:t xml:space="preserve"> as div 6A.4 hdg</w:t>
      </w:r>
      <w:r>
        <w:t xml:space="preserve"> </w:t>
      </w:r>
      <w:hyperlink r:id="rId650" w:tooltip="Gaming Machine (Reform) Amendment Act 2015" w:history="1">
        <w:r>
          <w:rPr>
            <w:rStyle w:val="charCitHyperlinkAbbrev"/>
          </w:rPr>
          <w:t>A2015</w:t>
        </w:r>
        <w:r>
          <w:rPr>
            <w:rStyle w:val="charCitHyperlinkAbbrev"/>
          </w:rPr>
          <w:noBreakHyphen/>
          <w:t>21</w:t>
        </w:r>
      </w:hyperlink>
      <w:r>
        <w:t xml:space="preserve"> s 56</w:t>
      </w:r>
    </w:p>
    <w:p w:rsidR="002F0E5C" w:rsidRDefault="002F0E5C" w:rsidP="002F0E5C">
      <w:pPr>
        <w:pStyle w:val="AmdtsEntryHd"/>
      </w:pPr>
      <w:r>
        <w:t>Installation and operation of gaming machines</w:t>
      </w:r>
    </w:p>
    <w:p w:rsidR="002F0E5C" w:rsidRPr="0058038D" w:rsidRDefault="002F0E5C" w:rsidP="002F0E5C">
      <w:pPr>
        <w:pStyle w:val="AmdtsEntries"/>
      </w:pPr>
      <w:r>
        <w:t>div 6A.5 hdg</w:t>
      </w:r>
      <w:r>
        <w:tab/>
      </w:r>
      <w:r w:rsidR="00637825">
        <w:t>(</w:t>
      </w:r>
      <w:r>
        <w:t>prev div 6.9 hdg</w:t>
      </w:r>
      <w:r w:rsidR="00637825">
        <w:t xml:space="preserve">) </w:t>
      </w:r>
      <w:r>
        <w:t>renum</w:t>
      </w:r>
      <w:r w:rsidR="00637825">
        <w:t xml:space="preserve"> as div 6A.5 hdg</w:t>
      </w:r>
      <w:r>
        <w:t xml:space="preserve"> </w:t>
      </w:r>
      <w:hyperlink r:id="rId651" w:tooltip="Gaming Machine (Reform) Amendment Act 2015" w:history="1">
        <w:r>
          <w:rPr>
            <w:rStyle w:val="charCitHyperlinkAbbrev"/>
          </w:rPr>
          <w:t>A2015</w:t>
        </w:r>
        <w:r>
          <w:rPr>
            <w:rStyle w:val="charCitHyperlinkAbbrev"/>
          </w:rPr>
          <w:noBreakHyphen/>
          <w:t>21</w:t>
        </w:r>
      </w:hyperlink>
      <w:r>
        <w:t xml:space="preserve"> s 56</w:t>
      </w:r>
    </w:p>
    <w:p w:rsidR="00DA6F27" w:rsidRDefault="005C16DE" w:rsidP="005C16DE">
      <w:pPr>
        <w:pStyle w:val="AmdtsEntryHd"/>
      </w:pPr>
      <w:r>
        <w:t>Installation to be in accordance with approval of commission</w:t>
      </w:r>
    </w:p>
    <w:p w:rsidR="00DA6F27" w:rsidRPr="00DA6F27" w:rsidRDefault="00DA6F27" w:rsidP="00DA6F27">
      <w:pPr>
        <w:pStyle w:val="AmdtsEntries"/>
      </w:pPr>
      <w:r>
        <w:t>s 120</w:t>
      </w:r>
      <w:r>
        <w:tab/>
        <w:t xml:space="preserve">am </w:t>
      </w:r>
      <w:hyperlink r:id="rId652" w:tooltip="Gaming Machine (Reform) Amendment Act 2015" w:history="1">
        <w:r>
          <w:rPr>
            <w:rStyle w:val="charCitHyperlinkAbbrev"/>
          </w:rPr>
          <w:t>A2015</w:t>
        </w:r>
        <w:r>
          <w:rPr>
            <w:rStyle w:val="charCitHyperlinkAbbrev"/>
          </w:rPr>
          <w:noBreakHyphen/>
          <w:t>21</w:t>
        </w:r>
      </w:hyperlink>
      <w:r>
        <w:t xml:space="preserve"> s 92</w:t>
      </w:r>
    </w:p>
    <w:p w:rsidR="00DA6F27" w:rsidRDefault="005C16DE" w:rsidP="005C16DE">
      <w:pPr>
        <w:pStyle w:val="AmdtsEntryHd"/>
      </w:pPr>
      <w:r>
        <w:t>Offence to install gaming machines</w:t>
      </w:r>
    </w:p>
    <w:p w:rsidR="00DA6F27" w:rsidRPr="00DA6F27" w:rsidRDefault="00DA6F27" w:rsidP="00DA6F27">
      <w:pPr>
        <w:pStyle w:val="AmdtsEntries"/>
      </w:pPr>
      <w:r>
        <w:t>s 121</w:t>
      </w:r>
      <w:r>
        <w:tab/>
        <w:t xml:space="preserve">am </w:t>
      </w:r>
      <w:hyperlink r:id="rId653" w:tooltip="Gaming Machine (Reform) Amendment Act 2015" w:history="1">
        <w:r>
          <w:rPr>
            <w:rStyle w:val="charCitHyperlinkAbbrev"/>
          </w:rPr>
          <w:t>A2015</w:t>
        </w:r>
        <w:r>
          <w:rPr>
            <w:rStyle w:val="charCitHyperlinkAbbrev"/>
          </w:rPr>
          <w:noBreakHyphen/>
          <w:t>21</w:t>
        </w:r>
      </w:hyperlink>
      <w:r>
        <w:t xml:space="preserve"> s 92</w:t>
      </w:r>
    </w:p>
    <w:p w:rsidR="00DA6F27" w:rsidRDefault="005C16DE" w:rsidP="005C16DE">
      <w:pPr>
        <w:pStyle w:val="AmdtsEntryHd"/>
      </w:pPr>
      <w:r>
        <w:t>Certificate about meter readings</w:t>
      </w:r>
    </w:p>
    <w:p w:rsidR="00DA6F27" w:rsidRPr="00DA6F27" w:rsidRDefault="00DA6F27" w:rsidP="00DA6F27">
      <w:pPr>
        <w:pStyle w:val="AmdtsEntries"/>
      </w:pPr>
      <w:r>
        <w:t>s 122</w:t>
      </w:r>
      <w:r>
        <w:tab/>
        <w:t xml:space="preserve">am </w:t>
      </w:r>
      <w:hyperlink r:id="rId654" w:tooltip="Gaming Machine (Reform) Amendment Act 2015" w:history="1">
        <w:r>
          <w:rPr>
            <w:rStyle w:val="charCitHyperlinkAbbrev"/>
          </w:rPr>
          <w:t>A2015</w:t>
        </w:r>
        <w:r>
          <w:rPr>
            <w:rStyle w:val="charCitHyperlinkAbbrev"/>
          </w:rPr>
          <w:noBreakHyphen/>
          <w:t>21</w:t>
        </w:r>
      </w:hyperlink>
      <w:r>
        <w:t xml:space="preserve"> s 92</w:t>
      </w:r>
    </w:p>
    <w:p w:rsidR="00A25832" w:rsidRDefault="00A25832" w:rsidP="003F4894">
      <w:pPr>
        <w:pStyle w:val="AmdtsEntryHd"/>
      </w:pPr>
      <w:r>
        <w:t>Sealing computer cabinet</w:t>
      </w:r>
    </w:p>
    <w:p w:rsidR="00DA6F27" w:rsidRPr="00A25832" w:rsidRDefault="00A25832" w:rsidP="00A25832">
      <w:pPr>
        <w:pStyle w:val="AmdtsEntries"/>
      </w:pPr>
      <w:r>
        <w:t>s 123</w:t>
      </w:r>
      <w:r>
        <w:tab/>
      </w:r>
      <w:r w:rsidR="009F3843">
        <w:t>a</w:t>
      </w:r>
      <w:r w:rsidR="00AC242A">
        <w:t xml:space="preserve">m </w:t>
      </w:r>
      <w:hyperlink r:id="rId655"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16</w:t>
      </w:r>
      <w:r w:rsidR="009F3843">
        <w:t>;</w:t>
      </w:r>
      <w:r w:rsidR="00DA6F27">
        <w:t xml:space="preserve"> </w:t>
      </w:r>
      <w:hyperlink r:id="rId656"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rsidR="00DA6F27" w:rsidRDefault="005C16DE" w:rsidP="005C16DE">
      <w:pPr>
        <w:pStyle w:val="AmdtsEntryHd"/>
      </w:pPr>
      <w:r>
        <w:t>Commission may require information</w:t>
      </w:r>
    </w:p>
    <w:p w:rsidR="00DA6F27" w:rsidRPr="00DA6F27" w:rsidRDefault="00DA6F27" w:rsidP="00DA6F27">
      <w:pPr>
        <w:pStyle w:val="AmdtsEntries"/>
      </w:pPr>
      <w:r>
        <w:t>s 124</w:t>
      </w:r>
      <w:r>
        <w:tab/>
        <w:t xml:space="preserve">am </w:t>
      </w:r>
      <w:hyperlink r:id="rId657" w:tooltip="Gaming Machine (Reform) Amendment Act 2015" w:history="1">
        <w:r>
          <w:rPr>
            <w:rStyle w:val="charCitHyperlinkAbbrev"/>
          </w:rPr>
          <w:t>A2015</w:t>
        </w:r>
        <w:r>
          <w:rPr>
            <w:rStyle w:val="charCitHyperlinkAbbrev"/>
          </w:rPr>
          <w:noBreakHyphen/>
          <w:t>21</w:t>
        </w:r>
      </w:hyperlink>
      <w:r>
        <w:t xml:space="preserve"> s 92</w:t>
      </w:r>
    </w:p>
    <w:p w:rsidR="009A6A30" w:rsidRDefault="009A6A30" w:rsidP="003F4894">
      <w:pPr>
        <w:pStyle w:val="AmdtsEntryHd"/>
      </w:pPr>
      <w:r w:rsidRPr="00767B3B">
        <w:t>Operation to be subject to correct percentage payout</w:t>
      </w:r>
    </w:p>
    <w:p w:rsidR="009A6A30" w:rsidRPr="009A6A30" w:rsidRDefault="009A6A30" w:rsidP="009A6A30">
      <w:pPr>
        <w:pStyle w:val="AmdtsEntries"/>
      </w:pPr>
      <w:r>
        <w:t>s 125</w:t>
      </w:r>
      <w:r>
        <w:tab/>
        <w:t xml:space="preserve">am </w:t>
      </w:r>
      <w:hyperlink r:id="rId658" w:tooltip="Gaming Machine (Reform) Amendment Act 2015" w:history="1">
        <w:r>
          <w:rPr>
            <w:rStyle w:val="charCitHyperlinkAbbrev"/>
          </w:rPr>
          <w:t>A2015</w:t>
        </w:r>
        <w:r>
          <w:rPr>
            <w:rStyle w:val="charCitHyperlinkAbbrev"/>
          </w:rPr>
          <w:noBreakHyphen/>
          <w:t>21</w:t>
        </w:r>
      </w:hyperlink>
      <w:r>
        <w:t xml:space="preserve"> s 53, s 54</w:t>
      </w:r>
    </w:p>
    <w:p w:rsidR="003F4894" w:rsidRDefault="00874194" w:rsidP="003F4894">
      <w:pPr>
        <w:pStyle w:val="AmdtsEntryHd"/>
      </w:pPr>
      <w:r w:rsidRPr="001847A1">
        <w:t>Approval of statement for display on gaming machines</w:t>
      </w:r>
    </w:p>
    <w:p w:rsidR="003F4894" w:rsidRDefault="003F4894" w:rsidP="003F4894">
      <w:pPr>
        <w:pStyle w:val="AmdtsEntries"/>
      </w:pPr>
      <w:r>
        <w:t>s 126</w:t>
      </w:r>
      <w:r>
        <w:tab/>
        <w:t xml:space="preserve">am </w:t>
      </w:r>
      <w:hyperlink r:id="rId65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3.214</w:t>
      </w:r>
    </w:p>
    <w:p w:rsidR="00712ABD" w:rsidRDefault="00712ABD" w:rsidP="003F4894">
      <w:pPr>
        <w:pStyle w:val="AmdtsEntries"/>
      </w:pPr>
      <w:r>
        <w:tab/>
        <w:t xml:space="preserve">sub </w:t>
      </w:r>
      <w:hyperlink r:id="rId660" w:tooltip="Gaming and Racing (Red Tape Reduction) Legislation Amendment Act 2016" w:history="1">
        <w:r>
          <w:rPr>
            <w:rStyle w:val="charCitHyperlinkAbbrev"/>
          </w:rPr>
          <w:t>A2016</w:t>
        </w:r>
        <w:r>
          <w:rPr>
            <w:rStyle w:val="charCitHyperlinkAbbrev"/>
          </w:rPr>
          <w:noBreakHyphen/>
          <w:t>45</w:t>
        </w:r>
      </w:hyperlink>
      <w:r w:rsidR="00874194">
        <w:t xml:space="preserve"> s 16</w:t>
      </w:r>
    </w:p>
    <w:p w:rsidR="002F0E5C" w:rsidRDefault="002F0E5C" w:rsidP="002F0E5C">
      <w:pPr>
        <w:pStyle w:val="AmdtsEntryHd"/>
      </w:pPr>
      <w:r>
        <w:t>Trading of authorisations and gaming machines</w:t>
      </w:r>
    </w:p>
    <w:p w:rsidR="002F0E5C" w:rsidRDefault="002F0E5C" w:rsidP="004B0ECF">
      <w:pPr>
        <w:pStyle w:val="AmdtsEntries"/>
        <w:keepNext/>
      </w:pPr>
      <w:r>
        <w:t>div 6A.6 hdg</w:t>
      </w:r>
      <w:r>
        <w:tab/>
      </w:r>
      <w:r w:rsidR="00467D82">
        <w:t>(</w:t>
      </w:r>
      <w:r>
        <w:t>prev div 6.10 hdg</w:t>
      </w:r>
      <w:r w:rsidR="00467D82">
        <w:t xml:space="preserve">) </w:t>
      </w:r>
      <w:r>
        <w:t xml:space="preserve">ins </w:t>
      </w:r>
      <w:hyperlink r:id="rId661" w:tooltip="Gaming Machine (Reform) Amendment Act 2015" w:history="1">
        <w:r>
          <w:rPr>
            <w:rStyle w:val="charCitHyperlinkAbbrev"/>
          </w:rPr>
          <w:t>A2015</w:t>
        </w:r>
        <w:r>
          <w:rPr>
            <w:rStyle w:val="charCitHyperlinkAbbrev"/>
          </w:rPr>
          <w:noBreakHyphen/>
          <w:t>21</w:t>
        </w:r>
      </w:hyperlink>
      <w:r>
        <w:t xml:space="preserve"> s 55</w:t>
      </w:r>
    </w:p>
    <w:p w:rsidR="002F0E5C" w:rsidRPr="0058038D" w:rsidRDefault="002F0E5C" w:rsidP="002F0E5C">
      <w:pPr>
        <w:pStyle w:val="AmdtsEntries"/>
      </w:pPr>
      <w:r>
        <w:tab/>
        <w:t>renum</w:t>
      </w:r>
      <w:r w:rsidR="00467D82">
        <w:t xml:space="preserve"> as div 6A.6 hdg</w:t>
      </w:r>
      <w:r>
        <w:t xml:space="preserve"> </w:t>
      </w:r>
      <w:hyperlink r:id="rId662" w:tooltip="Gaming Machine (Reform) Amendment Act 2015" w:history="1">
        <w:r>
          <w:rPr>
            <w:rStyle w:val="charCitHyperlinkAbbrev"/>
          </w:rPr>
          <w:t>A2015</w:t>
        </w:r>
        <w:r>
          <w:rPr>
            <w:rStyle w:val="charCitHyperlinkAbbrev"/>
          </w:rPr>
          <w:noBreakHyphen/>
          <w:t>21</w:t>
        </w:r>
      </w:hyperlink>
      <w:r>
        <w:t xml:space="preserve"> s 56</w:t>
      </w:r>
    </w:p>
    <w:p w:rsidR="009A6A30" w:rsidRDefault="006663A8" w:rsidP="00FE5D01">
      <w:pPr>
        <w:pStyle w:val="AmdtsEntryHd"/>
      </w:pPr>
      <w:r w:rsidRPr="00767B3B">
        <w:t>Preliminary</w:t>
      </w:r>
    </w:p>
    <w:p w:rsidR="009A6A30" w:rsidRDefault="00155CAA" w:rsidP="009A6A30">
      <w:pPr>
        <w:pStyle w:val="AmdtsEntries"/>
      </w:pPr>
      <w:r>
        <w:t>sdiv</w:t>
      </w:r>
      <w:r w:rsidR="009A6A30">
        <w:t xml:space="preserve"> 6</w:t>
      </w:r>
      <w:r w:rsidR="000570C9">
        <w:t>A</w:t>
      </w:r>
      <w:r w:rsidR="009A6A30">
        <w:t>.</w:t>
      </w:r>
      <w:r w:rsidR="000570C9">
        <w:t>6</w:t>
      </w:r>
      <w:r w:rsidR="009A6A30">
        <w:t>.1 hdg</w:t>
      </w:r>
      <w:r w:rsidR="009A6A30">
        <w:tab/>
      </w:r>
      <w:r w:rsidR="004555BC">
        <w:t>(prev s</w:t>
      </w:r>
      <w:r w:rsidR="007F2DB2">
        <w:t>div</w:t>
      </w:r>
      <w:r w:rsidR="004555BC">
        <w:t xml:space="preserve"> 6.10.1 hdg) </w:t>
      </w:r>
      <w:r w:rsidR="009A6A30">
        <w:t xml:space="preserve">ins </w:t>
      </w:r>
      <w:hyperlink r:id="rId663"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rsidR="000570C9" w:rsidRPr="009A6A30" w:rsidRDefault="000570C9" w:rsidP="009A6A30">
      <w:pPr>
        <w:pStyle w:val="AmdtsEntries"/>
      </w:pPr>
      <w:r>
        <w:tab/>
        <w:t xml:space="preserve">renum as sdiv 6A.6.1 hdg </w:t>
      </w:r>
      <w:hyperlink r:id="rId664" w:tooltip="Gaming Machine (Reform) Amendment Act 2015" w:history="1">
        <w:r>
          <w:rPr>
            <w:rStyle w:val="charCitHyperlinkAbbrev"/>
          </w:rPr>
          <w:t>A2015</w:t>
        </w:r>
        <w:r>
          <w:rPr>
            <w:rStyle w:val="charCitHyperlinkAbbrev"/>
          </w:rPr>
          <w:noBreakHyphen/>
          <w:t>21</w:t>
        </w:r>
      </w:hyperlink>
      <w:r>
        <w:t xml:space="preserve"> s 56</w:t>
      </w:r>
    </w:p>
    <w:p w:rsidR="009A6A30" w:rsidRDefault="006663A8" w:rsidP="00FE5D01">
      <w:pPr>
        <w:pStyle w:val="AmdtsEntryHd"/>
      </w:pPr>
      <w:r w:rsidRPr="00767B3B">
        <w:t>Objects—div 6</w:t>
      </w:r>
      <w:r w:rsidR="00211CD7">
        <w:t>A</w:t>
      </w:r>
      <w:r w:rsidRPr="00767B3B">
        <w:t>.</w:t>
      </w:r>
      <w:r w:rsidR="00211CD7">
        <w:t>6</w:t>
      </w:r>
    </w:p>
    <w:p w:rsidR="009A6A30" w:rsidRPr="009A6A30" w:rsidRDefault="009A6A30" w:rsidP="009A6A30">
      <w:pPr>
        <w:pStyle w:val="AmdtsEntries"/>
      </w:pPr>
      <w:r>
        <w:t>s 127A</w:t>
      </w:r>
      <w:r>
        <w:tab/>
        <w:t xml:space="preserve">ins </w:t>
      </w:r>
      <w:hyperlink r:id="rId665" w:tooltip="Gaming Machine (Reform) Amendment Act 2015" w:history="1">
        <w:r>
          <w:rPr>
            <w:rStyle w:val="charCitHyperlinkAbbrev"/>
          </w:rPr>
          <w:t>A2015</w:t>
        </w:r>
        <w:r>
          <w:rPr>
            <w:rStyle w:val="charCitHyperlinkAbbrev"/>
          </w:rPr>
          <w:noBreakHyphen/>
          <w:t>21</w:t>
        </w:r>
      </w:hyperlink>
      <w:r>
        <w:t xml:space="preserve"> s 55</w:t>
      </w:r>
    </w:p>
    <w:p w:rsidR="009A6A30" w:rsidRDefault="006663A8" w:rsidP="00FE5D01">
      <w:pPr>
        <w:pStyle w:val="AmdtsEntryHd"/>
      </w:pPr>
      <w:r w:rsidRPr="00767B3B">
        <w:t>Definitions—div 6</w:t>
      </w:r>
      <w:r w:rsidR="00211CD7">
        <w:t>A</w:t>
      </w:r>
      <w:r w:rsidRPr="00767B3B">
        <w:t>.</w:t>
      </w:r>
      <w:r w:rsidR="00211CD7">
        <w:t>6</w:t>
      </w:r>
    </w:p>
    <w:p w:rsidR="009A6A30" w:rsidRDefault="009A6A30" w:rsidP="009A6A30">
      <w:pPr>
        <w:pStyle w:val="AmdtsEntries"/>
      </w:pPr>
      <w:r>
        <w:t>s 127B</w:t>
      </w:r>
      <w:r>
        <w:tab/>
        <w:t xml:space="preserve">ins </w:t>
      </w:r>
      <w:hyperlink r:id="rId666"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201843" w:rsidRPr="00767B3B">
        <w:rPr>
          <w:rStyle w:val="charBoldItals"/>
        </w:rPr>
        <w:t>class B licensee</w:t>
      </w:r>
      <w:r>
        <w:t xml:space="preserve"> ins </w:t>
      </w:r>
      <w:hyperlink r:id="rId667"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201843" w:rsidRPr="00767B3B">
        <w:rPr>
          <w:rStyle w:val="charBoldItals"/>
        </w:rPr>
        <w:t>class C licensee</w:t>
      </w:r>
      <w:r>
        <w:t xml:space="preserve"> ins </w:t>
      </w:r>
      <w:hyperlink r:id="rId668" w:tooltip="Gaming Machine (Reform) Amendment Act 2015" w:history="1">
        <w:r>
          <w:rPr>
            <w:rStyle w:val="charCitHyperlinkAbbrev"/>
          </w:rPr>
          <w:t>A2015</w:t>
        </w:r>
        <w:r>
          <w:rPr>
            <w:rStyle w:val="charCitHyperlinkAbbrev"/>
          </w:rPr>
          <w:noBreakHyphen/>
          <w:t>21</w:t>
        </w:r>
      </w:hyperlink>
      <w:r>
        <w:t xml:space="preserve"> s 55</w:t>
      </w:r>
    </w:p>
    <w:p w:rsidR="009A6A30" w:rsidRDefault="00201843" w:rsidP="00FE5D01">
      <w:pPr>
        <w:pStyle w:val="AmdtsEntryHd"/>
      </w:pPr>
      <w:r w:rsidRPr="00767B3B">
        <w:t>Trading class B authorisations</w:t>
      </w:r>
    </w:p>
    <w:p w:rsidR="009A6A30" w:rsidRPr="009A6A30" w:rsidRDefault="00155CAA" w:rsidP="009A6A30">
      <w:pPr>
        <w:pStyle w:val="AmdtsEntries"/>
      </w:pPr>
      <w:r>
        <w:t>sdiv</w:t>
      </w:r>
      <w:r w:rsidR="009A6A30">
        <w:t xml:space="preserve"> 6</w:t>
      </w:r>
      <w:r w:rsidR="000570C9">
        <w:t>A.6</w:t>
      </w:r>
      <w:r w:rsidR="009A6A30">
        <w:t>.2</w:t>
      </w:r>
      <w:r w:rsidR="001165D3">
        <w:t xml:space="preserve"> hdg</w:t>
      </w:r>
      <w:r w:rsidR="009A6A30">
        <w:tab/>
      </w:r>
      <w:r w:rsidR="000570C9">
        <w:t xml:space="preserve">(prev sdiv 6.10.2 hdg) </w:t>
      </w:r>
      <w:r w:rsidR="009A6A30">
        <w:t xml:space="preserve">ins </w:t>
      </w:r>
      <w:hyperlink r:id="rId669" w:tooltip="Gaming Machine (Reform) Amendment Act 2015" w:history="1">
        <w:r w:rsidR="009A6A30">
          <w:rPr>
            <w:rStyle w:val="charCitHyperlinkAbbrev"/>
          </w:rPr>
          <w:t>A2015</w:t>
        </w:r>
        <w:r w:rsidR="009A6A30">
          <w:rPr>
            <w:rStyle w:val="charCitHyperlinkAbbrev"/>
          </w:rPr>
          <w:noBreakHyphen/>
          <w:t>21</w:t>
        </w:r>
      </w:hyperlink>
      <w:r w:rsidR="009A6A30">
        <w:t xml:space="preserve"> s 55</w:t>
      </w:r>
    </w:p>
    <w:p w:rsidR="000570C9" w:rsidRPr="0058038D" w:rsidRDefault="000570C9" w:rsidP="000570C9">
      <w:pPr>
        <w:pStyle w:val="AmdtsEntries"/>
      </w:pPr>
      <w:r>
        <w:tab/>
        <w:t xml:space="preserve">renum as </w:t>
      </w:r>
      <w:r w:rsidR="007F2DB2">
        <w:t>s</w:t>
      </w:r>
      <w:r>
        <w:t xml:space="preserve">div 6A.6.2 hdg </w:t>
      </w:r>
      <w:hyperlink r:id="rId670" w:tooltip="Gaming Machine (Reform) Amendment Act 2015" w:history="1">
        <w:r>
          <w:rPr>
            <w:rStyle w:val="charCitHyperlinkAbbrev"/>
          </w:rPr>
          <w:t>A2015</w:t>
        </w:r>
        <w:r>
          <w:rPr>
            <w:rStyle w:val="charCitHyperlinkAbbrev"/>
          </w:rPr>
          <w:noBreakHyphen/>
          <w:t>21</w:t>
        </w:r>
      </w:hyperlink>
      <w:r>
        <w:t xml:space="preserve"> s 56</w:t>
      </w:r>
    </w:p>
    <w:p w:rsidR="009A6A30" w:rsidRDefault="00201843" w:rsidP="00FE5D01">
      <w:pPr>
        <w:pStyle w:val="AmdtsEntryHd"/>
      </w:pPr>
      <w:r w:rsidRPr="00767B3B">
        <w:t>Selling class B authorisations</w:t>
      </w:r>
    </w:p>
    <w:p w:rsidR="009A6A30" w:rsidRDefault="009A6A30" w:rsidP="009A6A30">
      <w:pPr>
        <w:pStyle w:val="AmdtsEntries"/>
      </w:pPr>
      <w:r>
        <w:t>s 127C</w:t>
      </w:r>
      <w:r>
        <w:tab/>
        <w:t xml:space="preserve">ins </w:t>
      </w:r>
      <w:hyperlink r:id="rId671" w:tooltip="Gaming Machine (Reform) Amendment Act 2015" w:history="1">
        <w:r>
          <w:rPr>
            <w:rStyle w:val="charCitHyperlinkAbbrev"/>
          </w:rPr>
          <w:t>A2015</w:t>
        </w:r>
        <w:r>
          <w:rPr>
            <w:rStyle w:val="charCitHyperlinkAbbrev"/>
          </w:rPr>
          <w:noBreakHyphen/>
          <w:t>21</w:t>
        </w:r>
      </w:hyperlink>
      <w:r>
        <w:t xml:space="preserve"> s 55</w:t>
      </w:r>
    </w:p>
    <w:p w:rsidR="006779DF" w:rsidRDefault="006779DF" w:rsidP="009A6A30">
      <w:pPr>
        <w:pStyle w:val="AmdtsEntries"/>
      </w:pPr>
      <w:r>
        <w:tab/>
        <w:t xml:space="preserve">am </w:t>
      </w:r>
      <w:hyperlink r:id="rId672" w:tooltip="Casino (Electronic Gaming) Act 2017" w:history="1">
        <w:r>
          <w:rPr>
            <w:rStyle w:val="charCitHyperlinkAbbrev"/>
          </w:rPr>
          <w:t>A2017</w:t>
        </w:r>
        <w:r>
          <w:rPr>
            <w:rStyle w:val="charCitHyperlinkAbbrev"/>
          </w:rPr>
          <w:noBreakHyphen/>
          <w:t>42</w:t>
        </w:r>
      </w:hyperlink>
      <w:r>
        <w:t xml:space="preserve"> amdt 3.14, amdt 3.15</w:t>
      </w:r>
    </w:p>
    <w:p w:rsidR="00483A20" w:rsidRPr="009A6A30" w:rsidRDefault="00483A20" w:rsidP="009A6A30">
      <w:pPr>
        <w:pStyle w:val="AmdtsEntries"/>
      </w:pPr>
      <w:r w:rsidRPr="00483A20">
        <w:tab/>
      </w:r>
      <w:r>
        <w:rPr>
          <w:u w:val="single"/>
        </w:rPr>
        <w:t xml:space="preserve">(7), (8) exp on the commencement of </w:t>
      </w:r>
      <w:hyperlink r:id="rId673" w:tooltip="A2015-21" w:history="1">
        <w:r w:rsidRPr="00483A20">
          <w:rPr>
            <w:rStyle w:val="Hyperlink"/>
          </w:rPr>
          <w:t>Gaming Machine (Reform) Amendment Act 2015</w:t>
        </w:r>
      </w:hyperlink>
      <w:r>
        <w:rPr>
          <w:u w:val="single"/>
        </w:rPr>
        <w:t xml:space="preserve"> A2015-21</w:t>
      </w:r>
      <w:r w:rsidR="007F2DB2">
        <w:rPr>
          <w:u w:val="single"/>
        </w:rPr>
        <w:t>,</w:t>
      </w:r>
      <w:r>
        <w:rPr>
          <w:u w:val="single"/>
        </w:rPr>
        <w:t xml:space="preserve"> sch 1 (s 127C (8))</w:t>
      </w:r>
    </w:p>
    <w:p w:rsidR="001165D3" w:rsidRDefault="00201843" w:rsidP="00FE5D01">
      <w:pPr>
        <w:pStyle w:val="AmdtsEntryHd"/>
      </w:pPr>
      <w:r w:rsidRPr="00767B3B">
        <w:t>Offence—selling class B gaming machines</w:t>
      </w:r>
    </w:p>
    <w:p w:rsidR="001165D3" w:rsidRPr="001165D3" w:rsidRDefault="001165D3" w:rsidP="001165D3">
      <w:pPr>
        <w:pStyle w:val="AmdtsEntries"/>
      </w:pPr>
      <w:r>
        <w:t>s 127D</w:t>
      </w:r>
      <w:r>
        <w:tab/>
        <w:t xml:space="preserve">ins </w:t>
      </w:r>
      <w:hyperlink r:id="rId674"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Trading class C authorisations and gaming machines</w:t>
      </w:r>
    </w:p>
    <w:p w:rsidR="001165D3" w:rsidRPr="001165D3" w:rsidRDefault="00155CAA" w:rsidP="001165D3">
      <w:pPr>
        <w:pStyle w:val="AmdtsEntries"/>
      </w:pPr>
      <w:r>
        <w:t>sdiv</w:t>
      </w:r>
      <w:r w:rsidR="001165D3">
        <w:t xml:space="preserve"> 6</w:t>
      </w:r>
      <w:r w:rsidR="000570C9">
        <w:t>A.6</w:t>
      </w:r>
      <w:r w:rsidR="001165D3">
        <w:t>.3 hdg</w:t>
      </w:r>
      <w:r w:rsidR="001165D3">
        <w:tab/>
      </w:r>
      <w:r w:rsidR="000570C9">
        <w:t>(prev s</w:t>
      </w:r>
      <w:r w:rsidR="002E2E31">
        <w:t>d</w:t>
      </w:r>
      <w:r w:rsidR="000570C9">
        <w:t xml:space="preserve">iv 6.10.3 hdg) </w:t>
      </w:r>
      <w:r w:rsidR="001165D3">
        <w:t xml:space="preserve">ins </w:t>
      </w:r>
      <w:hyperlink r:id="rId675"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0570C9" w:rsidRPr="0058038D" w:rsidRDefault="000570C9" w:rsidP="000570C9">
      <w:pPr>
        <w:pStyle w:val="AmdtsEntries"/>
      </w:pPr>
      <w:r>
        <w:tab/>
        <w:t xml:space="preserve">renum as </w:t>
      </w:r>
      <w:r w:rsidR="007F2DB2">
        <w:t>s</w:t>
      </w:r>
      <w:r>
        <w:t xml:space="preserve">div 6A.6.3 hdg </w:t>
      </w:r>
      <w:hyperlink r:id="rId676" w:tooltip="Gaming Machine (Reform) Amendment Act 2015" w:history="1">
        <w:r>
          <w:rPr>
            <w:rStyle w:val="charCitHyperlinkAbbrev"/>
          </w:rPr>
          <w:t>A2015</w:t>
        </w:r>
        <w:r>
          <w:rPr>
            <w:rStyle w:val="charCitHyperlinkAbbrev"/>
          </w:rPr>
          <w:noBreakHyphen/>
          <w:t>21</w:t>
        </w:r>
      </w:hyperlink>
      <w:r>
        <w:t xml:space="preserve"> s 56</w:t>
      </w:r>
    </w:p>
    <w:p w:rsidR="001165D3" w:rsidRDefault="00201843" w:rsidP="00FE5D01">
      <w:pPr>
        <w:pStyle w:val="AmdtsEntryHd"/>
      </w:pPr>
      <w:r w:rsidRPr="00767B3B">
        <w:t>Trading class C authorisations and gaming machines</w:t>
      </w:r>
    </w:p>
    <w:p w:rsidR="001165D3" w:rsidRPr="001165D3" w:rsidRDefault="001165D3" w:rsidP="001165D3">
      <w:pPr>
        <w:pStyle w:val="AmdtsEntries"/>
      </w:pPr>
      <w:r>
        <w:t>s 127E</w:t>
      </w:r>
      <w:r>
        <w:tab/>
        <w:t xml:space="preserve">ins </w:t>
      </w:r>
      <w:hyperlink r:id="rId677" w:tooltip="Gaming Machine (Reform) Amendment Act 2015" w:history="1">
        <w:r>
          <w:rPr>
            <w:rStyle w:val="charCitHyperlinkAbbrev"/>
          </w:rPr>
          <w:t>A2015</w:t>
        </w:r>
        <w:r>
          <w:rPr>
            <w:rStyle w:val="charCitHyperlinkAbbrev"/>
          </w:rPr>
          <w:noBreakHyphen/>
          <w:t>21</w:t>
        </w:r>
      </w:hyperlink>
      <w:r>
        <w:t xml:space="preserve"> s 55</w:t>
      </w:r>
    </w:p>
    <w:p w:rsidR="00587BED" w:rsidRPr="009A6A30" w:rsidRDefault="00587BED" w:rsidP="00587BED">
      <w:pPr>
        <w:pStyle w:val="AmdtsEntries"/>
      </w:pPr>
      <w:r w:rsidRPr="00483A20">
        <w:tab/>
      </w:r>
      <w:r>
        <w:rPr>
          <w:u w:val="single"/>
        </w:rPr>
        <w:t xml:space="preserve">(4), (5) exp on the commencement of </w:t>
      </w:r>
      <w:hyperlink r:id="rId678" w:tooltip="A2015-21" w:history="1">
        <w:r w:rsidRPr="00483A20">
          <w:rPr>
            <w:rStyle w:val="Hyperlink"/>
          </w:rPr>
          <w:t>Gaming Machine (Reform) Amendment Act 2015</w:t>
        </w:r>
      </w:hyperlink>
      <w:r>
        <w:rPr>
          <w:u w:val="single"/>
        </w:rPr>
        <w:t xml:space="preserve"> A2015-21</w:t>
      </w:r>
      <w:r w:rsidR="007F2DB2">
        <w:rPr>
          <w:u w:val="single"/>
        </w:rPr>
        <w:t>,</w:t>
      </w:r>
      <w:r>
        <w:rPr>
          <w:u w:val="single"/>
        </w:rPr>
        <w:t xml:space="preserve"> sch 1 (s 127E (5))</w:t>
      </w:r>
    </w:p>
    <w:p w:rsidR="001165D3" w:rsidRDefault="00201843" w:rsidP="00FE5D01">
      <w:pPr>
        <w:pStyle w:val="AmdtsEntryHd"/>
      </w:pPr>
      <w:r w:rsidRPr="00767B3B">
        <w:t>Trading authorisations——forfeiture requirement</w:t>
      </w:r>
    </w:p>
    <w:p w:rsidR="001165D3" w:rsidRPr="001165D3" w:rsidRDefault="001165D3" w:rsidP="001165D3">
      <w:pPr>
        <w:pStyle w:val="AmdtsEntries"/>
      </w:pPr>
      <w:r>
        <w:t>s 127F</w:t>
      </w:r>
      <w:r>
        <w:tab/>
        <w:t xml:space="preserve">ins </w:t>
      </w:r>
      <w:hyperlink r:id="rId679" w:tooltip="Gaming Machine (Reform) Amendment Act 2015" w:history="1">
        <w:r>
          <w:rPr>
            <w:rStyle w:val="charCitHyperlinkAbbrev"/>
          </w:rPr>
          <w:t>A2015</w:t>
        </w:r>
        <w:r>
          <w:rPr>
            <w:rStyle w:val="charCitHyperlinkAbbrev"/>
          </w:rPr>
          <w:noBreakHyphen/>
          <w:t>21</w:t>
        </w:r>
      </w:hyperlink>
      <w:r>
        <w:t xml:space="preserve"> s 55</w:t>
      </w:r>
    </w:p>
    <w:p w:rsidR="00587BED" w:rsidRPr="009A6A30" w:rsidRDefault="00587BED" w:rsidP="00587BED">
      <w:pPr>
        <w:pStyle w:val="AmdtsEntries"/>
      </w:pPr>
      <w:r w:rsidRPr="00483A20">
        <w:tab/>
      </w:r>
      <w:r>
        <w:rPr>
          <w:u w:val="single"/>
        </w:rPr>
        <w:t xml:space="preserve">exp on the commencement of </w:t>
      </w:r>
      <w:hyperlink r:id="rId680" w:tooltip="A2015-21" w:history="1">
        <w:r w:rsidRPr="00483A20">
          <w:rPr>
            <w:rStyle w:val="Hyperlink"/>
          </w:rPr>
          <w:t>Gaming Machine (Reform) Amendment Act 2015</w:t>
        </w:r>
      </w:hyperlink>
      <w:r>
        <w:rPr>
          <w:u w:val="single"/>
        </w:rPr>
        <w:t xml:space="preserve"> A2015-21</w:t>
      </w:r>
      <w:r w:rsidR="007F2DB2">
        <w:rPr>
          <w:u w:val="single"/>
        </w:rPr>
        <w:t>,</w:t>
      </w:r>
      <w:r>
        <w:rPr>
          <w:u w:val="single"/>
        </w:rPr>
        <w:t xml:space="preserve"> sch 1 (s 127F (6))</w:t>
      </w:r>
    </w:p>
    <w:p w:rsidR="001165D3" w:rsidRDefault="00201843" w:rsidP="00FE5D01">
      <w:pPr>
        <w:pStyle w:val="AmdtsEntryHd"/>
      </w:pPr>
      <w:r w:rsidRPr="00767B3B">
        <w:t>Offence—acquiring authorisations and gaming machines</w:t>
      </w:r>
    </w:p>
    <w:p w:rsidR="001165D3" w:rsidRPr="001165D3" w:rsidRDefault="001165D3" w:rsidP="001165D3">
      <w:pPr>
        <w:pStyle w:val="AmdtsEntries"/>
      </w:pPr>
      <w:r>
        <w:t>s 127G</w:t>
      </w:r>
      <w:r>
        <w:tab/>
        <w:t xml:space="preserve">ins </w:t>
      </w:r>
      <w:hyperlink r:id="rId681"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Selling class C gaming machines</w:t>
      </w:r>
    </w:p>
    <w:p w:rsidR="001165D3" w:rsidRPr="001165D3" w:rsidRDefault="001165D3" w:rsidP="001165D3">
      <w:pPr>
        <w:pStyle w:val="AmdtsEntries"/>
      </w:pPr>
      <w:r>
        <w:t>s 127H</w:t>
      </w:r>
      <w:r>
        <w:tab/>
        <w:t xml:space="preserve">ins </w:t>
      </w:r>
      <w:hyperlink r:id="rId682" w:tooltip="Gaming Machine (Reform) Amendment Act 2015" w:history="1">
        <w:r>
          <w:rPr>
            <w:rStyle w:val="charCitHyperlinkAbbrev"/>
          </w:rPr>
          <w:t>A2015</w:t>
        </w:r>
        <w:r>
          <w:rPr>
            <w:rStyle w:val="charCitHyperlinkAbbrev"/>
          </w:rPr>
          <w:noBreakHyphen/>
          <w:t>21</w:t>
        </w:r>
      </w:hyperlink>
      <w:r>
        <w:t xml:space="preserve"> s 55</w:t>
      </w:r>
    </w:p>
    <w:p w:rsidR="001165D3" w:rsidRDefault="00201843" w:rsidP="00FE5D01">
      <w:pPr>
        <w:pStyle w:val="AmdtsEntryHd"/>
      </w:pPr>
      <w:r w:rsidRPr="00767B3B">
        <w:t>Selling class C authorisations</w:t>
      </w:r>
    </w:p>
    <w:p w:rsidR="001165D3" w:rsidRDefault="001165D3" w:rsidP="001165D3">
      <w:pPr>
        <w:pStyle w:val="AmdtsEntries"/>
      </w:pPr>
      <w:r>
        <w:t>s 127I</w:t>
      </w:r>
      <w:r>
        <w:tab/>
        <w:t xml:space="preserve">ins </w:t>
      </w:r>
      <w:hyperlink r:id="rId683" w:tooltip="Gaming Machine (Reform) Amendment Act 2015" w:history="1">
        <w:r>
          <w:rPr>
            <w:rStyle w:val="charCitHyperlinkAbbrev"/>
          </w:rPr>
          <w:t>A2015</w:t>
        </w:r>
        <w:r>
          <w:rPr>
            <w:rStyle w:val="charCitHyperlinkAbbrev"/>
          </w:rPr>
          <w:noBreakHyphen/>
          <w:t>21</w:t>
        </w:r>
      </w:hyperlink>
      <w:r>
        <w:t xml:space="preserve"> s 55</w:t>
      </w:r>
    </w:p>
    <w:p w:rsidR="006779DF" w:rsidRPr="001165D3" w:rsidRDefault="006779DF" w:rsidP="001165D3">
      <w:pPr>
        <w:pStyle w:val="AmdtsEntries"/>
      </w:pPr>
      <w:r>
        <w:tab/>
        <w:t xml:space="preserve">am </w:t>
      </w:r>
      <w:hyperlink r:id="rId684" w:tooltip="Casino (Electronic Gaming) Act 2017" w:history="1">
        <w:r>
          <w:rPr>
            <w:rStyle w:val="charCitHyperlinkAbbrev"/>
          </w:rPr>
          <w:t>A2017</w:t>
        </w:r>
        <w:r>
          <w:rPr>
            <w:rStyle w:val="charCitHyperlinkAbbrev"/>
          </w:rPr>
          <w:noBreakHyphen/>
          <w:t>42</w:t>
        </w:r>
      </w:hyperlink>
      <w:r>
        <w:t xml:space="preserve"> amdt 3.16</w:t>
      </w:r>
    </w:p>
    <w:p w:rsidR="001165D3" w:rsidRDefault="00201843" w:rsidP="00FE5D01">
      <w:pPr>
        <w:pStyle w:val="AmdtsEntryHd"/>
      </w:pPr>
      <w:r w:rsidRPr="00767B3B">
        <w:t>Trading authorisations and gaming machines—miscellaneous</w:t>
      </w:r>
    </w:p>
    <w:p w:rsidR="001165D3" w:rsidRPr="001165D3" w:rsidRDefault="00155CAA" w:rsidP="001165D3">
      <w:pPr>
        <w:pStyle w:val="AmdtsEntries"/>
      </w:pPr>
      <w:r>
        <w:t>sdiv</w:t>
      </w:r>
      <w:r w:rsidR="001165D3">
        <w:t xml:space="preserve"> 6</w:t>
      </w:r>
      <w:r w:rsidR="007A1E54">
        <w:t>A.6</w:t>
      </w:r>
      <w:r w:rsidR="001165D3">
        <w:t>.4 hdg</w:t>
      </w:r>
      <w:r w:rsidR="001165D3">
        <w:tab/>
      </w:r>
      <w:r w:rsidR="007F2DB2">
        <w:t>(prev s</w:t>
      </w:r>
      <w:r w:rsidR="002E2E31">
        <w:t xml:space="preserve">div 6.10.4 hdg) </w:t>
      </w:r>
      <w:r w:rsidR="001165D3">
        <w:t xml:space="preserve">ins </w:t>
      </w:r>
      <w:hyperlink r:id="rId685"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7A1E54" w:rsidRPr="0058038D" w:rsidRDefault="007A1E54" w:rsidP="007A1E54">
      <w:pPr>
        <w:pStyle w:val="AmdtsEntries"/>
      </w:pPr>
      <w:r>
        <w:tab/>
        <w:t xml:space="preserve">renum as </w:t>
      </w:r>
      <w:r w:rsidR="007F2DB2">
        <w:t>s</w:t>
      </w:r>
      <w:r>
        <w:t xml:space="preserve">div 6A.6.4 hdg </w:t>
      </w:r>
      <w:hyperlink r:id="rId686"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t>Trading authorisations—disposal of gaming machines</w:t>
      </w:r>
    </w:p>
    <w:p w:rsidR="001165D3" w:rsidRPr="001165D3" w:rsidRDefault="001165D3" w:rsidP="001165D3">
      <w:pPr>
        <w:pStyle w:val="AmdtsEntries"/>
      </w:pPr>
      <w:r>
        <w:t>s 127J</w:t>
      </w:r>
      <w:r>
        <w:tab/>
        <w:t xml:space="preserve">ins </w:t>
      </w:r>
      <w:hyperlink r:id="rId687" w:tooltip="Gaming Machine (Reform) Amendment Act 2015" w:history="1">
        <w:r>
          <w:rPr>
            <w:rStyle w:val="charCitHyperlinkAbbrev"/>
          </w:rPr>
          <w:t>A2015</w:t>
        </w:r>
        <w:r>
          <w:rPr>
            <w:rStyle w:val="charCitHyperlinkAbbrev"/>
          </w:rPr>
          <w:noBreakHyphen/>
          <w:t>21</w:t>
        </w:r>
      </w:hyperlink>
      <w:r>
        <w:t xml:space="preserve"> s 55</w:t>
      </w:r>
    </w:p>
    <w:p w:rsidR="001165D3" w:rsidRDefault="001570C8" w:rsidP="00FE5D01">
      <w:pPr>
        <w:pStyle w:val="AmdtsEntryHd"/>
      </w:pPr>
      <w:r w:rsidRPr="00767B3B">
        <w:t>Trading authorisations and gaming machines—regulations</w:t>
      </w:r>
    </w:p>
    <w:p w:rsidR="001165D3" w:rsidRPr="001165D3" w:rsidRDefault="001165D3" w:rsidP="001165D3">
      <w:pPr>
        <w:pStyle w:val="AmdtsEntries"/>
      </w:pPr>
      <w:r>
        <w:t>127K</w:t>
      </w:r>
      <w:r>
        <w:tab/>
        <w:t xml:space="preserve">ins </w:t>
      </w:r>
      <w:hyperlink r:id="rId688" w:tooltip="Gaming Machine (Reform) Amendment Act 2015" w:history="1">
        <w:r>
          <w:rPr>
            <w:rStyle w:val="charCitHyperlinkAbbrev"/>
          </w:rPr>
          <w:t>A2015</w:t>
        </w:r>
        <w:r>
          <w:rPr>
            <w:rStyle w:val="charCitHyperlinkAbbrev"/>
          </w:rPr>
          <w:noBreakHyphen/>
          <w:t>21</w:t>
        </w:r>
      </w:hyperlink>
      <w:r>
        <w:t xml:space="preserve"> s 55</w:t>
      </w:r>
    </w:p>
    <w:p w:rsidR="005851A4" w:rsidRDefault="005851A4" w:rsidP="005851A4">
      <w:pPr>
        <w:pStyle w:val="AmdtsEntryHd"/>
      </w:pPr>
      <w:r>
        <w:t>Storage of authorisations and gaming machines</w:t>
      </w:r>
    </w:p>
    <w:p w:rsidR="005851A4" w:rsidRDefault="005851A4" w:rsidP="005851A4">
      <w:pPr>
        <w:pStyle w:val="AmdtsEntries"/>
      </w:pPr>
      <w:r>
        <w:t>div 6A.7 hdg</w:t>
      </w:r>
      <w:r>
        <w:tab/>
        <w:t xml:space="preserve">(prev div 6.11 hdg) ins </w:t>
      </w:r>
      <w:hyperlink r:id="rId689" w:tooltip="Gaming Machine (Reform) Amendment Act 2015" w:history="1">
        <w:r>
          <w:rPr>
            <w:rStyle w:val="charCitHyperlinkAbbrev"/>
          </w:rPr>
          <w:t>A2015</w:t>
        </w:r>
        <w:r>
          <w:rPr>
            <w:rStyle w:val="charCitHyperlinkAbbrev"/>
          </w:rPr>
          <w:noBreakHyphen/>
          <w:t>21</w:t>
        </w:r>
      </w:hyperlink>
      <w:r>
        <w:t xml:space="preserve"> s 55</w:t>
      </w:r>
    </w:p>
    <w:p w:rsidR="005851A4" w:rsidRDefault="005851A4" w:rsidP="005851A4">
      <w:pPr>
        <w:pStyle w:val="AmdtsEntries"/>
      </w:pPr>
      <w:r>
        <w:tab/>
        <w:t xml:space="preserve">renum as div 6A.7 hdg </w:t>
      </w:r>
      <w:hyperlink r:id="rId690"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t>Interpretation</w:t>
      </w:r>
    </w:p>
    <w:p w:rsidR="001165D3" w:rsidRPr="001165D3" w:rsidRDefault="00155CAA" w:rsidP="004E4B91">
      <w:pPr>
        <w:pStyle w:val="AmdtsEntries"/>
        <w:keepNext/>
      </w:pPr>
      <w:r>
        <w:t>sdiv</w:t>
      </w:r>
      <w:r w:rsidR="001165D3">
        <w:t xml:space="preserve"> 6</w:t>
      </w:r>
      <w:r w:rsidR="002D6947">
        <w:t>A.7</w:t>
      </w:r>
      <w:r w:rsidR="001165D3">
        <w:t>.1 hdg</w:t>
      </w:r>
      <w:r w:rsidR="001165D3">
        <w:tab/>
      </w:r>
      <w:r w:rsidR="002D6947">
        <w:t xml:space="preserve">(prev sdiv 6.11.1 hdg) </w:t>
      </w:r>
      <w:r w:rsidR="001165D3">
        <w:t xml:space="preserve">ins </w:t>
      </w:r>
      <w:hyperlink r:id="rId691"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6A.7.1 hdg </w:t>
      </w:r>
      <w:hyperlink r:id="rId692" w:tooltip="Gaming Machine (Reform) Amendment Act 2015" w:history="1">
        <w:r>
          <w:rPr>
            <w:rStyle w:val="charCitHyperlinkAbbrev"/>
          </w:rPr>
          <w:t>A2015</w:t>
        </w:r>
        <w:r>
          <w:rPr>
            <w:rStyle w:val="charCitHyperlinkAbbrev"/>
          </w:rPr>
          <w:noBreakHyphen/>
          <w:t>21</w:t>
        </w:r>
      </w:hyperlink>
      <w:r>
        <w:t xml:space="preserve"> s 56</w:t>
      </w:r>
    </w:p>
    <w:p w:rsidR="001165D3" w:rsidRDefault="001570C8" w:rsidP="00FE5D01">
      <w:pPr>
        <w:pStyle w:val="AmdtsEntryHd"/>
      </w:pPr>
      <w:r w:rsidRPr="00767B3B">
        <w:t xml:space="preserve">Meaning of </w:t>
      </w:r>
      <w:r w:rsidRPr="00767B3B">
        <w:rPr>
          <w:rStyle w:val="charItals"/>
        </w:rPr>
        <w:t>storage permit</w:t>
      </w:r>
      <w:r w:rsidRPr="00767B3B">
        <w:t>—Act</w:t>
      </w:r>
    </w:p>
    <w:p w:rsidR="001165D3" w:rsidRPr="001165D3" w:rsidRDefault="001165D3" w:rsidP="001165D3">
      <w:pPr>
        <w:pStyle w:val="AmdtsEntries"/>
      </w:pPr>
      <w:r>
        <w:t>s 127L</w:t>
      </w:r>
      <w:r>
        <w:tab/>
        <w:t xml:space="preserve">ins </w:t>
      </w:r>
      <w:hyperlink r:id="rId693" w:tooltip="Gaming Machine (Reform) Amendment Act 2015" w:history="1">
        <w:r>
          <w:rPr>
            <w:rStyle w:val="charCitHyperlinkAbbrev"/>
          </w:rPr>
          <w:t>A2015</w:t>
        </w:r>
        <w:r>
          <w:rPr>
            <w:rStyle w:val="charCitHyperlinkAbbrev"/>
          </w:rPr>
          <w:noBreakHyphen/>
          <w:t>21</w:t>
        </w:r>
      </w:hyperlink>
      <w:r>
        <w:t xml:space="preserve"> s 55</w:t>
      </w:r>
    </w:p>
    <w:p w:rsidR="001165D3" w:rsidRDefault="001570C8" w:rsidP="00FE5D01">
      <w:pPr>
        <w:pStyle w:val="AmdtsEntryHd"/>
      </w:pPr>
      <w:r w:rsidRPr="00767B3B">
        <w:t>Definitions—div 6</w:t>
      </w:r>
      <w:r w:rsidR="00211CD7">
        <w:t>A</w:t>
      </w:r>
      <w:r w:rsidRPr="00767B3B">
        <w:t>.</w:t>
      </w:r>
      <w:r w:rsidR="00211CD7">
        <w:t>7</w:t>
      </w:r>
    </w:p>
    <w:p w:rsidR="001165D3" w:rsidRDefault="001165D3" w:rsidP="001165D3">
      <w:pPr>
        <w:pStyle w:val="AmdtsEntries"/>
      </w:pPr>
      <w:r>
        <w:t>s 127M</w:t>
      </w:r>
      <w:r>
        <w:tab/>
        <w:t xml:space="preserve">ins </w:t>
      </w:r>
      <w:hyperlink r:id="rId694"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general purpose</w:t>
      </w:r>
      <w:r>
        <w:t xml:space="preserve"> ins </w:t>
      </w:r>
      <w:hyperlink r:id="rId695"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inspection notice</w:t>
      </w:r>
      <w:r>
        <w:t xml:space="preserve"> ins </w:t>
      </w:r>
      <w:hyperlink r:id="rId696"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interim purpose</w:t>
      </w:r>
      <w:r>
        <w:t xml:space="preserve"> ins </w:t>
      </w:r>
      <w:hyperlink r:id="rId697"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permit</w:t>
      </w:r>
      <w:r>
        <w:t xml:space="preserve"> ins </w:t>
      </w:r>
      <w:hyperlink r:id="rId698"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quarantined authorisation</w:t>
      </w:r>
      <w:r>
        <w:t xml:space="preserve"> ins </w:t>
      </w:r>
      <w:hyperlink r:id="rId699"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quarantined gaming machine</w:t>
      </w:r>
      <w:r>
        <w:t xml:space="preserve"> ins </w:t>
      </w:r>
      <w:hyperlink r:id="rId700"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quarantine period</w:t>
      </w:r>
      <w:r>
        <w:t xml:space="preserve"> ins </w:t>
      </w:r>
      <w:hyperlink r:id="rId701"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quarantine permit</w:t>
      </w:r>
      <w:r>
        <w:t xml:space="preserve"> ins </w:t>
      </w:r>
      <w:hyperlink r:id="rId702"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storage period</w:t>
      </w:r>
      <w:r>
        <w:t xml:space="preserve"> ins </w:t>
      </w:r>
      <w:hyperlink r:id="rId703"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storage rules</w:t>
      </w:r>
      <w:r>
        <w:t xml:space="preserve"> ins </w:t>
      </w:r>
      <w:hyperlink r:id="rId704"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stored authorisation</w:t>
      </w:r>
      <w:r>
        <w:t xml:space="preserve"> ins </w:t>
      </w:r>
      <w:hyperlink r:id="rId705" w:tooltip="Gaming Machine (Reform) Amendment Act 2015" w:history="1">
        <w:r>
          <w:rPr>
            <w:rStyle w:val="charCitHyperlinkAbbrev"/>
          </w:rPr>
          <w:t>A2015</w:t>
        </w:r>
        <w:r>
          <w:rPr>
            <w:rStyle w:val="charCitHyperlinkAbbrev"/>
          </w:rPr>
          <w:noBreakHyphen/>
          <w:t>21</w:t>
        </w:r>
      </w:hyperlink>
      <w:r>
        <w:t xml:space="preserve"> s 55</w:t>
      </w:r>
    </w:p>
    <w:p w:rsidR="00131212" w:rsidRDefault="00131212" w:rsidP="00131212">
      <w:pPr>
        <w:pStyle w:val="AmdtsEntries"/>
      </w:pPr>
      <w:r>
        <w:tab/>
        <w:t xml:space="preserve">def </w:t>
      </w:r>
      <w:r w:rsidR="001570C8" w:rsidRPr="00767B3B">
        <w:rPr>
          <w:rStyle w:val="charBoldItals"/>
        </w:rPr>
        <w:t>stored gaming machine</w:t>
      </w:r>
      <w:r>
        <w:t xml:space="preserve"> ins </w:t>
      </w:r>
      <w:hyperlink r:id="rId706"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permits—application and decision</w:t>
      </w:r>
    </w:p>
    <w:p w:rsidR="001165D3" w:rsidRPr="001165D3" w:rsidRDefault="00155CAA" w:rsidP="001165D3">
      <w:pPr>
        <w:pStyle w:val="AmdtsEntries"/>
      </w:pPr>
      <w:r>
        <w:t>sdiv</w:t>
      </w:r>
      <w:r w:rsidR="001165D3">
        <w:t xml:space="preserve"> </w:t>
      </w:r>
      <w:r w:rsidR="002D6947">
        <w:t>6A.7.2</w:t>
      </w:r>
      <w:r w:rsidR="001165D3">
        <w:t xml:space="preserve"> hdg</w:t>
      </w:r>
      <w:r w:rsidR="001165D3">
        <w:tab/>
      </w:r>
      <w:r w:rsidR="002D6947">
        <w:t xml:space="preserve">(prev sdiv 6.11.2 hdg) </w:t>
      </w:r>
      <w:r w:rsidR="001165D3">
        <w:t xml:space="preserve">ins </w:t>
      </w:r>
      <w:hyperlink r:id="rId707"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6A.7.2 hdg </w:t>
      </w:r>
      <w:hyperlink r:id="rId708" w:tooltip="Gaming Machine (Reform) Amendment Act 2015" w:history="1">
        <w:r>
          <w:rPr>
            <w:rStyle w:val="charCitHyperlinkAbbrev"/>
          </w:rPr>
          <w:t>A2015</w:t>
        </w:r>
        <w:r>
          <w:rPr>
            <w:rStyle w:val="charCitHyperlinkAbbrev"/>
          </w:rPr>
          <w:noBreakHyphen/>
          <w:t>21</w:t>
        </w:r>
      </w:hyperlink>
      <w:r>
        <w:t xml:space="preserve"> s 56</w:t>
      </w:r>
    </w:p>
    <w:p w:rsidR="001165D3" w:rsidRDefault="00352560" w:rsidP="00FE5D01">
      <w:pPr>
        <w:pStyle w:val="AmdtsEntryHd"/>
      </w:pPr>
      <w:r w:rsidRPr="00767B3B">
        <w:t>Storage permits—purpose</w:t>
      </w:r>
    </w:p>
    <w:p w:rsidR="001165D3" w:rsidRPr="001165D3" w:rsidRDefault="001165D3" w:rsidP="001165D3">
      <w:pPr>
        <w:pStyle w:val="AmdtsEntries"/>
      </w:pPr>
      <w:r>
        <w:t>s 127N</w:t>
      </w:r>
      <w:r>
        <w:tab/>
        <w:t xml:space="preserve">ins </w:t>
      </w:r>
      <w:hyperlink r:id="rId709"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permit—application</w:t>
      </w:r>
    </w:p>
    <w:p w:rsidR="001165D3" w:rsidRPr="001165D3" w:rsidRDefault="001165D3" w:rsidP="001165D3">
      <w:pPr>
        <w:pStyle w:val="AmdtsEntries"/>
      </w:pPr>
      <w:r>
        <w:t>s 127O</w:t>
      </w:r>
      <w:r>
        <w:tab/>
        <w:t xml:space="preserve">ins </w:t>
      </w:r>
      <w:hyperlink r:id="rId710" w:tooltip="Gaming Machine (Reform) Amendment Act 2015" w:history="1">
        <w:r>
          <w:rPr>
            <w:rStyle w:val="charCitHyperlinkAbbrev"/>
          </w:rPr>
          <w:t>A2015</w:t>
        </w:r>
        <w:r>
          <w:rPr>
            <w:rStyle w:val="charCitHyperlinkAbbrev"/>
          </w:rPr>
          <w:noBreakHyphen/>
          <w:t>21</w:t>
        </w:r>
      </w:hyperlink>
      <w:r>
        <w:t xml:space="preserve"> s 55</w:t>
      </w:r>
    </w:p>
    <w:p w:rsidR="001165D3" w:rsidRDefault="00352560" w:rsidP="00FE5D01">
      <w:pPr>
        <w:pStyle w:val="AmdtsEntryHd"/>
      </w:pPr>
      <w:r w:rsidRPr="00767B3B">
        <w:t>Storage permit—decision on application</w:t>
      </w:r>
    </w:p>
    <w:p w:rsidR="001165D3" w:rsidRDefault="001165D3" w:rsidP="001165D3">
      <w:pPr>
        <w:pStyle w:val="AmdtsEntries"/>
      </w:pPr>
      <w:r>
        <w:t>s 127P</w:t>
      </w:r>
      <w:r>
        <w:tab/>
        <w:t xml:space="preserve">ins </w:t>
      </w:r>
      <w:hyperlink r:id="rId711" w:tooltip="Gaming Machine (Reform) Amendment Act 2015" w:history="1">
        <w:r>
          <w:rPr>
            <w:rStyle w:val="charCitHyperlinkAbbrev"/>
          </w:rPr>
          <w:t>A2015</w:t>
        </w:r>
        <w:r>
          <w:rPr>
            <w:rStyle w:val="charCitHyperlinkAbbrev"/>
          </w:rPr>
          <w:noBreakHyphen/>
          <w:t>21</w:t>
        </w:r>
      </w:hyperlink>
      <w:r>
        <w:t xml:space="preserve"> s 55</w:t>
      </w:r>
    </w:p>
    <w:p w:rsidR="0061218B" w:rsidRPr="001165D3" w:rsidRDefault="0061218B" w:rsidP="001165D3">
      <w:pPr>
        <w:pStyle w:val="AmdtsEntries"/>
      </w:pPr>
      <w:r>
        <w:tab/>
        <w:t xml:space="preserve">am </w:t>
      </w:r>
      <w:hyperlink r:id="rId712" w:tooltip="Casino and Other Gaming Legislation Amendment Act 2018" w:history="1">
        <w:r w:rsidRPr="0061218B">
          <w:rPr>
            <w:rStyle w:val="charCitHyperlinkAbbrev"/>
          </w:rPr>
          <w:t>A2018</w:t>
        </w:r>
        <w:r w:rsidRPr="0061218B">
          <w:rPr>
            <w:rStyle w:val="charCitHyperlinkAbbrev"/>
          </w:rPr>
          <w:noBreakHyphen/>
          <w:t>21</w:t>
        </w:r>
      </w:hyperlink>
      <w:r>
        <w:t xml:space="preserve"> s 31</w:t>
      </w:r>
    </w:p>
    <w:p w:rsidR="001165D3" w:rsidRDefault="00352560" w:rsidP="00FE5D01">
      <w:pPr>
        <w:pStyle w:val="AmdtsEntryHd"/>
      </w:pPr>
      <w:r w:rsidRPr="00767B3B">
        <w:t>Quarantine permits</w:t>
      </w:r>
    </w:p>
    <w:p w:rsidR="001165D3" w:rsidRPr="001165D3" w:rsidRDefault="00155CAA" w:rsidP="001165D3">
      <w:pPr>
        <w:pStyle w:val="AmdtsEntries"/>
      </w:pPr>
      <w:r>
        <w:t>sdiv</w:t>
      </w:r>
      <w:r w:rsidR="001165D3">
        <w:t xml:space="preserve"> 6</w:t>
      </w:r>
      <w:r w:rsidR="002D6947">
        <w:t>A.7</w:t>
      </w:r>
      <w:r w:rsidR="001165D3">
        <w:t>.3 hdg</w:t>
      </w:r>
      <w:r w:rsidR="001165D3">
        <w:tab/>
      </w:r>
      <w:r w:rsidR="002D6947">
        <w:t xml:space="preserve">(prev sdiv 6.11.3 hdg) </w:t>
      </w:r>
      <w:r w:rsidR="001165D3">
        <w:t xml:space="preserve">ins </w:t>
      </w:r>
      <w:hyperlink r:id="rId713" w:tooltip="Gaming Machine (Reform) Amendment Act 2015" w:history="1">
        <w:r w:rsidR="001165D3">
          <w:rPr>
            <w:rStyle w:val="charCitHyperlinkAbbrev"/>
          </w:rPr>
          <w:t>A2015</w:t>
        </w:r>
        <w:r w:rsidR="001165D3">
          <w:rPr>
            <w:rStyle w:val="charCitHyperlinkAbbrev"/>
          </w:rPr>
          <w:noBreakHyphen/>
          <w:t>21</w:t>
        </w:r>
      </w:hyperlink>
      <w:r w:rsidR="001165D3">
        <w:t xml:space="preserve"> s 55</w:t>
      </w:r>
    </w:p>
    <w:p w:rsidR="002D6947" w:rsidRDefault="002D6947" w:rsidP="002D6947">
      <w:pPr>
        <w:pStyle w:val="AmdtsEntries"/>
      </w:pPr>
      <w:r>
        <w:tab/>
        <w:t xml:space="preserve">renum as sdiv 6A.7.3 hdg </w:t>
      </w:r>
      <w:hyperlink r:id="rId714" w:tooltip="Gaming Machine (Reform) Amendment Act 2015" w:history="1">
        <w:r>
          <w:rPr>
            <w:rStyle w:val="charCitHyperlinkAbbrev"/>
          </w:rPr>
          <w:t>A2015</w:t>
        </w:r>
        <w:r>
          <w:rPr>
            <w:rStyle w:val="charCitHyperlinkAbbrev"/>
          </w:rPr>
          <w:noBreakHyphen/>
          <w:t>21</w:t>
        </w:r>
      </w:hyperlink>
      <w:r>
        <w:t xml:space="preserve"> s 56</w:t>
      </w:r>
    </w:p>
    <w:p w:rsidR="001165D3" w:rsidRDefault="00352560" w:rsidP="00FE5D01">
      <w:pPr>
        <w:pStyle w:val="AmdtsEntryHd"/>
      </w:pPr>
      <w:r w:rsidRPr="00767B3B">
        <w:t>Quarantine permits—notification and issue</w:t>
      </w:r>
    </w:p>
    <w:p w:rsidR="001165D3" w:rsidRDefault="001165D3" w:rsidP="001165D3">
      <w:pPr>
        <w:pStyle w:val="AmdtsEntries"/>
      </w:pPr>
      <w:r>
        <w:t>s 127Q</w:t>
      </w:r>
      <w:r>
        <w:tab/>
        <w:t xml:space="preserve">ins </w:t>
      </w:r>
      <w:hyperlink r:id="rId715" w:tooltip="Gaming Machine (Reform) Amendment Act 2015" w:history="1">
        <w:r>
          <w:rPr>
            <w:rStyle w:val="charCitHyperlinkAbbrev"/>
          </w:rPr>
          <w:t>A2015</w:t>
        </w:r>
        <w:r>
          <w:rPr>
            <w:rStyle w:val="charCitHyperlinkAbbrev"/>
          </w:rPr>
          <w:noBreakHyphen/>
          <w:t>21</w:t>
        </w:r>
      </w:hyperlink>
      <w:r>
        <w:t xml:space="preserve"> s 55</w:t>
      </w:r>
    </w:p>
    <w:p w:rsidR="00874194" w:rsidRPr="001165D3" w:rsidRDefault="00874194" w:rsidP="001165D3">
      <w:pPr>
        <w:pStyle w:val="AmdtsEntries"/>
      </w:pPr>
      <w:r>
        <w:tab/>
        <w:t xml:space="preserve">am </w:t>
      </w:r>
      <w:hyperlink r:id="rId716" w:tooltip="Gaming and Racing (Red Tape Reduction) Legislation Amendment Act 2016" w:history="1">
        <w:r>
          <w:rPr>
            <w:rStyle w:val="charCitHyperlinkAbbrev"/>
          </w:rPr>
          <w:t>A2016</w:t>
        </w:r>
        <w:r>
          <w:rPr>
            <w:rStyle w:val="charCitHyperlinkAbbrev"/>
          </w:rPr>
          <w:noBreakHyphen/>
          <w:t>45</w:t>
        </w:r>
      </w:hyperlink>
      <w:r>
        <w:t xml:space="preserve"> s 17</w:t>
      </w:r>
    </w:p>
    <w:p w:rsidR="0061218B" w:rsidRPr="001165D3" w:rsidRDefault="0061218B" w:rsidP="0061218B">
      <w:pPr>
        <w:pStyle w:val="AmdtsEntries"/>
      </w:pPr>
      <w:r>
        <w:tab/>
        <w:t xml:space="preserve">am </w:t>
      </w:r>
      <w:hyperlink r:id="rId717" w:tooltip="Casino and Other Gaming Legislation Amendment Act 2018" w:history="1">
        <w:r w:rsidRPr="0061218B">
          <w:rPr>
            <w:rStyle w:val="charCitHyperlinkAbbrev"/>
          </w:rPr>
          <w:t>A2018</w:t>
        </w:r>
        <w:r w:rsidRPr="0061218B">
          <w:rPr>
            <w:rStyle w:val="charCitHyperlinkAbbrev"/>
          </w:rPr>
          <w:noBreakHyphen/>
          <w:t>21</w:t>
        </w:r>
      </w:hyperlink>
      <w:r>
        <w:t xml:space="preserve"> s 32</w:t>
      </w:r>
    </w:p>
    <w:p w:rsidR="001165D3" w:rsidRDefault="002779C4" w:rsidP="00FE5D01">
      <w:pPr>
        <w:pStyle w:val="AmdtsEntryHd"/>
      </w:pPr>
      <w:r w:rsidRPr="00767B3B">
        <w:t>Quarantine permits—extension</w:t>
      </w:r>
    </w:p>
    <w:p w:rsidR="001165D3" w:rsidRPr="001165D3" w:rsidRDefault="001165D3" w:rsidP="001165D3">
      <w:pPr>
        <w:pStyle w:val="AmdtsEntries"/>
      </w:pPr>
      <w:r>
        <w:t>s 127R</w:t>
      </w:r>
      <w:r>
        <w:tab/>
        <w:t xml:space="preserve">ins </w:t>
      </w:r>
      <w:hyperlink r:id="rId718" w:tooltip="Gaming Machine (Reform) Amendment Act 2015" w:history="1">
        <w:r>
          <w:rPr>
            <w:rStyle w:val="charCitHyperlinkAbbrev"/>
          </w:rPr>
          <w:t>A2015</w:t>
        </w:r>
        <w:r>
          <w:rPr>
            <w:rStyle w:val="charCitHyperlinkAbbrev"/>
          </w:rPr>
          <w:noBreakHyphen/>
          <w:t>21</w:t>
        </w:r>
      </w:hyperlink>
      <w:r>
        <w:t xml:space="preserve"> s 55</w:t>
      </w:r>
    </w:p>
    <w:p w:rsidR="001165D3" w:rsidRDefault="002779C4" w:rsidP="00FE5D01">
      <w:pPr>
        <w:pStyle w:val="AmdtsEntryHd"/>
      </w:pPr>
      <w:r w:rsidRPr="00767B3B">
        <w:t>Permits—form</w:t>
      </w:r>
    </w:p>
    <w:p w:rsidR="001165D3" w:rsidRPr="001165D3" w:rsidRDefault="00155CAA" w:rsidP="001165D3">
      <w:pPr>
        <w:pStyle w:val="AmdtsEntries"/>
      </w:pPr>
      <w:r>
        <w:t>sdiv</w:t>
      </w:r>
      <w:r w:rsidR="003E0369">
        <w:t xml:space="preserve"> </w:t>
      </w:r>
      <w:r w:rsidR="002D6947">
        <w:t>6A.7.4</w:t>
      </w:r>
      <w:r w:rsidR="003E0369">
        <w:t xml:space="preserve"> hdg</w:t>
      </w:r>
      <w:r w:rsidR="003E0369">
        <w:tab/>
      </w:r>
      <w:r w:rsidR="002D6947">
        <w:t xml:space="preserve">(prev sdiv 6.11.4 hdg) </w:t>
      </w:r>
      <w:r w:rsidR="003E0369">
        <w:t xml:space="preserve">ins </w:t>
      </w:r>
      <w:hyperlink r:id="rId719"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rsidR="002D6947" w:rsidRDefault="002D6947" w:rsidP="002D6947">
      <w:pPr>
        <w:pStyle w:val="AmdtsEntries"/>
      </w:pPr>
      <w:r>
        <w:tab/>
        <w:t xml:space="preserve">renum as sdiv 6A.7.4 hdg </w:t>
      </w:r>
      <w:hyperlink r:id="rId720" w:tooltip="Gaming Machine (Reform) Amendment Act 2015" w:history="1">
        <w:r>
          <w:rPr>
            <w:rStyle w:val="charCitHyperlinkAbbrev"/>
          </w:rPr>
          <w:t>A2015</w:t>
        </w:r>
        <w:r>
          <w:rPr>
            <w:rStyle w:val="charCitHyperlinkAbbrev"/>
          </w:rPr>
          <w:noBreakHyphen/>
          <w:t>21</w:t>
        </w:r>
      </w:hyperlink>
      <w:r>
        <w:t xml:space="preserve"> s 56</w:t>
      </w:r>
    </w:p>
    <w:p w:rsidR="003E0369" w:rsidRDefault="002779C4" w:rsidP="00FE5D01">
      <w:pPr>
        <w:pStyle w:val="AmdtsEntryHd"/>
      </w:pPr>
      <w:r w:rsidRPr="00767B3B">
        <w:t>Permit—form</w:t>
      </w:r>
    </w:p>
    <w:p w:rsidR="003E0369" w:rsidRDefault="003E0369" w:rsidP="003E0369">
      <w:pPr>
        <w:pStyle w:val="AmdtsEntries"/>
      </w:pPr>
      <w:r>
        <w:t>s 127S</w:t>
      </w:r>
      <w:r>
        <w:tab/>
        <w:t xml:space="preserve">ins </w:t>
      </w:r>
      <w:hyperlink r:id="rId721" w:tooltip="Gaming Machine (Reform) Amendment Act 2015" w:history="1">
        <w:r>
          <w:rPr>
            <w:rStyle w:val="charCitHyperlinkAbbrev"/>
          </w:rPr>
          <w:t>A2015</w:t>
        </w:r>
        <w:r>
          <w:rPr>
            <w:rStyle w:val="charCitHyperlinkAbbrev"/>
          </w:rPr>
          <w:noBreakHyphen/>
          <w:t>21</w:t>
        </w:r>
      </w:hyperlink>
      <w:r>
        <w:t xml:space="preserve"> s 55</w:t>
      </w:r>
    </w:p>
    <w:p w:rsidR="00BC36D2" w:rsidRDefault="00BC36D2" w:rsidP="003E0369">
      <w:pPr>
        <w:pStyle w:val="AmdtsEntries"/>
      </w:pPr>
      <w:r>
        <w:tab/>
        <w:t xml:space="preserve">am </w:t>
      </w:r>
      <w:hyperlink r:id="rId722" w:tooltip="Statute Law Amendment Act 2015 (No 2)" w:history="1">
        <w:r>
          <w:rPr>
            <w:rStyle w:val="charCitHyperlinkAbbrev"/>
          </w:rPr>
          <w:t>A2015</w:t>
        </w:r>
        <w:r>
          <w:rPr>
            <w:rStyle w:val="charCitHyperlinkAbbrev"/>
          </w:rPr>
          <w:noBreakHyphen/>
          <w:t>50</w:t>
        </w:r>
      </w:hyperlink>
      <w:r>
        <w:t xml:space="preserve"> amdt 3.110</w:t>
      </w:r>
    </w:p>
    <w:p w:rsidR="00874194" w:rsidRPr="003E0369" w:rsidRDefault="00874194" w:rsidP="003E0369">
      <w:pPr>
        <w:pStyle w:val="AmdtsEntries"/>
      </w:pPr>
      <w:r>
        <w:tab/>
        <w:t xml:space="preserve">sub </w:t>
      </w:r>
      <w:hyperlink r:id="rId723" w:tooltip="Gaming and Racing (Red Tape Reduction) Legislation Amendment Act 2016" w:history="1">
        <w:r>
          <w:rPr>
            <w:rStyle w:val="charCitHyperlinkAbbrev"/>
          </w:rPr>
          <w:t>A2016</w:t>
        </w:r>
        <w:r>
          <w:rPr>
            <w:rStyle w:val="charCitHyperlinkAbbrev"/>
          </w:rPr>
          <w:noBreakHyphen/>
          <w:t>45</w:t>
        </w:r>
      </w:hyperlink>
      <w:r>
        <w:t xml:space="preserve"> s 18</w:t>
      </w:r>
    </w:p>
    <w:p w:rsidR="003E0369" w:rsidRDefault="002779C4" w:rsidP="00FE5D01">
      <w:pPr>
        <w:pStyle w:val="AmdtsEntryHd"/>
      </w:pPr>
      <w:r w:rsidRPr="00767B3B">
        <w:t>Permits—conditions</w:t>
      </w:r>
    </w:p>
    <w:p w:rsidR="003E0369" w:rsidRPr="003E0369" w:rsidRDefault="00155CAA" w:rsidP="003E0369">
      <w:pPr>
        <w:pStyle w:val="AmdtsEntries"/>
      </w:pPr>
      <w:r>
        <w:t>sdiv</w:t>
      </w:r>
      <w:r w:rsidR="003E0369">
        <w:t xml:space="preserve"> </w:t>
      </w:r>
      <w:r>
        <w:t>6A.7.5</w:t>
      </w:r>
      <w:r w:rsidR="003E0369">
        <w:t xml:space="preserve"> hdg</w:t>
      </w:r>
      <w:r w:rsidR="003E0369">
        <w:tab/>
      </w:r>
      <w:r>
        <w:t xml:space="preserve">(prev sdiv 6.11.5 hdg) </w:t>
      </w:r>
      <w:r w:rsidR="003E0369">
        <w:t xml:space="preserve">ins </w:t>
      </w:r>
      <w:hyperlink r:id="rId724" w:tooltip="Gaming Machine (Reform) Amendment Act 2015" w:history="1">
        <w:r w:rsidR="003E0369">
          <w:rPr>
            <w:rStyle w:val="charCitHyperlinkAbbrev"/>
          </w:rPr>
          <w:t>A2015</w:t>
        </w:r>
        <w:r w:rsidR="003E0369">
          <w:rPr>
            <w:rStyle w:val="charCitHyperlinkAbbrev"/>
          </w:rPr>
          <w:noBreakHyphen/>
          <w:t>21</w:t>
        </w:r>
      </w:hyperlink>
      <w:r w:rsidR="003E0369">
        <w:t xml:space="preserve"> s 55</w:t>
      </w:r>
    </w:p>
    <w:p w:rsidR="00155CAA" w:rsidRDefault="00155CAA" w:rsidP="00155CAA">
      <w:pPr>
        <w:pStyle w:val="AmdtsEntries"/>
      </w:pPr>
      <w:r>
        <w:tab/>
        <w:t xml:space="preserve">renum as sdiv 6A.7.5 hdg </w:t>
      </w:r>
      <w:hyperlink r:id="rId725" w:tooltip="Gaming Machine (Reform) Amendment Act 2015" w:history="1">
        <w:r>
          <w:rPr>
            <w:rStyle w:val="charCitHyperlinkAbbrev"/>
          </w:rPr>
          <w:t>A2015</w:t>
        </w:r>
        <w:r>
          <w:rPr>
            <w:rStyle w:val="charCitHyperlinkAbbrev"/>
          </w:rPr>
          <w:noBreakHyphen/>
          <w:t>21</w:t>
        </w:r>
      </w:hyperlink>
      <w:r>
        <w:t xml:space="preserve"> s 56</w:t>
      </w:r>
    </w:p>
    <w:p w:rsidR="003E0369" w:rsidRDefault="002779C4" w:rsidP="00FE5D01">
      <w:pPr>
        <w:pStyle w:val="AmdtsEntryHd"/>
      </w:pPr>
      <w:r w:rsidRPr="00767B3B">
        <w:t>Permit—conditions</w:t>
      </w:r>
    </w:p>
    <w:p w:rsidR="003E0369" w:rsidRDefault="003E0369" w:rsidP="003E0369">
      <w:pPr>
        <w:pStyle w:val="AmdtsEntries"/>
      </w:pPr>
      <w:r>
        <w:t>s 127T</w:t>
      </w:r>
      <w:r>
        <w:tab/>
        <w:t xml:space="preserve">ins </w:t>
      </w:r>
      <w:hyperlink r:id="rId726" w:tooltip="Gaming Machine (Reform) Amendment Act 2015" w:history="1">
        <w:r>
          <w:rPr>
            <w:rStyle w:val="charCitHyperlinkAbbrev"/>
          </w:rPr>
          <w:t>A2015</w:t>
        </w:r>
        <w:r>
          <w:rPr>
            <w:rStyle w:val="charCitHyperlinkAbbrev"/>
          </w:rPr>
          <w:noBreakHyphen/>
          <w:t>21</w:t>
        </w:r>
      </w:hyperlink>
      <w:r>
        <w:t xml:space="preserve"> s 55</w:t>
      </w:r>
    </w:p>
    <w:p w:rsidR="00874194" w:rsidRPr="003E0369" w:rsidRDefault="00874194" w:rsidP="003E0369">
      <w:pPr>
        <w:pStyle w:val="AmdtsEntries"/>
      </w:pPr>
      <w:r>
        <w:tab/>
        <w:t xml:space="preserve">am </w:t>
      </w:r>
      <w:hyperlink r:id="rId727" w:tooltip="Gaming and Racing (Red Tape Reduction) Legislation Amendment Act 2016" w:history="1">
        <w:r>
          <w:rPr>
            <w:rStyle w:val="charCitHyperlinkAbbrev"/>
          </w:rPr>
          <w:t>A2016</w:t>
        </w:r>
        <w:r>
          <w:rPr>
            <w:rStyle w:val="charCitHyperlinkAbbrev"/>
          </w:rPr>
          <w:noBreakHyphen/>
          <w:t>45</w:t>
        </w:r>
      </w:hyperlink>
      <w:r>
        <w:t xml:space="preserve"> s 19</w:t>
      </w:r>
    </w:p>
    <w:p w:rsidR="003E0369" w:rsidRDefault="002779C4" w:rsidP="00FE5D01">
      <w:pPr>
        <w:pStyle w:val="AmdtsEntryHd"/>
      </w:pPr>
      <w:r w:rsidRPr="00767B3B">
        <w:t>Permit—term</w:t>
      </w:r>
    </w:p>
    <w:p w:rsidR="003E0369" w:rsidRPr="003E0369" w:rsidRDefault="003E0369" w:rsidP="003E0369">
      <w:pPr>
        <w:pStyle w:val="AmdtsEntries"/>
      </w:pPr>
      <w:r>
        <w:t>s 127U</w:t>
      </w:r>
      <w:r>
        <w:tab/>
        <w:t xml:space="preserve">ins </w:t>
      </w:r>
      <w:hyperlink r:id="rId728" w:tooltip="Gaming Machine (Reform) Amendment Act 2015" w:history="1">
        <w:r>
          <w:rPr>
            <w:rStyle w:val="charCitHyperlinkAbbrev"/>
          </w:rPr>
          <w:t>A2015</w:t>
        </w:r>
        <w:r>
          <w:rPr>
            <w:rStyle w:val="charCitHyperlinkAbbrev"/>
          </w:rPr>
          <w:noBreakHyphen/>
          <w:t>21</w:t>
        </w:r>
      </w:hyperlink>
      <w:r>
        <w:t xml:space="preserve"> s 55</w:t>
      </w:r>
    </w:p>
    <w:p w:rsidR="003E0369" w:rsidRDefault="002779C4" w:rsidP="00FE5D01">
      <w:pPr>
        <w:pStyle w:val="AmdtsEntryHd"/>
      </w:pPr>
      <w:r w:rsidRPr="00767B3B">
        <w:t>Storage permit—application for extension</w:t>
      </w:r>
    </w:p>
    <w:p w:rsidR="003E0369" w:rsidRPr="003E0369" w:rsidRDefault="003E0369" w:rsidP="003E0369">
      <w:pPr>
        <w:pStyle w:val="AmdtsEntries"/>
      </w:pPr>
      <w:r>
        <w:t>s 127V</w:t>
      </w:r>
      <w:r>
        <w:tab/>
        <w:t xml:space="preserve">ins </w:t>
      </w:r>
      <w:hyperlink r:id="rId729" w:tooltip="Gaming Machine (Reform) Amendment Act 2015" w:history="1">
        <w:r>
          <w:rPr>
            <w:rStyle w:val="charCitHyperlinkAbbrev"/>
          </w:rPr>
          <w:t>A2015</w:t>
        </w:r>
        <w:r>
          <w:rPr>
            <w:rStyle w:val="charCitHyperlinkAbbrev"/>
          </w:rPr>
          <w:noBreakHyphen/>
          <w:t>21</w:t>
        </w:r>
      </w:hyperlink>
      <w:r>
        <w:t xml:space="preserve"> s 55</w:t>
      </w:r>
    </w:p>
    <w:p w:rsidR="003E0369" w:rsidRDefault="002779C4" w:rsidP="00FE5D01">
      <w:pPr>
        <w:pStyle w:val="AmdtsEntryHd"/>
      </w:pPr>
      <w:r w:rsidRPr="00767B3B">
        <w:t>Storage permit—extension decision</w:t>
      </w:r>
    </w:p>
    <w:p w:rsidR="003E0369" w:rsidRPr="003E0369" w:rsidRDefault="003E0369" w:rsidP="003E0369">
      <w:pPr>
        <w:pStyle w:val="AmdtsEntries"/>
      </w:pPr>
      <w:r>
        <w:t>s 127W</w:t>
      </w:r>
      <w:r>
        <w:tab/>
        <w:t xml:space="preserve">ins </w:t>
      </w:r>
      <w:hyperlink r:id="rId730" w:tooltip="Gaming Machine (Reform) Amendment Act 2015" w:history="1">
        <w:r>
          <w:rPr>
            <w:rStyle w:val="charCitHyperlinkAbbrev"/>
          </w:rPr>
          <w:t>A2015</w:t>
        </w:r>
        <w:r>
          <w:rPr>
            <w:rStyle w:val="charCitHyperlinkAbbrev"/>
          </w:rPr>
          <w:noBreakHyphen/>
          <w:t>21</w:t>
        </w:r>
      </w:hyperlink>
      <w:r>
        <w:t xml:space="preserve"> s 55</w:t>
      </w:r>
    </w:p>
    <w:p w:rsidR="00D75ABE" w:rsidRDefault="002779C4" w:rsidP="00FE5D01">
      <w:pPr>
        <w:pStyle w:val="AmdtsEntryHd"/>
      </w:pPr>
      <w:r w:rsidRPr="00767B3B">
        <w:t>Permits—amendment</w:t>
      </w:r>
    </w:p>
    <w:p w:rsidR="00D75ABE" w:rsidRPr="00D75ABE" w:rsidRDefault="00155CAA" w:rsidP="00D75ABE">
      <w:pPr>
        <w:pStyle w:val="AmdtsEntries"/>
      </w:pPr>
      <w:r>
        <w:t>sdiv</w:t>
      </w:r>
      <w:r w:rsidR="00D75ABE">
        <w:t xml:space="preserve"> 6</w:t>
      </w:r>
      <w:r>
        <w:t>A.7</w:t>
      </w:r>
      <w:r w:rsidR="00D75ABE">
        <w:t>.6 hdg</w:t>
      </w:r>
      <w:r w:rsidR="00D75ABE">
        <w:tab/>
      </w:r>
      <w:r>
        <w:t xml:space="preserve">(prev sdiv 6.11.6 hdg) </w:t>
      </w:r>
      <w:r w:rsidR="00D75ABE">
        <w:t xml:space="preserve">ins </w:t>
      </w:r>
      <w:hyperlink r:id="rId731"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6A.7.6 hdg </w:t>
      </w:r>
      <w:hyperlink r:id="rId732" w:tooltip="Gaming Machine (Reform) Amendment Act 2015" w:history="1">
        <w:r>
          <w:rPr>
            <w:rStyle w:val="charCitHyperlinkAbbrev"/>
          </w:rPr>
          <w:t>A2015</w:t>
        </w:r>
        <w:r>
          <w:rPr>
            <w:rStyle w:val="charCitHyperlinkAbbrev"/>
          </w:rPr>
          <w:noBreakHyphen/>
          <w:t>21</w:t>
        </w:r>
      </w:hyperlink>
      <w:r>
        <w:t xml:space="preserve"> s 56</w:t>
      </w:r>
    </w:p>
    <w:p w:rsidR="00D75ABE" w:rsidRDefault="002779C4" w:rsidP="00FE5D01">
      <w:pPr>
        <w:pStyle w:val="AmdtsEntryHd"/>
      </w:pPr>
      <w:r w:rsidRPr="00767B3B">
        <w:t>Permit amendment—notification</w:t>
      </w:r>
    </w:p>
    <w:p w:rsidR="00D75ABE" w:rsidRDefault="00D75ABE" w:rsidP="00D75ABE">
      <w:pPr>
        <w:pStyle w:val="AmdtsEntries"/>
      </w:pPr>
      <w:r>
        <w:t>s 127X</w:t>
      </w:r>
      <w:r>
        <w:tab/>
        <w:t xml:space="preserve">ins </w:t>
      </w:r>
      <w:hyperlink r:id="rId733" w:tooltip="Gaming Machine (Reform) Amendment Act 2015" w:history="1">
        <w:r>
          <w:rPr>
            <w:rStyle w:val="charCitHyperlinkAbbrev"/>
          </w:rPr>
          <w:t>A2015</w:t>
        </w:r>
        <w:r>
          <w:rPr>
            <w:rStyle w:val="charCitHyperlinkAbbrev"/>
          </w:rPr>
          <w:noBreakHyphen/>
          <w:t>21</w:t>
        </w:r>
      </w:hyperlink>
      <w:r>
        <w:t xml:space="preserve"> s 55</w:t>
      </w:r>
    </w:p>
    <w:p w:rsidR="00874194" w:rsidRPr="00D75ABE" w:rsidRDefault="00874194" w:rsidP="00D75ABE">
      <w:pPr>
        <w:pStyle w:val="AmdtsEntries"/>
      </w:pPr>
      <w:r>
        <w:tab/>
        <w:t xml:space="preserve">am </w:t>
      </w:r>
      <w:hyperlink r:id="rId734" w:tooltip="Gaming and Racing (Red Tape Reduction) Legislation Amendment Act 2016" w:history="1">
        <w:r>
          <w:rPr>
            <w:rStyle w:val="charCitHyperlinkAbbrev"/>
          </w:rPr>
          <w:t>A2016</w:t>
        </w:r>
        <w:r>
          <w:rPr>
            <w:rStyle w:val="charCitHyperlinkAbbrev"/>
          </w:rPr>
          <w:noBreakHyphen/>
          <w:t>45</w:t>
        </w:r>
      </w:hyperlink>
      <w:r>
        <w:t xml:space="preserve"> s 20</w:t>
      </w:r>
    </w:p>
    <w:p w:rsidR="00D75ABE" w:rsidRDefault="00874194" w:rsidP="00FE5D01">
      <w:pPr>
        <w:pStyle w:val="AmdtsEntryHd"/>
      </w:pPr>
      <w:r w:rsidRPr="001847A1">
        <w:t>Permit amendment—decision</w:t>
      </w:r>
    </w:p>
    <w:p w:rsidR="00D75ABE" w:rsidRDefault="00D75ABE" w:rsidP="00D75ABE">
      <w:pPr>
        <w:pStyle w:val="AmdtsEntries"/>
      </w:pPr>
      <w:r>
        <w:t>s 127Y</w:t>
      </w:r>
      <w:r>
        <w:tab/>
        <w:t xml:space="preserve">ins </w:t>
      </w:r>
      <w:hyperlink r:id="rId735" w:tooltip="Gaming Machine (Reform) Amendment Act 2015" w:history="1">
        <w:r>
          <w:rPr>
            <w:rStyle w:val="charCitHyperlinkAbbrev"/>
          </w:rPr>
          <w:t>A2015</w:t>
        </w:r>
        <w:r>
          <w:rPr>
            <w:rStyle w:val="charCitHyperlinkAbbrev"/>
          </w:rPr>
          <w:noBreakHyphen/>
          <w:t>21</w:t>
        </w:r>
      </w:hyperlink>
      <w:r>
        <w:t xml:space="preserve"> s 55</w:t>
      </w:r>
    </w:p>
    <w:p w:rsidR="00874194" w:rsidRPr="00D75ABE" w:rsidRDefault="00874194" w:rsidP="00D75ABE">
      <w:pPr>
        <w:pStyle w:val="AmdtsEntries"/>
      </w:pPr>
      <w:r>
        <w:tab/>
        <w:t xml:space="preserve">sub </w:t>
      </w:r>
      <w:hyperlink r:id="rId736" w:tooltip="Gaming and Racing (Red Tape Reduction) Legislation Amendment Act 2016" w:history="1">
        <w:r>
          <w:rPr>
            <w:rStyle w:val="charCitHyperlinkAbbrev"/>
          </w:rPr>
          <w:t>A2016</w:t>
        </w:r>
        <w:r>
          <w:rPr>
            <w:rStyle w:val="charCitHyperlinkAbbrev"/>
          </w:rPr>
          <w:noBreakHyphen/>
          <w:t>45</w:t>
        </w:r>
      </w:hyperlink>
      <w:r>
        <w:t xml:space="preserve"> s 21</w:t>
      </w:r>
    </w:p>
    <w:p w:rsidR="00D75ABE" w:rsidRDefault="002779C4" w:rsidP="00FE5D01">
      <w:pPr>
        <w:pStyle w:val="AmdtsEntryHd"/>
      </w:pPr>
      <w:r w:rsidRPr="00767B3B">
        <w:t>Permit amendment—commission’s own initiative</w:t>
      </w:r>
    </w:p>
    <w:p w:rsidR="00D75ABE" w:rsidRPr="00D75ABE" w:rsidRDefault="00D75ABE" w:rsidP="00D75ABE">
      <w:pPr>
        <w:pStyle w:val="AmdtsEntries"/>
      </w:pPr>
      <w:r>
        <w:t>s 127Z</w:t>
      </w:r>
      <w:r>
        <w:tab/>
        <w:t xml:space="preserve">ins </w:t>
      </w:r>
      <w:hyperlink r:id="rId737" w:tooltip="Gaming Machine (Reform) Amendment Act 2015" w:history="1">
        <w:r>
          <w:rPr>
            <w:rStyle w:val="charCitHyperlinkAbbrev"/>
          </w:rPr>
          <w:t>A2015</w:t>
        </w:r>
        <w:r>
          <w:rPr>
            <w:rStyle w:val="charCitHyperlinkAbbrev"/>
          </w:rPr>
          <w:noBreakHyphen/>
          <w:t>21</w:t>
        </w:r>
      </w:hyperlink>
      <w:r>
        <w:t xml:space="preserve"> s 55</w:t>
      </w:r>
    </w:p>
    <w:p w:rsidR="00D75ABE" w:rsidRDefault="002779C4" w:rsidP="00FE5D01">
      <w:pPr>
        <w:pStyle w:val="AmdtsEntryHd"/>
      </w:pPr>
      <w:r w:rsidRPr="00767B3B">
        <w:t>Permit amendment—reissue of permit</w:t>
      </w:r>
    </w:p>
    <w:p w:rsidR="00D75ABE" w:rsidRPr="00D75ABE" w:rsidRDefault="00D75ABE" w:rsidP="00D75ABE">
      <w:pPr>
        <w:pStyle w:val="AmdtsEntries"/>
      </w:pPr>
      <w:r>
        <w:t>s 127ZA</w:t>
      </w:r>
      <w:r>
        <w:tab/>
        <w:t xml:space="preserve">ins </w:t>
      </w:r>
      <w:hyperlink r:id="rId738" w:tooltip="Gaming Machine (Reform) Amendment Act 2015" w:history="1">
        <w:r>
          <w:rPr>
            <w:rStyle w:val="charCitHyperlinkAbbrev"/>
          </w:rPr>
          <w:t>A2015</w:t>
        </w:r>
        <w:r>
          <w:rPr>
            <w:rStyle w:val="charCitHyperlinkAbbrev"/>
          </w:rPr>
          <w:noBreakHyphen/>
          <w:t>21</w:t>
        </w:r>
      </w:hyperlink>
      <w:r>
        <w:t xml:space="preserve"> s 55</w:t>
      </w:r>
    </w:p>
    <w:p w:rsidR="00D75ABE" w:rsidRDefault="002779C4" w:rsidP="00FE5D01">
      <w:pPr>
        <w:pStyle w:val="AmdtsEntryHd"/>
      </w:pPr>
      <w:r w:rsidRPr="00767B3B">
        <w:t>Permits—trading authorisations under permits</w:t>
      </w:r>
    </w:p>
    <w:p w:rsidR="00D75ABE" w:rsidRPr="00D75ABE" w:rsidRDefault="00155CAA" w:rsidP="00D75ABE">
      <w:pPr>
        <w:pStyle w:val="AmdtsEntries"/>
      </w:pPr>
      <w:r>
        <w:t>sdiv</w:t>
      </w:r>
      <w:r w:rsidR="00D75ABE">
        <w:t xml:space="preserve"> </w:t>
      </w:r>
      <w:r>
        <w:t>6A.7.7</w:t>
      </w:r>
      <w:r w:rsidR="00D75ABE">
        <w:t xml:space="preserve"> hdg</w:t>
      </w:r>
      <w:r w:rsidR="00D75ABE">
        <w:tab/>
      </w:r>
      <w:r>
        <w:t xml:space="preserve">(prev sdiv 6.11.7 hdg) </w:t>
      </w:r>
      <w:r w:rsidR="00D75ABE">
        <w:t xml:space="preserve">ins </w:t>
      </w:r>
      <w:hyperlink r:id="rId739"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6A.7.7 hdg </w:t>
      </w:r>
      <w:hyperlink r:id="rId740" w:tooltip="Gaming Machine (Reform) Amendment Act 2015" w:history="1">
        <w:r>
          <w:rPr>
            <w:rStyle w:val="charCitHyperlinkAbbrev"/>
          </w:rPr>
          <w:t>A2015</w:t>
        </w:r>
        <w:r>
          <w:rPr>
            <w:rStyle w:val="charCitHyperlinkAbbrev"/>
          </w:rPr>
          <w:noBreakHyphen/>
          <w:t>21</w:t>
        </w:r>
      </w:hyperlink>
      <w:r>
        <w:t xml:space="preserve"> s 56</w:t>
      </w:r>
    </w:p>
    <w:p w:rsidR="00D75ABE" w:rsidRDefault="002779C4" w:rsidP="00FE5D01">
      <w:pPr>
        <w:pStyle w:val="AmdtsEntryHd"/>
      </w:pPr>
      <w:r w:rsidRPr="00767B3B">
        <w:t>Trading authorisations under permits—procedure</w:t>
      </w:r>
    </w:p>
    <w:p w:rsidR="00D75ABE" w:rsidRDefault="00D75ABE" w:rsidP="00D75ABE">
      <w:pPr>
        <w:pStyle w:val="AmdtsEntries"/>
      </w:pPr>
      <w:r>
        <w:t>s 127ZB</w:t>
      </w:r>
      <w:r w:rsidR="00D01B08">
        <w:tab/>
        <w:t xml:space="preserve">ins </w:t>
      </w:r>
      <w:hyperlink r:id="rId741" w:tooltip="Gaming Machine (Reform) Amendment Act 2015" w:history="1">
        <w:r w:rsidR="00D01B08">
          <w:rPr>
            <w:rStyle w:val="charCitHyperlinkAbbrev"/>
          </w:rPr>
          <w:t>A2015</w:t>
        </w:r>
        <w:r w:rsidR="00D01B08">
          <w:rPr>
            <w:rStyle w:val="charCitHyperlinkAbbrev"/>
          </w:rPr>
          <w:noBreakHyphen/>
          <w:t>21</w:t>
        </w:r>
      </w:hyperlink>
      <w:r w:rsidR="00D01B08">
        <w:t xml:space="preserve"> s 55</w:t>
      </w:r>
    </w:p>
    <w:p w:rsidR="00874194" w:rsidRPr="00D75ABE" w:rsidRDefault="00874194" w:rsidP="00D75ABE">
      <w:pPr>
        <w:pStyle w:val="AmdtsEntries"/>
      </w:pPr>
      <w:r>
        <w:tab/>
        <w:t xml:space="preserve">am </w:t>
      </w:r>
      <w:hyperlink r:id="rId742" w:tooltip="Gaming and Racing (Red Tape Reduction) Legislation Amendment Act 2016" w:history="1">
        <w:r>
          <w:rPr>
            <w:rStyle w:val="charCitHyperlinkAbbrev"/>
          </w:rPr>
          <w:t>A2016</w:t>
        </w:r>
        <w:r>
          <w:rPr>
            <w:rStyle w:val="charCitHyperlinkAbbrev"/>
          </w:rPr>
          <w:noBreakHyphen/>
          <w:t>45</w:t>
        </w:r>
      </w:hyperlink>
      <w:r>
        <w:t xml:space="preserve"> s 22</w:t>
      </w:r>
    </w:p>
    <w:p w:rsidR="00D75ABE" w:rsidRDefault="002779C4" w:rsidP="00FE5D01">
      <w:pPr>
        <w:pStyle w:val="AmdtsEntryHd"/>
      </w:pPr>
      <w:r w:rsidRPr="00767B3B">
        <w:t>Trading authorisations under permits—decision on application by disposing licensee</w:t>
      </w:r>
    </w:p>
    <w:p w:rsidR="00D75ABE" w:rsidRPr="00D75ABE" w:rsidRDefault="00D75ABE" w:rsidP="00D75ABE">
      <w:pPr>
        <w:pStyle w:val="AmdtsEntries"/>
      </w:pPr>
      <w:r>
        <w:t>s 127ZC</w:t>
      </w:r>
      <w:r>
        <w:tab/>
        <w:t xml:space="preserve">ins </w:t>
      </w:r>
      <w:hyperlink r:id="rId743" w:tooltip="Gaming Machine (Reform) Amendment Act 2015" w:history="1">
        <w:r>
          <w:rPr>
            <w:rStyle w:val="charCitHyperlinkAbbrev"/>
          </w:rPr>
          <w:t>A2015</w:t>
        </w:r>
        <w:r>
          <w:rPr>
            <w:rStyle w:val="charCitHyperlinkAbbrev"/>
          </w:rPr>
          <w:noBreakHyphen/>
          <w:t>21</w:t>
        </w:r>
      </w:hyperlink>
      <w:r>
        <w:t xml:space="preserve"> s 55</w:t>
      </w:r>
    </w:p>
    <w:p w:rsidR="00D75ABE" w:rsidRDefault="0093264F" w:rsidP="00FE5D01">
      <w:pPr>
        <w:pStyle w:val="AmdtsEntryHd"/>
      </w:pPr>
      <w:r w:rsidRPr="001847A1">
        <w:t>Trading authorisations under permits—issue of quarantine permit to acquiring licensee</w:t>
      </w:r>
    </w:p>
    <w:p w:rsidR="00D75ABE" w:rsidRDefault="00D75ABE" w:rsidP="00D75ABE">
      <w:pPr>
        <w:pStyle w:val="AmdtsEntries"/>
      </w:pPr>
      <w:r>
        <w:t>s 127ZD</w:t>
      </w:r>
      <w:r>
        <w:tab/>
        <w:t xml:space="preserve">ins </w:t>
      </w:r>
      <w:hyperlink r:id="rId744" w:tooltip="Gaming Machine (Reform) Amendment Act 2015" w:history="1">
        <w:r>
          <w:rPr>
            <w:rStyle w:val="charCitHyperlinkAbbrev"/>
          </w:rPr>
          <w:t>A2015</w:t>
        </w:r>
        <w:r>
          <w:rPr>
            <w:rStyle w:val="charCitHyperlinkAbbrev"/>
          </w:rPr>
          <w:noBreakHyphen/>
          <w:t>21</w:t>
        </w:r>
      </w:hyperlink>
      <w:r>
        <w:t xml:space="preserve"> s 55</w:t>
      </w:r>
    </w:p>
    <w:p w:rsidR="00874194" w:rsidRPr="00D75ABE" w:rsidRDefault="00874194" w:rsidP="00D75ABE">
      <w:pPr>
        <w:pStyle w:val="AmdtsEntries"/>
      </w:pPr>
      <w:r>
        <w:tab/>
        <w:t xml:space="preserve">sub </w:t>
      </w:r>
      <w:hyperlink r:id="rId745" w:tooltip="Gaming and Racing (Red Tape Reduction) Legislation Amendment Act 2016" w:history="1">
        <w:r>
          <w:rPr>
            <w:rStyle w:val="charCitHyperlinkAbbrev"/>
          </w:rPr>
          <w:t>A2016</w:t>
        </w:r>
        <w:r>
          <w:rPr>
            <w:rStyle w:val="charCitHyperlinkAbbrev"/>
          </w:rPr>
          <w:noBreakHyphen/>
          <w:t>45</w:t>
        </w:r>
      </w:hyperlink>
      <w:r w:rsidR="0093264F">
        <w:t xml:space="preserve"> s 23</w:t>
      </w:r>
    </w:p>
    <w:p w:rsidR="00D75ABE" w:rsidRDefault="002779C4" w:rsidP="00FE5D01">
      <w:pPr>
        <w:pStyle w:val="AmdtsEntryHd"/>
      </w:pPr>
      <w:r w:rsidRPr="00767B3B">
        <w:t>Permits—miscellaneous</w:t>
      </w:r>
    </w:p>
    <w:p w:rsidR="00D75ABE" w:rsidRPr="00D75ABE" w:rsidRDefault="00155CAA" w:rsidP="00D75ABE">
      <w:pPr>
        <w:pStyle w:val="AmdtsEntries"/>
      </w:pPr>
      <w:r>
        <w:t>sdiv</w:t>
      </w:r>
      <w:r w:rsidR="00D75ABE">
        <w:t xml:space="preserve"> </w:t>
      </w:r>
      <w:r>
        <w:t>6A.7.8</w:t>
      </w:r>
      <w:r w:rsidR="00D75ABE">
        <w:t xml:space="preserve"> hdg</w:t>
      </w:r>
      <w:r w:rsidR="00D75ABE">
        <w:tab/>
      </w:r>
      <w:r>
        <w:t xml:space="preserve">(prev sdiv 6.11.8 hdg) </w:t>
      </w:r>
      <w:r w:rsidR="00D75ABE">
        <w:t xml:space="preserve">ins </w:t>
      </w:r>
      <w:hyperlink r:id="rId746" w:tooltip="Gaming Machine (Reform) Amendment Act 2015" w:history="1">
        <w:r w:rsidR="00D75ABE">
          <w:rPr>
            <w:rStyle w:val="charCitHyperlinkAbbrev"/>
          </w:rPr>
          <w:t>A2015</w:t>
        </w:r>
        <w:r w:rsidR="00D75ABE">
          <w:rPr>
            <w:rStyle w:val="charCitHyperlinkAbbrev"/>
          </w:rPr>
          <w:noBreakHyphen/>
          <w:t>21</w:t>
        </w:r>
      </w:hyperlink>
      <w:r w:rsidR="00D75ABE">
        <w:t xml:space="preserve"> s 55</w:t>
      </w:r>
    </w:p>
    <w:p w:rsidR="00155CAA" w:rsidRDefault="00155CAA" w:rsidP="00155CAA">
      <w:pPr>
        <w:pStyle w:val="AmdtsEntries"/>
      </w:pPr>
      <w:r>
        <w:tab/>
        <w:t xml:space="preserve">renum as sdiv 6A.7.8 hdg </w:t>
      </w:r>
      <w:hyperlink r:id="rId747" w:tooltip="Gaming Machine (Reform) Amendment Act 2015" w:history="1">
        <w:r>
          <w:rPr>
            <w:rStyle w:val="charCitHyperlinkAbbrev"/>
          </w:rPr>
          <w:t>A2015</w:t>
        </w:r>
        <w:r>
          <w:rPr>
            <w:rStyle w:val="charCitHyperlinkAbbrev"/>
          </w:rPr>
          <w:noBreakHyphen/>
          <w:t>21</w:t>
        </w:r>
      </w:hyperlink>
      <w:r>
        <w:t xml:space="preserve"> s 56</w:t>
      </w:r>
    </w:p>
    <w:p w:rsidR="00D75ABE" w:rsidRDefault="002779C4" w:rsidP="00FE5D01">
      <w:pPr>
        <w:pStyle w:val="AmdtsEntryHd"/>
      </w:pPr>
      <w:r w:rsidRPr="00767B3B">
        <w:t>Gaming machines and authorisations under permits—inspection</w:t>
      </w:r>
    </w:p>
    <w:p w:rsidR="00D75ABE" w:rsidRDefault="00D75ABE" w:rsidP="00D75ABE">
      <w:pPr>
        <w:pStyle w:val="AmdtsEntries"/>
      </w:pPr>
      <w:r>
        <w:t>s 127ZE</w:t>
      </w:r>
      <w:r>
        <w:tab/>
        <w:t xml:space="preserve">ins </w:t>
      </w:r>
      <w:hyperlink r:id="rId748" w:tooltip="Gaming Machine (Reform) Amendment Act 2015" w:history="1">
        <w:r>
          <w:rPr>
            <w:rStyle w:val="charCitHyperlinkAbbrev"/>
          </w:rPr>
          <w:t>A2015</w:t>
        </w:r>
        <w:r>
          <w:rPr>
            <w:rStyle w:val="charCitHyperlinkAbbrev"/>
          </w:rPr>
          <w:noBreakHyphen/>
          <w:t>21</w:t>
        </w:r>
      </w:hyperlink>
      <w:r>
        <w:t xml:space="preserve"> s 55</w:t>
      </w:r>
    </w:p>
    <w:p w:rsidR="0093264F" w:rsidRPr="00D75ABE" w:rsidRDefault="0093264F" w:rsidP="00D75ABE">
      <w:pPr>
        <w:pStyle w:val="AmdtsEntries"/>
      </w:pPr>
      <w:r>
        <w:tab/>
        <w:t xml:space="preserve">am </w:t>
      </w:r>
      <w:hyperlink r:id="rId749" w:tooltip="Gaming and Racing (Red Tape Reduction) Legislation Amendment Act 2016" w:history="1">
        <w:r>
          <w:rPr>
            <w:rStyle w:val="charCitHyperlinkAbbrev"/>
          </w:rPr>
          <w:t>A2016</w:t>
        </w:r>
        <w:r>
          <w:rPr>
            <w:rStyle w:val="charCitHyperlinkAbbrev"/>
          </w:rPr>
          <w:noBreakHyphen/>
          <w:t>45</w:t>
        </w:r>
      </w:hyperlink>
      <w:r>
        <w:t xml:space="preserve"> s 24</w:t>
      </w:r>
    </w:p>
    <w:p w:rsidR="00D75ABE" w:rsidRDefault="002779C4" w:rsidP="00FE5D01">
      <w:pPr>
        <w:pStyle w:val="AmdtsEntryHd"/>
      </w:pPr>
      <w:r w:rsidRPr="00767B3B">
        <w:t>Storage of gaming machines and authorisations—rules</w:t>
      </w:r>
    </w:p>
    <w:p w:rsidR="00D75ABE" w:rsidRPr="00D75ABE" w:rsidRDefault="00D75ABE" w:rsidP="00D75ABE">
      <w:pPr>
        <w:pStyle w:val="AmdtsEntries"/>
      </w:pPr>
      <w:r>
        <w:t>s 127ZF</w:t>
      </w:r>
      <w:r>
        <w:tab/>
        <w:t xml:space="preserve">ins </w:t>
      </w:r>
      <w:hyperlink r:id="rId750" w:tooltip="Gaming Machine (Reform) Amendment Act 2015" w:history="1">
        <w:r>
          <w:rPr>
            <w:rStyle w:val="charCitHyperlinkAbbrev"/>
          </w:rPr>
          <w:t>A2015</w:t>
        </w:r>
        <w:r>
          <w:rPr>
            <w:rStyle w:val="charCitHyperlinkAbbrev"/>
          </w:rPr>
          <w:noBreakHyphen/>
          <w:t>21</w:t>
        </w:r>
      </w:hyperlink>
      <w:r>
        <w:t xml:space="preserve"> s 55</w:t>
      </w:r>
    </w:p>
    <w:p w:rsidR="00AC242A" w:rsidRDefault="00AC242A" w:rsidP="00FE5D01">
      <w:pPr>
        <w:pStyle w:val="AmdtsEntryHd"/>
      </w:pPr>
      <w:r>
        <w:t>Machine access generally</w:t>
      </w:r>
    </w:p>
    <w:p w:rsidR="00AC242A" w:rsidRPr="00AC242A" w:rsidRDefault="004C21C7" w:rsidP="00AC242A">
      <w:pPr>
        <w:pStyle w:val="AmdtsEntries"/>
      </w:pPr>
      <w:r>
        <w:t>s 128</w:t>
      </w:r>
      <w:r>
        <w:tab/>
        <w:t>am</w:t>
      </w:r>
      <w:r w:rsidR="00AC242A">
        <w:t xml:space="preserve"> </w:t>
      </w:r>
      <w:hyperlink r:id="rId751" w:tooltip="Gaming Machine (Red Tape Reduction) Amendment Act 2014 (No 2)" w:history="1">
        <w:r w:rsidR="00AC242A">
          <w:rPr>
            <w:rStyle w:val="charCitHyperlinkAbbrev"/>
          </w:rPr>
          <w:t>A2014</w:t>
        </w:r>
        <w:r w:rsidR="00AC242A">
          <w:rPr>
            <w:rStyle w:val="charCitHyperlinkAbbrev"/>
          </w:rPr>
          <w:noBreakHyphen/>
          <w:t>56</w:t>
        </w:r>
      </w:hyperlink>
      <w:r w:rsidR="00AC242A">
        <w:t xml:space="preserve"> s 17</w:t>
      </w:r>
      <w:r>
        <w:t>; ss renum R27 LA</w:t>
      </w:r>
      <w:r w:rsidR="00DA6F27">
        <w:t xml:space="preserve">; </w:t>
      </w:r>
      <w:hyperlink r:id="rId752" w:tooltip="Gaming Machine (Reform) Amendment Act 2015" w:history="1">
        <w:r w:rsidR="00DA6F27">
          <w:rPr>
            <w:rStyle w:val="charCitHyperlinkAbbrev"/>
          </w:rPr>
          <w:t>A2015</w:t>
        </w:r>
        <w:r w:rsidR="00DA6F27">
          <w:rPr>
            <w:rStyle w:val="charCitHyperlinkAbbrev"/>
          </w:rPr>
          <w:noBreakHyphen/>
          <w:t>21</w:t>
        </w:r>
      </w:hyperlink>
      <w:r w:rsidR="00DA6F27">
        <w:t xml:space="preserve"> s 92</w:t>
      </w:r>
    </w:p>
    <w:p w:rsidR="00C161F4" w:rsidRDefault="00C161F4" w:rsidP="00FE5D01">
      <w:pPr>
        <w:pStyle w:val="AmdtsEntryHd"/>
      </w:pPr>
      <w:r w:rsidRPr="00767B3B">
        <w:t>Rendering gaming machines inoperable on authorisation ceasing to be in force</w:t>
      </w:r>
    </w:p>
    <w:p w:rsidR="00C161F4" w:rsidRPr="00C161F4" w:rsidRDefault="00C161F4" w:rsidP="00C161F4">
      <w:pPr>
        <w:pStyle w:val="AmdtsEntries"/>
      </w:pPr>
      <w:r>
        <w:t>s 131</w:t>
      </w:r>
      <w:r>
        <w:tab/>
        <w:t xml:space="preserve">sub </w:t>
      </w:r>
      <w:hyperlink r:id="rId753" w:tooltip="Gaming Machine (Reform) Amendment Act 2015" w:history="1">
        <w:r>
          <w:rPr>
            <w:rStyle w:val="charCitHyperlinkAbbrev"/>
          </w:rPr>
          <w:t>A2015</w:t>
        </w:r>
        <w:r>
          <w:rPr>
            <w:rStyle w:val="charCitHyperlinkAbbrev"/>
          </w:rPr>
          <w:noBreakHyphen/>
          <w:t>21</w:t>
        </w:r>
      </w:hyperlink>
      <w:r>
        <w:t xml:space="preserve"> s 57</w:t>
      </w:r>
    </w:p>
    <w:p w:rsidR="00C161F4" w:rsidRDefault="00C161F4" w:rsidP="00FE5D01">
      <w:pPr>
        <w:pStyle w:val="AmdtsEntryHd"/>
      </w:pPr>
      <w:r w:rsidRPr="00767B3B">
        <w:t>Removal of gaming machines from premises</w:t>
      </w:r>
    </w:p>
    <w:p w:rsidR="00C161F4" w:rsidRPr="00C161F4" w:rsidRDefault="00C161F4" w:rsidP="00C161F4">
      <w:pPr>
        <w:pStyle w:val="AmdtsEntries"/>
      </w:pPr>
      <w:r>
        <w:t>s 132</w:t>
      </w:r>
      <w:r>
        <w:tab/>
        <w:t xml:space="preserve">am </w:t>
      </w:r>
      <w:hyperlink r:id="rId754" w:tooltip="Gaming Machine (Reform) Amendment Act 2015" w:history="1">
        <w:r>
          <w:rPr>
            <w:rStyle w:val="charCitHyperlinkAbbrev"/>
          </w:rPr>
          <w:t>A2015</w:t>
        </w:r>
        <w:r>
          <w:rPr>
            <w:rStyle w:val="charCitHyperlinkAbbrev"/>
          </w:rPr>
          <w:noBreakHyphen/>
          <w:t>21</w:t>
        </w:r>
      </w:hyperlink>
      <w:r>
        <w:t xml:space="preserve"> ss 58-61</w:t>
      </w:r>
    </w:p>
    <w:p w:rsidR="00C161F4" w:rsidRDefault="00C161F4" w:rsidP="00FE5D01">
      <w:pPr>
        <w:pStyle w:val="AmdtsEntryHd"/>
      </w:pPr>
      <w:r w:rsidRPr="00767B3B">
        <w:t>Operation of linked-jackpot arrangements</w:t>
      </w:r>
    </w:p>
    <w:p w:rsidR="00C161F4" w:rsidRPr="00C161F4" w:rsidRDefault="00C161F4" w:rsidP="00C161F4">
      <w:pPr>
        <w:pStyle w:val="AmdtsEntries"/>
      </w:pPr>
      <w:r>
        <w:t>s 133</w:t>
      </w:r>
      <w:r>
        <w:tab/>
        <w:t xml:space="preserve">am </w:t>
      </w:r>
      <w:hyperlink r:id="rId755" w:tooltip="Gaming Machine (Reform) Amendment Act 2015" w:history="1">
        <w:r>
          <w:rPr>
            <w:rStyle w:val="charCitHyperlinkAbbrev"/>
          </w:rPr>
          <w:t>A2015</w:t>
        </w:r>
        <w:r>
          <w:rPr>
            <w:rStyle w:val="charCitHyperlinkAbbrev"/>
          </w:rPr>
          <w:noBreakHyphen/>
          <w:t>21</w:t>
        </w:r>
      </w:hyperlink>
      <w:r>
        <w:t xml:space="preserve"> s 62</w:t>
      </w:r>
    </w:p>
    <w:p w:rsidR="00C161F4" w:rsidRDefault="00C161F4" w:rsidP="00FE5D01">
      <w:pPr>
        <w:pStyle w:val="AmdtsEntryHd"/>
      </w:pPr>
      <w:r w:rsidRPr="00767B3B">
        <w:t>Single-user approval for linked-jackpot arrangements</w:t>
      </w:r>
    </w:p>
    <w:p w:rsidR="00C161F4" w:rsidRDefault="00C161F4" w:rsidP="00C161F4">
      <w:pPr>
        <w:pStyle w:val="AmdtsEntries"/>
      </w:pPr>
      <w:r>
        <w:t>s 134 hdg</w:t>
      </w:r>
      <w:r>
        <w:tab/>
        <w:t xml:space="preserve">sub </w:t>
      </w:r>
      <w:hyperlink r:id="rId756" w:tooltip="Gaming Machine (Reform) Amendment Act 2015" w:history="1">
        <w:r>
          <w:rPr>
            <w:rStyle w:val="charCitHyperlinkAbbrev"/>
          </w:rPr>
          <w:t>A2015</w:t>
        </w:r>
        <w:r>
          <w:rPr>
            <w:rStyle w:val="charCitHyperlinkAbbrev"/>
          </w:rPr>
          <w:noBreakHyphen/>
          <w:t>21</w:t>
        </w:r>
      </w:hyperlink>
      <w:r>
        <w:t xml:space="preserve"> s 63</w:t>
      </w:r>
    </w:p>
    <w:p w:rsidR="00C161F4" w:rsidRPr="00C161F4" w:rsidRDefault="00C161F4" w:rsidP="00C161F4">
      <w:pPr>
        <w:pStyle w:val="AmdtsEntries"/>
      </w:pPr>
      <w:r>
        <w:t>s 134</w:t>
      </w:r>
      <w:r>
        <w:tab/>
        <w:t xml:space="preserve">am </w:t>
      </w:r>
      <w:hyperlink r:id="rId757" w:tooltip="Gaming Machine (Reform) Amendment Act 2015" w:history="1">
        <w:r>
          <w:rPr>
            <w:rStyle w:val="charCitHyperlinkAbbrev"/>
          </w:rPr>
          <w:t>A2015</w:t>
        </w:r>
        <w:r>
          <w:rPr>
            <w:rStyle w:val="charCitHyperlinkAbbrev"/>
          </w:rPr>
          <w:noBreakHyphen/>
          <w:t>21</w:t>
        </w:r>
      </w:hyperlink>
      <w:r>
        <w:t xml:space="preserve"> ss 64-68</w:t>
      </w:r>
      <w:r w:rsidR="00DA6F27">
        <w:t>, s 92</w:t>
      </w:r>
      <w:r w:rsidR="000C6BBF">
        <w:t>, s 93</w:t>
      </w:r>
    </w:p>
    <w:p w:rsidR="00463F58" w:rsidRDefault="00463F58" w:rsidP="00FE5D01">
      <w:pPr>
        <w:pStyle w:val="AmdtsEntryHd"/>
      </w:pPr>
      <w:r w:rsidRPr="00767B3B">
        <w:t>Issue of multi-user permits</w:t>
      </w:r>
    </w:p>
    <w:p w:rsidR="00463F58" w:rsidRPr="00463F58" w:rsidRDefault="00463F58" w:rsidP="00463F58">
      <w:pPr>
        <w:pStyle w:val="AmdtsEntries"/>
      </w:pPr>
      <w:r>
        <w:t>s 135</w:t>
      </w:r>
      <w:r>
        <w:tab/>
        <w:t xml:space="preserve">am </w:t>
      </w:r>
      <w:hyperlink r:id="rId758" w:tooltip="Gaming Machine (Reform) Amendment Act 2015" w:history="1">
        <w:r>
          <w:rPr>
            <w:rStyle w:val="charCitHyperlinkAbbrev"/>
          </w:rPr>
          <w:t>A2015</w:t>
        </w:r>
        <w:r>
          <w:rPr>
            <w:rStyle w:val="charCitHyperlinkAbbrev"/>
          </w:rPr>
          <w:noBreakHyphen/>
          <w:t>21</w:t>
        </w:r>
      </w:hyperlink>
      <w:r>
        <w:t xml:space="preserve"> s 69</w:t>
      </w:r>
      <w:r w:rsidR="00902A96">
        <w:t>, s 92</w:t>
      </w:r>
      <w:r w:rsidR="000C6BBF">
        <w:t>, s 93</w:t>
      </w:r>
    </w:p>
    <w:p w:rsidR="00902A96" w:rsidRDefault="005C16DE" w:rsidP="005C16DE">
      <w:pPr>
        <w:pStyle w:val="AmdtsEntryHd"/>
      </w:pPr>
      <w:r>
        <w:t>Conditions on multi-user permits</w:t>
      </w:r>
    </w:p>
    <w:p w:rsidR="00902A96" w:rsidRPr="00902A96" w:rsidRDefault="00902A96" w:rsidP="00902A96">
      <w:pPr>
        <w:pStyle w:val="AmdtsEntries"/>
      </w:pPr>
      <w:r>
        <w:t>s 136</w:t>
      </w:r>
      <w:r>
        <w:tab/>
        <w:t xml:space="preserve">am </w:t>
      </w:r>
      <w:hyperlink r:id="rId759" w:tooltip="Gaming Machine (Reform) Amendment Act 2015" w:history="1">
        <w:r>
          <w:rPr>
            <w:rStyle w:val="charCitHyperlinkAbbrev"/>
          </w:rPr>
          <w:t>A2015</w:t>
        </w:r>
        <w:r>
          <w:rPr>
            <w:rStyle w:val="charCitHyperlinkAbbrev"/>
          </w:rPr>
          <w:noBreakHyphen/>
          <w:t>21</w:t>
        </w:r>
      </w:hyperlink>
      <w:r>
        <w:t xml:space="preserve"> s 92</w:t>
      </w:r>
      <w:r w:rsidR="000C6BBF">
        <w:t>, s 93</w:t>
      </w:r>
    </w:p>
    <w:p w:rsidR="000C6BBF" w:rsidRDefault="0043656F" w:rsidP="0043656F">
      <w:pPr>
        <w:pStyle w:val="AmdtsEntryHd"/>
      </w:pPr>
      <w:r>
        <w:t>Amendment of multi-user permits in interest of users</w:t>
      </w:r>
    </w:p>
    <w:p w:rsidR="000C6BBF" w:rsidRPr="000C6BBF" w:rsidRDefault="000C6BBF" w:rsidP="000C6BBF">
      <w:pPr>
        <w:pStyle w:val="AmdtsEntries"/>
      </w:pPr>
      <w:r>
        <w:t>s 138</w:t>
      </w:r>
      <w:r>
        <w:tab/>
        <w:t xml:space="preserve">am </w:t>
      </w:r>
      <w:hyperlink r:id="rId760" w:tooltip="Gaming Machine (Reform) Amendment Act 2015" w:history="1">
        <w:r>
          <w:rPr>
            <w:rStyle w:val="charCitHyperlinkAbbrev"/>
          </w:rPr>
          <w:t>A2015</w:t>
        </w:r>
        <w:r>
          <w:rPr>
            <w:rStyle w:val="charCitHyperlinkAbbrev"/>
          </w:rPr>
          <w:noBreakHyphen/>
          <w:t>21</w:t>
        </w:r>
      </w:hyperlink>
      <w:r>
        <w:t xml:space="preserve"> s 93</w:t>
      </w:r>
    </w:p>
    <w:p w:rsidR="00902A96" w:rsidRDefault="005C16DE" w:rsidP="005C16DE">
      <w:pPr>
        <w:pStyle w:val="AmdtsEntryHd"/>
      </w:pPr>
      <w:r>
        <w:t>Amendment of multi-user permit on request</w:t>
      </w:r>
    </w:p>
    <w:p w:rsidR="00902A96" w:rsidRPr="00902A96" w:rsidRDefault="00902A96" w:rsidP="00902A96">
      <w:pPr>
        <w:pStyle w:val="AmdtsEntries"/>
      </w:pPr>
      <w:r>
        <w:t>s 139</w:t>
      </w:r>
      <w:r>
        <w:tab/>
        <w:t xml:space="preserve">am </w:t>
      </w:r>
      <w:hyperlink r:id="rId761" w:tooltip="Gaming Machine (Reform) Amendment Act 2015" w:history="1">
        <w:r>
          <w:rPr>
            <w:rStyle w:val="charCitHyperlinkAbbrev"/>
          </w:rPr>
          <w:t>A2015</w:t>
        </w:r>
        <w:r>
          <w:rPr>
            <w:rStyle w:val="charCitHyperlinkAbbrev"/>
          </w:rPr>
          <w:noBreakHyphen/>
          <w:t>21</w:t>
        </w:r>
      </w:hyperlink>
      <w:r>
        <w:t xml:space="preserve"> s 92</w:t>
      </w:r>
      <w:r w:rsidR="000C6BBF">
        <w:t>, s 93</w:t>
      </w:r>
    </w:p>
    <w:p w:rsidR="000C6BBF" w:rsidRDefault="0043656F" w:rsidP="0043656F">
      <w:pPr>
        <w:pStyle w:val="AmdtsEntryHd"/>
      </w:pPr>
      <w:r>
        <w:t>Amendment of financial and operational aspects of multi-user permits</w:t>
      </w:r>
    </w:p>
    <w:p w:rsidR="000C6BBF" w:rsidRPr="000C6BBF" w:rsidRDefault="000C6BBF" w:rsidP="000C6BBF">
      <w:pPr>
        <w:pStyle w:val="AmdtsEntries"/>
      </w:pPr>
      <w:r>
        <w:t>s 140</w:t>
      </w:r>
      <w:r>
        <w:tab/>
        <w:t xml:space="preserve">am </w:t>
      </w:r>
      <w:hyperlink r:id="rId762" w:tooltip="Gaming Machine (Reform) Amendment Act 2015" w:history="1">
        <w:r>
          <w:rPr>
            <w:rStyle w:val="charCitHyperlinkAbbrev"/>
          </w:rPr>
          <w:t>A2015</w:t>
        </w:r>
        <w:r>
          <w:rPr>
            <w:rStyle w:val="charCitHyperlinkAbbrev"/>
          </w:rPr>
          <w:noBreakHyphen/>
          <w:t>21</w:t>
        </w:r>
      </w:hyperlink>
      <w:r>
        <w:t xml:space="preserve"> s 93</w:t>
      </w:r>
    </w:p>
    <w:p w:rsidR="00463F58" w:rsidRDefault="00463F58" w:rsidP="00FE5D01">
      <w:pPr>
        <w:pStyle w:val="AmdtsEntryHd"/>
      </w:pPr>
      <w:r w:rsidRPr="00767B3B">
        <w:t>Unclaimed jackpots</w:t>
      </w:r>
    </w:p>
    <w:p w:rsidR="00463F58" w:rsidRPr="00463F58" w:rsidRDefault="00463F58" w:rsidP="00463F58">
      <w:pPr>
        <w:pStyle w:val="AmdtsEntries"/>
      </w:pPr>
      <w:r>
        <w:t>s 143</w:t>
      </w:r>
      <w:r>
        <w:tab/>
        <w:t xml:space="preserve">am </w:t>
      </w:r>
      <w:hyperlink r:id="rId763" w:tooltip="Gaming Machine (Reform) Amendment Act 2015" w:history="1">
        <w:r>
          <w:rPr>
            <w:rStyle w:val="charCitHyperlinkAbbrev"/>
          </w:rPr>
          <w:t>A2015</w:t>
        </w:r>
        <w:r>
          <w:rPr>
            <w:rStyle w:val="charCitHyperlinkAbbrev"/>
          </w:rPr>
          <w:noBreakHyphen/>
          <w:t>21</w:t>
        </w:r>
      </w:hyperlink>
      <w:r>
        <w:t xml:space="preserve"> s 70, s 71</w:t>
      </w:r>
    </w:p>
    <w:p w:rsidR="00FE5D01" w:rsidRDefault="00FE5D01" w:rsidP="00FE5D01">
      <w:pPr>
        <w:pStyle w:val="AmdtsEntryHd"/>
      </w:pPr>
      <w:r w:rsidRPr="00854EA2">
        <w:t>Undisbursed jackpots</w:t>
      </w:r>
    </w:p>
    <w:p w:rsidR="00FE5D01" w:rsidRDefault="00FE5D01" w:rsidP="00FE5D01">
      <w:pPr>
        <w:pStyle w:val="AmdtsEntries"/>
      </w:pPr>
      <w:r>
        <w:t>s 144</w:t>
      </w:r>
      <w:r>
        <w:tab/>
        <w:t xml:space="preserve">am </w:t>
      </w:r>
      <w:hyperlink r:id="rId764" w:tooltip="Gaming Machine (Red Tape Reduction) Amendment Act 2014" w:history="1">
        <w:r>
          <w:rPr>
            <w:rStyle w:val="charCitHyperlinkAbbrev"/>
          </w:rPr>
          <w:t>A2014</w:t>
        </w:r>
        <w:r>
          <w:rPr>
            <w:rStyle w:val="charCitHyperlinkAbbrev"/>
          </w:rPr>
          <w:noBreakHyphen/>
          <w:t>5</w:t>
        </w:r>
      </w:hyperlink>
      <w:r>
        <w:t xml:space="preserve"> </w:t>
      </w:r>
      <w:r w:rsidR="00745955">
        <w:t>s</w:t>
      </w:r>
      <w:r>
        <w:t>s 6</w:t>
      </w:r>
      <w:r w:rsidR="008D686E">
        <w:t>-8</w:t>
      </w:r>
      <w:r w:rsidR="00DB36BB">
        <w:t xml:space="preserve">; </w:t>
      </w:r>
      <w:hyperlink r:id="rId765" w:tooltip="Gaming Machine (Reform) Amendment Act 2015" w:history="1">
        <w:r w:rsidR="00DB36BB">
          <w:rPr>
            <w:rStyle w:val="charCitHyperlinkAbbrev"/>
          </w:rPr>
          <w:t>A2015</w:t>
        </w:r>
        <w:r w:rsidR="00DB36BB">
          <w:rPr>
            <w:rStyle w:val="charCitHyperlinkAbbrev"/>
          </w:rPr>
          <w:noBreakHyphen/>
          <w:t>21</w:t>
        </w:r>
      </w:hyperlink>
      <w:r w:rsidR="00DB36BB">
        <w:t xml:space="preserve"> ss 72-74</w:t>
      </w:r>
    </w:p>
    <w:p w:rsidR="00AA0FFB" w:rsidRDefault="00B243DF" w:rsidP="003F4894">
      <w:pPr>
        <w:pStyle w:val="AmdtsEntryHd"/>
      </w:pPr>
      <w:r w:rsidRPr="000B0ACF">
        <w:t>Definitions—pt 9</w:t>
      </w:r>
    </w:p>
    <w:p w:rsidR="00B243DF" w:rsidRDefault="00B243DF" w:rsidP="00B243DF">
      <w:pPr>
        <w:pStyle w:val="AmdtsEntries"/>
      </w:pPr>
      <w:r>
        <w:t>s 144A</w:t>
      </w:r>
      <w:r>
        <w:tab/>
        <w:t xml:space="preserve">ins </w:t>
      </w:r>
      <w:hyperlink r:id="rId76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13</w:t>
      </w:r>
    </w:p>
    <w:p w:rsidR="00B243DF" w:rsidRPr="00B243DF" w:rsidRDefault="00B243DF" w:rsidP="00B243DF">
      <w:pPr>
        <w:pStyle w:val="AmdtsEntries"/>
      </w:pPr>
      <w:r>
        <w:tab/>
        <w:t xml:space="preserve">def </w:t>
      </w:r>
      <w:r w:rsidRPr="00E77AEB">
        <w:rPr>
          <w:rStyle w:val="charBoldItals"/>
        </w:rPr>
        <w:t>associated organisation declaration</w:t>
      </w:r>
      <w:r>
        <w:rPr>
          <w:rStyle w:val="charBoldItals"/>
        </w:rPr>
        <w:t xml:space="preserve"> </w:t>
      </w:r>
      <w:r w:rsidRPr="00E46081">
        <w:rPr>
          <w:rFonts w:cs="Arial"/>
        </w:rPr>
        <w:t xml:space="preserve">ins </w:t>
      </w:r>
      <w:hyperlink r:id="rId76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rsidR="00B243DF" w:rsidRPr="00B243DF" w:rsidRDefault="00B243DF" w:rsidP="00B243DF">
      <w:pPr>
        <w:pStyle w:val="AmdtsEntries"/>
      </w:pPr>
      <w:r>
        <w:tab/>
        <w:t xml:space="preserve">def </w:t>
      </w:r>
      <w:r w:rsidRPr="00E77AEB">
        <w:rPr>
          <w:rStyle w:val="charBoldItals"/>
        </w:rPr>
        <w:t>warning notice</w:t>
      </w:r>
      <w:r>
        <w:rPr>
          <w:rStyle w:val="charBoldItals"/>
        </w:rPr>
        <w:t xml:space="preserve"> </w:t>
      </w:r>
      <w:r w:rsidRPr="00E46081">
        <w:rPr>
          <w:rFonts w:cs="Arial"/>
        </w:rPr>
        <w:t xml:space="preserve">ins </w:t>
      </w:r>
      <w:hyperlink r:id="rId76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Pr="00E46081">
        <w:rPr>
          <w:rFonts w:cs="Arial"/>
        </w:rPr>
        <w:t xml:space="preserve"> s 13</w:t>
      </w:r>
    </w:p>
    <w:p w:rsidR="003F4894" w:rsidRDefault="003F4894" w:rsidP="003F4894">
      <w:pPr>
        <w:pStyle w:val="AmdtsEntryHd"/>
      </w:pPr>
      <w:r>
        <w:t>Eligible objects</w:t>
      </w:r>
    </w:p>
    <w:p w:rsidR="003F4894" w:rsidRDefault="003F4894" w:rsidP="003F4894">
      <w:pPr>
        <w:pStyle w:val="AmdtsEntries"/>
      </w:pPr>
      <w:r>
        <w:t>s 145</w:t>
      </w:r>
      <w:r>
        <w:tab/>
        <w:t xml:space="preserve">am </w:t>
      </w:r>
      <w:hyperlink r:id="rId769"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3.215</w:t>
      </w:r>
    </w:p>
    <w:p w:rsidR="008D22CF" w:rsidRDefault="008D22CF">
      <w:pPr>
        <w:pStyle w:val="AmdtsEntryHd"/>
        <w:rPr>
          <w:szCs w:val="24"/>
        </w:rPr>
      </w:pPr>
      <w:r>
        <w:rPr>
          <w:szCs w:val="24"/>
        </w:rPr>
        <w:t>Eligible clubs</w:t>
      </w:r>
    </w:p>
    <w:p w:rsidR="008D22CF" w:rsidRDefault="008D22CF">
      <w:pPr>
        <w:pStyle w:val="AmdtsEntries"/>
      </w:pPr>
      <w:r>
        <w:t>s 146</w:t>
      </w:r>
      <w:r>
        <w:tab/>
        <w:t xml:space="preserve">am </w:t>
      </w:r>
      <w:hyperlink r:id="rId770"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6</w:t>
      </w:r>
      <w:r w:rsidR="00DB36BB">
        <w:t xml:space="preserve">; </w:t>
      </w:r>
      <w:hyperlink r:id="rId771" w:tooltip="Gaming Machine (Reform) Amendment Act 2015" w:history="1">
        <w:r w:rsidR="00DB36BB">
          <w:rPr>
            <w:rStyle w:val="charCitHyperlinkAbbrev"/>
          </w:rPr>
          <w:t>A2015</w:t>
        </w:r>
        <w:r w:rsidR="00DB36BB">
          <w:rPr>
            <w:rStyle w:val="charCitHyperlinkAbbrev"/>
          </w:rPr>
          <w:noBreakHyphen/>
          <w:t>21</w:t>
        </w:r>
      </w:hyperlink>
      <w:r w:rsidR="00DB36BB">
        <w:t xml:space="preserve"> s 75</w:t>
      </w:r>
    </w:p>
    <w:p w:rsidR="008D22CF" w:rsidRDefault="00B243DF">
      <w:pPr>
        <w:pStyle w:val="AmdtsEntryHd"/>
      </w:pPr>
      <w:r w:rsidRPr="000B0ACF">
        <w:t>Associated organisations—declaration</w:t>
      </w:r>
    </w:p>
    <w:p w:rsidR="00B243DF" w:rsidRDefault="00B243DF">
      <w:pPr>
        <w:pStyle w:val="AmdtsEntries"/>
      </w:pPr>
      <w:r>
        <w:t>s 147 hdg</w:t>
      </w:r>
      <w:r>
        <w:tab/>
        <w:t xml:space="preserve">sub </w:t>
      </w:r>
      <w:hyperlink r:id="rId77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14</w:t>
      </w:r>
    </w:p>
    <w:p w:rsidR="008D22CF" w:rsidRDefault="008D22CF">
      <w:pPr>
        <w:pStyle w:val="AmdtsEntries"/>
      </w:pPr>
      <w:r>
        <w:t>s 147</w:t>
      </w:r>
      <w:r>
        <w:tab/>
        <w:t xml:space="preserve">am </w:t>
      </w:r>
      <w:hyperlink r:id="rId773" w:tooltip="Gaming Machine Amendment Act 2005" w:history="1">
        <w:r w:rsidR="00E46081" w:rsidRPr="00E46081">
          <w:rPr>
            <w:rStyle w:val="charCitHyperlinkAbbrev"/>
          </w:rPr>
          <w:t>A2005</w:t>
        </w:r>
        <w:r w:rsidR="00E46081" w:rsidRPr="00E46081">
          <w:rPr>
            <w:rStyle w:val="charCitHyperlinkAbbrev"/>
          </w:rPr>
          <w:noBreakHyphen/>
          <w:t>17</w:t>
        </w:r>
      </w:hyperlink>
      <w:r>
        <w:t xml:space="preserve"> s 18, s 19</w:t>
      </w:r>
      <w:r w:rsidR="00B243DF">
        <w:t xml:space="preserve">; </w:t>
      </w:r>
      <w:hyperlink r:id="rId774"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B243DF">
        <w:t xml:space="preserve"> ss 15-17; pars renum R16 (RI) LA</w:t>
      </w:r>
    </w:p>
    <w:p w:rsidR="006134C1" w:rsidRDefault="006134C1" w:rsidP="003F4894">
      <w:pPr>
        <w:pStyle w:val="AmdtsEntryHd"/>
      </w:pPr>
      <w:r w:rsidRPr="000B0ACF">
        <w:t>Associated organisation declaration—condition</w:t>
      </w:r>
    </w:p>
    <w:p w:rsidR="006134C1" w:rsidRPr="006134C1" w:rsidRDefault="006134C1" w:rsidP="006134C1">
      <w:pPr>
        <w:pStyle w:val="AmdtsEntries"/>
      </w:pPr>
      <w:r>
        <w:t>s 147A</w:t>
      </w:r>
      <w:r>
        <w:tab/>
        <w:t xml:space="preserve">ins </w:t>
      </w:r>
      <w:hyperlink r:id="rId77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Associated organisation—warning notice</w:t>
      </w:r>
    </w:p>
    <w:p w:rsidR="006134C1" w:rsidRPr="006134C1" w:rsidRDefault="006134C1" w:rsidP="006134C1">
      <w:pPr>
        <w:pStyle w:val="AmdtsEntries"/>
      </w:pPr>
      <w:r>
        <w:t>s 147B</w:t>
      </w:r>
      <w:r>
        <w:tab/>
        <w:t xml:space="preserve">ins </w:t>
      </w:r>
      <w:hyperlink r:id="rId776"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Associated organisation declaration—suspension or repeal</w:t>
      </w:r>
    </w:p>
    <w:p w:rsidR="006134C1" w:rsidRPr="006134C1" w:rsidRDefault="006134C1" w:rsidP="006134C1">
      <w:pPr>
        <w:pStyle w:val="AmdtsEntries"/>
      </w:pPr>
      <w:r>
        <w:t>s 147C</w:t>
      </w:r>
      <w:r>
        <w:tab/>
        <w:t xml:space="preserve">ins </w:t>
      </w:r>
      <w:hyperlink r:id="rId777"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6134C1">
      <w:pPr>
        <w:pStyle w:val="AmdtsEntryHd"/>
      </w:pPr>
      <w:r w:rsidRPr="000B0ACF">
        <w:t>Club elections—election of board directors</w:t>
      </w:r>
    </w:p>
    <w:p w:rsidR="006134C1" w:rsidRPr="006134C1" w:rsidRDefault="006134C1" w:rsidP="006134C1">
      <w:pPr>
        <w:pStyle w:val="AmdtsEntries"/>
      </w:pPr>
      <w:r>
        <w:t>s 147D</w:t>
      </w:r>
      <w:r>
        <w:tab/>
        <w:t xml:space="preserve">ins </w:t>
      </w:r>
      <w:hyperlink r:id="rId77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18</w:t>
      </w:r>
    </w:p>
    <w:p w:rsidR="006134C1" w:rsidRDefault="006134C1" w:rsidP="003F4894">
      <w:pPr>
        <w:pStyle w:val="AmdtsEntryHd"/>
      </w:pPr>
      <w:r w:rsidRPr="000B0ACF">
        <w:t>Club elections—record-keeping</w:t>
      </w:r>
    </w:p>
    <w:p w:rsidR="006134C1" w:rsidRDefault="006134C1" w:rsidP="006134C1">
      <w:pPr>
        <w:pStyle w:val="AmdtsEntries"/>
      </w:pPr>
      <w:r>
        <w:t>s 148 hdg</w:t>
      </w:r>
      <w:r>
        <w:tab/>
        <w:t xml:space="preserve">sub </w:t>
      </w:r>
      <w:hyperlink r:id="rId779"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19</w:t>
      </w:r>
    </w:p>
    <w:p w:rsidR="00DB36BB" w:rsidRPr="006134C1" w:rsidRDefault="00DB36BB" w:rsidP="006134C1">
      <w:pPr>
        <w:pStyle w:val="AmdtsEntries"/>
      </w:pPr>
      <w:r>
        <w:t>s 148</w:t>
      </w:r>
      <w:r>
        <w:tab/>
        <w:t xml:space="preserve">am </w:t>
      </w:r>
      <w:hyperlink r:id="rId780" w:tooltip="Gaming Machine (Reform) Amendment Act 2015" w:history="1">
        <w:r>
          <w:rPr>
            <w:rStyle w:val="charCitHyperlinkAbbrev"/>
          </w:rPr>
          <w:t>A2015</w:t>
        </w:r>
        <w:r>
          <w:rPr>
            <w:rStyle w:val="charCitHyperlinkAbbrev"/>
          </w:rPr>
          <w:noBreakHyphen/>
          <w:t>21</w:t>
        </w:r>
      </w:hyperlink>
      <w:r>
        <w:t xml:space="preserve"> s 76</w:t>
      </w:r>
    </w:p>
    <w:p w:rsidR="006134C1" w:rsidRDefault="006134C1" w:rsidP="003F4894">
      <w:pPr>
        <w:pStyle w:val="AmdtsEntryHd"/>
      </w:pPr>
      <w:r w:rsidRPr="000B0ACF">
        <w:t>Club directors—acting in good faith</w:t>
      </w:r>
    </w:p>
    <w:p w:rsidR="006134C1" w:rsidRPr="006134C1" w:rsidRDefault="006134C1" w:rsidP="006134C1">
      <w:pPr>
        <w:pStyle w:val="AmdtsEntries"/>
      </w:pPr>
      <w:r>
        <w:t>s 148A</w:t>
      </w:r>
      <w:r>
        <w:tab/>
        <w:t xml:space="preserve">ins </w:t>
      </w:r>
      <w:hyperlink r:id="rId78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20</w:t>
      </w:r>
    </w:p>
    <w:p w:rsidR="0005759C" w:rsidRDefault="0005759C" w:rsidP="0005759C">
      <w:pPr>
        <w:pStyle w:val="AmdtsEntryHd"/>
      </w:pPr>
      <w:r w:rsidRPr="000B0ACF">
        <w:t>Club constitution—consistency with gaming laws</w:t>
      </w:r>
    </w:p>
    <w:p w:rsidR="0005759C" w:rsidRDefault="0005759C" w:rsidP="0005759C">
      <w:pPr>
        <w:pStyle w:val="AmdtsEntries"/>
      </w:pPr>
      <w:r>
        <w:t>s 148B</w:t>
      </w:r>
      <w:r>
        <w:tab/>
        <w:t xml:space="preserve">ins </w:t>
      </w:r>
      <w:hyperlink r:id="rId78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21</w:t>
      </w:r>
    </w:p>
    <w:p w:rsidR="00DB36BB" w:rsidRDefault="00DB36BB" w:rsidP="0005759C">
      <w:pPr>
        <w:pStyle w:val="AmdtsEntries"/>
      </w:pPr>
      <w:r>
        <w:tab/>
        <w:t xml:space="preserve">am </w:t>
      </w:r>
      <w:hyperlink r:id="rId783" w:tooltip="Gaming Machine (Reform) Amendment Act 2015" w:history="1">
        <w:r>
          <w:rPr>
            <w:rStyle w:val="charCitHyperlinkAbbrev"/>
          </w:rPr>
          <w:t>A2015</w:t>
        </w:r>
        <w:r>
          <w:rPr>
            <w:rStyle w:val="charCitHyperlinkAbbrev"/>
          </w:rPr>
          <w:noBreakHyphen/>
          <w:t>21</w:t>
        </w:r>
      </w:hyperlink>
      <w:r>
        <w:t xml:space="preserve"> s 77</w:t>
      </w:r>
    </w:p>
    <w:p w:rsidR="00DB36BB" w:rsidRDefault="00DB36BB" w:rsidP="00960495">
      <w:pPr>
        <w:pStyle w:val="AmdtsEntryHd"/>
      </w:pPr>
      <w:r w:rsidRPr="00767B3B">
        <w:t>Power to require information about status of eligible clubs</w:t>
      </w:r>
    </w:p>
    <w:p w:rsidR="00DB36BB" w:rsidRPr="00DB36BB" w:rsidRDefault="00DB36BB" w:rsidP="00DB36BB">
      <w:pPr>
        <w:pStyle w:val="AmdtsEntries"/>
      </w:pPr>
      <w:r>
        <w:t>s 149</w:t>
      </w:r>
      <w:r>
        <w:tab/>
        <w:t xml:space="preserve">am </w:t>
      </w:r>
      <w:hyperlink r:id="rId784" w:tooltip="Gaming Machine (Reform) Amendment Act 2015" w:history="1">
        <w:r>
          <w:rPr>
            <w:rStyle w:val="charCitHyperlinkAbbrev"/>
          </w:rPr>
          <w:t>A2015</w:t>
        </w:r>
        <w:r>
          <w:rPr>
            <w:rStyle w:val="charCitHyperlinkAbbrev"/>
          </w:rPr>
          <w:noBreakHyphen/>
          <w:t>21</w:t>
        </w:r>
      </w:hyperlink>
      <w:r>
        <w:t xml:space="preserve"> s 78</w:t>
      </w:r>
    </w:p>
    <w:p w:rsidR="00960495" w:rsidRDefault="00960495" w:rsidP="00960495">
      <w:pPr>
        <w:pStyle w:val="AmdtsEntryHd"/>
      </w:pPr>
      <w:r w:rsidRPr="00A01D89">
        <w:t xml:space="preserve">Promoting responsible practices at </w:t>
      </w:r>
      <w:r w:rsidR="00612971">
        <w:t>authorised</w:t>
      </w:r>
      <w:r w:rsidRPr="00A01D89">
        <w:t xml:space="preserve"> premises</w:t>
      </w:r>
    </w:p>
    <w:p w:rsidR="00960495" w:rsidRDefault="00960495" w:rsidP="00960495">
      <w:pPr>
        <w:pStyle w:val="AmdtsEntries"/>
      </w:pPr>
      <w:r>
        <w:t>pt 10 hdg</w:t>
      </w:r>
      <w:r>
        <w:tab/>
        <w:t xml:space="preserve">sub </w:t>
      </w:r>
      <w:hyperlink r:id="rId785" w:tooltip="Gaming Machine Amendment Act 2012" w:history="1">
        <w:r w:rsidRPr="00E46081">
          <w:rPr>
            <w:rStyle w:val="charCitHyperlinkAbbrev"/>
          </w:rPr>
          <w:t>A2012</w:t>
        </w:r>
        <w:r w:rsidRPr="00E46081">
          <w:rPr>
            <w:rStyle w:val="charCitHyperlinkAbbrev"/>
          </w:rPr>
          <w:noBreakHyphen/>
          <w:t>42</w:t>
        </w:r>
      </w:hyperlink>
      <w:r>
        <w:t xml:space="preserve"> s 28</w:t>
      </w:r>
    </w:p>
    <w:p w:rsidR="0056562E" w:rsidRPr="00960495" w:rsidRDefault="0056562E" w:rsidP="00960495">
      <w:pPr>
        <w:pStyle w:val="AmdtsEntries"/>
      </w:pPr>
      <w:r>
        <w:tab/>
        <w:t xml:space="preserve">am </w:t>
      </w:r>
      <w:hyperlink r:id="rId786" w:tooltip="Gaming Machine (Reform) Amendment Act 2015" w:history="1">
        <w:r>
          <w:rPr>
            <w:rStyle w:val="charCitHyperlinkAbbrev"/>
          </w:rPr>
          <w:t>A2015</w:t>
        </w:r>
        <w:r>
          <w:rPr>
            <w:rStyle w:val="charCitHyperlinkAbbrev"/>
          </w:rPr>
          <w:noBreakHyphen/>
          <w:t>21</w:t>
        </w:r>
      </w:hyperlink>
      <w:r>
        <w:t xml:space="preserve"> s 92</w:t>
      </w:r>
    </w:p>
    <w:p w:rsidR="003F4894" w:rsidRDefault="003F4894" w:rsidP="003F4894">
      <w:pPr>
        <w:pStyle w:val="AmdtsEntryHd"/>
      </w:pPr>
      <w:r>
        <w:t>Warning notices</w:t>
      </w:r>
    </w:p>
    <w:p w:rsidR="003F4894" w:rsidRDefault="003F4894" w:rsidP="003F4894">
      <w:pPr>
        <w:pStyle w:val="AmdtsEntries"/>
      </w:pPr>
      <w:r>
        <w:t>s 151</w:t>
      </w:r>
      <w:r>
        <w:tab/>
        <w:t xml:space="preserve">am </w:t>
      </w:r>
      <w:hyperlink r:id="rId787"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3.216</w:t>
      </w:r>
      <w:r w:rsidR="0056562E">
        <w:t xml:space="preserve">; </w:t>
      </w:r>
      <w:hyperlink r:id="rId788"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p>
    <w:p w:rsidR="008D22CF" w:rsidRDefault="008D22CF">
      <w:pPr>
        <w:pStyle w:val="AmdtsEntryHd"/>
      </w:pPr>
      <w:r>
        <w:t>External signs</w:t>
      </w:r>
    </w:p>
    <w:p w:rsidR="008D22CF" w:rsidRDefault="008D22CF" w:rsidP="009E5FFF">
      <w:pPr>
        <w:pStyle w:val="AmdtsEntries"/>
        <w:keepNext/>
      </w:pPr>
      <w:r>
        <w:t>s 152</w:t>
      </w:r>
      <w:r>
        <w:tab/>
        <w:t xml:space="preserve">sub </w:t>
      </w:r>
      <w:hyperlink r:id="rId789"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16</w:t>
      </w:r>
    </w:p>
    <w:p w:rsidR="00630454" w:rsidRDefault="00630454">
      <w:pPr>
        <w:pStyle w:val="AmdtsEntries"/>
      </w:pPr>
      <w:r>
        <w:tab/>
        <w:t xml:space="preserve">am </w:t>
      </w:r>
      <w:hyperlink r:id="rId790"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r>
        <w:t xml:space="preserve"> amdt 2.5</w:t>
      </w:r>
      <w:r w:rsidR="0056562E">
        <w:t xml:space="preserve">; </w:t>
      </w:r>
      <w:hyperlink r:id="rId791" w:tooltip="Gaming Machine (Reform) Amendment Act 2015" w:history="1">
        <w:r w:rsidR="0056562E">
          <w:rPr>
            <w:rStyle w:val="charCitHyperlinkAbbrev"/>
          </w:rPr>
          <w:t>A2015</w:t>
        </w:r>
        <w:r w:rsidR="0056562E">
          <w:rPr>
            <w:rStyle w:val="charCitHyperlinkAbbrev"/>
          </w:rPr>
          <w:noBreakHyphen/>
          <w:t>21</w:t>
        </w:r>
      </w:hyperlink>
      <w:r w:rsidR="0056562E">
        <w:t xml:space="preserve"> s 92</w:t>
      </w:r>
      <w:r w:rsidR="001D71AA">
        <w:t xml:space="preserve">; </w:t>
      </w:r>
      <w:hyperlink r:id="rId792" w:tooltip="Red Tape Reduction Legislation Amendment Act 2016" w:history="1">
        <w:r w:rsidR="001D71AA">
          <w:rPr>
            <w:rStyle w:val="charCitHyperlinkAbbrev"/>
          </w:rPr>
          <w:t>A2016</w:t>
        </w:r>
        <w:r w:rsidR="001D71AA">
          <w:rPr>
            <w:rStyle w:val="charCitHyperlinkAbbrev"/>
          </w:rPr>
          <w:noBreakHyphen/>
          <w:t>18</w:t>
        </w:r>
      </w:hyperlink>
      <w:r w:rsidR="001D71AA">
        <w:t xml:space="preserve"> amdt 4.6, amdt 4.7</w:t>
      </w:r>
    </w:p>
    <w:p w:rsidR="008D22CF" w:rsidRDefault="008D22CF">
      <w:pPr>
        <w:pStyle w:val="AmdtsEntryHd"/>
      </w:pPr>
      <w:r>
        <w:t>External visibility of gaming machines</w:t>
      </w:r>
    </w:p>
    <w:p w:rsidR="008D22CF" w:rsidRDefault="008D22CF">
      <w:pPr>
        <w:pStyle w:val="AmdtsEntries"/>
      </w:pPr>
      <w:r>
        <w:t>s 152A</w:t>
      </w:r>
      <w:r>
        <w:tab/>
        <w:t xml:space="preserve">ins </w:t>
      </w:r>
      <w:hyperlink r:id="rId793"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17</w:t>
      </w:r>
    </w:p>
    <w:p w:rsidR="0056562E" w:rsidRDefault="0056562E">
      <w:pPr>
        <w:pStyle w:val="AmdtsEntries"/>
      </w:pPr>
      <w:r>
        <w:tab/>
        <w:t xml:space="preserve">am </w:t>
      </w:r>
      <w:hyperlink r:id="rId794" w:tooltip="Gaming Machine (Reform) Amendment Act 2015" w:history="1">
        <w:r>
          <w:rPr>
            <w:rStyle w:val="charCitHyperlinkAbbrev"/>
          </w:rPr>
          <w:t>A2015</w:t>
        </w:r>
        <w:r>
          <w:rPr>
            <w:rStyle w:val="charCitHyperlinkAbbrev"/>
          </w:rPr>
          <w:noBreakHyphen/>
          <w:t>21</w:t>
        </w:r>
      </w:hyperlink>
      <w:r>
        <w:t xml:space="preserve"> s 92</w:t>
      </w:r>
    </w:p>
    <w:p w:rsidR="0056562E" w:rsidRDefault="005C16DE" w:rsidP="005C16DE">
      <w:pPr>
        <w:pStyle w:val="AmdtsEntryHd"/>
      </w:pPr>
      <w:r>
        <w:t>Cash facilities</w:t>
      </w:r>
    </w:p>
    <w:p w:rsidR="0056562E" w:rsidRPr="0056562E" w:rsidRDefault="0056562E" w:rsidP="0056562E">
      <w:pPr>
        <w:pStyle w:val="AmdtsEntries"/>
      </w:pPr>
      <w:r>
        <w:t>s 153</w:t>
      </w:r>
      <w:r>
        <w:tab/>
        <w:t xml:space="preserve">am </w:t>
      </w:r>
      <w:hyperlink r:id="rId795" w:tooltip="Gaming Machine (Reform) Amendment Act 2015" w:history="1">
        <w:r>
          <w:rPr>
            <w:rStyle w:val="charCitHyperlinkAbbrev"/>
          </w:rPr>
          <w:t>A2015</w:t>
        </w:r>
        <w:r>
          <w:rPr>
            <w:rStyle w:val="charCitHyperlinkAbbrev"/>
          </w:rPr>
          <w:noBreakHyphen/>
          <w:t>21</w:t>
        </w:r>
      </w:hyperlink>
      <w:r>
        <w:t xml:space="preserve"> s 92</w:t>
      </w:r>
      <w:r w:rsidR="00ED4CAC">
        <w:t xml:space="preserve">; </w:t>
      </w:r>
      <w:hyperlink r:id="rId796"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4</w:t>
      </w:r>
    </w:p>
    <w:p w:rsidR="00960495" w:rsidRDefault="00960495" w:rsidP="00960495">
      <w:pPr>
        <w:pStyle w:val="AmdtsEntryHd"/>
      </w:pPr>
      <w:r w:rsidRPr="00A01D89">
        <w:t>Offence—ATM allowing withdrawals exceeding $250</w:t>
      </w:r>
    </w:p>
    <w:p w:rsidR="00960495" w:rsidRDefault="00960495" w:rsidP="00960495">
      <w:pPr>
        <w:pStyle w:val="AmdtsEntries"/>
      </w:pPr>
      <w:r>
        <w:t>s 153A</w:t>
      </w:r>
      <w:r>
        <w:tab/>
        <w:t xml:space="preserve">ins </w:t>
      </w:r>
      <w:hyperlink r:id="rId797" w:tooltip="Gaming Machine Amendment Act 2012" w:history="1">
        <w:r w:rsidRPr="00E46081">
          <w:rPr>
            <w:rStyle w:val="charCitHyperlinkAbbrev"/>
          </w:rPr>
          <w:t>A2012</w:t>
        </w:r>
        <w:r w:rsidRPr="00E46081">
          <w:rPr>
            <w:rStyle w:val="charCitHyperlinkAbbrev"/>
          </w:rPr>
          <w:noBreakHyphen/>
          <w:t>42</w:t>
        </w:r>
      </w:hyperlink>
      <w:r>
        <w:t xml:space="preserve"> s 29</w:t>
      </w:r>
    </w:p>
    <w:p w:rsidR="00C25B51" w:rsidRPr="00960495" w:rsidRDefault="00C25B51" w:rsidP="00960495">
      <w:pPr>
        <w:pStyle w:val="AmdtsEntries"/>
      </w:pPr>
      <w:r>
        <w:tab/>
        <w:t xml:space="preserve">am </w:t>
      </w:r>
      <w:hyperlink r:id="rId798" w:tooltip="Gaming Machine Amendment Act 2012 (No 2)" w:history="1">
        <w:r w:rsidRPr="00C215F4">
          <w:rPr>
            <w:rStyle w:val="charCitHyperlinkAbbrev"/>
          </w:rPr>
          <w:t>A2012-50</w:t>
        </w:r>
      </w:hyperlink>
      <w:r>
        <w:t xml:space="preserve"> s 5</w:t>
      </w:r>
      <w:r w:rsidR="00DB36BB">
        <w:t xml:space="preserve">; </w:t>
      </w:r>
      <w:hyperlink r:id="rId799" w:tooltip="Gaming Machine (Reform) Amendment Act 2015" w:history="1">
        <w:r w:rsidR="00DB36BB">
          <w:rPr>
            <w:rStyle w:val="charCitHyperlinkAbbrev"/>
          </w:rPr>
          <w:t>A2015</w:t>
        </w:r>
        <w:r w:rsidR="00DB36BB">
          <w:rPr>
            <w:rStyle w:val="charCitHyperlinkAbbrev"/>
          </w:rPr>
          <w:noBreakHyphen/>
          <w:t>21</w:t>
        </w:r>
      </w:hyperlink>
      <w:r w:rsidR="00E74C40">
        <w:t xml:space="preserve"> s 79</w:t>
      </w:r>
      <w:r w:rsidR="00DB36BB">
        <w:t>, s 8</w:t>
      </w:r>
      <w:r w:rsidR="00E74C40">
        <w:t>0</w:t>
      </w:r>
      <w:r w:rsidR="0056562E">
        <w:t>, s 92</w:t>
      </w:r>
      <w:r w:rsidR="00ED4CAC">
        <w:t xml:space="preserve">; </w:t>
      </w:r>
      <w:hyperlink r:id="rId800" w:tooltip="Gaming Machine (Cash Facilities) Amendment Act 2017" w:history="1">
        <w:r w:rsidR="00ED4CAC">
          <w:rPr>
            <w:rStyle w:val="charCitHyperlinkAbbrev"/>
          </w:rPr>
          <w:t>A2017</w:t>
        </w:r>
        <w:r w:rsidR="00ED4CAC">
          <w:rPr>
            <w:rStyle w:val="charCitHyperlinkAbbrev"/>
          </w:rPr>
          <w:noBreakHyphen/>
          <w:t>25</w:t>
        </w:r>
      </w:hyperlink>
      <w:r w:rsidR="00ED4CAC">
        <w:t xml:space="preserve"> s 5</w:t>
      </w:r>
    </w:p>
    <w:p w:rsidR="00F65D55" w:rsidRDefault="005C16DE" w:rsidP="005C16DE">
      <w:pPr>
        <w:pStyle w:val="AmdtsEntryHd"/>
      </w:pPr>
      <w:r>
        <w:t>Lending or extending credit</w:t>
      </w:r>
    </w:p>
    <w:p w:rsidR="00F65D55" w:rsidRPr="00F65D55" w:rsidRDefault="00F65D55" w:rsidP="00F65D55">
      <w:pPr>
        <w:pStyle w:val="AmdtsEntries"/>
      </w:pPr>
      <w:r>
        <w:t>s 154</w:t>
      </w:r>
      <w:r>
        <w:tab/>
        <w:t xml:space="preserve">am </w:t>
      </w:r>
      <w:hyperlink r:id="rId801" w:tooltip="Gaming Machine (Reform) Amendment Act 2015" w:history="1">
        <w:r>
          <w:rPr>
            <w:rStyle w:val="charCitHyperlinkAbbrev"/>
          </w:rPr>
          <w:t>A2015</w:t>
        </w:r>
        <w:r>
          <w:rPr>
            <w:rStyle w:val="charCitHyperlinkAbbrev"/>
          </w:rPr>
          <w:noBreakHyphen/>
          <w:t>21</w:t>
        </w:r>
      </w:hyperlink>
      <w:r>
        <w:t xml:space="preserve"> s 92</w:t>
      </w:r>
    </w:p>
    <w:p w:rsidR="00F65D55" w:rsidRDefault="005C16DE" w:rsidP="005C16DE">
      <w:pPr>
        <w:pStyle w:val="AmdtsEntryHd"/>
      </w:pPr>
      <w:r>
        <w:t>Using false identification</w:t>
      </w:r>
    </w:p>
    <w:p w:rsidR="00F65D55" w:rsidRPr="00F65D55" w:rsidRDefault="00F65D55" w:rsidP="00F65D55">
      <w:pPr>
        <w:pStyle w:val="AmdtsEntries"/>
      </w:pPr>
      <w:r>
        <w:t>s 157</w:t>
      </w:r>
      <w:r>
        <w:tab/>
        <w:t xml:space="preserve">am </w:t>
      </w:r>
      <w:hyperlink r:id="rId802" w:tooltip="Gaming Machine (Reform) Amendment Act 2015" w:history="1">
        <w:r>
          <w:rPr>
            <w:rStyle w:val="charCitHyperlinkAbbrev"/>
          </w:rPr>
          <w:t>A2015</w:t>
        </w:r>
        <w:r>
          <w:rPr>
            <w:rStyle w:val="charCitHyperlinkAbbrev"/>
          </w:rPr>
          <w:noBreakHyphen/>
          <w:t>21</w:t>
        </w:r>
      </w:hyperlink>
      <w:r>
        <w:t xml:space="preserve"> s 92</w:t>
      </w:r>
    </w:p>
    <w:p w:rsidR="00545EB8" w:rsidRDefault="00545EB8" w:rsidP="00AE05AF">
      <w:pPr>
        <w:pStyle w:val="AmdtsEntryHd"/>
      </w:pPr>
      <w:r w:rsidRPr="00C12777">
        <w:t>Definitions—pt 11</w:t>
      </w:r>
    </w:p>
    <w:p w:rsidR="00545EB8" w:rsidRDefault="00545EB8" w:rsidP="00C2268F">
      <w:pPr>
        <w:pStyle w:val="AmdtsEntries"/>
        <w:keepNext/>
      </w:pPr>
      <w:r>
        <w:t>s 157A</w:t>
      </w:r>
      <w:r>
        <w:tab/>
        <w:t xml:space="preserve">ins </w:t>
      </w:r>
      <w:hyperlink r:id="rId803" w:tooltip="Gaming Machine Amendment Act 2017" w:history="1">
        <w:r>
          <w:rPr>
            <w:rStyle w:val="charCitHyperlinkAbbrev"/>
          </w:rPr>
          <w:t>A2017</w:t>
        </w:r>
        <w:r>
          <w:rPr>
            <w:rStyle w:val="charCitHyperlinkAbbrev"/>
          </w:rPr>
          <w:noBreakHyphen/>
          <w:t>24</w:t>
        </w:r>
      </w:hyperlink>
      <w:r>
        <w:t xml:space="preserve"> s 6</w:t>
      </w:r>
    </w:p>
    <w:p w:rsidR="00545EB8" w:rsidRPr="00545EB8" w:rsidRDefault="00545EB8" w:rsidP="00545EB8">
      <w:pPr>
        <w:pStyle w:val="AmdtsEntries"/>
      </w:pPr>
      <w:r>
        <w:tab/>
        <w:t xml:space="preserve">def </w:t>
      </w:r>
      <w:r w:rsidRPr="00545EB8">
        <w:rPr>
          <w:rStyle w:val="charBoldItals"/>
        </w:rPr>
        <w:t>GMT rebate</w:t>
      </w:r>
      <w:r>
        <w:t xml:space="preserve"> ins </w:t>
      </w:r>
      <w:hyperlink r:id="rId804" w:tooltip="Gaming Machine Amendment Act 2017" w:history="1">
        <w:r>
          <w:rPr>
            <w:rStyle w:val="charCitHyperlinkAbbrev"/>
          </w:rPr>
          <w:t>A2017</w:t>
        </w:r>
        <w:r>
          <w:rPr>
            <w:rStyle w:val="charCitHyperlinkAbbrev"/>
          </w:rPr>
          <w:noBreakHyphen/>
          <w:t>24</w:t>
        </w:r>
      </w:hyperlink>
      <w:r>
        <w:t xml:space="preserve"> s 6</w:t>
      </w:r>
    </w:p>
    <w:p w:rsidR="00E35586" w:rsidRPr="00545EB8" w:rsidRDefault="00E35586" w:rsidP="00E35586">
      <w:pPr>
        <w:pStyle w:val="AmdtsEntries"/>
      </w:pPr>
      <w:r>
        <w:tab/>
        <w:t xml:space="preserve">def </w:t>
      </w:r>
      <w:r>
        <w:rPr>
          <w:rStyle w:val="charBoldItals"/>
        </w:rPr>
        <w:t>small or medium club</w:t>
      </w:r>
      <w:r>
        <w:t xml:space="preserve"> ins </w:t>
      </w:r>
      <w:hyperlink r:id="rId805" w:tooltip="Gaming Machine Amendment Act 2017" w:history="1">
        <w:r>
          <w:rPr>
            <w:rStyle w:val="charCitHyperlinkAbbrev"/>
          </w:rPr>
          <w:t>A2017</w:t>
        </w:r>
        <w:r>
          <w:rPr>
            <w:rStyle w:val="charCitHyperlinkAbbrev"/>
          </w:rPr>
          <w:noBreakHyphen/>
          <w:t>24</w:t>
        </w:r>
      </w:hyperlink>
      <w:r>
        <w:t xml:space="preserve"> s 6</w:t>
      </w:r>
    </w:p>
    <w:p w:rsidR="00E35586" w:rsidRPr="00545EB8" w:rsidRDefault="00E35586" w:rsidP="00E35586">
      <w:pPr>
        <w:pStyle w:val="AmdtsEntries"/>
      </w:pPr>
      <w:r>
        <w:tab/>
        <w:t xml:space="preserve">def </w:t>
      </w:r>
      <w:r>
        <w:rPr>
          <w:rStyle w:val="charBoldItals"/>
        </w:rPr>
        <w:t>small or medium club group</w:t>
      </w:r>
      <w:r>
        <w:t xml:space="preserve"> ins </w:t>
      </w:r>
      <w:hyperlink r:id="rId806" w:tooltip="Gaming Machine Amendment Act 2017" w:history="1">
        <w:r>
          <w:rPr>
            <w:rStyle w:val="charCitHyperlinkAbbrev"/>
          </w:rPr>
          <w:t>A2017</w:t>
        </w:r>
        <w:r>
          <w:rPr>
            <w:rStyle w:val="charCitHyperlinkAbbrev"/>
          </w:rPr>
          <w:noBreakHyphen/>
          <w:t>24</w:t>
        </w:r>
      </w:hyperlink>
      <w:r>
        <w:t xml:space="preserve"> s 6</w:t>
      </w:r>
    </w:p>
    <w:p w:rsidR="00E35586" w:rsidRPr="00545EB8" w:rsidRDefault="00E35586" w:rsidP="00E35586">
      <w:pPr>
        <w:pStyle w:val="AmdtsEntries"/>
      </w:pPr>
      <w:r>
        <w:tab/>
        <w:t xml:space="preserve">def </w:t>
      </w:r>
      <w:r>
        <w:rPr>
          <w:rStyle w:val="charBoldItals"/>
        </w:rPr>
        <w:t>tax period</w:t>
      </w:r>
      <w:r>
        <w:t xml:space="preserve"> ins </w:t>
      </w:r>
      <w:hyperlink r:id="rId807"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t xml:space="preserve">Meaning of </w:t>
      </w:r>
      <w:r w:rsidRPr="00C12777">
        <w:rPr>
          <w:rStyle w:val="charItals"/>
        </w:rPr>
        <w:t>club group</w:t>
      </w:r>
      <w:r w:rsidRPr="00C12777">
        <w:t xml:space="preserve"> etc—pt 11</w:t>
      </w:r>
    </w:p>
    <w:p w:rsidR="00E35586" w:rsidRDefault="00E35586" w:rsidP="00E35586">
      <w:pPr>
        <w:pStyle w:val="AmdtsEntries"/>
      </w:pPr>
      <w:r>
        <w:t>s 157B</w:t>
      </w:r>
      <w:r>
        <w:tab/>
        <w:t xml:space="preserve">ins </w:t>
      </w:r>
      <w:hyperlink r:id="rId808"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rPr>
          <w:lang w:eastAsia="en-AU"/>
        </w:rPr>
        <w:t>Determination that licensee not part of club group</w:t>
      </w:r>
    </w:p>
    <w:p w:rsidR="00E35586" w:rsidRDefault="00E35586" w:rsidP="00E35586">
      <w:pPr>
        <w:pStyle w:val="AmdtsEntries"/>
      </w:pPr>
      <w:r>
        <w:t>s 157C</w:t>
      </w:r>
      <w:r>
        <w:tab/>
        <w:t xml:space="preserve">ins </w:t>
      </w:r>
      <w:hyperlink r:id="rId809" w:tooltip="Gaming Machine Amendment Act 2017" w:history="1">
        <w:r>
          <w:rPr>
            <w:rStyle w:val="charCitHyperlinkAbbrev"/>
          </w:rPr>
          <w:t>A2017</w:t>
        </w:r>
        <w:r>
          <w:rPr>
            <w:rStyle w:val="charCitHyperlinkAbbrev"/>
          </w:rPr>
          <w:noBreakHyphen/>
          <w:t>24</w:t>
        </w:r>
      </w:hyperlink>
      <w:r>
        <w:t xml:space="preserve"> s 6</w:t>
      </w:r>
    </w:p>
    <w:p w:rsidR="00E35586" w:rsidRDefault="00E35586" w:rsidP="00E35586">
      <w:pPr>
        <w:pStyle w:val="AmdtsEntryHd"/>
      </w:pPr>
      <w:r w:rsidRPr="00C12777">
        <w:rPr>
          <w:lang w:eastAsia="en-AU"/>
        </w:rPr>
        <w:t>Notice of change to club group status</w:t>
      </w:r>
    </w:p>
    <w:p w:rsidR="00E35586" w:rsidRDefault="00E35586" w:rsidP="00E35586">
      <w:pPr>
        <w:pStyle w:val="AmdtsEntries"/>
      </w:pPr>
      <w:r>
        <w:t>s 157D</w:t>
      </w:r>
      <w:r>
        <w:tab/>
        <w:t xml:space="preserve">ins </w:t>
      </w:r>
      <w:hyperlink r:id="rId810" w:tooltip="Gaming Machine Amendment Act 2017" w:history="1">
        <w:r>
          <w:rPr>
            <w:rStyle w:val="charCitHyperlinkAbbrev"/>
          </w:rPr>
          <w:t>A2017</w:t>
        </w:r>
        <w:r>
          <w:rPr>
            <w:rStyle w:val="charCitHyperlinkAbbrev"/>
          </w:rPr>
          <w:noBreakHyphen/>
          <w:t>24</w:t>
        </w:r>
      </w:hyperlink>
      <w:r>
        <w:t xml:space="preserve"> s 6</w:t>
      </w:r>
    </w:p>
    <w:p w:rsidR="00AE05AF" w:rsidRDefault="00AE05AF" w:rsidP="00AE05AF">
      <w:pPr>
        <w:pStyle w:val="AmdtsEntryHd"/>
      </w:pPr>
      <w:r w:rsidRPr="00FE434D">
        <w:t>Audit of financial statements etc</w:t>
      </w:r>
    </w:p>
    <w:p w:rsidR="00B77555" w:rsidRPr="00AE05AF" w:rsidRDefault="00AE05AF" w:rsidP="00104FB8">
      <w:pPr>
        <w:pStyle w:val="AmdtsEntries"/>
        <w:keepNext/>
      </w:pPr>
      <w:r>
        <w:t>s 158</w:t>
      </w:r>
      <w:r>
        <w:tab/>
        <w:t xml:space="preserve">sub </w:t>
      </w:r>
      <w:hyperlink r:id="rId811" w:tooltip="Statute Law Amendment Act 2009 (No 2)" w:history="1">
        <w:r w:rsidR="00E46081" w:rsidRPr="00E46081">
          <w:rPr>
            <w:rStyle w:val="charCitHyperlinkAbbrev"/>
          </w:rPr>
          <w:t>A2009</w:t>
        </w:r>
        <w:r w:rsidR="00E46081" w:rsidRPr="00E46081">
          <w:rPr>
            <w:rStyle w:val="charCitHyperlinkAbbrev"/>
          </w:rPr>
          <w:noBreakHyphen/>
          <w:t>49</w:t>
        </w:r>
      </w:hyperlink>
      <w:r>
        <w:t xml:space="preserve"> amdt 1.14</w:t>
      </w:r>
    </w:p>
    <w:p w:rsidR="00B77555" w:rsidRDefault="00B77555" w:rsidP="00B77555">
      <w:pPr>
        <w:pStyle w:val="AmdtsEntries"/>
      </w:pPr>
      <w:r>
        <w:tab/>
        <w:t xml:space="preserve">am </w:t>
      </w:r>
      <w:hyperlink r:id="rId812" w:tooltip="Statute Law Amendment Act 2013" w:history="1">
        <w:r>
          <w:rPr>
            <w:rStyle w:val="charCitHyperlinkAbbrev"/>
          </w:rPr>
          <w:t>A2013</w:t>
        </w:r>
        <w:r>
          <w:rPr>
            <w:rStyle w:val="charCitHyperlinkAbbrev"/>
          </w:rPr>
          <w:noBreakHyphen/>
          <w:t>19</w:t>
        </w:r>
      </w:hyperlink>
      <w:r>
        <w:t xml:space="preserve"> amdt 3.176</w:t>
      </w:r>
      <w:r w:rsidR="0093264F">
        <w:t xml:space="preserve">; </w:t>
      </w:r>
      <w:hyperlink r:id="rId813" w:tooltip="Gaming and Racing (Red Tape Reduction) Legislation Amendment Act 2016" w:history="1">
        <w:r w:rsidR="0093264F">
          <w:rPr>
            <w:rStyle w:val="charCitHyperlinkAbbrev"/>
          </w:rPr>
          <w:t>A2016</w:t>
        </w:r>
        <w:r w:rsidR="0093264F">
          <w:rPr>
            <w:rStyle w:val="charCitHyperlinkAbbrev"/>
          </w:rPr>
          <w:noBreakHyphen/>
          <w:t>45</w:t>
        </w:r>
      </w:hyperlink>
      <w:r w:rsidR="0093264F">
        <w:t xml:space="preserve"> s 25</w:t>
      </w:r>
    </w:p>
    <w:p w:rsidR="008D22CF" w:rsidRDefault="008D22CF">
      <w:pPr>
        <w:pStyle w:val="AmdtsEntryHd"/>
        <w:rPr>
          <w:szCs w:val="24"/>
        </w:rPr>
      </w:pPr>
      <w:r>
        <w:rPr>
          <w:szCs w:val="24"/>
        </w:rPr>
        <w:t>Gaming machine tax</w:t>
      </w:r>
    </w:p>
    <w:p w:rsidR="008D22CF" w:rsidRDefault="008D22CF">
      <w:pPr>
        <w:pStyle w:val="AmdtsEntries"/>
      </w:pPr>
      <w:r>
        <w:t>s 159</w:t>
      </w:r>
      <w:r>
        <w:tab/>
        <w:t xml:space="preserve">am </w:t>
      </w:r>
      <w:hyperlink r:id="rId814"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7, s 8</w:t>
      </w:r>
      <w:r w:rsidR="001D3C27">
        <w:t xml:space="preserve">; </w:t>
      </w:r>
      <w:hyperlink r:id="rId815" w:tooltip="Gaming Machine (Reform) Amendment Act 2015" w:history="1">
        <w:r w:rsidR="001D3C27" w:rsidRPr="001D3C27">
          <w:rPr>
            <w:rStyle w:val="charCitHyperlinkAbbrev"/>
          </w:rPr>
          <w:t>A2015-21</w:t>
        </w:r>
      </w:hyperlink>
      <w:r w:rsidR="001D3C27">
        <w:t xml:space="preserve"> s 81</w:t>
      </w:r>
      <w:r w:rsidR="00BC36D2">
        <w:t xml:space="preserve">; </w:t>
      </w:r>
      <w:hyperlink r:id="rId816" w:tooltip="Statute Law Amendment Act 2015 (No 2)" w:history="1">
        <w:r w:rsidR="00BC36D2">
          <w:rPr>
            <w:rStyle w:val="charCitHyperlinkAbbrev"/>
          </w:rPr>
          <w:t>A2015</w:t>
        </w:r>
        <w:r w:rsidR="00BC36D2">
          <w:rPr>
            <w:rStyle w:val="charCitHyperlinkAbbrev"/>
          </w:rPr>
          <w:noBreakHyphen/>
          <w:t>50</w:t>
        </w:r>
      </w:hyperlink>
      <w:r w:rsidR="00BC36D2">
        <w:t xml:space="preserve"> amdt 3.111</w:t>
      </w:r>
      <w:r w:rsidR="005F7B05">
        <w:t xml:space="preserve">; </w:t>
      </w:r>
      <w:hyperlink r:id="rId817" w:tooltip="Gaming Machine Amendment Act 2017" w:history="1">
        <w:r w:rsidR="005F7B05">
          <w:rPr>
            <w:rStyle w:val="charCitHyperlinkAbbrev"/>
          </w:rPr>
          <w:t>A2017</w:t>
        </w:r>
        <w:r w:rsidR="005F7B05">
          <w:rPr>
            <w:rStyle w:val="charCitHyperlinkAbbrev"/>
          </w:rPr>
          <w:noBreakHyphen/>
          <w:t>24</w:t>
        </w:r>
      </w:hyperlink>
      <w:r w:rsidR="005F7B05">
        <w:t xml:space="preserve"> ss 7-9; ss renum R37 LA</w:t>
      </w:r>
    </w:p>
    <w:p w:rsidR="008D22CF" w:rsidRDefault="008D22CF">
      <w:pPr>
        <w:pStyle w:val="AmdtsEntryHd"/>
        <w:rPr>
          <w:szCs w:val="24"/>
        </w:rPr>
      </w:pPr>
      <w:r>
        <w:t>Tax adjustment in relation to GST for clubs</w:t>
      </w:r>
    </w:p>
    <w:p w:rsidR="008D22CF" w:rsidRDefault="008D22CF">
      <w:pPr>
        <w:pStyle w:val="AmdtsEntries"/>
        <w:keepNext/>
      </w:pPr>
      <w:r>
        <w:t>s 160</w:t>
      </w:r>
      <w:r>
        <w:tab/>
        <w:t xml:space="preserve">am </w:t>
      </w:r>
      <w:hyperlink r:id="rId818" w:tooltip="Gaming Machine Amendment Act 2005 (No 2)" w:history="1">
        <w:r w:rsidR="00E46081" w:rsidRPr="00E46081">
          <w:rPr>
            <w:rStyle w:val="charCitHyperlinkAbbrev"/>
          </w:rPr>
          <w:t>A2005</w:t>
        </w:r>
        <w:r w:rsidR="00E46081" w:rsidRPr="00E46081">
          <w:rPr>
            <w:rStyle w:val="charCitHyperlinkAbbrev"/>
          </w:rPr>
          <w:noBreakHyphen/>
          <w:t>26</w:t>
        </w:r>
      </w:hyperlink>
      <w:r>
        <w:t xml:space="preserve"> s 9</w:t>
      </w:r>
    </w:p>
    <w:p w:rsidR="008D22CF" w:rsidRDefault="008D22CF">
      <w:pPr>
        <w:pStyle w:val="AmdtsEntries"/>
      </w:pPr>
      <w:r>
        <w:tab/>
        <w:t>exp 1 February 2006 (s 160 (6))</w:t>
      </w:r>
    </w:p>
    <w:p w:rsidR="000C6BBF" w:rsidRDefault="0043656F" w:rsidP="0043656F">
      <w:pPr>
        <w:pStyle w:val="AmdtsEntryHd"/>
      </w:pPr>
      <w:r>
        <w:t>Payment of gaming machine tax</w:t>
      </w:r>
    </w:p>
    <w:p w:rsidR="000C6BBF" w:rsidRPr="000C6BBF" w:rsidRDefault="000C6BBF" w:rsidP="000C6BBF">
      <w:pPr>
        <w:pStyle w:val="AmdtsEntries"/>
      </w:pPr>
      <w:r>
        <w:t>s 161</w:t>
      </w:r>
      <w:r>
        <w:tab/>
        <w:t xml:space="preserve">am </w:t>
      </w:r>
      <w:hyperlink r:id="rId819" w:tooltip="Gaming Machine (Reform) Amendment Act 2015" w:history="1">
        <w:r>
          <w:rPr>
            <w:rStyle w:val="charCitHyperlinkAbbrev"/>
          </w:rPr>
          <w:t>A2015</w:t>
        </w:r>
        <w:r>
          <w:rPr>
            <w:rStyle w:val="charCitHyperlinkAbbrev"/>
          </w:rPr>
          <w:noBreakHyphen/>
          <w:t>21</w:t>
        </w:r>
      </w:hyperlink>
      <w:r>
        <w:t xml:space="preserve"> s 93</w:t>
      </w:r>
      <w:r w:rsidR="005F7B05">
        <w:t xml:space="preserve">; </w:t>
      </w:r>
      <w:hyperlink r:id="rId820" w:tooltip="Gaming Machine Amendment Act 2017" w:history="1">
        <w:r w:rsidR="005F7B05">
          <w:rPr>
            <w:rStyle w:val="charCitHyperlinkAbbrev"/>
          </w:rPr>
          <w:t>A2017</w:t>
        </w:r>
        <w:r w:rsidR="005F7B05">
          <w:rPr>
            <w:rStyle w:val="charCitHyperlinkAbbrev"/>
          </w:rPr>
          <w:noBreakHyphen/>
          <w:t>24</w:t>
        </w:r>
      </w:hyperlink>
      <w:r w:rsidR="005F7B05">
        <w:t xml:space="preserve"> s 10</w:t>
      </w:r>
    </w:p>
    <w:p w:rsidR="005F7B05" w:rsidRDefault="005F7B05" w:rsidP="00D35B26">
      <w:pPr>
        <w:pStyle w:val="AmdtsEntryHd"/>
      </w:pPr>
      <w:r w:rsidRPr="00C12777">
        <w:rPr>
          <w:lang w:eastAsia="en-AU"/>
        </w:rPr>
        <w:t>Payment of gaming machine tax—quarterly election</w:t>
      </w:r>
    </w:p>
    <w:p w:rsidR="005F7B05" w:rsidRPr="005F7B05" w:rsidRDefault="005F7B05" w:rsidP="005F7B05">
      <w:pPr>
        <w:pStyle w:val="AmdtsEntries"/>
      </w:pPr>
      <w:r>
        <w:t>s 161A</w:t>
      </w:r>
      <w:r>
        <w:tab/>
        <w:t xml:space="preserve">ins </w:t>
      </w:r>
      <w:hyperlink r:id="rId821" w:tooltip="Gaming Machine Amendment Act 2017" w:history="1">
        <w:r>
          <w:rPr>
            <w:rStyle w:val="charCitHyperlinkAbbrev"/>
          </w:rPr>
          <w:t>A2017</w:t>
        </w:r>
        <w:r>
          <w:rPr>
            <w:rStyle w:val="charCitHyperlinkAbbrev"/>
          </w:rPr>
          <w:noBreakHyphen/>
          <w:t>24</w:t>
        </w:r>
      </w:hyperlink>
      <w:r>
        <w:t xml:space="preserve"> s 11</w:t>
      </w:r>
    </w:p>
    <w:p w:rsidR="00D35B26" w:rsidRDefault="00D35B26" w:rsidP="00D35B26">
      <w:pPr>
        <w:pStyle w:val="AmdtsEntryHd"/>
      </w:pPr>
      <w:r>
        <w:t>Gaming machine tax returns</w:t>
      </w:r>
    </w:p>
    <w:p w:rsidR="00D35B26" w:rsidRDefault="00D35B26" w:rsidP="004E4B91">
      <w:pPr>
        <w:pStyle w:val="AmdtsEntries"/>
        <w:keepNext/>
      </w:pPr>
      <w:r>
        <w:t>s 162</w:t>
      </w:r>
      <w:r>
        <w:tab/>
        <w:t xml:space="preserve">am </w:t>
      </w:r>
      <w:hyperlink r:id="rId822"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3.217</w:t>
      </w:r>
      <w:r w:rsidR="0021233E">
        <w:t xml:space="preserve">; </w:t>
      </w:r>
      <w:hyperlink r:id="rId823" w:tooltip="Gaming Machine (Reform) Amendment Act 2015" w:history="1">
        <w:r w:rsidR="0021233E">
          <w:rPr>
            <w:rStyle w:val="charCitHyperlinkAbbrev"/>
          </w:rPr>
          <w:t>A2015</w:t>
        </w:r>
        <w:r w:rsidR="0021233E">
          <w:rPr>
            <w:rStyle w:val="charCitHyperlinkAbbrev"/>
          </w:rPr>
          <w:noBreakHyphen/>
          <w:t>21</w:t>
        </w:r>
      </w:hyperlink>
      <w:r w:rsidR="0021233E">
        <w:t xml:space="preserve"> s 82</w:t>
      </w:r>
    </w:p>
    <w:p w:rsidR="005F7B05" w:rsidRDefault="005F7B05" w:rsidP="00D35B26">
      <w:pPr>
        <w:pStyle w:val="AmdtsEntries"/>
      </w:pPr>
      <w:r>
        <w:tab/>
        <w:t xml:space="preserve">sub </w:t>
      </w:r>
      <w:hyperlink r:id="rId824" w:tooltip="Gaming Machine Amendment Act 2017" w:history="1">
        <w:r>
          <w:rPr>
            <w:rStyle w:val="charCitHyperlinkAbbrev"/>
          </w:rPr>
          <w:t>A2017</w:t>
        </w:r>
        <w:r>
          <w:rPr>
            <w:rStyle w:val="charCitHyperlinkAbbrev"/>
          </w:rPr>
          <w:noBreakHyphen/>
          <w:t>24</w:t>
        </w:r>
      </w:hyperlink>
      <w:r>
        <w:t xml:space="preserve"> s 12</w:t>
      </w:r>
    </w:p>
    <w:p w:rsidR="005F7B05" w:rsidRDefault="005F7B05" w:rsidP="00BF63AD">
      <w:pPr>
        <w:pStyle w:val="AmdtsEntryHd"/>
      </w:pPr>
      <w:r w:rsidRPr="00C12777">
        <w:t>Gaming machine tax rebate—financial year</w:t>
      </w:r>
    </w:p>
    <w:p w:rsidR="005F7B05" w:rsidRPr="005F7B05" w:rsidRDefault="005F7B05" w:rsidP="005F7B05">
      <w:pPr>
        <w:pStyle w:val="AmdtsEntries"/>
      </w:pPr>
      <w:r>
        <w:t>s 162A</w:t>
      </w:r>
      <w:r>
        <w:tab/>
        <w:t xml:space="preserve">ins </w:t>
      </w:r>
      <w:hyperlink r:id="rId825" w:tooltip="Gaming Machine Amendment Act 2017" w:history="1">
        <w:r>
          <w:rPr>
            <w:rStyle w:val="charCitHyperlinkAbbrev"/>
          </w:rPr>
          <w:t>A2017</w:t>
        </w:r>
        <w:r>
          <w:rPr>
            <w:rStyle w:val="charCitHyperlinkAbbrev"/>
          </w:rPr>
          <w:noBreakHyphen/>
          <w:t>24</w:t>
        </w:r>
      </w:hyperlink>
      <w:r>
        <w:t xml:space="preserve"> s 13</w:t>
      </w:r>
    </w:p>
    <w:p w:rsidR="005F7B05" w:rsidRDefault="005F7B05" w:rsidP="005F7B05">
      <w:pPr>
        <w:pStyle w:val="AmdtsEntryHd"/>
      </w:pPr>
      <w:r w:rsidRPr="00C12777">
        <w:t>Gaming machine tax rebate—part financial year</w:t>
      </w:r>
    </w:p>
    <w:p w:rsidR="005F7B05" w:rsidRPr="005F7B05" w:rsidRDefault="005F7B05" w:rsidP="005F7B05">
      <w:pPr>
        <w:pStyle w:val="AmdtsEntries"/>
      </w:pPr>
      <w:r>
        <w:t>s 162B</w:t>
      </w:r>
      <w:r>
        <w:tab/>
        <w:t xml:space="preserve">ins </w:t>
      </w:r>
      <w:hyperlink r:id="rId826" w:tooltip="Gaming Machine Amendment Act 2017" w:history="1">
        <w:r>
          <w:rPr>
            <w:rStyle w:val="charCitHyperlinkAbbrev"/>
          </w:rPr>
          <w:t>A2017</w:t>
        </w:r>
        <w:r>
          <w:rPr>
            <w:rStyle w:val="charCitHyperlinkAbbrev"/>
          </w:rPr>
          <w:noBreakHyphen/>
          <w:t>24</w:t>
        </w:r>
      </w:hyperlink>
      <w:r>
        <w:t xml:space="preserve"> s 13</w:t>
      </w:r>
    </w:p>
    <w:p w:rsidR="005F7B05" w:rsidRDefault="005F7B05" w:rsidP="005F7B05">
      <w:pPr>
        <w:pStyle w:val="AmdtsEntryHd"/>
      </w:pPr>
      <w:r w:rsidRPr="00C12777">
        <w:t>Gaming machine tax rebate</w:t>
      </w:r>
      <w:r w:rsidRPr="00C12777">
        <w:rPr>
          <w:lang w:eastAsia="en-AU"/>
        </w:rPr>
        <w:t>—claim</w:t>
      </w:r>
    </w:p>
    <w:p w:rsidR="005F7B05" w:rsidRPr="005F7B05" w:rsidRDefault="005F7B05" w:rsidP="005F7B05">
      <w:pPr>
        <w:pStyle w:val="AmdtsEntries"/>
      </w:pPr>
      <w:r>
        <w:t>s 162C</w:t>
      </w:r>
      <w:r>
        <w:tab/>
        <w:t xml:space="preserve">ins </w:t>
      </w:r>
      <w:hyperlink r:id="rId827" w:tooltip="Gaming Machine Amendment Act 2017" w:history="1">
        <w:r>
          <w:rPr>
            <w:rStyle w:val="charCitHyperlinkAbbrev"/>
          </w:rPr>
          <w:t>A2017</w:t>
        </w:r>
        <w:r>
          <w:rPr>
            <w:rStyle w:val="charCitHyperlinkAbbrev"/>
          </w:rPr>
          <w:noBreakHyphen/>
          <w:t>24</w:t>
        </w:r>
      </w:hyperlink>
      <w:r>
        <w:t xml:space="preserve"> s 13</w:t>
      </w:r>
    </w:p>
    <w:p w:rsidR="005F7B05" w:rsidRDefault="005F7B05" w:rsidP="005F7B05">
      <w:pPr>
        <w:pStyle w:val="AmdtsEntryHd"/>
      </w:pPr>
      <w:r w:rsidRPr="00C12777">
        <w:rPr>
          <w:lang w:eastAsia="en-AU"/>
        </w:rPr>
        <w:t>Annual adjustment of gaming machine tax—GMT rebate</w:t>
      </w:r>
    </w:p>
    <w:p w:rsidR="005F7B05" w:rsidRPr="005F7B05" w:rsidRDefault="005F7B05" w:rsidP="005F7B05">
      <w:pPr>
        <w:pStyle w:val="AmdtsEntries"/>
      </w:pPr>
      <w:r>
        <w:t>s 162D</w:t>
      </w:r>
      <w:r>
        <w:tab/>
        <w:t xml:space="preserve">ins </w:t>
      </w:r>
      <w:hyperlink r:id="rId828" w:tooltip="Gaming Machine Amendment Act 2017" w:history="1">
        <w:r>
          <w:rPr>
            <w:rStyle w:val="charCitHyperlinkAbbrev"/>
          </w:rPr>
          <w:t>A2017</w:t>
        </w:r>
        <w:r>
          <w:rPr>
            <w:rStyle w:val="charCitHyperlinkAbbrev"/>
          </w:rPr>
          <w:noBreakHyphen/>
          <w:t>24</w:t>
        </w:r>
      </w:hyperlink>
      <w:r>
        <w:t xml:space="preserve"> s 13</w:t>
      </w:r>
    </w:p>
    <w:p w:rsidR="00BF63AD" w:rsidRPr="001A742E" w:rsidRDefault="00BF63AD" w:rsidP="00BF63AD">
      <w:pPr>
        <w:pStyle w:val="AmdtsEntryHd"/>
      </w:pPr>
      <w:r w:rsidRPr="001A742E">
        <w:t>Problem gambling assistance fund</w:t>
      </w:r>
    </w:p>
    <w:p w:rsidR="00BF63AD" w:rsidRPr="001A742E" w:rsidRDefault="00BF63AD" w:rsidP="00BF63AD">
      <w:pPr>
        <w:pStyle w:val="AmdtsEntries"/>
      </w:pPr>
      <w:r w:rsidRPr="001A742E">
        <w:t>div 11.2 hdg</w:t>
      </w:r>
      <w:r w:rsidRPr="001A742E">
        <w:tab/>
        <w:t xml:space="preserve">ins </w:t>
      </w:r>
      <w:hyperlink r:id="rId829"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BF63AD" w:rsidRPr="001A742E" w:rsidRDefault="00BF63AD" w:rsidP="00BF63AD">
      <w:pPr>
        <w:pStyle w:val="AmdtsEntryHd"/>
      </w:pPr>
      <w:r w:rsidRPr="001A742E">
        <w:t>Required payment to problem gambling assistance fund</w:t>
      </w:r>
    </w:p>
    <w:p w:rsidR="00BF63AD" w:rsidRDefault="00BF63AD" w:rsidP="00BF63AD">
      <w:pPr>
        <w:pStyle w:val="AmdtsEntries"/>
      </w:pPr>
      <w:r w:rsidRPr="001A742E">
        <w:t>s 163A</w:t>
      </w:r>
      <w:r w:rsidRPr="001A742E">
        <w:tab/>
        <w:t xml:space="preserve">ins </w:t>
      </w:r>
      <w:hyperlink r:id="rId83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9563B7" w:rsidRPr="001A742E" w:rsidRDefault="009563B7" w:rsidP="00BF63AD">
      <w:pPr>
        <w:pStyle w:val="AmdtsEntries"/>
      </w:pPr>
      <w:r>
        <w:tab/>
        <w:t xml:space="preserve">am </w:t>
      </w:r>
      <w:hyperlink r:id="rId831" w:tooltip="Gaming Machine (Red Tape Reduction) Amendment Act 2014 (No 2)" w:history="1">
        <w:r w:rsidRPr="009563B7">
          <w:rPr>
            <w:rStyle w:val="charCitHyperlinkAbbrev"/>
          </w:rPr>
          <w:t>A2014-56</w:t>
        </w:r>
      </w:hyperlink>
      <w:r>
        <w:t xml:space="preserve"> s 18</w:t>
      </w:r>
      <w:r w:rsidR="0014411B">
        <w:t xml:space="preserve">; </w:t>
      </w:r>
      <w:hyperlink r:id="rId832" w:tooltip="Justice and Community Safety Legislation Amendment Act 2017 (No 2)" w:history="1">
        <w:r w:rsidR="0014411B" w:rsidRPr="008754A6">
          <w:rPr>
            <w:rStyle w:val="charCitHyperlinkAbbrev"/>
          </w:rPr>
          <w:t>A2017</w:t>
        </w:r>
        <w:r w:rsidR="0014411B" w:rsidRPr="008754A6">
          <w:rPr>
            <w:rStyle w:val="charCitHyperlinkAbbrev"/>
          </w:rPr>
          <w:noBreakHyphen/>
          <w:t>14</w:t>
        </w:r>
      </w:hyperlink>
      <w:r w:rsidR="0014411B" w:rsidRPr="0014411B">
        <w:rPr>
          <w:rStyle w:val="charCitHyperlinkAbbrev"/>
        </w:rPr>
        <w:t xml:space="preserve"> </w:t>
      </w:r>
      <w:r w:rsidR="0014411B" w:rsidRPr="0014411B">
        <w:t>s</w:t>
      </w:r>
      <w:r w:rsidR="0014411B">
        <w:t xml:space="preserve"> 24</w:t>
      </w:r>
      <w:r w:rsidR="008B3871">
        <w:t xml:space="preserve">; </w:t>
      </w:r>
      <w:hyperlink r:id="rId833" w:tooltip="Gaming Machine Amendment Act 2017" w:history="1">
        <w:r w:rsidR="008B3871">
          <w:rPr>
            <w:rStyle w:val="charCitHyperlinkAbbrev"/>
          </w:rPr>
          <w:t>A2017</w:t>
        </w:r>
        <w:r w:rsidR="008B3871">
          <w:rPr>
            <w:rStyle w:val="charCitHyperlinkAbbrev"/>
          </w:rPr>
          <w:noBreakHyphen/>
          <w:t>24</w:t>
        </w:r>
      </w:hyperlink>
      <w:r w:rsidR="008B3871">
        <w:t xml:space="preserve"> s 14, s 15</w:t>
      </w:r>
    </w:p>
    <w:p w:rsidR="009563B7" w:rsidRDefault="009563B7" w:rsidP="00BF63AD">
      <w:pPr>
        <w:pStyle w:val="AmdtsEntryHd"/>
      </w:pPr>
      <w:r w:rsidRPr="007563AA">
        <w:t>Problem gambling assistance fund—annual payment option</w:t>
      </w:r>
    </w:p>
    <w:p w:rsidR="009563B7" w:rsidRDefault="009563B7" w:rsidP="009563B7">
      <w:pPr>
        <w:pStyle w:val="AmdtsEntries"/>
      </w:pPr>
      <w:r>
        <w:t>s 163AA</w:t>
      </w:r>
      <w:r>
        <w:tab/>
        <w:t xml:space="preserve">ins </w:t>
      </w:r>
      <w:hyperlink r:id="rId834" w:tooltip="Gaming Machine (Red Tape Reduction) Amendment Act 2014 (No 2)" w:history="1">
        <w:r w:rsidRPr="009563B7">
          <w:rPr>
            <w:rStyle w:val="charCitHyperlinkAbbrev"/>
          </w:rPr>
          <w:t>A2014-56</w:t>
        </w:r>
      </w:hyperlink>
      <w:r>
        <w:t xml:space="preserve"> s 19</w:t>
      </w:r>
    </w:p>
    <w:p w:rsidR="008B3871" w:rsidRPr="009563B7" w:rsidRDefault="008B3871" w:rsidP="009563B7">
      <w:pPr>
        <w:pStyle w:val="AmdtsEntries"/>
      </w:pPr>
      <w:r>
        <w:tab/>
        <w:t xml:space="preserve">am </w:t>
      </w:r>
      <w:hyperlink r:id="rId835" w:tooltip="Gaming Machine Amendment Act 2017" w:history="1">
        <w:r>
          <w:rPr>
            <w:rStyle w:val="charCitHyperlinkAbbrev"/>
          </w:rPr>
          <w:t>A2017</w:t>
        </w:r>
        <w:r>
          <w:rPr>
            <w:rStyle w:val="charCitHyperlinkAbbrev"/>
          </w:rPr>
          <w:noBreakHyphen/>
          <w:t>24</w:t>
        </w:r>
      </w:hyperlink>
      <w:r>
        <w:t xml:space="preserve"> s 16, s 17</w:t>
      </w:r>
    </w:p>
    <w:p w:rsidR="00BF63AD" w:rsidRPr="001A742E" w:rsidRDefault="000A5031" w:rsidP="00BF63AD">
      <w:pPr>
        <w:pStyle w:val="AmdtsEntryHd"/>
      </w:pPr>
      <w:r w:rsidRPr="001A742E">
        <w:t>Problem gambling assistance fund</w:t>
      </w:r>
    </w:p>
    <w:p w:rsidR="00BF63AD" w:rsidRPr="001A742E" w:rsidRDefault="00BF63AD" w:rsidP="00BF63AD">
      <w:pPr>
        <w:pStyle w:val="AmdtsEntries"/>
      </w:pPr>
      <w:r w:rsidRPr="001A742E">
        <w:t>s 163B</w:t>
      </w:r>
      <w:r w:rsidRPr="001A742E">
        <w:tab/>
        <w:t xml:space="preserve">ins </w:t>
      </w:r>
      <w:hyperlink r:id="rId836"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BF63AD" w:rsidRPr="001A742E" w:rsidRDefault="000A5031" w:rsidP="00BF63AD">
      <w:pPr>
        <w:pStyle w:val="AmdtsEntryHd"/>
      </w:pPr>
      <w:r w:rsidRPr="001A742E">
        <w:t>Annual reporting about problem gambling assistance fund</w:t>
      </w:r>
    </w:p>
    <w:p w:rsidR="00BF63AD" w:rsidRDefault="00BF63AD" w:rsidP="00BF63AD">
      <w:pPr>
        <w:pStyle w:val="AmdtsEntries"/>
      </w:pPr>
      <w:r w:rsidRPr="001A742E">
        <w:t>s 163C</w:t>
      </w:r>
      <w:r w:rsidRPr="001A742E">
        <w:tab/>
        <w:t xml:space="preserve">ins </w:t>
      </w:r>
      <w:hyperlink r:id="rId837"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r w:rsidRPr="001A742E">
        <w:t xml:space="preserve"> s 4</w:t>
      </w:r>
    </w:p>
    <w:p w:rsidR="003C2D19" w:rsidRDefault="003C2D19" w:rsidP="00BF63AD">
      <w:pPr>
        <w:pStyle w:val="AmdtsEntries"/>
      </w:pPr>
      <w:r>
        <w:tab/>
        <w:t xml:space="preserve">am </w:t>
      </w:r>
      <w:hyperlink r:id="rId838" w:tooltip="Gaming Machine (Red Tape Reduction) Amendment Act 2014 (No 2)" w:history="1">
        <w:r>
          <w:rPr>
            <w:rStyle w:val="charCitHyperlinkAbbrev"/>
          </w:rPr>
          <w:t>A2014</w:t>
        </w:r>
        <w:r>
          <w:rPr>
            <w:rStyle w:val="charCitHyperlinkAbbrev"/>
          </w:rPr>
          <w:noBreakHyphen/>
          <w:t>56</w:t>
        </w:r>
      </w:hyperlink>
      <w:r>
        <w:t xml:space="preserve"> s 20; pars renum R</w:t>
      </w:r>
      <w:r w:rsidR="00EF0B69">
        <w:t>27 LA</w:t>
      </w:r>
    </w:p>
    <w:p w:rsidR="00BC3D38" w:rsidRPr="001A742E" w:rsidRDefault="00BC3D38" w:rsidP="00BF63AD">
      <w:pPr>
        <w:pStyle w:val="AmdtsEntries"/>
      </w:pPr>
      <w:r>
        <w:tab/>
        <w:t xml:space="preserve">om </w:t>
      </w:r>
      <w:hyperlink r:id="rId839" w:tooltip="Annual Reports (Government Agencies) Amendment Act 2015" w:history="1">
        <w:r>
          <w:rPr>
            <w:rStyle w:val="charCitHyperlinkAbbrev"/>
          </w:rPr>
          <w:t>A2015</w:t>
        </w:r>
        <w:r>
          <w:rPr>
            <w:rStyle w:val="charCitHyperlinkAbbrev"/>
          </w:rPr>
          <w:noBreakHyphen/>
          <w:t>16</w:t>
        </w:r>
      </w:hyperlink>
      <w:r>
        <w:t xml:space="preserve"> amdt 1.17</w:t>
      </w:r>
    </w:p>
    <w:p w:rsidR="008D22CF" w:rsidRDefault="008D22CF">
      <w:pPr>
        <w:pStyle w:val="AmdtsEntryHd"/>
      </w:pPr>
      <w:r>
        <w:t>Approval of community contributions</w:t>
      </w:r>
    </w:p>
    <w:p w:rsidR="00B77555" w:rsidRDefault="008D22CF" w:rsidP="00B77555">
      <w:pPr>
        <w:pStyle w:val="AmdtsEntries"/>
      </w:pPr>
      <w:r>
        <w:t>s 164</w:t>
      </w:r>
      <w:r>
        <w:tab/>
        <w:t xml:space="preserve">am </w:t>
      </w:r>
      <w:hyperlink r:id="rId840"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18</w:t>
      </w:r>
      <w:r w:rsidR="006134C1">
        <w:t xml:space="preserve">; </w:t>
      </w:r>
      <w:hyperlink r:id="rId84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22</w:t>
      </w:r>
      <w:r w:rsidR="00B77555">
        <w:t xml:space="preserve">; </w:t>
      </w:r>
      <w:hyperlink r:id="rId842" w:tooltip="Statute Law Amendment Act 2013" w:history="1">
        <w:r w:rsidR="00B77555">
          <w:rPr>
            <w:rStyle w:val="charCitHyperlinkAbbrev"/>
          </w:rPr>
          <w:t>A2013</w:t>
        </w:r>
        <w:r w:rsidR="00B77555">
          <w:rPr>
            <w:rStyle w:val="charCitHyperlinkAbbrev"/>
          </w:rPr>
          <w:noBreakHyphen/>
          <w:t>19</w:t>
        </w:r>
      </w:hyperlink>
      <w:r w:rsidR="00B77555">
        <w:t xml:space="preserve"> amdt 3.177</w:t>
      </w:r>
    </w:p>
    <w:p w:rsidR="00F65D55" w:rsidRDefault="0072366F" w:rsidP="0072366F">
      <w:pPr>
        <w:pStyle w:val="AmdtsEntryHd"/>
      </w:pPr>
      <w:r>
        <w:t>Records of contributions</w:t>
      </w:r>
    </w:p>
    <w:p w:rsidR="00F65D55" w:rsidRPr="00F65D55" w:rsidRDefault="00F65D55" w:rsidP="00F65D55">
      <w:pPr>
        <w:pStyle w:val="AmdtsEntries"/>
      </w:pPr>
      <w:r>
        <w:t>s 165</w:t>
      </w:r>
      <w:r>
        <w:tab/>
        <w:t xml:space="preserve">am </w:t>
      </w:r>
      <w:hyperlink r:id="rId843" w:tooltip="Gaming Machine (Reform) Amendment Act 2015" w:history="1">
        <w:r>
          <w:rPr>
            <w:rStyle w:val="charCitHyperlinkAbbrev"/>
          </w:rPr>
          <w:t>A2015</w:t>
        </w:r>
        <w:r>
          <w:rPr>
            <w:rStyle w:val="charCitHyperlinkAbbrev"/>
          </w:rPr>
          <w:noBreakHyphen/>
          <w:t>21</w:t>
        </w:r>
      </w:hyperlink>
      <w:r>
        <w:t xml:space="preserve"> s 92</w:t>
      </w:r>
    </w:p>
    <w:p w:rsidR="00D35B26" w:rsidRDefault="00D35B26" w:rsidP="00D35B26">
      <w:pPr>
        <w:pStyle w:val="AmdtsEntryHd"/>
      </w:pPr>
      <w:r>
        <w:t>Required community contributions</w:t>
      </w:r>
    </w:p>
    <w:p w:rsidR="00D35B26" w:rsidRDefault="00D35B26" w:rsidP="00D35B26">
      <w:pPr>
        <w:pStyle w:val="AmdtsEntries"/>
      </w:pPr>
      <w:r>
        <w:t>s 169</w:t>
      </w:r>
      <w:r>
        <w:tab/>
        <w:t xml:space="preserve">am </w:t>
      </w:r>
      <w:hyperlink r:id="rId844"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3.218</w:t>
      </w:r>
      <w:r w:rsidR="006134C1">
        <w:t xml:space="preserve">; </w:t>
      </w:r>
      <w:hyperlink r:id="rId845"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6134C1">
        <w:t xml:space="preserve"> s 23</w:t>
      </w:r>
    </w:p>
    <w:p w:rsidR="0093264F" w:rsidRDefault="0093264F">
      <w:pPr>
        <w:pStyle w:val="AmdtsEntryHd"/>
      </w:pPr>
      <w:r w:rsidRPr="001847A1">
        <w:t>Corporations with gaming machines at multiple clubs</w:t>
      </w:r>
    </w:p>
    <w:p w:rsidR="0093264F" w:rsidRPr="0093264F" w:rsidRDefault="0093264F" w:rsidP="0093264F">
      <w:pPr>
        <w:pStyle w:val="AmdtsEntries"/>
      </w:pPr>
      <w:r>
        <w:t>s 170</w:t>
      </w:r>
      <w:r>
        <w:tab/>
        <w:t xml:space="preserve">sub </w:t>
      </w:r>
      <w:hyperlink r:id="rId846" w:tooltip="Gaming and Racing (Red Tape Reduction) Legislation Amendment Act 2016" w:history="1">
        <w:r>
          <w:rPr>
            <w:rStyle w:val="charCitHyperlinkAbbrev"/>
          </w:rPr>
          <w:t>A2016</w:t>
        </w:r>
        <w:r>
          <w:rPr>
            <w:rStyle w:val="charCitHyperlinkAbbrev"/>
          </w:rPr>
          <w:noBreakHyphen/>
          <w:t>45</w:t>
        </w:r>
      </w:hyperlink>
      <w:r>
        <w:t xml:space="preserve"> s 26</w:t>
      </w:r>
    </w:p>
    <w:p w:rsidR="008D22CF" w:rsidRDefault="008D22CF">
      <w:pPr>
        <w:pStyle w:val="AmdtsEntryHd"/>
      </w:pPr>
      <w:r>
        <w:t>Problem gambling community contributions</w:t>
      </w:r>
    </w:p>
    <w:p w:rsidR="008D22CF" w:rsidRDefault="008D22CF">
      <w:pPr>
        <w:pStyle w:val="AmdtsEntries"/>
      </w:pPr>
      <w:r>
        <w:t>s 171A</w:t>
      </w:r>
      <w:r>
        <w:tab/>
        <w:t xml:space="preserve">ins </w:t>
      </w:r>
      <w:hyperlink r:id="rId847"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19</w:t>
      </w:r>
    </w:p>
    <w:p w:rsidR="00A55900" w:rsidRDefault="00A55900">
      <w:pPr>
        <w:pStyle w:val="AmdtsEntries"/>
      </w:pPr>
      <w:r>
        <w:tab/>
        <w:t xml:space="preserve">am </w:t>
      </w:r>
      <w:hyperlink r:id="rId84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24; ss renum R16 (RI) LA</w:t>
      </w:r>
    </w:p>
    <w:p w:rsidR="00A84805" w:rsidRDefault="00A84805">
      <w:pPr>
        <w:pStyle w:val="AmdtsEntryHd"/>
      </w:pPr>
      <w:r>
        <w:t>Notification and review of decisions</w:t>
      </w:r>
    </w:p>
    <w:p w:rsidR="00A84805" w:rsidRPr="00A84805" w:rsidRDefault="00A84805" w:rsidP="00A84805">
      <w:pPr>
        <w:pStyle w:val="AmdtsEntries"/>
      </w:pPr>
      <w:r>
        <w:t>pt 13 hdg</w:t>
      </w:r>
      <w:r>
        <w:tab/>
        <w:t xml:space="preserve">sub </w:t>
      </w:r>
      <w:hyperlink r:id="rId849"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 xml:space="preserve">Meaning of </w:t>
      </w:r>
      <w:r w:rsidRPr="00E46081">
        <w:rPr>
          <w:rStyle w:val="charItals"/>
        </w:rPr>
        <w:t>reviewable decision</w:t>
      </w:r>
      <w:r>
        <w:t>—pt 13</w:t>
      </w:r>
    </w:p>
    <w:p w:rsidR="00A84805" w:rsidRPr="00A84805" w:rsidRDefault="00A84805" w:rsidP="00A84805">
      <w:pPr>
        <w:pStyle w:val="AmdtsEntries"/>
      </w:pPr>
      <w:r>
        <w:t>s 173</w:t>
      </w:r>
      <w:r>
        <w:tab/>
        <w:t xml:space="preserve">sub </w:t>
      </w:r>
      <w:hyperlink r:id="rId850"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Reviewable decision notices</w:t>
      </w:r>
    </w:p>
    <w:p w:rsidR="00A84805" w:rsidRPr="00A84805" w:rsidRDefault="00A84805" w:rsidP="00A84805">
      <w:pPr>
        <w:pStyle w:val="AmdtsEntries"/>
      </w:pPr>
      <w:r>
        <w:t>s 173A</w:t>
      </w:r>
      <w:r>
        <w:tab/>
        <w:t xml:space="preserve">ins </w:t>
      </w:r>
      <w:hyperlink r:id="rId851"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A84805" w:rsidRDefault="00A84805">
      <w:pPr>
        <w:pStyle w:val="AmdtsEntryHd"/>
      </w:pPr>
      <w:r>
        <w:t>Applications for review</w:t>
      </w:r>
    </w:p>
    <w:p w:rsidR="00A84805" w:rsidRPr="00A84805" w:rsidRDefault="00A84805" w:rsidP="00A84805">
      <w:pPr>
        <w:pStyle w:val="AmdtsEntries"/>
      </w:pPr>
      <w:r>
        <w:t>s 173B</w:t>
      </w:r>
      <w:r>
        <w:tab/>
        <w:t xml:space="preserve">ins </w:t>
      </w:r>
      <w:hyperlink r:id="rId85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21233E" w:rsidRDefault="00AB3A06" w:rsidP="00A84805">
      <w:pPr>
        <w:pStyle w:val="AmdtsEntryHd"/>
      </w:pPr>
      <w:r w:rsidRPr="00767B3B">
        <w:t>Notifiable actions</w:t>
      </w:r>
    </w:p>
    <w:p w:rsidR="0021233E" w:rsidRPr="0021233E" w:rsidRDefault="0021233E" w:rsidP="0021233E">
      <w:pPr>
        <w:pStyle w:val="AmdtsEntries"/>
      </w:pPr>
      <w:r>
        <w:t>pt 13A hdg</w:t>
      </w:r>
      <w:r>
        <w:tab/>
        <w:t xml:space="preserve">ins </w:t>
      </w:r>
      <w:hyperlink r:id="rId853"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 xml:space="preserve">Meaning of </w:t>
      </w:r>
      <w:r w:rsidRPr="00767B3B">
        <w:rPr>
          <w:rStyle w:val="charItals"/>
        </w:rPr>
        <w:t>notifiable action</w:t>
      </w:r>
    </w:p>
    <w:p w:rsidR="0021233E" w:rsidRPr="0021233E" w:rsidRDefault="0021233E" w:rsidP="0021233E">
      <w:pPr>
        <w:pStyle w:val="AmdtsEntries"/>
      </w:pPr>
      <w:r>
        <w:t>s 173C</w:t>
      </w:r>
      <w:r>
        <w:tab/>
        <w:t xml:space="preserve">ins </w:t>
      </w:r>
      <w:hyperlink r:id="rId854"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w:t>
      </w:r>
    </w:p>
    <w:p w:rsidR="0021233E" w:rsidRPr="0021233E" w:rsidRDefault="0021233E" w:rsidP="0021233E">
      <w:pPr>
        <w:pStyle w:val="AmdtsEntries"/>
      </w:pPr>
      <w:r>
        <w:t>s 173D</w:t>
      </w:r>
      <w:r>
        <w:tab/>
        <w:t xml:space="preserve">ins </w:t>
      </w:r>
      <w:hyperlink r:id="rId855"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actions—date of effect</w:t>
      </w:r>
    </w:p>
    <w:p w:rsidR="0021233E" w:rsidRPr="0021233E" w:rsidRDefault="0021233E" w:rsidP="0021233E">
      <w:pPr>
        <w:pStyle w:val="AmdtsEntries"/>
      </w:pPr>
      <w:r>
        <w:t>s 173E</w:t>
      </w:r>
      <w:r>
        <w:tab/>
        <w:t xml:space="preserve">ins </w:t>
      </w:r>
      <w:hyperlink r:id="rId856"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actions—amendment or cancellation</w:t>
      </w:r>
    </w:p>
    <w:p w:rsidR="00AB3A06" w:rsidRPr="00AB3A06" w:rsidRDefault="00AB3A06" w:rsidP="00AB3A06">
      <w:pPr>
        <w:pStyle w:val="AmdtsEntries"/>
      </w:pPr>
      <w:r>
        <w:t>s 173F</w:t>
      </w:r>
      <w:r>
        <w:tab/>
        <w:t xml:space="preserve">ins </w:t>
      </w:r>
      <w:hyperlink r:id="rId857" w:tooltip="Gaming Machine (Reform) Amendment Act 2015" w:history="1">
        <w:r>
          <w:rPr>
            <w:rStyle w:val="charCitHyperlinkAbbrev"/>
          </w:rPr>
          <w:t>A2015</w:t>
        </w:r>
        <w:r>
          <w:rPr>
            <w:rStyle w:val="charCitHyperlinkAbbrev"/>
          </w:rPr>
          <w:noBreakHyphen/>
          <w:t>21</w:t>
        </w:r>
      </w:hyperlink>
      <w:r>
        <w:t xml:space="preserve"> s 83</w:t>
      </w:r>
    </w:p>
    <w:p w:rsidR="0021233E" w:rsidRDefault="00AB3A06" w:rsidP="00A84805">
      <w:pPr>
        <w:pStyle w:val="AmdtsEntryHd"/>
      </w:pPr>
      <w:r w:rsidRPr="00767B3B">
        <w:t>Notifiable actions under s 37F</w:t>
      </w:r>
    </w:p>
    <w:p w:rsidR="00AB3A06" w:rsidRPr="00AB3A06" w:rsidRDefault="00AB3A06" w:rsidP="00AB3A06">
      <w:pPr>
        <w:pStyle w:val="AmdtsEntries"/>
      </w:pPr>
      <w:r>
        <w:t>s 173G</w:t>
      </w:r>
      <w:r>
        <w:tab/>
        <w:t xml:space="preserve">ins </w:t>
      </w:r>
      <w:hyperlink r:id="rId858" w:tooltip="Gaming Machine (Reform) Amendment Act 2015" w:history="1">
        <w:r>
          <w:rPr>
            <w:rStyle w:val="charCitHyperlinkAbbrev"/>
          </w:rPr>
          <w:t>A2015</w:t>
        </w:r>
        <w:r>
          <w:rPr>
            <w:rStyle w:val="charCitHyperlinkAbbrev"/>
          </w:rPr>
          <w:noBreakHyphen/>
          <w:t>21</w:t>
        </w:r>
      </w:hyperlink>
      <w:r>
        <w:t xml:space="preserve"> s 83</w:t>
      </w:r>
    </w:p>
    <w:p w:rsidR="00AB3A06" w:rsidRDefault="00AB3A06" w:rsidP="00A84805">
      <w:pPr>
        <w:pStyle w:val="AmdtsEntryHd"/>
      </w:pPr>
      <w:r w:rsidRPr="00767B3B">
        <w:t>Notifiable actions under div 6.10—disposal of gaming machines</w:t>
      </w:r>
    </w:p>
    <w:p w:rsidR="00AB3A06" w:rsidRPr="00AB3A06" w:rsidRDefault="00AB3A06" w:rsidP="00AB3A06">
      <w:pPr>
        <w:pStyle w:val="AmdtsEntries"/>
      </w:pPr>
      <w:r>
        <w:t>s 173H</w:t>
      </w:r>
      <w:r>
        <w:tab/>
        <w:t xml:space="preserve">ins </w:t>
      </w:r>
      <w:hyperlink r:id="rId859" w:tooltip="Gaming Machine (Reform) Amendment Act 2015" w:history="1">
        <w:r>
          <w:rPr>
            <w:rStyle w:val="charCitHyperlinkAbbrev"/>
          </w:rPr>
          <w:t>A2015</w:t>
        </w:r>
        <w:r>
          <w:rPr>
            <w:rStyle w:val="charCitHyperlinkAbbrev"/>
          </w:rPr>
          <w:noBreakHyphen/>
          <w:t>21</w:t>
        </w:r>
      </w:hyperlink>
      <w:r>
        <w:t xml:space="preserve"> s 83</w:t>
      </w:r>
    </w:p>
    <w:p w:rsidR="00AB3A06" w:rsidRDefault="00AB3A06" w:rsidP="00A84805">
      <w:pPr>
        <w:pStyle w:val="AmdtsEntryHd"/>
      </w:pPr>
      <w:r w:rsidRPr="00767B3B">
        <w:t>Notifiable actions under div 6.10—trading of class B authorisations</w:t>
      </w:r>
    </w:p>
    <w:p w:rsidR="00AB3A06" w:rsidRPr="00AB3A06" w:rsidRDefault="00AB3A06" w:rsidP="00AB3A06">
      <w:pPr>
        <w:pStyle w:val="AmdtsEntries"/>
      </w:pPr>
      <w:r>
        <w:t>s 173I</w:t>
      </w:r>
      <w:r>
        <w:tab/>
        <w:t xml:space="preserve">ins </w:t>
      </w:r>
      <w:hyperlink r:id="rId860" w:tooltip="Gaming Machine (Reform) Amendment Act 2015" w:history="1">
        <w:r>
          <w:rPr>
            <w:rStyle w:val="charCitHyperlinkAbbrev"/>
          </w:rPr>
          <w:t>A2015</w:t>
        </w:r>
        <w:r>
          <w:rPr>
            <w:rStyle w:val="charCitHyperlinkAbbrev"/>
          </w:rPr>
          <w:noBreakHyphen/>
          <w:t>21</w:t>
        </w:r>
      </w:hyperlink>
      <w:r>
        <w:t xml:space="preserve"> s 83</w:t>
      </w:r>
    </w:p>
    <w:p w:rsidR="00A84805" w:rsidRDefault="00A84805" w:rsidP="00A84805">
      <w:pPr>
        <w:pStyle w:val="AmdtsEntryHd"/>
      </w:pPr>
      <w:r>
        <w:t>Miscellaneous</w:t>
      </w:r>
    </w:p>
    <w:p w:rsidR="00A84805" w:rsidRDefault="00A84805" w:rsidP="00A84805">
      <w:pPr>
        <w:pStyle w:val="AmdtsEntries"/>
      </w:pPr>
      <w:r>
        <w:t>pt 14 hdg</w:t>
      </w:r>
      <w:r>
        <w:tab/>
        <w:t>exp 1 November 2005 (s 189)</w:t>
      </w:r>
    </w:p>
    <w:p w:rsidR="00A84805" w:rsidRDefault="00A84805" w:rsidP="00A84805">
      <w:pPr>
        <w:pStyle w:val="AmdtsEntries"/>
      </w:pPr>
      <w:r>
        <w:tab/>
        <w:t xml:space="preserve">ins </w:t>
      </w:r>
      <w:hyperlink r:id="rId861"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t xml:space="preserve"> amdt 1.212</w:t>
      </w:r>
    </w:p>
    <w:p w:rsidR="007512C0" w:rsidRDefault="007512C0" w:rsidP="00D35B26">
      <w:pPr>
        <w:pStyle w:val="AmdtsEntryHd"/>
      </w:pPr>
      <w:r w:rsidRPr="00767B3B">
        <w:t>Licences and authorisations not personal property—PPS Act</w:t>
      </w:r>
    </w:p>
    <w:p w:rsidR="007512C0" w:rsidRPr="007512C0" w:rsidRDefault="007512C0" w:rsidP="007512C0">
      <w:pPr>
        <w:pStyle w:val="AmdtsEntries"/>
      </w:pPr>
      <w:r>
        <w:t>s 174A</w:t>
      </w:r>
      <w:r>
        <w:tab/>
        <w:t xml:space="preserve">ins </w:t>
      </w:r>
      <w:hyperlink r:id="rId862" w:tooltip="Gaming Machine (Reform) Amendment Act 2015" w:history="1">
        <w:r>
          <w:rPr>
            <w:rStyle w:val="charCitHyperlinkAbbrev"/>
          </w:rPr>
          <w:t>A2015</w:t>
        </w:r>
        <w:r>
          <w:rPr>
            <w:rStyle w:val="charCitHyperlinkAbbrev"/>
          </w:rPr>
          <w:noBreakHyphen/>
          <w:t>21</w:t>
        </w:r>
      </w:hyperlink>
      <w:r>
        <w:t xml:space="preserve"> s 84</w:t>
      </w:r>
    </w:p>
    <w:p w:rsidR="007512C0" w:rsidRDefault="007512C0" w:rsidP="00D35B26">
      <w:pPr>
        <w:pStyle w:val="AmdtsEntryHd"/>
      </w:pPr>
      <w:r w:rsidRPr="00767B3B">
        <w:t>Canberra Airport</w:t>
      </w:r>
    </w:p>
    <w:p w:rsidR="007512C0" w:rsidRPr="007512C0" w:rsidRDefault="007512C0" w:rsidP="007512C0">
      <w:pPr>
        <w:pStyle w:val="AmdtsEntries"/>
      </w:pPr>
      <w:r>
        <w:t>s 175</w:t>
      </w:r>
      <w:r>
        <w:tab/>
        <w:t xml:space="preserve">am </w:t>
      </w:r>
      <w:hyperlink r:id="rId863" w:tooltip="Gaming Machine (Reform) Amendment Act 2015" w:history="1">
        <w:r>
          <w:rPr>
            <w:rStyle w:val="charCitHyperlinkAbbrev"/>
          </w:rPr>
          <w:t>A2015</w:t>
        </w:r>
        <w:r>
          <w:rPr>
            <w:rStyle w:val="charCitHyperlinkAbbrev"/>
          </w:rPr>
          <w:noBreakHyphen/>
          <w:t>21</w:t>
        </w:r>
      </w:hyperlink>
      <w:r>
        <w:t xml:space="preserve"> s 85</w:t>
      </w:r>
    </w:p>
    <w:p w:rsidR="007512C0" w:rsidRDefault="007512C0" w:rsidP="00D35B26">
      <w:pPr>
        <w:pStyle w:val="AmdtsEntryHd"/>
      </w:pPr>
      <w:r w:rsidRPr="00767B3B">
        <w:t>Evidentiary certificates</w:t>
      </w:r>
    </w:p>
    <w:p w:rsidR="007512C0" w:rsidRPr="007512C0" w:rsidRDefault="007512C0" w:rsidP="007512C0">
      <w:pPr>
        <w:pStyle w:val="AmdtsEntries"/>
      </w:pPr>
      <w:r>
        <w:t>s 176</w:t>
      </w:r>
      <w:r>
        <w:tab/>
        <w:t xml:space="preserve">am </w:t>
      </w:r>
      <w:hyperlink r:id="rId864" w:tooltip="Gaming Machine (Reform) Amendment Act 2015" w:history="1">
        <w:r>
          <w:rPr>
            <w:rStyle w:val="charCitHyperlinkAbbrev"/>
          </w:rPr>
          <w:t>A2015</w:t>
        </w:r>
        <w:r>
          <w:rPr>
            <w:rStyle w:val="charCitHyperlinkAbbrev"/>
          </w:rPr>
          <w:noBreakHyphen/>
          <w:t>21</w:t>
        </w:r>
      </w:hyperlink>
      <w:r>
        <w:t xml:space="preserve"> s 86</w:t>
      </w:r>
    </w:p>
    <w:p w:rsidR="00D35B26" w:rsidRDefault="00D35B26" w:rsidP="00D35B26">
      <w:pPr>
        <w:pStyle w:val="AmdtsEntryHd"/>
      </w:pPr>
      <w:r>
        <w:t>Determination of fees</w:t>
      </w:r>
    </w:p>
    <w:p w:rsidR="00D35B26" w:rsidRDefault="00D35B26" w:rsidP="00D35B26">
      <w:pPr>
        <w:pStyle w:val="AmdtsEntries"/>
      </w:pPr>
      <w:r>
        <w:t>s 177</w:t>
      </w:r>
      <w:r>
        <w:tab/>
        <w:t xml:space="preserve">am </w:t>
      </w:r>
      <w:hyperlink r:id="rId865" w:tooltip="Statute Law Amendment Act 2011" w:history="1">
        <w:r w:rsidR="00E46081" w:rsidRPr="00E46081">
          <w:rPr>
            <w:rStyle w:val="charCitHyperlinkAbbrev"/>
          </w:rPr>
          <w:t>A2011</w:t>
        </w:r>
        <w:r w:rsidR="00E46081" w:rsidRPr="00E46081">
          <w:rPr>
            <w:rStyle w:val="charCitHyperlinkAbbrev"/>
          </w:rPr>
          <w:noBreakHyphen/>
          <w:t>3</w:t>
        </w:r>
      </w:hyperlink>
      <w:r>
        <w:t xml:space="preserve"> amdt 3.219</w:t>
      </w:r>
    </w:p>
    <w:p w:rsidR="00ED4CAC" w:rsidRDefault="00ED4CAC">
      <w:pPr>
        <w:pStyle w:val="AmdtsEntryHd"/>
      </w:pPr>
      <w:r>
        <w:t>Regulation-making power</w:t>
      </w:r>
    </w:p>
    <w:p w:rsidR="00ED4CAC" w:rsidRPr="00ED4CAC" w:rsidRDefault="00ED4CAC" w:rsidP="00ED4CAC">
      <w:pPr>
        <w:pStyle w:val="AmdtsEntries"/>
      </w:pPr>
      <w:r>
        <w:t>s 178</w:t>
      </w:r>
      <w:r>
        <w:tab/>
        <w:t xml:space="preserve">am </w:t>
      </w:r>
      <w:hyperlink r:id="rId866" w:tooltip="Gaming Machine (Cash Facilities) Amendment Act 2017" w:history="1">
        <w:r w:rsidR="00C004D0">
          <w:rPr>
            <w:rStyle w:val="charCitHyperlinkAbbrev"/>
          </w:rPr>
          <w:t>A2017</w:t>
        </w:r>
        <w:r w:rsidR="00C004D0">
          <w:rPr>
            <w:rStyle w:val="charCitHyperlinkAbbrev"/>
          </w:rPr>
          <w:noBreakHyphen/>
          <w:t>25</w:t>
        </w:r>
      </w:hyperlink>
      <w:r w:rsidR="00C004D0">
        <w:t xml:space="preserve"> </w:t>
      </w:r>
      <w:r>
        <w:t>s 6</w:t>
      </w:r>
    </w:p>
    <w:p w:rsidR="008D22CF" w:rsidRDefault="007512C0">
      <w:pPr>
        <w:pStyle w:val="AmdtsEntryHd"/>
      </w:pPr>
      <w:r w:rsidRPr="00767B3B">
        <w:t>Review of amendments made by Gaming Machine (Reform) Amendment Act 2015</w:t>
      </w:r>
    </w:p>
    <w:p w:rsidR="008D22CF" w:rsidRDefault="008D22CF" w:rsidP="004E4B91">
      <w:pPr>
        <w:pStyle w:val="AmdtsEntries"/>
        <w:keepNext/>
      </w:pPr>
      <w:r>
        <w:t>s 179</w:t>
      </w:r>
      <w:r>
        <w:tab/>
        <w:t>om LA s 89 (3)</w:t>
      </w:r>
    </w:p>
    <w:p w:rsidR="007512C0" w:rsidRDefault="007512C0">
      <w:pPr>
        <w:pStyle w:val="AmdtsEntries"/>
      </w:pPr>
      <w:r>
        <w:tab/>
        <w:t xml:space="preserve">ins </w:t>
      </w:r>
      <w:hyperlink r:id="rId867" w:tooltip="Gaming Machine (Reform) Amendment Act 2015" w:history="1">
        <w:r>
          <w:rPr>
            <w:rStyle w:val="charCitHyperlinkAbbrev"/>
          </w:rPr>
          <w:t>A2015</w:t>
        </w:r>
        <w:r>
          <w:rPr>
            <w:rStyle w:val="charCitHyperlinkAbbrev"/>
          </w:rPr>
          <w:noBreakHyphen/>
          <w:t>21</w:t>
        </w:r>
      </w:hyperlink>
      <w:r>
        <w:t xml:space="preserve"> s 87</w:t>
      </w:r>
    </w:p>
    <w:p w:rsidR="00587BED" w:rsidRPr="009A6A30" w:rsidRDefault="00587BED" w:rsidP="00587BED">
      <w:pPr>
        <w:pStyle w:val="AmdtsEntries"/>
      </w:pPr>
      <w:r w:rsidRPr="00483A20">
        <w:tab/>
      </w:r>
      <w:r>
        <w:rPr>
          <w:u w:val="single"/>
        </w:rPr>
        <w:t>exp 31 August 2020 (s 179 (2))</w:t>
      </w:r>
    </w:p>
    <w:p w:rsidR="008B3871" w:rsidRDefault="008B3871">
      <w:pPr>
        <w:pStyle w:val="AmdtsEntryHd"/>
        <w:rPr>
          <w:szCs w:val="24"/>
        </w:rPr>
      </w:pPr>
      <w:r w:rsidRPr="00C12777">
        <w:rPr>
          <w:lang w:eastAsia="en-AU"/>
        </w:rPr>
        <w:t>Review of amendments made by Gaming Machine Amendment Act 2017</w:t>
      </w:r>
    </w:p>
    <w:p w:rsidR="008B3871" w:rsidRDefault="008B3871" w:rsidP="008B3871">
      <w:pPr>
        <w:pStyle w:val="AmdtsEntries"/>
      </w:pPr>
      <w:r>
        <w:t>s 179A</w:t>
      </w:r>
      <w:r>
        <w:tab/>
        <w:t xml:space="preserve">ins </w:t>
      </w:r>
      <w:hyperlink r:id="rId868" w:tooltip="Gaming Machine Amendment Act 2017" w:history="1">
        <w:r>
          <w:rPr>
            <w:rStyle w:val="charCitHyperlinkAbbrev"/>
          </w:rPr>
          <w:t>A2017</w:t>
        </w:r>
        <w:r>
          <w:rPr>
            <w:rStyle w:val="charCitHyperlinkAbbrev"/>
          </w:rPr>
          <w:noBreakHyphen/>
          <w:t>24</w:t>
        </w:r>
      </w:hyperlink>
      <w:r>
        <w:t xml:space="preserve"> s 18</w:t>
      </w:r>
    </w:p>
    <w:p w:rsidR="008B3871" w:rsidRPr="008B3871" w:rsidRDefault="008B3871" w:rsidP="008B3871">
      <w:pPr>
        <w:pStyle w:val="AmdtsEntries"/>
        <w:rPr>
          <w:rStyle w:val="charUnderline"/>
        </w:rPr>
      </w:pPr>
      <w:r>
        <w:tab/>
      </w:r>
      <w:r w:rsidRPr="008B3871">
        <w:rPr>
          <w:rStyle w:val="charUnderline"/>
        </w:rPr>
        <w:t>exp 1 September 2021 (s 179A (2))</w:t>
      </w:r>
    </w:p>
    <w:p w:rsidR="008D22CF" w:rsidRDefault="008D22CF">
      <w:pPr>
        <w:pStyle w:val="AmdtsEntryHd"/>
      </w:pPr>
      <w:r>
        <w:rPr>
          <w:szCs w:val="24"/>
        </w:rPr>
        <w:t>Definitions for pt 14</w:t>
      </w:r>
    </w:p>
    <w:p w:rsidR="008D22CF" w:rsidRDefault="008D22CF">
      <w:pPr>
        <w:pStyle w:val="AmdtsEntries"/>
      </w:pPr>
      <w:r>
        <w:t>s 180</w:t>
      </w:r>
      <w:r>
        <w:tab/>
        <w:t>exp 1 November 2005 (s 189)</w:t>
      </w:r>
    </w:p>
    <w:p w:rsidR="008D22CF" w:rsidRDefault="008D22CF">
      <w:pPr>
        <w:pStyle w:val="AmdtsEntryHd"/>
      </w:pPr>
      <w:r>
        <w:rPr>
          <w:szCs w:val="24"/>
        </w:rPr>
        <w:t>Licences</w:t>
      </w:r>
    </w:p>
    <w:p w:rsidR="008D22CF" w:rsidRDefault="008D22CF">
      <w:pPr>
        <w:pStyle w:val="AmdtsEntries"/>
      </w:pPr>
      <w:r>
        <w:t>s 181</w:t>
      </w:r>
      <w:r>
        <w:tab/>
        <w:t>exp 1 November 2005 (s 189)</w:t>
      </w:r>
    </w:p>
    <w:p w:rsidR="008D22CF" w:rsidRDefault="008D22CF">
      <w:pPr>
        <w:pStyle w:val="AmdtsEntryHd"/>
      </w:pPr>
      <w:r>
        <w:rPr>
          <w:szCs w:val="24"/>
        </w:rPr>
        <w:t>Clubs</w:t>
      </w:r>
    </w:p>
    <w:p w:rsidR="008D22CF" w:rsidRDefault="008D22CF">
      <w:pPr>
        <w:pStyle w:val="AmdtsEntries"/>
      </w:pPr>
      <w:r>
        <w:t>s 182</w:t>
      </w:r>
      <w:r>
        <w:tab/>
        <w:t>exp 1 November 2005 (s 189)</w:t>
      </w:r>
    </w:p>
    <w:p w:rsidR="008D22CF" w:rsidRDefault="008D22CF">
      <w:pPr>
        <w:pStyle w:val="AmdtsEntryHd"/>
      </w:pPr>
      <w:r>
        <w:t>Rules and control procedures</w:t>
      </w:r>
    </w:p>
    <w:p w:rsidR="008D22CF" w:rsidRDefault="008D22CF">
      <w:pPr>
        <w:pStyle w:val="AmdtsEntries"/>
      </w:pPr>
      <w:r>
        <w:t>s 183</w:t>
      </w:r>
      <w:r>
        <w:tab/>
        <w:t>exp 1 November 2005 (s 189)</w:t>
      </w:r>
    </w:p>
    <w:p w:rsidR="008D22CF" w:rsidRDefault="008D22CF">
      <w:pPr>
        <w:pStyle w:val="AmdtsEntryHd"/>
      </w:pPr>
      <w:r>
        <w:t>Disciplinary proceedings under former gaming Act</w:t>
      </w:r>
    </w:p>
    <w:p w:rsidR="008D22CF" w:rsidRDefault="008D22CF">
      <w:pPr>
        <w:pStyle w:val="AmdtsEntries"/>
      </w:pPr>
      <w:r>
        <w:t>s 184</w:t>
      </w:r>
      <w:r>
        <w:tab/>
        <w:t>exp 1 November 2005 (s 189)</w:t>
      </w:r>
    </w:p>
    <w:p w:rsidR="008D22CF" w:rsidRDefault="008D22CF">
      <w:pPr>
        <w:pStyle w:val="AmdtsEntryHd"/>
      </w:pPr>
      <w:r>
        <w:t>Approvals under former gaming Act</w:t>
      </w:r>
    </w:p>
    <w:p w:rsidR="008D22CF" w:rsidRDefault="008D22CF">
      <w:pPr>
        <w:pStyle w:val="AmdtsEntries"/>
      </w:pPr>
      <w:r>
        <w:t>s 185</w:t>
      </w:r>
      <w:r>
        <w:tab/>
        <w:t>exp 1 November 2005 (s 189)</w:t>
      </w:r>
    </w:p>
    <w:p w:rsidR="008D22CF" w:rsidRDefault="008D22CF">
      <w:pPr>
        <w:pStyle w:val="AmdtsEntryHd"/>
      </w:pPr>
      <w:r>
        <w:rPr>
          <w:szCs w:val="24"/>
        </w:rPr>
        <w:t>Linked-jackpot arrangements</w:t>
      </w:r>
    </w:p>
    <w:p w:rsidR="008D22CF" w:rsidRDefault="008D22CF">
      <w:pPr>
        <w:pStyle w:val="AmdtsEntries"/>
      </w:pPr>
      <w:r>
        <w:t>s 186</w:t>
      </w:r>
      <w:r>
        <w:tab/>
        <w:t>exp 1 November 2005 (s 189)</w:t>
      </w:r>
    </w:p>
    <w:p w:rsidR="008D22CF" w:rsidRDefault="008D22CF">
      <w:pPr>
        <w:pStyle w:val="AmdtsEntryHd"/>
      </w:pPr>
      <w:r>
        <w:t>Clubs not required to be corporations for s 146</w:t>
      </w:r>
    </w:p>
    <w:p w:rsidR="008D22CF" w:rsidRDefault="008D22CF">
      <w:pPr>
        <w:pStyle w:val="AmdtsEntries"/>
      </w:pPr>
      <w:r>
        <w:t>s 187</w:t>
      </w:r>
      <w:r>
        <w:tab/>
        <w:t>exp 1 November 2005 (s 189)</w:t>
      </w:r>
    </w:p>
    <w:p w:rsidR="008D22CF" w:rsidRDefault="008D22CF">
      <w:pPr>
        <w:pStyle w:val="AmdtsEntryHd"/>
      </w:pPr>
      <w:r>
        <w:t>Clubs with too many life members for s 146</w:t>
      </w:r>
    </w:p>
    <w:p w:rsidR="008D22CF" w:rsidRDefault="008D22CF">
      <w:pPr>
        <w:pStyle w:val="AmdtsEntries"/>
      </w:pPr>
      <w:r>
        <w:t>s 188</w:t>
      </w:r>
      <w:r>
        <w:tab/>
        <w:t>exp 1 November 2005 (s 189)</w:t>
      </w:r>
    </w:p>
    <w:p w:rsidR="008D22CF" w:rsidRDefault="008D22CF">
      <w:pPr>
        <w:pStyle w:val="AmdtsEntryHd"/>
      </w:pPr>
      <w:r>
        <w:rPr>
          <w:szCs w:val="24"/>
        </w:rPr>
        <w:t>Expiry of pt 14</w:t>
      </w:r>
    </w:p>
    <w:p w:rsidR="008D22CF" w:rsidRDefault="008D22CF">
      <w:pPr>
        <w:pStyle w:val="AmdtsEntries"/>
      </w:pPr>
      <w:r>
        <w:t>s 189</w:t>
      </w:r>
      <w:r>
        <w:tab/>
        <w:t>exp 1 November 2005 (s 189)</w:t>
      </w:r>
    </w:p>
    <w:p w:rsidR="007512C0" w:rsidRDefault="00C464E3">
      <w:pPr>
        <w:pStyle w:val="AmdtsEntryHd"/>
      </w:pPr>
      <w:r w:rsidRPr="00767B3B">
        <w:t>Transitional—Gaming Machine (Reform) Amendment Act 2015</w:t>
      </w:r>
    </w:p>
    <w:p w:rsidR="007512C0" w:rsidRDefault="007512C0" w:rsidP="007512C0">
      <w:pPr>
        <w:pStyle w:val="AmdtsEntries"/>
      </w:pPr>
      <w:r>
        <w:t>pt 20 hdg</w:t>
      </w:r>
      <w:r>
        <w:tab/>
      </w:r>
      <w:r w:rsidR="00FD3D7E">
        <w:t xml:space="preserve">ins </w:t>
      </w:r>
      <w:hyperlink r:id="rId869" w:tooltip="Gaming Machine (Reform) Amendment Act 2015" w:history="1">
        <w:r w:rsidR="00FD3D7E">
          <w:rPr>
            <w:rStyle w:val="charCitHyperlinkAbbrev"/>
          </w:rPr>
          <w:t>A2015</w:t>
        </w:r>
        <w:r w:rsidR="00FD3D7E">
          <w:rPr>
            <w:rStyle w:val="charCitHyperlinkAbbrev"/>
          </w:rPr>
          <w:noBreakHyphen/>
          <w:t>21</w:t>
        </w:r>
      </w:hyperlink>
      <w:r w:rsidR="00FD3D7E">
        <w:t xml:space="preserve"> s 88</w:t>
      </w:r>
    </w:p>
    <w:p w:rsidR="00F434C6" w:rsidRPr="00F434C6" w:rsidRDefault="00F434C6" w:rsidP="007512C0">
      <w:pPr>
        <w:pStyle w:val="AmdtsEntries"/>
        <w:rPr>
          <w:u w:val="single"/>
        </w:rPr>
      </w:pPr>
      <w:r>
        <w:tab/>
      </w:r>
      <w:r w:rsidR="0072366F">
        <w:rPr>
          <w:u w:val="single"/>
        </w:rPr>
        <w:t>exp 31 August 2019</w:t>
      </w:r>
      <w:r w:rsidRPr="00F434C6">
        <w:rPr>
          <w:u w:val="single"/>
        </w:rPr>
        <w:t xml:space="preserve"> (s 311)</w:t>
      </w:r>
    </w:p>
    <w:p w:rsidR="00FD3D7E" w:rsidRDefault="00F434C6">
      <w:pPr>
        <w:pStyle w:val="AmdtsEntryHd"/>
      </w:pPr>
      <w:r w:rsidRPr="00767B3B">
        <w:t>Definitions—pt 20</w:t>
      </w:r>
    </w:p>
    <w:p w:rsidR="00FD3D7E" w:rsidRDefault="00FD3D7E" w:rsidP="00FD3D7E">
      <w:pPr>
        <w:pStyle w:val="AmdtsEntries"/>
      </w:pPr>
      <w:r>
        <w:t>s 300</w:t>
      </w:r>
      <w:r>
        <w:tab/>
        <w:t xml:space="preserve">ins </w:t>
      </w:r>
      <w:hyperlink r:id="rId870" w:tooltip="Gaming Machine (Reform) Amendment Act 2015" w:history="1">
        <w:r>
          <w:rPr>
            <w:rStyle w:val="charCitHyperlinkAbbrev"/>
          </w:rPr>
          <w:t>A2015</w:t>
        </w:r>
        <w:r>
          <w:rPr>
            <w:rStyle w:val="charCitHyperlinkAbbrev"/>
          </w:rPr>
          <w:noBreakHyphen/>
          <w:t>21</w:t>
        </w:r>
      </w:hyperlink>
      <w:r>
        <w:t xml:space="preserve"> s 88</w:t>
      </w:r>
    </w:p>
    <w:p w:rsidR="00F434C6" w:rsidRDefault="00F434C6" w:rsidP="00FD3D7E">
      <w:pPr>
        <w:pStyle w:val="AmdtsEntries"/>
      </w:pPr>
      <w:r>
        <w:tab/>
      </w:r>
      <w:r w:rsidRPr="00F434C6">
        <w:rPr>
          <w:u w:val="single"/>
        </w:rPr>
        <w:t>exp 31 August 201</w:t>
      </w:r>
      <w:r w:rsidR="0072366F">
        <w:rPr>
          <w:u w:val="single"/>
        </w:rPr>
        <w:t>9</w:t>
      </w:r>
      <w:r w:rsidRPr="00F434C6">
        <w:rPr>
          <w:u w:val="single"/>
        </w:rPr>
        <w:t xml:space="preserve"> (s 311)</w:t>
      </w:r>
    </w:p>
    <w:p w:rsidR="00FD3D7E" w:rsidRDefault="00FD3D7E" w:rsidP="00FD3D7E">
      <w:pPr>
        <w:pStyle w:val="AmdtsEntries"/>
      </w:pPr>
      <w:r>
        <w:tab/>
        <w:t xml:space="preserve">def </w:t>
      </w:r>
      <w:r w:rsidRPr="00767B3B">
        <w:rPr>
          <w:rStyle w:val="charBoldItals"/>
        </w:rPr>
        <w:t>commencement day</w:t>
      </w:r>
      <w:r>
        <w:t xml:space="preserve"> ins </w:t>
      </w:r>
      <w:hyperlink r:id="rId871" w:tooltip="Gaming Machine (Reform) Amendment Act 2015" w:history="1">
        <w:r>
          <w:rPr>
            <w:rStyle w:val="charCitHyperlinkAbbrev"/>
          </w:rPr>
          <w:t>A2015</w:t>
        </w:r>
        <w:r>
          <w:rPr>
            <w:rStyle w:val="charCitHyperlinkAbbrev"/>
          </w:rPr>
          <w:noBreakHyphen/>
          <w:t>21</w:t>
        </w:r>
      </w:hyperlink>
      <w:r>
        <w:t xml:space="preserve"> s 55</w:t>
      </w:r>
    </w:p>
    <w:p w:rsidR="00F434C6" w:rsidRPr="00F34C8B" w:rsidRDefault="00F434C6" w:rsidP="00F34C8B">
      <w:pPr>
        <w:pStyle w:val="AmdtsEntriesDefL2"/>
        <w:rPr>
          <w:u w:val="single"/>
        </w:rPr>
      </w:pPr>
      <w:r>
        <w:tab/>
      </w:r>
      <w:r w:rsidRPr="00F34C8B">
        <w:rPr>
          <w:u w:val="single"/>
        </w:rPr>
        <w:t>exp 31 August 201</w:t>
      </w:r>
      <w:r w:rsidR="0072366F" w:rsidRPr="00F34C8B">
        <w:rPr>
          <w:u w:val="single"/>
        </w:rPr>
        <w:t>9</w:t>
      </w:r>
      <w:r w:rsidRPr="00F34C8B">
        <w:rPr>
          <w:u w:val="single"/>
        </w:rPr>
        <w:t xml:space="preserve"> (s 311)</w:t>
      </w:r>
    </w:p>
    <w:p w:rsidR="00FD3D7E" w:rsidRDefault="00FD3D7E" w:rsidP="00FD3D7E">
      <w:pPr>
        <w:pStyle w:val="AmdtsEntries"/>
      </w:pPr>
      <w:r>
        <w:tab/>
        <w:t xml:space="preserve">def </w:t>
      </w:r>
      <w:r w:rsidRPr="00767B3B">
        <w:rPr>
          <w:rStyle w:val="charBoldItals"/>
        </w:rPr>
        <w:t>old licence</w:t>
      </w:r>
      <w:r>
        <w:t xml:space="preserve"> ins </w:t>
      </w:r>
      <w:hyperlink r:id="rId872" w:tooltip="Gaming Machine (Reform) Amendment Act 2015" w:history="1">
        <w:r>
          <w:rPr>
            <w:rStyle w:val="charCitHyperlinkAbbrev"/>
          </w:rPr>
          <w:t>A2015</w:t>
        </w:r>
        <w:r>
          <w:rPr>
            <w:rStyle w:val="charCitHyperlinkAbbrev"/>
          </w:rPr>
          <w:noBreakHyphen/>
          <w:t>21</w:t>
        </w:r>
      </w:hyperlink>
      <w:r>
        <w:t xml:space="preserve"> s 55</w:t>
      </w:r>
    </w:p>
    <w:p w:rsidR="00F434C6" w:rsidRPr="00F34C8B" w:rsidRDefault="00F434C6" w:rsidP="00F34C8B">
      <w:pPr>
        <w:pStyle w:val="AmdtsEntriesDefL2"/>
        <w:rPr>
          <w:u w:val="single"/>
        </w:rPr>
      </w:pPr>
      <w:r>
        <w:tab/>
      </w:r>
      <w:r w:rsidRPr="00F34C8B">
        <w:rPr>
          <w:u w:val="single"/>
        </w:rPr>
        <w:t>exp 31 August 201</w:t>
      </w:r>
      <w:r w:rsidR="0072366F" w:rsidRPr="00F34C8B">
        <w:rPr>
          <w:u w:val="single"/>
        </w:rPr>
        <w:t>9</w:t>
      </w:r>
      <w:r w:rsidRPr="00F34C8B">
        <w:rPr>
          <w:u w:val="single"/>
        </w:rPr>
        <w:t xml:space="preserve"> (s 311)</w:t>
      </w:r>
    </w:p>
    <w:p w:rsidR="00FD3D7E" w:rsidRDefault="00FD3D7E" w:rsidP="004C6A52">
      <w:pPr>
        <w:pStyle w:val="AmdtsEntries"/>
        <w:keepNext/>
      </w:pPr>
      <w:r>
        <w:tab/>
        <w:t xml:space="preserve">def </w:t>
      </w:r>
      <w:r w:rsidRPr="00767B3B">
        <w:rPr>
          <w:rStyle w:val="charBoldItals"/>
        </w:rPr>
        <w:t>old licence application</w:t>
      </w:r>
      <w:r>
        <w:t xml:space="preserve"> ins </w:t>
      </w:r>
      <w:hyperlink r:id="rId873" w:tooltip="Gaming Machine (Reform) Amendment Act 2015" w:history="1">
        <w:r>
          <w:rPr>
            <w:rStyle w:val="charCitHyperlinkAbbrev"/>
          </w:rPr>
          <w:t>A2015</w:t>
        </w:r>
        <w:r>
          <w:rPr>
            <w:rStyle w:val="charCitHyperlinkAbbrev"/>
          </w:rPr>
          <w:noBreakHyphen/>
          <w:t>21</w:t>
        </w:r>
      </w:hyperlink>
      <w:r>
        <w:t xml:space="preserve"> s 55</w:t>
      </w:r>
    </w:p>
    <w:p w:rsidR="00F434C6" w:rsidRPr="00F34C8B" w:rsidRDefault="00F434C6" w:rsidP="00F34C8B">
      <w:pPr>
        <w:pStyle w:val="AmdtsEntriesDefL2"/>
        <w:rPr>
          <w:u w:val="single"/>
        </w:rPr>
      </w:pPr>
      <w:r>
        <w:tab/>
      </w:r>
      <w:r w:rsidRPr="00F34C8B">
        <w:rPr>
          <w:u w:val="single"/>
        </w:rPr>
        <w:t>exp 31 August 201</w:t>
      </w:r>
      <w:r w:rsidR="0072366F" w:rsidRPr="00F34C8B">
        <w:rPr>
          <w:u w:val="single"/>
        </w:rPr>
        <w:t>9</w:t>
      </w:r>
      <w:r w:rsidRPr="00F34C8B">
        <w:rPr>
          <w:u w:val="single"/>
        </w:rPr>
        <w:t xml:space="preserve"> (s 311)</w:t>
      </w:r>
    </w:p>
    <w:p w:rsidR="00FD3D7E" w:rsidRDefault="00F434C6">
      <w:pPr>
        <w:pStyle w:val="AmdtsEntryHd"/>
      </w:pPr>
      <w:r w:rsidRPr="00767B3B">
        <w:t>Old licences—class B gaming machines</w:t>
      </w:r>
    </w:p>
    <w:p w:rsidR="00FD3D7E" w:rsidRDefault="00FD3D7E" w:rsidP="00FD3D7E">
      <w:pPr>
        <w:pStyle w:val="AmdtsEntries"/>
      </w:pPr>
      <w:r>
        <w:t>s 301</w:t>
      </w:r>
      <w:r>
        <w:tab/>
        <w:t xml:space="preserve">ins </w:t>
      </w:r>
      <w:hyperlink r:id="rId874"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exp 31 August 201</w:t>
      </w:r>
      <w:r w:rsidR="0072366F">
        <w:rPr>
          <w:u w:val="single"/>
        </w:rPr>
        <w:t>9</w:t>
      </w:r>
      <w:r w:rsidRPr="00F434C6">
        <w:rPr>
          <w:u w:val="single"/>
        </w:rPr>
        <w:t xml:space="preserve"> (s 311)</w:t>
      </w:r>
    </w:p>
    <w:p w:rsidR="00FD3D7E" w:rsidRDefault="00F434C6">
      <w:pPr>
        <w:pStyle w:val="AmdtsEntryHd"/>
      </w:pPr>
      <w:r w:rsidRPr="00767B3B">
        <w:t>Old licences—class C gaming machines</w:t>
      </w:r>
    </w:p>
    <w:p w:rsidR="00FD3D7E" w:rsidRDefault="00FD3D7E" w:rsidP="00FD3D7E">
      <w:pPr>
        <w:pStyle w:val="AmdtsEntries"/>
      </w:pPr>
      <w:r>
        <w:t>s 302</w:t>
      </w:r>
      <w:r>
        <w:tab/>
        <w:t xml:space="preserve">ins </w:t>
      </w:r>
      <w:hyperlink r:id="rId875"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exp 31 August 201</w:t>
      </w:r>
      <w:r w:rsidR="0072366F">
        <w:rPr>
          <w:u w:val="single"/>
        </w:rPr>
        <w:t>9</w:t>
      </w:r>
      <w:r w:rsidRPr="00F434C6">
        <w:rPr>
          <w:u w:val="single"/>
        </w:rPr>
        <w:t xml:space="preserve"> (s 311)</w:t>
      </w:r>
    </w:p>
    <w:p w:rsidR="00FD3D7E" w:rsidRDefault="00F434C6">
      <w:pPr>
        <w:pStyle w:val="AmdtsEntryHd"/>
      </w:pPr>
      <w:r w:rsidRPr="00767B3B">
        <w:t>Class B gaming machines—application</w:t>
      </w:r>
    </w:p>
    <w:p w:rsidR="00FD3D7E" w:rsidRDefault="00FD3D7E" w:rsidP="00FD3D7E">
      <w:pPr>
        <w:pStyle w:val="AmdtsEntries"/>
      </w:pPr>
      <w:r>
        <w:t>s 303</w:t>
      </w:r>
      <w:r>
        <w:tab/>
        <w:t xml:space="preserve">ins </w:t>
      </w:r>
      <w:hyperlink r:id="rId876"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Class C gaming machines—application</w:t>
      </w:r>
    </w:p>
    <w:p w:rsidR="00FD3D7E" w:rsidRDefault="00FD3D7E" w:rsidP="00FD3D7E">
      <w:pPr>
        <w:pStyle w:val="AmdtsEntries"/>
      </w:pPr>
      <w:r>
        <w:t>s 304</w:t>
      </w:r>
      <w:r>
        <w:tab/>
        <w:t xml:space="preserve">ins </w:t>
      </w:r>
      <w:hyperlink r:id="rId877"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Large-scale machine relocation amendment application</w:t>
      </w:r>
    </w:p>
    <w:p w:rsidR="00FD3D7E" w:rsidRDefault="00FD3D7E" w:rsidP="00C2268F">
      <w:pPr>
        <w:pStyle w:val="AmdtsEntries"/>
        <w:keepNext/>
      </w:pPr>
      <w:r>
        <w:t>s 305</w:t>
      </w:r>
      <w:r>
        <w:tab/>
        <w:t xml:space="preserve">ins </w:t>
      </w:r>
      <w:hyperlink r:id="rId878"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In-principle approval application</w:t>
      </w:r>
    </w:p>
    <w:p w:rsidR="00FD3D7E" w:rsidRDefault="00FD3D7E" w:rsidP="00FD3D7E">
      <w:pPr>
        <w:pStyle w:val="AmdtsEntries"/>
      </w:pPr>
      <w:r>
        <w:t>s 306</w:t>
      </w:r>
      <w:r>
        <w:tab/>
        <w:t xml:space="preserve">ins </w:t>
      </w:r>
      <w:hyperlink r:id="rId879"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Application to transfer in-principle approval</w:t>
      </w:r>
    </w:p>
    <w:p w:rsidR="00FD3D7E" w:rsidRDefault="00FD3D7E" w:rsidP="00FD3D7E">
      <w:pPr>
        <w:pStyle w:val="AmdtsEntries"/>
      </w:pPr>
      <w:r>
        <w:t>s 307</w:t>
      </w:r>
      <w:r>
        <w:tab/>
        <w:t xml:space="preserve">ins </w:t>
      </w:r>
      <w:hyperlink r:id="rId880"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Application for extension of in-principle approval</w:t>
      </w:r>
    </w:p>
    <w:p w:rsidR="00FD3D7E" w:rsidRDefault="00FD3D7E" w:rsidP="00FD3D7E">
      <w:pPr>
        <w:pStyle w:val="AmdtsEntries"/>
      </w:pPr>
      <w:r>
        <w:t>s 308</w:t>
      </w:r>
      <w:r>
        <w:tab/>
        <w:t xml:space="preserve">ins </w:t>
      </w:r>
      <w:hyperlink r:id="rId881"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rsidP="00FD3D7E">
      <w:pPr>
        <w:pStyle w:val="AmdtsEntryHd"/>
      </w:pPr>
      <w:r w:rsidRPr="00767B3B">
        <w:t>Application to convert in-principle approval to licence</w:t>
      </w:r>
    </w:p>
    <w:p w:rsidR="00FD3D7E" w:rsidRDefault="00FD3D7E" w:rsidP="00FD3D7E">
      <w:pPr>
        <w:pStyle w:val="AmdtsEntries"/>
      </w:pPr>
      <w:r>
        <w:t>s 309</w:t>
      </w:r>
      <w:r>
        <w:tab/>
        <w:t xml:space="preserve">ins </w:t>
      </w:r>
      <w:hyperlink r:id="rId882" w:tooltip="Gaming Machine (Reform) Amendment Act 2015" w:history="1">
        <w:r>
          <w:rPr>
            <w:rStyle w:val="charCitHyperlinkAbbrev"/>
          </w:rPr>
          <w:t>A2015</w:t>
        </w:r>
        <w:r>
          <w:rPr>
            <w:rStyle w:val="charCitHyperlinkAbbrev"/>
          </w:rPr>
          <w:noBreakHyphen/>
          <w:t>21</w:t>
        </w:r>
      </w:hyperlink>
      <w:r>
        <w:t xml:space="preserve"> s 88</w:t>
      </w:r>
    </w:p>
    <w:p w:rsidR="00F434C6" w:rsidRDefault="00F434C6" w:rsidP="00FD3D7E">
      <w:pPr>
        <w:pStyle w:val="AmdtsEntries"/>
        <w:rPr>
          <w:u w:val="single"/>
        </w:rPr>
      </w:pPr>
      <w:r>
        <w:tab/>
      </w:r>
      <w:r w:rsidRPr="00F434C6">
        <w:rPr>
          <w:u w:val="single"/>
        </w:rPr>
        <w:t xml:space="preserve">exp 31 August </w:t>
      </w:r>
      <w:r w:rsidR="0072366F">
        <w:rPr>
          <w:u w:val="single"/>
        </w:rPr>
        <w:t>2019</w:t>
      </w:r>
      <w:r w:rsidRPr="00F434C6">
        <w:rPr>
          <w:u w:val="single"/>
        </w:rPr>
        <w:t xml:space="preserve"> (s 311)</w:t>
      </w:r>
    </w:p>
    <w:p w:rsidR="00CF0199" w:rsidRDefault="002C102F">
      <w:pPr>
        <w:pStyle w:val="AmdtsEntryHd"/>
      </w:pPr>
      <w:r w:rsidRPr="001847A1">
        <w:t>Application to convert in-principle approval to new venue amendment</w:t>
      </w:r>
    </w:p>
    <w:p w:rsidR="00CF0199" w:rsidRDefault="00CF0199" w:rsidP="00CF0199">
      <w:pPr>
        <w:pStyle w:val="AmdtsEntries"/>
      </w:pPr>
      <w:r>
        <w:t>s 309A</w:t>
      </w:r>
      <w:r w:rsidR="00872AB9">
        <w:tab/>
        <w:t xml:space="preserve">ins as mod </w:t>
      </w:r>
      <w:hyperlink r:id="rId883"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884"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rsidR="00872AB9" w:rsidRDefault="00872AB9" w:rsidP="00CF0199">
      <w:pPr>
        <w:pStyle w:val="AmdtsEntries"/>
      </w:pPr>
      <w:r>
        <w:tab/>
      </w:r>
      <w:r w:rsidR="009B079B">
        <w:t xml:space="preserve">mod </w:t>
      </w:r>
      <w:r w:rsidR="00BA1FC0">
        <w:t>lapsed 1 September 2016 (</w:t>
      </w:r>
      <w:hyperlink r:id="rId885" w:tooltip="Gaming Machine Regulation 2004" w:history="1">
        <w:r w:rsidR="00BA1FC0">
          <w:rPr>
            <w:rStyle w:val="charCitHyperlinkAbbrev"/>
          </w:rPr>
          <w:t>SL2004</w:t>
        </w:r>
        <w:r w:rsidR="00BA1FC0">
          <w:rPr>
            <w:rStyle w:val="charCitHyperlinkAbbrev"/>
          </w:rPr>
          <w:noBreakHyphen/>
          <w:t>30</w:t>
        </w:r>
      </w:hyperlink>
      <w:r w:rsidR="00BA1FC0">
        <w:t xml:space="preserve"> </w:t>
      </w:r>
      <w:r w:rsidR="00D45EB7">
        <w:t>mod 1.</w:t>
      </w:r>
      <w:r w:rsidR="00BA1FC0">
        <w:t>1 om by</w:t>
      </w:r>
      <w:r w:rsidR="00302448">
        <w:t xml:space="preserve"> </w:t>
      </w:r>
      <w:hyperlink r:id="rId886" w:tooltip="Gaming and Racing (Red Tape Reduction) Legislation Amendment Act 2016" w:history="1">
        <w:r w:rsidR="00302448">
          <w:rPr>
            <w:rStyle w:val="charCitHyperlinkAbbrev"/>
          </w:rPr>
          <w:t>A2016</w:t>
        </w:r>
        <w:r w:rsidR="00302448">
          <w:rPr>
            <w:rStyle w:val="charCitHyperlinkAbbrev"/>
          </w:rPr>
          <w:noBreakHyphen/>
          <w:t>45</w:t>
        </w:r>
      </w:hyperlink>
      <w:r w:rsidR="009B079B">
        <w:t xml:space="preserve"> s 3</w:t>
      </w:r>
      <w:r w:rsidR="00BA1FC0">
        <w:t>3)</w:t>
      </w:r>
    </w:p>
    <w:p w:rsidR="002C102F" w:rsidRDefault="002C102F" w:rsidP="00CF0199">
      <w:pPr>
        <w:pStyle w:val="AmdtsEntries"/>
      </w:pPr>
      <w:r>
        <w:tab/>
        <w:t xml:space="preserve">ins </w:t>
      </w:r>
      <w:hyperlink r:id="rId887" w:tooltip="Gaming and Racing (Red Tape Reduction) Legislation Amendment Act 2016" w:history="1">
        <w:r>
          <w:rPr>
            <w:rStyle w:val="charCitHyperlinkAbbrev"/>
          </w:rPr>
          <w:t>A2016</w:t>
        </w:r>
        <w:r>
          <w:rPr>
            <w:rStyle w:val="charCitHyperlinkAbbrev"/>
          </w:rPr>
          <w:noBreakHyphen/>
          <w:t>45</w:t>
        </w:r>
      </w:hyperlink>
      <w:r>
        <w:t xml:space="preserve"> s 27</w:t>
      </w:r>
    </w:p>
    <w:p w:rsidR="00361802" w:rsidRPr="00FD3D7E" w:rsidRDefault="00361802" w:rsidP="00361802">
      <w:pPr>
        <w:pStyle w:val="AmdtsEntries"/>
      </w:pPr>
      <w:r>
        <w:tab/>
      </w:r>
      <w:r w:rsidRPr="00F434C6">
        <w:rPr>
          <w:u w:val="single"/>
        </w:rPr>
        <w:t xml:space="preserve">exp 31 August </w:t>
      </w:r>
      <w:r>
        <w:rPr>
          <w:u w:val="single"/>
        </w:rPr>
        <w:t>2019</w:t>
      </w:r>
      <w:r w:rsidRPr="00F434C6">
        <w:rPr>
          <w:u w:val="single"/>
        </w:rPr>
        <w:t xml:space="preserve"> (s 311)</w:t>
      </w:r>
    </w:p>
    <w:p w:rsidR="00CF0199" w:rsidRDefault="00F244BA">
      <w:pPr>
        <w:pStyle w:val="AmdtsEntryHd"/>
      </w:pPr>
      <w:r w:rsidRPr="00AE589E">
        <w:t>Temporary storage amendment application</w:t>
      </w:r>
    </w:p>
    <w:p w:rsidR="00872AB9" w:rsidRDefault="00CF0199" w:rsidP="00872AB9">
      <w:pPr>
        <w:pStyle w:val="AmdtsEntries"/>
      </w:pPr>
      <w:r>
        <w:t>s 309B</w:t>
      </w:r>
      <w:r w:rsidR="00872AB9">
        <w:tab/>
        <w:t xml:space="preserve">ins as mod </w:t>
      </w:r>
      <w:hyperlink r:id="rId888" w:tooltip="Gaming Machine Regulation 2004" w:history="1">
        <w:r w:rsidR="00607E2E">
          <w:rPr>
            <w:rStyle w:val="charCitHyperlinkAbbrev"/>
          </w:rPr>
          <w:t>SL2004</w:t>
        </w:r>
        <w:r w:rsidR="00607E2E">
          <w:rPr>
            <w:rStyle w:val="charCitHyperlinkAbbrev"/>
          </w:rPr>
          <w:noBreakHyphen/>
          <w:t>30</w:t>
        </w:r>
      </w:hyperlink>
      <w:r w:rsidR="00872AB9">
        <w:t xml:space="preserve"> mod 1.1 (as ins by </w:t>
      </w:r>
      <w:hyperlink r:id="rId889" w:tooltip="Gaming Legislation Amendment Regulation 2015 (No 1)" w:history="1">
        <w:r w:rsidR="00607E2E">
          <w:rPr>
            <w:rStyle w:val="charCitHyperlinkAbbrev"/>
          </w:rPr>
          <w:t>SL2015</w:t>
        </w:r>
        <w:r w:rsidR="00607E2E">
          <w:rPr>
            <w:rStyle w:val="charCitHyperlinkAbbrev"/>
          </w:rPr>
          <w:noBreakHyphen/>
          <w:t>27</w:t>
        </w:r>
      </w:hyperlink>
      <w:r w:rsidR="00872AB9">
        <w:t xml:space="preserve"> s 30)</w:t>
      </w:r>
    </w:p>
    <w:p w:rsidR="00BA1FC0" w:rsidRDefault="00BA1FC0" w:rsidP="00BA1FC0">
      <w:pPr>
        <w:pStyle w:val="AmdtsEntries"/>
      </w:pPr>
      <w:r>
        <w:tab/>
        <w:t>mod lapsed 1 September 2016 (</w:t>
      </w:r>
      <w:hyperlink r:id="rId890" w:tooltip="Gaming Machine Regulation 2004" w:history="1">
        <w:r>
          <w:rPr>
            <w:rStyle w:val="charCitHyperlinkAbbrev"/>
          </w:rPr>
          <w:t>SL2004</w:t>
        </w:r>
        <w:r>
          <w:rPr>
            <w:rStyle w:val="charCitHyperlinkAbbrev"/>
          </w:rPr>
          <w:noBreakHyphen/>
          <w:t>30</w:t>
        </w:r>
      </w:hyperlink>
      <w:r>
        <w:t xml:space="preserve"> </w:t>
      </w:r>
      <w:r w:rsidR="00D45EB7">
        <w:t>mod 1.1</w:t>
      </w:r>
      <w:r>
        <w:t xml:space="preserve"> om by </w:t>
      </w:r>
      <w:hyperlink r:id="rId891" w:tooltip="Gaming and Racing (Red Tape Reduction) Legislation Amendment Act 2016" w:history="1">
        <w:r>
          <w:rPr>
            <w:rStyle w:val="charCitHyperlinkAbbrev"/>
          </w:rPr>
          <w:t>A2016</w:t>
        </w:r>
        <w:r>
          <w:rPr>
            <w:rStyle w:val="charCitHyperlinkAbbrev"/>
          </w:rPr>
          <w:noBreakHyphen/>
          <w:t>45</w:t>
        </w:r>
      </w:hyperlink>
      <w:r>
        <w:t xml:space="preserve"> s 33)</w:t>
      </w:r>
    </w:p>
    <w:p w:rsidR="002C102F" w:rsidRPr="002C102F" w:rsidRDefault="002C102F" w:rsidP="00872AB9">
      <w:pPr>
        <w:pStyle w:val="AmdtsEntries"/>
      </w:pPr>
      <w:r>
        <w:tab/>
        <w:t xml:space="preserve">ins </w:t>
      </w:r>
      <w:hyperlink r:id="rId892" w:tooltip="Gaming and Racing (Red Tape Reduction) Legislation Amendment Act 2016" w:history="1">
        <w:r>
          <w:rPr>
            <w:rStyle w:val="charCitHyperlinkAbbrev"/>
          </w:rPr>
          <w:t>A2016</w:t>
        </w:r>
        <w:r>
          <w:rPr>
            <w:rStyle w:val="charCitHyperlinkAbbrev"/>
          </w:rPr>
          <w:noBreakHyphen/>
          <w:t>45</w:t>
        </w:r>
      </w:hyperlink>
      <w:r>
        <w:t xml:space="preserve"> s 27</w:t>
      </w:r>
    </w:p>
    <w:p w:rsidR="00361802" w:rsidRPr="00FD3D7E" w:rsidRDefault="00361802" w:rsidP="00361802">
      <w:pPr>
        <w:pStyle w:val="AmdtsEntries"/>
      </w:pPr>
      <w:r>
        <w:tab/>
      </w:r>
      <w:r w:rsidRPr="00F434C6">
        <w:rPr>
          <w:u w:val="single"/>
        </w:rPr>
        <w:t xml:space="preserve">exp 31 August </w:t>
      </w:r>
      <w:r>
        <w:rPr>
          <w:u w:val="single"/>
        </w:rPr>
        <w:t>2019</w:t>
      </w:r>
      <w:r w:rsidRPr="00F434C6">
        <w:rPr>
          <w:u w:val="single"/>
        </w:rPr>
        <w:t xml:space="preserve"> (s 311)</w:t>
      </w:r>
    </w:p>
    <w:p w:rsidR="00FD3D7E" w:rsidRDefault="00F434C6">
      <w:pPr>
        <w:pStyle w:val="AmdtsEntryHd"/>
      </w:pPr>
      <w:r w:rsidRPr="00767B3B">
        <w:t>Transitional regulations</w:t>
      </w:r>
    </w:p>
    <w:p w:rsidR="00FD3D7E" w:rsidRDefault="00FD3D7E" w:rsidP="004E4B91">
      <w:pPr>
        <w:pStyle w:val="AmdtsEntries"/>
        <w:keepNext/>
      </w:pPr>
      <w:r>
        <w:t>s 310</w:t>
      </w:r>
      <w:r>
        <w:tab/>
        <w:t xml:space="preserve">ins </w:t>
      </w:r>
      <w:hyperlink r:id="rId893"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FD3D7E" w:rsidRDefault="00F434C6">
      <w:pPr>
        <w:pStyle w:val="AmdtsEntryHd"/>
      </w:pPr>
      <w:r w:rsidRPr="00767B3B">
        <w:t>Expiry—pt 20</w:t>
      </w:r>
    </w:p>
    <w:p w:rsidR="00FD3D7E" w:rsidRDefault="00FD3D7E" w:rsidP="00FD3D7E">
      <w:pPr>
        <w:pStyle w:val="AmdtsEntries"/>
      </w:pPr>
      <w:r>
        <w:t>s 311</w:t>
      </w:r>
      <w:r>
        <w:tab/>
        <w:t xml:space="preserve">ins </w:t>
      </w:r>
      <w:hyperlink r:id="rId894" w:tooltip="Gaming Machine (Reform) Amendment Act 2015" w:history="1">
        <w:r>
          <w:rPr>
            <w:rStyle w:val="charCitHyperlinkAbbrev"/>
          </w:rPr>
          <w:t>A2015</w:t>
        </w:r>
        <w:r>
          <w:rPr>
            <w:rStyle w:val="charCitHyperlinkAbbrev"/>
          </w:rPr>
          <w:noBreakHyphen/>
          <w:t>21</w:t>
        </w:r>
      </w:hyperlink>
      <w:r>
        <w:t xml:space="preserve"> s 88</w:t>
      </w:r>
    </w:p>
    <w:p w:rsidR="00F434C6" w:rsidRPr="00FD3D7E" w:rsidRDefault="00F434C6" w:rsidP="00FD3D7E">
      <w:pPr>
        <w:pStyle w:val="AmdtsEntries"/>
      </w:pPr>
      <w:r>
        <w:tab/>
      </w:r>
      <w:r w:rsidRPr="00F434C6">
        <w:rPr>
          <w:u w:val="single"/>
        </w:rPr>
        <w:t xml:space="preserve">exp 31 August </w:t>
      </w:r>
      <w:r w:rsidR="0072366F">
        <w:rPr>
          <w:u w:val="single"/>
        </w:rPr>
        <w:t>2019</w:t>
      </w:r>
      <w:r w:rsidRPr="00F434C6">
        <w:rPr>
          <w:u w:val="single"/>
        </w:rPr>
        <w:t xml:space="preserve"> (s 311)</w:t>
      </w:r>
    </w:p>
    <w:p w:rsidR="008B3871" w:rsidRDefault="008B3871">
      <w:pPr>
        <w:pStyle w:val="AmdtsEntryHd"/>
        <w:rPr>
          <w:lang w:eastAsia="en-AU"/>
        </w:rPr>
      </w:pPr>
      <w:r w:rsidRPr="00C12777">
        <w:rPr>
          <w:lang w:eastAsia="en-AU"/>
        </w:rPr>
        <w:t>Transitional—Gaming Machine Amendment Act 2017</w:t>
      </w:r>
    </w:p>
    <w:p w:rsidR="008B3871" w:rsidRDefault="008B3871" w:rsidP="008B3871">
      <w:pPr>
        <w:pStyle w:val="AmdtsEntries"/>
        <w:rPr>
          <w:lang w:eastAsia="en-AU"/>
        </w:rPr>
      </w:pPr>
      <w:r>
        <w:rPr>
          <w:lang w:eastAsia="en-AU"/>
        </w:rPr>
        <w:t>pt 21 hdg</w:t>
      </w:r>
      <w:r>
        <w:rPr>
          <w:lang w:eastAsia="en-AU"/>
        </w:rPr>
        <w:tab/>
        <w:t xml:space="preserve">ins </w:t>
      </w:r>
      <w:hyperlink r:id="rId895"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8B3871">
      <w:pPr>
        <w:pStyle w:val="AmdtsEntries"/>
      </w:pPr>
      <w:r>
        <w:rPr>
          <w:lang w:eastAsia="en-AU"/>
        </w:rPr>
        <w:tab/>
      </w:r>
      <w:r w:rsidRPr="00DA781C">
        <w:t>exp 1 July 2018 (s 313)</w:t>
      </w:r>
    </w:p>
    <w:p w:rsidR="005E0CF9" w:rsidRDefault="005E0CF9" w:rsidP="005E0CF9">
      <w:pPr>
        <w:pStyle w:val="AmdtsEntryHd"/>
        <w:rPr>
          <w:lang w:eastAsia="en-AU"/>
        </w:rPr>
      </w:pPr>
      <w:r w:rsidRPr="00C12777">
        <w:rPr>
          <w:lang w:eastAsia="en-AU"/>
        </w:rPr>
        <w:t>Application of GMT rebate</w:t>
      </w:r>
    </w:p>
    <w:p w:rsidR="005E0CF9" w:rsidRDefault="005E0CF9" w:rsidP="005E0CF9">
      <w:pPr>
        <w:pStyle w:val="AmdtsEntries"/>
        <w:rPr>
          <w:lang w:eastAsia="en-AU"/>
        </w:rPr>
      </w:pPr>
      <w:r>
        <w:rPr>
          <w:lang w:eastAsia="en-AU"/>
        </w:rPr>
        <w:t>s 312</w:t>
      </w:r>
      <w:r>
        <w:rPr>
          <w:lang w:eastAsia="en-AU"/>
        </w:rPr>
        <w:tab/>
        <w:t xml:space="preserve">ins </w:t>
      </w:r>
      <w:hyperlink r:id="rId896"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5E0CF9">
      <w:pPr>
        <w:pStyle w:val="AmdtsEntries"/>
      </w:pPr>
      <w:r>
        <w:rPr>
          <w:lang w:eastAsia="en-AU"/>
        </w:rPr>
        <w:tab/>
      </w:r>
      <w:r w:rsidRPr="00DA781C">
        <w:t>exp 1 July 2018 (s 313)</w:t>
      </w:r>
    </w:p>
    <w:p w:rsidR="005E0CF9" w:rsidRDefault="005E0CF9" w:rsidP="005E0CF9">
      <w:pPr>
        <w:pStyle w:val="AmdtsEntryHd"/>
        <w:rPr>
          <w:lang w:eastAsia="en-AU"/>
        </w:rPr>
      </w:pPr>
      <w:r w:rsidRPr="00C12777">
        <w:rPr>
          <w:lang w:eastAsia="en-AU"/>
        </w:rPr>
        <w:t>Expiry—pt 21</w:t>
      </w:r>
    </w:p>
    <w:p w:rsidR="005E0CF9" w:rsidRDefault="005E0CF9" w:rsidP="00C2268F">
      <w:pPr>
        <w:pStyle w:val="AmdtsEntries"/>
        <w:keepNext/>
        <w:rPr>
          <w:lang w:eastAsia="en-AU"/>
        </w:rPr>
      </w:pPr>
      <w:r>
        <w:rPr>
          <w:lang w:eastAsia="en-AU"/>
        </w:rPr>
        <w:t>s 313</w:t>
      </w:r>
      <w:r>
        <w:rPr>
          <w:lang w:eastAsia="en-AU"/>
        </w:rPr>
        <w:tab/>
        <w:t xml:space="preserve">ins </w:t>
      </w:r>
      <w:hyperlink r:id="rId897" w:tooltip="Gaming Machine Amendment Act 2017" w:history="1">
        <w:r>
          <w:rPr>
            <w:rStyle w:val="charCitHyperlinkAbbrev"/>
          </w:rPr>
          <w:t>A2017</w:t>
        </w:r>
        <w:r>
          <w:rPr>
            <w:rStyle w:val="charCitHyperlinkAbbrev"/>
          </w:rPr>
          <w:noBreakHyphen/>
          <w:t>24</w:t>
        </w:r>
      </w:hyperlink>
      <w:r>
        <w:rPr>
          <w:lang w:eastAsia="en-AU"/>
        </w:rPr>
        <w:t xml:space="preserve"> s 19</w:t>
      </w:r>
    </w:p>
    <w:p w:rsidR="005E0CF9" w:rsidRPr="00DA781C" w:rsidRDefault="005E0CF9" w:rsidP="005E0CF9">
      <w:pPr>
        <w:pStyle w:val="AmdtsEntries"/>
      </w:pPr>
      <w:r>
        <w:rPr>
          <w:lang w:eastAsia="en-AU"/>
        </w:rPr>
        <w:tab/>
      </w:r>
      <w:r w:rsidRPr="00DA781C">
        <w:t>exp 1 July 2018 (s 313)</w:t>
      </w:r>
    </w:p>
    <w:p w:rsidR="008D22CF" w:rsidRDefault="008D22CF">
      <w:pPr>
        <w:pStyle w:val="AmdtsEntryHd"/>
      </w:pPr>
      <w:r>
        <w:t>Reviewable decisions</w:t>
      </w:r>
    </w:p>
    <w:p w:rsidR="008D22CF" w:rsidRDefault="008D22CF" w:rsidP="009E5FFF">
      <w:pPr>
        <w:pStyle w:val="AmdtsEntries"/>
        <w:keepNext/>
      </w:pPr>
      <w:r>
        <w:t>sch 1</w:t>
      </w:r>
      <w:r>
        <w:tab/>
        <w:t xml:space="preserve">am </w:t>
      </w:r>
      <w:hyperlink r:id="rId898" w:tooltip="Gaming Machine Amendment Act 2007 (No 2)" w:history="1">
        <w:r w:rsidR="00E46081" w:rsidRPr="00E46081">
          <w:rPr>
            <w:rStyle w:val="charCitHyperlinkAbbrev"/>
          </w:rPr>
          <w:t>A2007</w:t>
        </w:r>
        <w:r w:rsidR="00E46081" w:rsidRPr="00E46081">
          <w:rPr>
            <w:rStyle w:val="charCitHyperlinkAbbrev"/>
          </w:rPr>
          <w:noBreakHyphen/>
          <w:t>40</w:t>
        </w:r>
      </w:hyperlink>
      <w:r>
        <w:t xml:space="preserve"> s 20; items renum R9 LA</w:t>
      </w:r>
    </w:p>
    <w:p w:rsidR="00A84805" w:rsidRDefault="00A84805" w:rsidP="009E5FFF">
      <w:pPr>
        <w:pStyle w:val="AmdtsEntries"/>
        <w:keepNext/>
      </w:pPr>
      <w:r>
        <w:tab/>
        <w:t xml:space="preserve">sub </w:t>
      </w:r>
      <w:hyperlink r:id="rId899"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rsidR="0085147E">
        <w:t xml:space="preserve"> amdt 1.213</w:t>
      </w:r>
    </w:p>
    <w:p w:rsidR="00A55900" w:rsidRDefault="00A55900" w:rsidP="003D39BE">
      <w:pPr>
        <w:pStyle w:val="AmdtsEntries"/>
        <w:keepLines/>
      </w:pPr>
      <w:r>
        <w:tab/>
        <w:t xml:space="preserve">am </w:t>
      </w:r>
      <w:hyperlink r:id="rId90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25; </w:t>
      </w:r>
      <w:r w:rsidR="00987D7F">
        <w:t>items renum R16 (RI) LA</w:t>
      </w:r>
      <w:r w:rsidR="00947404">
        <w:t xml:space="preserve">; </w:t>
      </w:r>
      <w:hyperlink r:id="rId901"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rsidR="00947404">
        <w:t xml:space="preserve"> s 26; items renum R19 LA</w:t>
      </w:r>
      <w:r w:rsidR="004B3757">
        <w:t xml:space="preserve">; </w:t>
      </w:r>
      <w:hyperlink r:id="rId902" w:tooltip="Gaming Machine Amendment Act 2012" w:history="1">
        <w:r w:rsidR="00E46081" w:rsidRPr="00E46081">
          <w:rPr>
            <w:rStyle w:val="charCitHyperlinkAbbrev"/>
          </w:rPr>
          <w:t>A2012</w:t>
        </w:r>
        <w:r w:rsidR="00E46081" w:rsidRPr="00E46081">
          <w:rPr>
            <w:rStyle w:val="charCitHyperlinkAbbrev"/>
          </w:rPr>
          <w:noBreakHyphen/>
          <w:t>42</w:t>
        </w:r>
      </w:hyperlink>
      <w:r w:rsidR="004B3757">
        <w:t xml:space="preserve"> s 30, s 31; items renum R20</w:t>
      </w:r>
      <w:r w:rsidR="00BB4B94">
        <w:t> </w:t>
      </w:r>
      <w:r w:rsidR="004B3757">
        <w:t>LA</w:t>
      </w:r>
      <w:r w:rsidR="00745955">
        <w:t xml:space="preserve">; </w:t>
      </w:r>
      <w:hyperlink r:id="rId903" w:tooltip="Gaming Machine (Red Tape Reduction) Amendment Act 2014" w:history="1">
        <w:r w:rsidR="00745955">
          <w:rPr>
            <w:rStyle w:val="charCitHyperlinkAbbrev"/>
          </w:rPr>
          <w:t>A2014</w:t>
        </w:r>
        <w:r w:rsidR="00745955">
          <w:rPr>
            <w:rStyle w:val="charCitHyperlinkAbbrev"/>
          </w:rPr>
          <w:noBreakHyphen/>
          <w:t>5</w:t>
        </w:r>
      </w:hyperlink>
      <w:r w:rsidR="00745955">
        <w:t xml:space="preserve"> s 9; items renum R25 LA</w:t>
      </w:r>
      <w:r w:rsidR="00EF0B69">
        <w:t xml:space="preserve">; </w:t>
      </w:r>
      <w:hyperlink r:id="rId904" w:tooltip="Gaming Machine (Red Tape Reduction) Amendment Act 2014 (No 2)" w:history="1">
        <w:r w:rsidR="00EF0B69">
          <w:rPr>
            <w:rStyle w:val="charCitHyperlinkAbbrev"/>
          </w:rPr>
          <w:t>A2014</w:t>
        </w:r>
        <w:r w:rsidR="00EF0B69">
          <w:rPr>
            <w:rStyle w:val="charCitHyperlinkAbbrev"/>
          </w:rPr>
          <w:noBreakHyphen/>
          <w:t>56</w:t>
        </w:r>
      </w:hyperlink>
      <w:r w:rsidR="00EF0B69">
        <w:t xml:space="preserve"> s 21; items renum R27 LA</w:t>
      </w:r>
    </w:p>
    <w:p w:rsidR="00D25244" w:rsidRDefault="00D25244">
      <w:pPr>
        <w:pStyle w:val="AmdtsEntries"/>
      </w:pPr>
      <w:r>
        <w:tab/>
        <w:t xml:space="preserve">sub </w:t>
      </w:r>
      <w:hyperlink r:id="rId905" w:tooltip="Gaming Machine (Reform) Amendment Act 2015" w:history="1">
        <w:r>
          <w:rPr>
            <w:rStyle w:val="charCitHyperlinkAbbrev"/>
          </w:rPr>
          <w:t>A2015</w:t>
        </w:r>
        <w:r>
          <w:rPr>
            <w:rStyle w:val="charCitHyperlinkAbbrev"/>
          </w:rPr>
          <w:noBreakHyphen/>
          <w:t>21</w:t>
        </w:r>
      </w:hyperlink>
      <w:r>
        <w:t xml:space="preserve"> s 89</w:t>
      </w:r>
    </w:p>
    <w:p w:rsidR="005E0CF9" w:rsidRDefault="005E0CF9">
      <w:pPr>
        <w:pStyle w:val="AmdtsEntries"/>
      </w:pPr>
      <w:r>
        <w:tab/>
        <w:t xml:space="preserve">am </w:t>
      </w:r>
      <w:hyperlink r:id="rId906" w:tooltip="Gaming Machine Amendment Act 2017" w:history="1">
        <w:r>
          <w:rPr>
            <w:rStyle w:val="charCitHyperlinkAbbrev"/>
          </w:rPr>
          <w:t>A2017</w:t>
        </w:r>
        <w:r>
          <w:rPr>
            <w:rStyle w:val="charCitHyperlinkAbbrev"/>
          </w:rPr>
          <w:noBreakHyphen/>
          <w:t>24</w:t>
        </w:r>
      </w:hyperlink>
      <w:r>
        <w:t xml:space="preserve"> s 20; items renum R37 LA</w:t>
      </w:r>
    </w:p>
    <w:p w:rsidR="008D22CF" w:rsidRDefault="00D25244">
      <w:pPr>
        <w:pStyle w:val="AmdtsEntryHd"/>
      </w:pPr>
      <w:r w:rsidRPr="00767B3B">
        <w:t>Notifiable actions</w:t>
      </w:r>
    </w:p>
    <w:p w:rsidR="008D22CF" w:rsidRDefault="008D22CF">
      <w:pPr>
        <w:pStyle w:val="AmdtsEntries"/>
      </w:pPr>
      <w:r>
        <w:t>sch 2</w:t>
      </w:r>
      <w:r>
        <w:tab/>
        <w:t>om LA s 89 (3)</w:t>
      </w:r>
    </w:p>
    <w:p w:rsidR="00D25244" w:rsidRDefault="00D25244">
      <w:pPr>
        <w:pStyle w:val="AmdtsEntries"/>
      </w:pPr>
      <w:r>
        <w:tab/>
        <w:t xml:space="preserve">ins </w:t>
      </w:r>
      <w:hyperlink r:id="rId907" w:tooltip="Gaming Machine (Reform) Amendment Act 2015" w:history="1">
        <w:r>
          <w:rPr>
            <w:rStyle w:val="charCitHyperlinkAbbrev"/>
          </w:rPr>
          <w:t>A2015</w:t>
        </w:r>
        <w:r>
          <w:rPr>
            <w:rStyle w:val="charCitHyperlinkAbbrev"/>
          </w:rPr>
          <w:noBreakHyphen/>
          <w:t>21</w:t>
        </w:r>
      </w:hyperlink>
      <w:r>
        <w:t xml:space="preserve"> s 90</w:t>
      </w:r>
    </w:p>
    <w:p w:rsidR="008D22CF" w:rsidRDefault="008D22CF">
      <w:pPr>
        <w:pStyle w:val="AmdtsEntryHd"/>
      </w:pPr>
      <w:r>
        <w:t>Dictionary</w:t>
      </w:r>
    </w:p>
    <w:p w:rsidR="0085147E" w:rsidRDefault="008D22CF" w:rsidP="009E5FFF">
      <w:pPr>
        <w:pStyle w:val="AmdtsEntries"/>
      </w:pPr>
      <w:r>
        <w:t>dict</w:t>
      </w:r>
      <w:r>
        <w:tab/>
      </w:r>
      <w:r w:rsidR="0085147E">
        <w:t xml:space="preserve">am </w:t>
      </w:r>
      <w:hyperlink r:id="rId908"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r w:rsidR="0085147E">
        <w:t xml:space="preserve"> amdt 1.214; amdt 1.215</w:t>
      </w:r>
    </w:p>
    <w:p w:rsidR="00D25244" w:rsidRDefault="00D25244" w:rsidP="009E5FFF">
      <w:pPr>
        <w:pStyle w:val="AmdtsEntries"/>
      </w:pPr>
      <w:r>
        <w:tab/>
        <w:t xml:space="preserve">sub </w:t>
      </w:r>
      <w:hyperlink r:id="rId909" w:tooltip="Gaming Machine (Reform) Amendment Act 2015" w:history="1">
        <w:r>
          <w:rPr>
            <w:rStyle w:val="charCitHyperlinkAbbrev"/>
          </w:rPr>
          <w:t>A2015</w:t>
        </w:r>
        <w:r>
          <w:rPr>
            <w:rStyle w:val="charCitHyperlinkAbbrev"/>
          </w:rPr>
          <w:noBreakHyphen/>
          <w:t>21</w:t>
        </w:r>
      </w:hyperlink>
      <w:r>
        <w:t xml:space="preserve"> s 91</w:t>
      </w:r>
    </w:p>
    <w:p w:rsidR="00F90C09" w:rsidRDefault="00F90C09" w:rsidP="009E5FFF">
      <w:pPr>
        <w:pStyle w:val="AmdtsEntries"/>
      </w:pPr>
      <w:r>
        <w:tab/>
        <w:t xml:space="preserve">am </w:t>
      </w:r>
      <w:hyperlink r:id="rId910" w:tooltip="Red Tape Reduction Legislation Amendment Act 2015" w:history="1">
        <w:r>
          <w:rPr>
            <w:rStyle w:val="charCitHyperlinkAbbrev"/>
          </w:rPr>
          <w:t>A2015</w:t>
        </w:r>
        <w:r>
          <w:rPr>
            <w:rStyle w:val="charCitHyperlinkAbbrev"/>
          </w:rPr>
          <w:noBreakHyphen/>
          <w:t>33</w:t>
        </w:r>
      </w:hyperlink>
      <w:r>
        <w:t xml:space="preserve"> amdt 1.97</w:t>
      </w:r>
    </w:p>
    <w:p w:rsidR="00715B5C" w:rsidRPr="00B77555" w:rsidRDefault="00715B5C" w:rsidP="00715B5C">
      <w:pPr>
        <w:pStyle w:val="AmdtsEntries"/>
      </w:pPr>
      <w:r>
        <w:tab/>
        <w:t xml:space="preserve">def </w:t>
      </w:r>
      <w:r w:rsidR="00976F63">
        <w:rPr>
          <w:rStyle w:val="charBoldItals"/>
        </w:rPr>
        <w:t>acquire</w:t>
      </w:r>
      <w:r>
        <w:t xml:space="preserve"> sub </w:t>
      </w:r>
      <w:hyperlink r:id="rId911" w:tooltip="Gaming Machine (Reform) Amendment Act 2015" w:history="1">
        <w:r>
          <w:rPr>
            <w:rStyle w:val="charCitHyperlinkAbbrev"/>
          </w:rPr>
          <w:t>A2015</w:t>
        </w:r>
        <w:r>
          <w:rPr>
            <w:rStyle w:val="charCitHyperlinkAbbrev"/>
          </w:rPr>
          <w:noBreakHyphen/>
          <w:t>21</w:t>
        </w:r>
      </w:hyperlink>
      <w:r>
        <w:t xml:space="preserve"> s 91</w:t>
      </w:r>
    </w:p>
    <w:p w:rsidR="00B77555" w:rsidRPr="00B77555" w:rsidRDefault="00B77555" w:rsidP="009E5FFF">
      <w:pPr>
        <w:pStyle w:val="AmdtsEntries"/>
      </w:pPr>
      <w:r>
        <w:tab/>
        <w:t xml:space="preserve">def </w:t>
      </w:r>
      <w:r>
        <w:rPr>
          <w:rStyle w:val="charBoldItals"/>
        </w:rPr>
        <w:t xml:space="preserve">acquisition approval application </w:t>
      </w:r>
      <w:r w:rsidR="00DC17E5">
        <w:t xml:space="preserve">om </w:t>
      </w:r>
      <w:hyperlink r:id="rId912" w:tooltip="Statute Law Amendment Act 2013" w:history="1">
        <w:r w:rsidR="00DC17E5">
          <w:rPr>
            <w:rStyle w:val="charCitHyperlinkAbbrev"/>
          </w:rPr>
          <w:t>A2013</w:t>
        </w:r>
        <w:r w:rsidR="00DC17E5">
          <w:rPr>
            <w:rStyle w:val="charCitHyperlinkAbbrev"/>
          </w:rPr>
          <w:noBreakHyphen/>
          <w:t>19</w:t>
        </w:r>
      </w:hyperlink>
      <w:r w:rsidR="00DC17E5">
        <w:t xml:space="preserve"> amdt 3.178</w:t>
      </w:r>
    </w:p>
    <w:p w:rsidR="00596509" w:rsidRPr="00FE4C1B" w:rsidRDefault="00596509" w:rsidP="009E5FFF">
      <w:pPr>
        <w:pStyle w:val="AmdtsEntries"/>
      </w:pPr>
      <w:r>
        <w:tab/>
      </w:r>
      <w:r w:rsidRPr="00FE4C1B">
        <w:t xml:space="preserve">def </w:t>
      </w:r>
      <w:r w:rsidR="00250976" w:rsidRPr="00FE4C1B">
        <w:rPr>
          <w:rStyle w:val="charBoldItals"/>
        </w:rPr>
        <w:t>approval</w:t>
      </w:r>
      <w:r w:rsidRPr="00FE4C1B">
        <w:t xml:space="preserve"> ins </w:t>
      </w:r>
      <w:hyperlink r:id="rId91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EF0B69" w:rsidRPr="00FE4C1B" w:rsidRDefault="00EF0B69" w:rsidP="009E5FFF">
      <w:pPr>
        <w:pStyle w:val="AmdtsEntries"/>
      </w:pPr>
      <w:r w:rsidRPr="00FE4C1B">
        <w:tab/>
        <w:t xml:space="preserve">def </w:t>
      </w:r>
      <w:r w:rsidRPr="00FE4C1B">
        <w:rPr>
          <w:rStyle w:val="charBoldItals"/>
        </w:rPr>
        <w:t>approval certificate</w:t>
      </w:r>
      <w:r w:rsidRPr="00FE4C1B">
        <w:t xml:space="preserve"> sub </w:t>
      </w:r>
      <w:hyperlink r:id="rId914"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22</w:t>
      </w:r>
      <w:r w:rsidR="00160E92" w:rsidRPr="00FE4C1B">
        <w:t xml:space="preserve">; </w:t>
      </w:r>
      <w:hyperlink r:id="rId915" w:tooltip="Gaming Machine (Reform) Amendment Act 2015" w:history="1">
        <w:r w:rsidR="00160E92" w:rsidRPr="00FE4C1B">
          <w:rPr>
            <w:rStyle w:val="charCitHyperlinkAbbrev"/>
          </w:rPr>
          <w:t>A2015</w:t>
        </w:r>
        <w:r w:rsidR="00160E92" w:rsidRPr="00FE4C1B">
          <w:rPr>
            <w:rStyle w:val="charCitHyperlinkAbbrev"/>
          </w:rPr>
          <w:noBreakHyphen/>
          <w:t>21</w:t>
        </w:r>
      </w:hyperlink>
      <w:r w:rsidR="00160E92" w:rsidRPr="00FE4C1B">
        <w:t xml:space="preserve"> s 91</w:t>
      </w:r>
    </w:p>
    <w:p w:rsidR="004B3757" w:rsidRPr="00FE4C1B" w:rsidRDefault="0007707D" w:rsidP="009E5FFF">
      <w:pPr>
        <w:pStyle w:val="AmdtsEntries"/>
      </w:pPr>
      <w:r w:rsidRPr="00FE4C1B">
        <w:tab/>
        <w:t xml:space="preserve">def </w:t>
      </w:r>
      <w:r w:rsidRPr="00FE4C1B">
        <w:rPr>
          <w:rStyle w:val="charBoldItals"/>
        </w:rPr>
        <w:t xml:space="preserve">approval-holder </w:t>
      </w:r>
      <w:r w:rsidRPr="00FE4C1B">
        <w:t xml:space="preserve">ins </w:t>
      </w:r>
      <w:hyperlink r:id="rId916"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32</w:t>
      </w:r>
    </w:p>
    <w:p w:rsidR="00160E92" w:rsidRPr="00FE4C1B" w:rsidRDefault="00160E92" w:rsidP="00160E92">
      <w:pPr>
        <w:pStyle w:val="AmdtsEntriesDefL2"/>
      </w:pPr>
      <w:r w:rsidRPr="00FE4C1B">
        <w:tab/>
        <w:t xml:space="preserve">sub </w:t>
      </w:r>
      <w:hyperlink r:id="rId91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EF0B69" w:rsidRPr="00FE4C1B" w:rsidRDefault="00EF0B69" w:rsidP="009E5FFF">
      <w:pPr>
        <w:pStyle w:val="AmdtsEntries"/>
      </w:pPr>
      <w:r w:rsidRPr="00FE4C1B">
        <w:tab/>
        <w:t xml:space="preserve">def </w:t>
      </w:r>
      <w:r w:rsidRPr="00FE4C1B">
        <w:rPr>
          <w:rStyle w:val="charBoldItals"/>
        </w:rPr>
        <w:t>approved attendant</w:t>
      </w:r>
      <w:r w:rsidRPr="00FE4C1B">
        <w:t xml:space="preserve"> om </w:t>
      </w:r>
      <w:hyperlink r:id="rId918"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23</w:t>
      </w:r>
    </w:p>
    <w:p w:rsidR="00DC17E5" w:rsidRPr="00FE4C1B" w:rsidRDefault="00DC17E5" w:rsidP="009E5FFF">
      <w:pPr>
        <w:pStyle w:val="AmdtsEntries"/>
      </w:pPr>
      <w:r w:rsidRPr="00FE4C1B">
        <w:tab/>
        <w:t xml:space="preserve">def </w:t>
      </w:r>
      <w:r w:rsidRPr="00FE4C1B">
        <w:rPr>
          <w:rStyle w:val="charBoldItals"/>
        </w:rPr>
        <w:t xml:space="preserve">approved gaming machine </w:t>
      </w:r>
      <w:r w:rsidRPr="00FE4C1B">
        <w:t xml:space="preserve">om </w:t>
      </w:r>
      <w:hyperlink r:id="rId919" w:tooltip="Statute Law Amendment Act 2013" w:history="1">
        <w:r w:rsidRPr="00FE4C1B">
          <w:rPr>
            <w:rStyle w:val="charCitHyperlinkAbbrev"/>
          </w:rPr>
          <w:t>A2013</w:t>
        </w:r>
        <w:r w:rsidRPr="00FE4C1B">
          <w:rPr>
            <w:rStyle w:val="charCitHyperlinkAbbrev"/>
          </w:rPr>
          <w:noBreakHyphen/>
          <w:t>19</w:t>
        </w:r>
      </w:hyperlink>
      <w:r w:rsidRPr="00FE4C1B">
        <w:t xml:space="preserve"> amdt 3.179</w:t>
      </w:r>
    </w:p>
    <w:p w:rsidR="00160E92" w:rsidRPr="00FE4C1B" w:rsidRDefault="00160E92" w:rsidP="009E5FFF">
      <w:pPr>
        <w:pStyle w:val="AmdtsEntries"/>
      </w:pPr>
      <w:r w:rsidRPr="00FE4C1B">
        <w:tab/>
        <w:t xml:space="preserve">def </w:t>
      </w:r>
      <w:r w:rsidRPr="00FE4C1B">
        <w:rPr>
          <w:rStyle w:val="charBoldItals"/>
        </w:rPr>
        <w:t>approved supplier</w:t>
      </w:r>
      <w:r w:rsidRPr="00FE4C1B">
        <w:t xml:space="preserve"> sub </w:t>
      </w:r>
      <w:hyperlink r:id="rId92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60E92" w:rsidRPr="00FE4C1B" w:rsidRDefault="00160E92" w:rsidP="009E5FFF">
      <w:pPr>
        <w:pStyle w:val="AmdtsEntries"/>
      </w:pPr>
      <w:r w:rsidRPr="00FE4C1B">
        <w:tab/>
        <w:t xml:space="preserve">def </w:t>
      </w:r>
      <w:r w:rsidRPr="00FE4C1B">
        <w:rPr>
          <w:rStyle w:val="charBoldItals"/>
        </w:rPr>
        <w:t>approved technician</w:t>
      </w:r>
      <w:r w:rsidRPr="00FE4C1B">
        <w:t xml:space="preserve"> sub </w:t>
      </w:r>
      <w:hyperlink r:id="rId92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Pr="00FE4C1B" w:rsidRDefault="00DC17E5" w:rsidP="009E5FFF">
      <w:pPr>
        <w:pStyle w:val="AmdtsEntries"/>
      </w:pPr>
      <w:r w:rsidRPr="00FE4C1B">
        <w:tab/>
        <w:t xml:space="preserve">def </w:t>
      </w:r>
      <w:r w:rsidRPr="00FE4C1B">
        <w:rPr>
          <w:rStyle w:val="charBoldItals"/>
        </w:rPr>
        <w:t xml:space="preserve">associated entity </w:t>
      </w:r>
      <w:r w:rsidRPr="00FE4C1B">
        <w:t xml:space="preserve">om </w:t>
      </w:r>
      <w:hyperlink r:id="rId922" w:tooltip="Statute Law Amendment Act 2013" w:history="1">
        <w:r w:rsidRPr="00FE4C1B">
          <w:rPr>
            <w:rStyle w:val="charCitHyperlinkAbbrev"/>
          </w:rPr>
          <w:t>A2013</w:t>
        </w:r>
        <w:r w:rsidRPr="00FE4C1B">
          <w:rPr>
            <w:rStyle w:val="charCitHyperlinkAbbrev"/>
          </w:rPr>
          <w:noBreakHyphen/>
          <w:t>19</w:t>
        </w:r>
      </w:hyperlink>
      <w:r w:rsidRPr="00FE4C1B">
        <w:t xml:space="preserve"> amdt 3.180</w:t>
      </w:r>
    </w:p>
    <w:p w:rsidR="00160E92" w:rsidRPr="00FE4C1B" w:rsidRDefault="00160E92" w:rsidP="009E5FFF">
      <w:pPr>
        <w:pStyle w:val="AmdtsEntries"/>
      </w:pPr>
      <w:r w:rsidRPr="00FE4C1B">
        <w:tab/>
        <w:t xml:space="preserve">def </w:t>
      </w:r>
      <w:r w:rsidRPr="00FE4C1B">
        <w:rPr>
          <w:rStyle w:val="charBoldItals"/>
        </w:rPr>
        <w:t>associated organisation</w:t>
      </w:r>
      <w:r w:rsidRPr="00FE4C1B">
        <w:t xml:space="preserve"> sub </w:t>
      </w:r>
      <w:hyperlink r:id="rId92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87D7F" w:rsidRPr="00FE4C1B" w:rsidRDefault="00987D7F" w:rsidP="009E5FFF">
      <w:pPr>
        <w:pStyle w:val="AmdtsEntries"/>
      </w:pPr>
      <w:r w:rsidRPr="00FE4C1B">
        <w:tab/>
        <w:t xml:space="preserve">def </w:t>
      </w:r>
      <w:r w:rsidRPr="00FE4C1B">
        <w:rPr>
          <w:rStyle w:val="charBoldItals"/>
        </w:rPr>
        <w:t xml:space="preserve">associated organisation declaration </w:t>
      </w:r>
      <w:r w:rsidRPr="00FE4C1B">
        <w:t xml:space="preserve">ins </w:t>
      </w:r>
      <w:hyperlink r:id="rId924"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rsidR="00160E92" w:rsidRPr="00FE4C1B" w:rsidRDefault="00160E92" w:rsidP="00160E92">
      <w:pPr>
        <w:pStyle w:val="AmdtsEntriesDefL2"/>
      </w:pPr>
      <w:r w:rsidRPr="00FE4C1B">
        <w:tab/>
        <w:t xml:space="preserve">sub </w:t>
      </w:r>
      <w:hyperlink r:id="rId92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association number</w:t>
      </w:r>
      <w:r w:rsidRPr="00FE4C1B">
        <w:t xml:space="preserve"> ins </w:t>
      </w:r>
      <w:hyperlink r:id="rId92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w:t>
      </w:r>
      <w:r w:rsidRPr="00FE4C1B">
        <w:t xml:space="preserve"> ins </w:t>
      </w:r>
      <w:hyperlink r:id="rId92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E0CF9" w:rsidRDefault="005E0CF9" w:rsidP="009E5FFF">
      <w:pPr>
        <w:pStyle w:val="AmdtsEntries"/>
      </w:pPr>
      <w:r>
        <w:tab/>
        <w:t xml:space="preserve">def </w:t>
      </w:r>
      <w:r w:rsidRPr="005E0CF9">
        <w:rPr>
          <w:rStyle w:val="charBoldItals"/>
        </w:rPr>
        <w:t>authorisation certificate</w:t>
      </w:r>
      <w:r>
        <w:t xml:space="preserve"> ins </w:t>
      </w:r>
      <w:hyperlink r:id="rId928" w:tooltip="Gaming Machine Amendment Act 2017" w:history="1">
        <w:r>
          <w:rPr>
            <w:rStyle w:val="charCitHyperlinkAbbrev"/>
          </w:rPr>
          <w:t>A2017</w:t>
        </w:r>
        <w:r>
          <w:rPr>
            <w:rStyle w:val="charCitHyperlinkAbbrev"/>
          </w:rPr>
          <w:noBreakHyphen/>
          <w:t>24</w:t>
        </w:r>
      </w:hyperlink>
      <w:r>
        <w:t xml:space="preserve"> s 21</w:t>
      </w:r>
    </w:p>
    <w:p w:rsidR="00531CF0" w:rsidRPr="00FE4C1B" w:rsidRDefault="00531CF0" w:rsidP="009E5FFF">
      <w:pPr>
        <w:pStyle w:val="AmdtsEntries"/>
      </w:pPr>
      <w:r w:rsidRPr="00FE4C1B">
        <w:tab/>
        <w:t xml:space="preserve">def </w:t>
      </w:r>
      <w:r w:rsidR="00250976" w:rsidRPr="00FE4C1B">
        <w:rPr>
          <w:rStyle w:val="charBoldItals"/>
        </w:rPr>
        <w:t>authorisation certificate amendment application</w:t>
      </w:r>
      <w:r w:rsidRPr="00FE4C1B">
        <w:t xml:space="preserve"> ins </w:t>
      </w:r>
      <w:hyperlink r:id="rId92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certificate application</w:t>
      </w:r>
      <w:r w:rsidRPr="00FE4C1B">
        <w:t xml:space="preserve"> ins </w:t>
      </w:r>
      <w:hyperlink r:id="rId93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certificate number</w:t>
      </w:r>
      <w:r w:rsidRPr="00FE4C1B">
        <w:t xml:space="preserve"> ins </w:t>
      </w:r>
      <w:hyperlink r:id="rId93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number</w:t>
      </w:r>
      <w:r w:rsidRPr="00FE4C1B">
        <w:t xml:space="preserve"> ins </w:t>
      </w:r>
      <w:hyperlink r:id="rId93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authorisation schedule</w:t>
      </w:r>
      <w:r w:rsidRPr="00FE4C1B">
        <w:t xml:space="preserve"> ins </w:t>
      </w:r>
      <w:hyperlink r:id="rId9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60E92" w:rsidRPr="00FE4C1B" w:rsidRDefault="00160E92" w:rsidP="009E5FFF">
      <w:pPr>
        <w:pStyle w:val="AmdtsEntries"/>
      </w:pPr>
      <w:r w:rsidRPr="00FE4C1B">
        <w:tab/>
        <w:t xml:space="preserve">def </w:t>
      </w:r>
      <w:r w:rsidRPr="00FE4C1B">
        <w:rPr>
          <w:rStyle w:val="charBoldItals"/>
        </w:rPr>
        <w:t>authorised officer</w:t>
      </w:r>
      <w:r w:rsidRPr="00FE4C1B">
        <w:t xml:space="preserve"> sub </w:t>
      </w:r>
      <w:hyperlink r:id="rId93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authorised premises</w:t>
      </w:r>
      <w:r w:rsidRPr="00FE4C1B">
        <w:t xml:space="preserve"> ins </w:t>
      </w:r>
      <w:hyperlink r:id="rId9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31CF0" w:rsidRPr="00FE4C1B" w:rsidRDefault="00531CF0" w:rsidP="009E5FFF">
      <w:pPr>
        <w:pStyle w:val="AmdtsEntries"/>
      </w:pPr>
      <w:r w:rsidRPr="00FE4C1B">
        <w:tab/>
        <w:t xml:space="preserve">def </w:t>
      </w:r>
      <w:r w:rsidR="00250976" w:rsidRPr="00FE4C1B">
        <w:rPr>
          <w:rStyle w:val="charBoldItals"/>
        </w:rPr>
        <w:t>cancelled</w:t>
      </w:r>
      <w:r w:rsidRPr="00FE4C1B">
        <w:t xml:space="preserve"> ins </w:t>
      </w:r>
      <w:hyperlink r:id="rId93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BB02AB" w:rsidRDefault="00BB02AB" w:rsidP="009E5FFF">
      <w:pPr>
        <w:pStyle w:val="AmdtsEntries"/>
      </w:pPr>
      <w:r>
        <w:tab/>
        <w:t xml:space="preserve">def </w:t>
      </w:r>
      <w:r w:rsidRPr="00BB02AB">
        <w:rPr>
          <w:rStyle w:val="charBoldItals"/>
        </w:rPr>
        <w:t>cash facility</w:t>
      </w:r>
      <w:r>
        <w:t xml:space="preserve"> ins </w:t>
      </w:r>
      <w:hyperlink r:id="rId937" w:tooltip="Gaming Machine (Cash Facilities) Amendment Act 2017" w:history="1">
        <w:r w:rsidR="00DF7908">
          <w:rPr>
            <w:rStyle w:val="charCitHyperlinkAbbrev"/>
          </w:rPr>
          <w:t>A2017</w:t>
        </w:r>
        <w:r w:rsidR="00DF7908">
          <w:rPr>
            <w:rStyle w:val="charCitHyperlinkAbbrev"/>
          </w:rPr>
          <w:noBreakHyphen/>
          <w:t>25</w:t>
        </w:r>
      </w:hyperlink>
      <w:r>
        <w:t xml:space="preserve"> s 7</w:t>
      </w:r>
    </w:p>
    <w:p w:rsidR="006779DF" w:rsidRDefault="006779DF" w:rsidP="009E5FFF">
      <w:pPr>
        <w:pStyle w:val="AmdtsEntries"/>
      </w:pPr>
      <w:r>
        <w:tab/>
        <w:t xml:space="preserve">def </w:t>
      </w:r>
      <w:r w:rsidRPr="006779DF">
        <w:rPr>
          <w:rStyle w:val="charBoldItals"/>
        </w:rPr>
        <w:t>casino licensee</w:t>
      </w:r>
      <w:r>
        <w:t xml:space="preserve"> ins </w:t>
      </w:r>
      <w:hyperlink r:id="rId938" w:tooltip="Casino (Electronic Gaming) Act 2017" w:history="1">
        <w:r>
          <w:rPr>
            <w:rStyle w:val="charCitHyperlinkAbbrev"/>
          </w:rPr>
          <w:t>A2017</w:t>
        </w:r>
        <w:r>
          <w:rPr>
            <w:rStyle w:val="charCitHyperlinkAbbrev"/>
          </w:rPr>
          <w:noBreakHyphen/>
          <w:t>42</w:t>
        </w:r>
      </w:hyperlink>
      <w:r>
        <w:t xml:space="preserve"> amdt 3.17</w:t>
      </w:r>
    </w:p>
    <w:p w:rsidR="00A978F7" w:rsidRPr="00FE4C1B" w:rsidRDefault="00A978F7" w:rsidP="009E5FFF">
      <w:pPr>
        <w:pStyle w:val="AmdtsEntries"/>
      </w:pPr>
      <w:r w:rsidRPr="00FE4C1B">
        <w:tab/>
        <w:t xml:space="preserve">def </w:t>
      </w:r>
      <w:r w:rsidRPr="00FE4C1B">
        <w:rPr>
          <w:rStyle w:val="charBoldItals"/>
        </w:rPr>
        <w:t>centralised monitoring system</w:t>
      </w:r>
      <w:r w:rsidRPr="00FE4C1B">
        <w:t xml:space="preserve"> sub </w:t>
      </w:r>
      <w:hyperlink r:id="rId93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78F7" w:rsidRPr="00FE4C1B" w:rsidRDefault="00A978F7" w:rsidP="009E5FFF">
      <w:pPr>
        <w:pStyle w:val="AmdtsEntries"/>
      </w:pPr>
      <w:r w:rsidRPr="00FE4C1B">
        <w:tab/>
        <w:t xml:space="preserve">def </w:t>
      </w:r>
      <w:r w:rsidRPr="00FE4C1B">
        <w:rPr>
          <w:rStyle w:val="charBoldItals"/>
        </w:rPr>
        <w:t>certificate of suitability</w:t>
      </w:r>
      <w:r w:rsidRPr="00FE4C1B">
        <w:t xml:space="preserve"> </w:t>
      </w:r>
      <w:r w:rsidR="006E194B" w:rsidRPr="00FE4C1B">
        <w:t>om</w:t>
      </w:r>
      <w:r w:rsidRPr="00FE4C1B">
        <w:t xml:space="preserve"> </w:t>
      </w:r>
      <w:hyperlink r:id="rId94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Pr="00FE4C1B" w:rsidRDefault="00DC17E5" w:rsidP="009E5FFF">
      <w:pPr>
        <w:pStyle w:val="AmdtsEntries"/>
      </w:pPr>
      <w:r w:rsidRPr="00FE4C1B">
        <w:tab/>
        <w:t xml:space="preserve">def </w:t>
      </w:r>
      <w:r w:rsidRPr="00FE4C1B">
        <w:rPr>
          <w:rStyle w:val="charBoldItals"/>
        </w:rPr>
        <w:t xml:space="preserve">charitable organisation </w:t>
      </w:r>
      <w:r w:rsidRPr="00FE4C1B">
        <w:t xml:space="preserve">om </w:t>
      </w:r>
      <w:hyperlink r:id="rId941" w:tooltip="Statute Law Amendment Act 2013" w:history="1">
        <w:r w:rsidRPr="00FE4C1B">
          <w:rPr>
            <w:rStyle w:val="charCitHyperlinkAbbrev"/>
          </w:rPr>
          <w:t>A2013</w:t>
        </w:r>
        <w:r w:rsidRPr="00FE4C1B">
          <w:rPr>
            <w:rStyle w:val="charCitHyperlinkAbbrev"/>
          </w:rPr>
          <w:noBreakHyphen/>
          <w:t>19</w:t>
        </w:r>
      </w:hyperlink>
      <w:r w:rsidRPr="00FE4C1B">
        <w:t xml:space="preserve"> amdt 3.181</w:t>
      </w:r>
    </w:p>
    <w:p w:rsidR="00A978F7" w:rsidRPr="00FE4C1B" w:rsidRDefault="00A978F7" w:rsidP="00A978F7">
      <w:pPr>
        <w:pStyle w:val="AmdtsEntries"/>
      </w:pPr>
      <w:r w:rsidRPr="00FE4C1B">
        <w:tab/>
        <w:t xml:space="preserve">def </w:t>
      </w:r>
      <w:r w:rsidRPr="00FE4C1B">
        <w:rPr>
          <w:rStyle w:val="charBoldItals"/>
        </w:rPr>
        <w:t>class B gaming machine</w:t>
      </w:r>
      <w:r w:rsidRPr="00FE4C1B">
        <w:t xml:space="preserve"> sub </w:t>
      </w:r>
      <w:hyperlink r:id="rId94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licence</w:t>
      </w:r>
      <w:r w:rsidRPr="00FE4C1B">
        <w:t xml:space="preserve"> ins </w:t>
      </w:r>
      <w:hyperlink r:id="rId9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licence and authorisation certificate application</w:t>
      </w:r>
      <w:r w:rsidRPr="00FE4C1B">
        <w:t xml:space="preserve"> ins </w:t>
      </w:r>
      <w:hyperlink r:id="rId94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B licensee</w:t>
      </w:r>
      <w:r w:rsidRPr="00FE4C1B">
        <w:t xml:space="preserve"> ins </w:t>
      </w:r>
      <w:hyperlink r:id="rId94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7732A" w:rsidRPr="00FE4C1B" w:rsidRDefault="0017732A" w:rsidP="0017732A">
      <w:pPr>
        <w:pStyle w:val="AmdtsEntries"/>
      </w:pPr>
      <w:r w:rsidRPr="00FE4C1B">
        <w:tab/>
        <w:t xml:space="preserve">def </w:t>
      </w:r>
      <w:r w:rsidRPr="00FE4C1B">
        <w:rPr>
          <w:rStyle w:val="charBoldItals"/>
        </w:rPr>
        <w:t>class C gaming machine</w:t>
      </w:r>
      <w:r w:rsidRPr="00FE4C1B">
        <w:t xml:space="preserve"> sub </w:t>
      </w:r>
      <w:hyperlink r:id="rId94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licence</w:t>
      </w:r>
      <w:r w:rsidRPr="00FE4C1B">
        <w:t xml:space="preserve"> ins </w:t>
      </w:r>
      <w:hyperlink r:id="rId9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licence application</w:t>
      </w:r>
      <w:r w:rsidRPr="00FE4C1B">
        <w:t xml:space="preserve"> ins </w:t>
      </w:r>
      <w:hyperlink r:id="rId94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A978F7">
      <w:pPr>
        <w:pStyle w:val="AmdtsEntries"/>
      </w:pPr>
      <w:r w:rsidRPr="00FE4C1B">
        <w:tab/>
        <w:t xml:space="preserve">def </w:t>
      </w:r>
      <w:r w:rsidR="00250976" w:rsidRPr="00FE4C1B">
        <w:rPr>
          <w:rStyle w:val="charBoldItals"/>
        </w:rPr>
        <w:t>class C licensee</w:t>
      </w:r>
      <w:r w:rsidRPr="00FE4C1B">
        <w:t xml:space="preserve"> ins </w:t>
      </w:r>
      <w:hyperlink r:id="rId94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78F7" w:rsidRDefault="00A978F7" w:rsidP="00A978F7">
      <w:pPr>
        <w:pStyle w:val="AmdtsEntries"/>
      </w:pPr>
      <w:r w:rsidRPr="00FE4C1B">
        <w:tab/>
        <w:t xml:space="preserve">def </w:t>
      </w:r>
      <w:r w:rsidRPr="00FE4C1B">
        <w:rPr>
          <w:rStyle w:val="charBoldItals"/>
        </w:rPr>
        <w:t>club</w:t>
      </w:r>
      <w:r w:rsidRPr="00FE4C1B">
        <w:t xml:space="preserve"> sub </w:t>
      </w:r>
      <w:hyperlink r:id="rId95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E0CF9" w:rsidRPr="00FE4C1B" w:rsidRDefault="005E0CF9" w:rsidP="005E0CF9">
      <w:pPr>
        <w:pStyle w:val="AmdtsEntriesDefL2"/>
      </w:pPr>
      <w:r>
        <w:tab/>
        <w:t xml:space="preserve">am </w:t>
      </w:r>
      <w:hyperlink r:id="rId951" w:tooltip="Gaming Machine Amendment Act 2017" w:history="1">
        <w:r>
          <w:rPr>
            <w:rStyle w:val="charCitHyperlinkAbbrev"/>
          </w:rPr>
          <w:t>A2017</w:t>
        </w:r>
        <w:r>
          <w:rPr>
            <w:rStyle w:val="charCitHyperlinkAbbrev"/>
          </w:rPr>
          <w:noBreakHyphen/>
          <w:t>24</w:t>
        </w:r>
      </w:hyperlink>
      <w:r>
        <w:t xml:space="preserve"> s 22</w:t>
      </w:r>
    </w:p>
    <w:p w:rsidR="005E0CF9" w:rsidRDefault="005E0CF9" w:rsidP="00A978F7">
      <w:pPr>
        <w:pStyle w:val="AmdtsEntries"/>
      </w:pPr>
      <w:r>
        <w:tab/>
        <w:t xml:space="preserve">def </w:t>
      </w:r>
      <w:r w:rsidRPr="005E0CF9">
        <w:rPr>
          <w:rStyle w:val="charBoldItals"/>
        </w:rPr>
        <w:t>club group</w:t>
      </w:r>
      <w:r>
        <w:t xml:space="preserve"> ins </w:t>
      </w:r>
      <w:hyperlink r:id="rId952" w:tooltip="Gaming Machine Amendment Act 2017" w:history="1">
        <w:r>
          <w:rPr>
            <w:rStyle w:val="charCitHyperlinkAbbrev"/>
          </w:rPr>
          <w:t>A2017</w:t>
        </w:r>
        <w:r>
          <w:rPr>
            <w:rStyle w:val="charCitHyperlinkAbbrev"/>
          </w:rPr>
          <w:noBreakHyphen/>
          <w:t>24</w:t>
        </w:r>
      </w:hyperlink>
      <w:r>
        <w:t xml:space="preserve"> s 23</w:t>
      </w:r>
    </w:p>
    <w:p w:rsidR="00A978F7" w:rsidRPr="00FE4C1B" w:rsidRDefault="00A978F7" w:rsidP="00A978F7">
      <w:pPr>
        <w:pStyle w:val="AmdtsEntries"/>
      </w:pPr>
      <w:r w:rsidRPr="00FE4C1B">
        <w:tab/>
        <w:t xml:space="preserve">def </w:t>
      </w:r>
      <w:r w:rsidR="006E194B" w:rsidRPr="00FE4C1B">
        <w:rPr>
          <w:rStyle w:val="charBoldItals"/>
        </w:rPr>
        <w:t>CMS</w:t>
      </w:r>
      <w:r w:rsidRPr="00FE4C1B">
        <w:t xml:space="preserve"> sub </w:t>
      </w:r>
      <w:hyperlink r:id="rId9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D22CF" w:rsidRPr="00FE4C1B" w:rsidRDefault="0085147E" w:rsidP="009E5FFF">
      <w:pPr>
        <w:pStyle w:val="AmdtsEntries"/>
      </w:pPr>
      <w:r w:rsidRPr="00FE4C1B">
        <w:tab/>
      </w:r>
      <w:r w:rsidR="008D22CF" w:rsidRPr="00FE4C1B">
        <w:t xml:space="preserve">def </w:t>
      </w:r>
      <w:r w:rsidR="008D22CF" w:rsidRPr="00FE4C1B">
        <w:rPr>
          <w:rStyle w:val="charBoldItals"/>
        </w:rPr>
        <w:t xml:space="preserve">commission </w:t>
      </w:r>
      <w:r w:rsidR="008D22CF" w:rsidRPr="00FE4C1B">
        <w:t xml:space="preserve">sub </w:t>
      </w:r>
      <w:hyperlink r:id="rId954" w:tooltip="Gaming Machine Amendment Act 2005 (No 2)" w:history="1">
        <w:r w:rsidR="00E46081" w:rsidRPr="00FE4C1B">
          <w:rPr>
            <w:rStyle w:val="charCitHyperlinkAbbrev"/>
          </w:rPr>
          <w:t>A2005</w:t>
        </w:r>
        <w:r w:rsidR="00E46081" w:rsidRPr="00FE4C1B">
          <w:rPr>
            <w:rStyle w:val="charCitHyperlinkAbbrev"/>
          </w:rPr>
          <w:noBreakHyphen/>
          <w:t>26</w:t>
        </w:r>
      </w:hyperlink>
      <w:r w:rsidR="008D22CF" w:rsidRPr="00FE4C1B">
        <w:t xml:space="preserve"> s 10</w:t>
      </w:r>
      <w:r w:rsidR="006E194B" w:rsidRPr="00FE4C1B">
        <w:t xml:space="preserve">; </w:t>
      </w:r>
      <w:hyperlink r:id="rId955" w:tooltip="Gaming Machine (Reform) Amendment Act 2015" w:history="1">
        <w:r w:rsidR="006E194B" w:rsidRPr="00FE4C1B">
          <w:rPr>
            <w:rStyle w:val="charCitHyperlinkAbbrev"/>
          </w:rPr>
          <w:t>A2015</w:t>
        </w:r>
        <w:r w:rsidR="006E194B" w:rsidRPr="00FE4C1B">
          <w:rPr>
            <w:rStyle w:val="charCitHyperlinkAbbrev"/>
          </w:rPr>
          <w:noBreakHyphen/>
          <w:t>21</w:t>
        </w:r>
      </w:hyperlink>
      <w:r w:rsidR="006E194B" w:rsidRPr="00FE4C1B">
        <w:t xml:space="preserve"> s 91</w:t>
      </w:r>
    </w:p>
    <w:p w:rsidR="006E194B" w:rsidRPr="00FE4C1B" w:rsidRDefault="006E194B" w:rsidP="006E194B">
      <w:pPr>
        <w:pStyle w:val="AmdtsEntries"/>
      </w:pPr>
      <w:r w:rsidRPr="00FE4C1B">
        <w:tab/>
        <w:t xml:space="preserve">def </w:t>
      </w:r>
      <w:r w:rsidRPr="00FE4C1B">
        <w:rPr>
          <w:rStyle w:val="charBoldItals"/>
        </w:rPr>
        <w:t xml:space="preserve">community contribution </w:t>
      </w:r>
      <w:r w:rsidRPr="00FE4C1B">
        <w:t xml:space="preserve">sub </w:t>
      </w:r>
      <w:hyperlink r:id="rId9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E194B" w:rsidRPr="00FE4C1B" w:rsidRDefault="006E194B" w:rsidP="006E194B">
      <w:pPr>
        <w:pStyle w:val="AmdtsEntries"/>
      </w:pPr>
      <w:r w:rsidRPr="00FE4C1B">
        <w:tab/>
        <w:t xml:space="preserve">def </w:t>
      </w:r>
      <w:r w:rsidRPr="00FE4C1B">
        <w:rPr>
          <w:rStyle w:val="charBoldItals"/>
        </w:rPr>
        <w:t xml:space="preserve">community contribution shortfall tax </w:t>
      </w:r>
      <w:r w:rsidRPr="00FE4C1B">
        <w:t xml:space="preserve">sub </w:t>
      </w:r>
      <w:hyperlink r:id="rId95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E194B" w:rsidRPr="00FE4C1B" w:rsidRDefault="006E194B" w:rsidP="006E194B">
      <w:pPr>
        <w:pStyle w:val="AmdtsEntries"/>
      </w:pPr>
      <w:r w:rsidRPr="00FE4C1B">
        <w:tab/>
        <w:t xml:space="preserve">def </w:t>
      </w:r>
      <w:r w:rsidRPr="00FE4C1B">
        <w:rPr>
          <w:rStyle w:val="charBoldItals"/>
        </w:rPr>
        <w:t>computer cabinet</w:t>
      </w:r>
      <w:r w:rsidRPr="00FE4C1B">
        <w:t xml:space="preserve"> sub </w:t>
      </w:r>
      <w:hyperlink r:id="rId95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6A73B2">
      <w:pPr>
        <w:pStyle w:val="AmdtsEntries"/>
      </w:pPr>
      <w:r w:rsidRPr="00FE4C1B">
        <w:tab/>
        <w:t xml:space="preserve">def </w:t>
      </w:r>
      <w:r w:rsidRPr="00FE4C1B">
        <w:rPr>
          <w:rStyle w:val="charBoldItals"/>
        </w:rPr>
        <w:t>computer cabinet access register</w:t>
      </w:r>
      <w:r w:rsidRPr="00FE4C1B">
        <w:t xml:space="preserve"> ins </w:t>
      </w:r>
      <w:hyperlink r:id="rId959"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24</w:t>
      </w:r>
    </w:p>
    <w:p w:rsidR="006E194B" w:rsidRPr="00FE4C1B" w:rsidRDefault="006E194B" w:rsidP="006E194B">
      <w:pPr>
        <w:pStyle w:val="AmdtsEntriesDefL2"/>
      </w:pPr>
      <w:r w:rsidRPr="00FE4C1B">
        <w:tab/>
        <w:t xml:space="preserve">sub </w:t>
      </w:r>
      <w:hyperlink r:id="rId9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constitution</w:t>
      </w:r>
      <w:r w:rsidRPr="00FE4C1B">
        <w:t xml:space="preserve"> sub </w:t>
      </w:r>
      <w:hyperlink r:id="rId96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9E5FFF">
      <w:pPr>
        <w:pStyle w:val="AmdtsEntries"/>
      </w:pPr>
      <w:r w:rsidRPr="00FE4C1B">
        <w:tab/>
        <w:t xml:space="preserve">def </w:t>
      </w:r>
      <w:r w:rsidRPr="00FE4C1B">
        <w:rPr>
          <w:rStyle w:val="charBoldItals"/>
        </w:rPr>
        <w:t>contribution</w:t>
      </w:r>
      <w:r w:rsidRPr="00FE4C1B">
        <w:t xml:space="preserve"> sub </w:t>
      </w:r>
      <w:hyperlink r:id="rId96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Control Act</w:t>
      </w:r>
      <w:r w:rsidRPr="00FE4C1B">
        <w:t xml:space="preserve"> sub </w:t>
      </w:r>
      <w:hyperlink r:id="rId96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control procedures</w:t>
      </w:r>
      <w:r w:rsidRPr="00FE4C1B">
        <w:t xml:space="preserve"> sub </w:t>
      </w:r>
      <w:hyperlink r:id="rId9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corporation</w:t>
      </w:r>
      <w:r w:rsidRPr="00FE4C1B">
        <w:t xml:space="preserve"> sub </w:t>
      </w:r>
      <w:hyperlink r:id="rId96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91FA8" w:rsidRPr="00FE4C1B" w:rsidRDefault="00A91FA8" w:rsidP="00A91FA8">
      <w:pPr>
        <w:pStyle w:val="AmdtsEntries"/>
      </w:pPr>
      <w:r w:rsidRPr="00FE4C1B">
        <w:tab/>
        <w:t xml:space="preserve">def </w:t>
      </w:r>
      <w:r w:rsidRPr="00FE4C1B">
        <w:rPr>
          <w:rStyle w:val="charBoldItals"/>
        </w:rPr>
        <w:t>current licensee</w:t>
      </w:r>
      <w:r w:rsidRPr="00FE4C1B">
        <w:t xml:space="preserve"> </w:t>
      </w:r>
      <w:r w:rsidR="002B2C82" w:rsidRPr="00FE4C1B">
        <w:t>om</w:t>
      </w:r>
      <w:r w:rsidRPr="00FE4C1B">
        <w:t xml:space="preserve"> </w:t>
      </w:r>
      <w:hyperlink r:id="rId96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 xml:space="preserve">decrease machines amendment </w:t>
      </w:r>
      <w:r w:rsidRPr="00FE4C1B">
        <w:t xml:space="preserve">ins </w:t>
      </w:r>
      <w:hyperlink r:id="rId967"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33</w:t>
      </w:r>
    </w:p>
    <w:p w:rsidR="002B2C82" w:rsidRPr="00FE4C1B" w:rsidRDefault="002B2C82" w:rsidP="002B2C82">
      <w:pPr>
        <w:pStyle w:val="AmdtsEntriesDefL2"/>
      </w:pPr>
      <w:r w:rsidRPr="00FE4C1B">
        <w:tab/>
        <w:t xml:space="preserve">om </w:t>
      </w:r>
      <w:hyperlink r:id="rId9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C17E5" w:rsidRPr="00FE4C1B" w:rsidRDefault="00DC17E5" w:rsidP="009E5FFF">
      <w:pPr>
        <w:pStyle w:val="AmdtsEntries"/>
      </w:pPr>
      <w:r w:rsidRPr="00FE4C1B">
        <w:tab/>
        <w:t xml:space="preserve">def </w:t>
      </w:r>
      <w:r w:rsidR="001230C5" w:rsidRPr="00FE4C1B">
        <w:rPr>
          <w:rStyle w:val="charBoldItals"/>
        </w:rPr>
        <w:t xml:space="preserve">disciplinary action </w:t>
      </w:r>
      <w:r w:rsidR="001230C5" w:rsidRPr="00FE4C1B">
        <w:t xml:space="preserve">sub </w:t>
      </w:r>
      <w:hyperlink r:id="rId969" w:tooltip="Statute Law Amendment Act 2013" w:history="1">
        <w:r w:rsidR="001230C5" w:rsidRPr="00FE4C1B">
          <w:rPr>
            <w:rStyle w:val="charCitHyperlinkAbbrev"/>
          </w:rPr>
          <w:t>A2013</w:t>
        </w:r>
        <w:r w:rsidR="001230C5" w:rsidRPr="00FE4C1B">
          <w:rPr>
            <w:rStyle w:val="charCitHyperlinkAbbrev"/>
          </w:rPr>
          <w:noBreakHyphen/>
          <w:t>19</w:t>
        </w:r>
      </w:hyperlink>
      <w:r w:rsidR="001230C5" w:rsidRPr="00FE4C1B">
        <w:t xml:space="preserve"> amdt 3.182</w:t>
      </w:r>
      <w:r w:rsidR="00454068" w:rsidRPr="00FE4C1B">
        <w:t xml:space="preserve">; </w:t>
      </w:r>
      <w:hyperlink r:id="rId970"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p>
    <w:p w:rsidR="001230C5" w:rsidRPr="00FE4C1B" w:rsidRDefault="001230C5" w:rsidP="009E5FFF">
      <w:pPr>
        <w:pStyle w:val="AmdtsEntries"/>
      </w:pPr>
      <w:r w:rsidRPr="00FE4C1B">
        <w:tab/>
        <w:t xml:space="preserve">def </w:t>
      </w:r>
      <w:r w:rsidRPr="00FE4C1B">
        <w:rPr>
          <w:rStyle w:val="charBoldItals"/>
        </w:rPr>
        <w:t xml:space="preserve">disciplinary notice </w:t>
      </w:r>
      <w:r w:rsidRPr="00FE4C1B">
        <w:t xml:space="preserve">sub </w:t>
      </w:r>
      <w:hyperlink r:id="rId971" w:tooltip="Statute Law Amendment Act 2013" w:history="1">
        <w:r w:rsidRPr="00FE4C1B">
          <w:rPr>
            <w:rStyle w:val="charCitHyperlinkAbbrev"/>
          </w:rPr>
          <w:t>A2013</w:t>
        </w:r>
        <w:r w:rsidRPr="00FE4C1B">
          <w:rPr>
            <w:rStyle w:val="charCitHyperlinkAbbrev"/>
          </w:rPr>
          <w:noBreakHyphen/>
          <w:t>19</w:t>
        </w:r>
      </w:hyperlink>
      <w:r w:rsidRPr="00FE4C1B">
        <w:t xml:space="preserve"> amdt 3.182</w:t>
      </w:r>
      <w:r w:rsidR="00454068" w:rsidRPr="00FE4C1B">
        <w:t xml:space="preserve">; </w:t>
      </w:r>
      <w:hyperlink r:id="rId972" w:tooltip="Gaming Machine (Reform) Amendment Act 2015" w:history="1">
        <w:r w:rsidR="00454068" w:rsidRPr="00FE4C1B">
          <w:rPr>
            <w:rStyle w:val="charCitHyperlinkAbbrev"/>
          </w:rPr>
          <w:t>A2015</w:t>
        </w:r>
        <w:r w:rsidR="00454068" w:rsidRPr="00FE4C1B">
          <w:rPr>
            <w:rStyle w:val="charCitHyperlinkAbbrev"/>
          </w:rPr>
          <w:noBreakHyphen/>
          <w:t>21</w:t>
        </w:r>
      </w:hyperlink>
      <w:r w:rsidR="00454068" w:rsidRPr="00FE4C1B">
        <w:t xml:space="preserve"> s 91</w:t>
      </w:r>
    </w:p>
    <w:p w:rsidR="00454068" w:rsidRPr="00FE4C1B" w:rsidRDefault="00454068" w:rsidP="009E5FFF">
      <w:pPr>
        <w:pStyle w:val="AmdtsEntries"/>
      </w:pPr>
      <w:r w:rsidRPr="00FE4C1B">
        <w:tab/>
        <w:t xml:space="preserve">def </w:t>
      </w:r>
      <w:r w:rsidRPr="00FE4C1B">
        <w:rPr>
          <w:rStyle w:val="charBoldItals"/>
        </w:rPr>
        <w:t>dispose of</w:t>
      </w:r>
      <w:r w:rsidRPr="00FE4C1B">
        <w:t xml:space="preserve"> sub </w:t>
      </w:r>
      <w:hyperlink r:id="rId97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eligible club</w:t>
      </w:r>
      <w:r w:rsidRPr="00FE4C1B">
        <w:t xml:space="preserve"> sub </w:t>
      </w:r>
      <w:hyperlink r:id="rId97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eligible object</w:t>
      </w:r>
      <w:r w:rsidRPr="00FE4C1B">
        <w:t xml:space="preserve"> sub </w:t>
      </w:r>
      <w:hyperlink r:id="rId97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eligible person</w:t>
      </w:r>
      <w:r w:rsidRPr="00FE4C1B">
        <w:t xml:space="preserve"> sub </w:t>
      </w:r>
      <w:hyperlink r:id="rId97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employ</w:t>
      </w:r>
      <w:r w:rsidRPr="00FE4C1B">
        <w:t xml:space="preserve"> sub </w:t>
      </w:r>
      <w:hyperlink r:id="rId97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454068" w:rsidRPr="00FE4C1B" w:rsidRDefault="00454068" w:rsidP="009E5FFF">
      <w:pPr>
        <w:pStyle w:val="AmdtsEntries"/>
      </w:pPr>
      <w:r w:rsidRPr="00FE4C1B">
        <w:tab/>
        <w:t xml:space="preserve">def </w:t>
      </w:r>
      <w:r w:rsidRPr="00FE4C1B">
        <w:rPr>
          <w:rStyle w:val="charBoldItals"/>
        </w:rPr>
        <w:t>executive officer</w:t>
      </w:r>
      <w:r w:rsidRPr="00FE4C1B">
        <w:t xml:space="preserve"> sub </w:t>
      </w:r>
      <w:hyperlink r:id="rId97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external administrator</w:t>
      </w:r>
      <w:r w:rsidRPr="00FE4C1B">
        <w:t xml:space="preserve"> ins </w:t>
      </w:r>
      <w:hyperlink r:id="rId97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final</w:t>
      </w:r>
      <w:r w:rsidRPr="00FE4C1B">
        <w:t xml:space="preserve"> ins </w:t>
      </w:r>
      <w:hyperlink r:id="rId9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745955" w:rsidRPr="00FE4C1B" w:rsidRDefault="001230C5" w:rsidP="009E5FFF">
      <w:pPr>
        <w:pStyle w:val="AmdtsEntries"/>
      </w:pPr>
      <w:r w:rsidRPr="00FE4C1B">
        <w:tab/>
        <w:t xml:space="preserve">def </w:t>
      </w:r>
      <w:r w:rsidRPr="00FE4C1B">
        <w:rPr>
          <w:rStyle w:val="charBoldItals"/>
        </w:rPr>
        <w:t xml:space="preserve">financial arrangement </w:t>
      </w:r>
      <w:r w:rsidRPr="00FE4C1B">
        <w:t xml:space="preserve">am </w:t>
      </w:r>
      <w:hyperlink r:id="rId981" w:tooltip="Statute Law Amendment Act 2013" w:history="1">
        <w:r w:rsidRPr="00FE4C1B">
          <w:rPr>
            <w:rStyle w:val="charCitHyperlinkAbbrev"/>
          </w:rPr>
          <w:t>A2013</w:t>
        </w:r>
        <w:r w:rsidRPr="00FE4C1B">
          <w:rPr>
            <w:rStyle w:val="charCitHyperlinkAbbrev"/>
          </w:rPr>
          <w:noBreakHyphen/>
          <w:t>19</w:t>
        </w:r>
      </w:hyperlink>
      <w:r w:rsidRPr="00FE4C1B">
        <w:t xml:space="preserve"> amdt 3.183</w:t>
      </w:r>
    </w:p>
    <w:p w:rsidR="00945545" w:rsidRPr="00FE4C1B" w:rsidRDefault="00945545" w:rsidP="00945545">
      <w:pPr>
        <w:pStyle w:val="AmdtsEntriesDefL2"/>
      </w:pPr>
      <w:r w:rsidRPr="00FE4C1B">
        <w:tab/>
        <w:t xml:space="preserve">om </w:t>
      </w:r>
      <w:hyperlink r:id="rId982" w:tooltip="Gaming Machine (Red Tape Reduction) Amendment Act 2014" w:history="1">
        <w:r w:rsidRPr="00FE4C1B">
          <w:rPr>
            <w:rStyle w:val="charCitHyperlinkAbbrev"/>
          </w:rPr>
          <w:t>A2014</w:t>
        </w:r>
        <w:r w:rsidRPr="00FE4C1B">
          <w:rPr>
            <w:rStyle w:val="charCitHyperlinkAbbrev"/>
          </w:rPr>
          <w:noBreakHyphen/>
          <w:t>5</w:t>
        </w:r>
      </w:hyperlink>
      <w:r w:rsidRPr="00FE4C1B">
        <w:t xml:space="preserve"> s 10</w:t>
      </w:r>
    </w:p>
    <w:p w:rsidR="00CA22D3" w:rsidRPr="00FE4C1B" w:rsidRDefault="00CA22D3" w:rsidP="009E5FFF">
      <w:pPr>
        <w:pStyle w:val="AmdtsEntries"/>
      </w:pPr>
      <w:r w:rsidRPr="00FE4C1B">
        <w:tab/>
        <w:t xml:space="preserve">def </w:t>
      </w:r>
      <w:r w:rsidRPr="00FE4C1B">
        <w:rPr>
          <w:rStyle w:val="charBoldItals"/>
        </w:rPr>
        <w:t>game</w:t>
      </w:r>
      <w:r w:rsidRPr="00FE4C1B">
        <w:t xml:space="preserve"> sub </w:t>
      </w:r>
      <w:hyperlink r:id="rId9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 xml:space="preserve">gaming area </w:t>
      </w:r>
      <w:r w:rsidRPr="00FE4C1B">
        <w:t xml:space="preserve">sub </w:t>
      </w:r>
      <w:hyperlink r:id="rId984"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34</w:t>
      </w:r>
      <w:r w:rsidR="00CA22D3" w:rsidRPr="00FE4C1B">
        <w:t xml:space="preserve">; </w:t>
      </w:r>
      <w:hyperlink r:id="rId985"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gaming area amendment</w:t>
      </w:r>
      <w:r w:rsidRPr="00FE4C1B">
        <w:t xml:space="preserve"> ins </w:t>
      </w:r>
      <w:hyperlink r:id="rId9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87D7F" w:rsidRPr="00FE4C1B" w:rsidRDefault="00987D7F" w:rsidP="009E5FFF">
      <w:pPr>
        <w:pStyle w:val="AmdtsEntries"/>
      </w:pPr>
      <w:r w:rsidRPr="00FE4C1B">
        <w:tab/>
        <w:t xml:space="preserve">def </w:t>
      </w:r>
      <w:r w:rsidRPr="00FE4C1B">
        <w:rPr>
          <w:rStyle w:val="charBoldItals"/>
        </w:rPr>
        <w:t>gaming law</w:t>
      </w:r>
      <w:r w:rsidRPr="00FE4C1B">
        <w:rPr>
          <w:b/>
          <w:i/>
        </w:rPr>
        <w:t xml:space="preserve"> </w:t>
      </w:r>
      <w:r w:rsidRPr="00FE4C1B">
        <w:t xml:space="preserve">ins </w:t>
      </w:r>
      <w:hyperlink r:id="rId987" w:tooltip="Gaming Machine (Club Governance) Amendment Act 2011" w:history="1">
        <w:r w:rsidR="00E46081" w:rsidRPr="00FE4C1B">
          <w:rPr>
            <w:rStyle w:val="charCitHyperlinkAbbrev"/>
          </w:rPr>
          <w:t>A2011</w:t>
        </w:r>
        <w:r w:rsidR="00E46081" w:rsidRPr="00FE4C1B">
          <w:rPr>
            <w:rStyle w:val="charCitHyperlinkAbbrev"/>
          </w:rPr>
          <w:noBreakHyphen/>
          <w:t>24</w:t>
        </w:r>
      </w:hyperlink>
      <w:r w:rsidRPr="00FE4C1B">
        <w:t xml:space="preserve"> s 27</w:t>
      </w:r>
    </w:p>
    <w:p w:rsidR="00CA22D3" w:rsidRPr="00FE4C1B" w:rsidRDefault="00CA22D3" w:rsidP="00CA22D3">
      <w:pPr>
        <w:pStyle w:val="AmdtsEntriesDefL2"/>
      </w:pPr>
      <w:r w:rsidRPr="00FE4C1B">
        <w:tab/>
        <w:t xml:space="preserve">sub </w:t>
      </w:r>
      <w:hyperlink r:id="rId9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7F3FB1" w:rsidRPr="00FE4C1B" w:rsidRDefault="007F3FB1" w:rsidP="009E5FFF">
      <w:pPr>
        <w:pStyle w:val="AmdtsEntries"/>
      </w:pPr>
      <w:r w:rsidRPr="00FE4C1B">
        <w:tab/>
        <w:t xml:space="preserve">def </w:t>
      </w:r>
      <w:r w:rsidRPr="00FE4C1B">
        <w:rPr>
          <w:rStyle w:val="charBoldItals"/>
        </w:rPr>
        <w:t>gaming machine</w:t>
      </w:r>
      <w:r w:rsidR="000D198A" w:rsidRPr="00FE4C1B">
        <w:t xml:space="preserve"> pars</w:t>
      </w:r>
      <w:r w:rsidRPr="00FE4C1B">
        <w:t xml:space="preserve"> renum R13 LA</w:t>
      </w:r>
    </w:p>
    <w:p w:rsidR="00CA22D3" w:rsidRPr="00FE4C1B" w:rsidRDefault="00CA22D3" w:rsidP="00CA22D3">
      <w:pPr>
        <w:pStyle w:val="AmdtsEntriesDefL2"/>
      </w:pPr>
      <w:r w:rsidRPr="00FE4C1B">
        <w:tab/>
        <w:t xml:space="preserve">sub </w:t>
      </w:r>
      <w:hyperlink r:id="rId98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gaming machine tax</w:t>
      </w:r>
      <w:r w:rsidRPr="00FE4C1B">
        <w:t xml:space="preserve"> sub </w:t>
      </w:r>
      <w:hyperlink r:id="rId99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gaming rules</w:t>
      </w:r>
      <w:r w:rsidRPr="00FE4C1B">
        <w:t xml:space="preserve"> ins </w:t>
      </w:r>
      <w:hyperlink r:id="rId99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66DF1" w:rsidRPr="00FE4C1B" w:rsidRDefault="00866DF1" w:rsidP="009E5FFF">
      <w:pPr>
        <w:pStyle w:val="AmdtsEntries"/>
      </w:pPr>
      <w:r w:rsidRPr="00FE4C1B">
        <w:tab/>
        <w:t xml:space="preserve">def </w:t>
      </w:r>
      <w:r w:rsidRPr="00FE4C1B">
        <w:rPr>
          <w:rStyle w:val="charBoldItals"/>
        </w:rPr>
        <w:t xml:space="preserve">general licence </w:t>
      </w:r>
      <w:r w:rsidRPr="00FE4C1B">
        <w:t xml:space="preserve">sub </w:t>
      </w:r>
      <w:hyperlink r:id="rId992"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1.17</w:t>
      </w:r>
      <w:r w:rsidR="00CA22D3" w:rsidRPr="00FE4C1B">
        <w:t xml:space="preserve">; </w:t>
      </w:r>
      <w:hyperlink r:id="rId993"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general purpose</w:t>
      </w:r>
      <w:r w:rsidRPr="00FE4C1B">
        <w:t xml:space="preserve"> ins </w:t>
      </w:r>
      <w:hyperlink r:id="rId99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A66B6" w:rsidRDefault="00AA66B6" w:rsidP="00AA66B6">
      <w:pPr>
        <w:pStyle w:val="AmdtsEntries"/>
      </w:pPr>
      <w:r>
        <w:tab/>
        <w:t xml:space="preserve">def </w:t>
      </w:r>
      <w:r>
        <w:rPr>
          <w:rStyle w:val="charBoldItals"/>
        </w:rPr>
        <w:t>GMT rebate</w:t>
      </w:r>
      <w:r>
        <w:t xml:space="preserve"> ins </w:t>
      </w:r>
      <w:hyperlink r:id="rId995" w:tooltip="Gaming Machine Amendment Act 2017" w:history="1">
        <w:r>
          <w:rPr>
            <w:rStyle w:val="charCitHyperlinkAbbrev"/>
          </w:rPr>
          <w:t>A2017</w:t>
        </w:r>
        <w:r>
          <w:rPr>
            <w:rStyle w:val="charCitHyperlinkAbbrev"/>
          </w:rPr>
          <w:noBreakHyphen/>
          <w:t>24</w:t>
        </w:r>
      </w:hyperlink>
      <w:r>
        <w:t xml:space="preserve"> s 23</w:t>
      </w:r>
    </w:p>
    <w:p w:rsidR="00CA22D3" w:rsidRPr="00FE4C1B" w:rsidRDefault="00CA22D3" w:rsidP="009E5FFF">
      <w:pPr>
        <w:pStyle w:val="AmdtsEntries"/>
      </w:pPr>
      <w:r w:rsidRPr="00FE4C1B">
        <w:tab/>
        <w:t xml:space="preserve">def </w:t>
      </w:r>
      <w:r w:rsidRPr="00FE4C1B">
        <w:rPr>
          <w:rStyle w:val="charBoldItals"/>
        </w:rPr>
        <w:t>gross revenue</w:t>
      </w:r>
      <w:r w:rsidRPr="00FE4C1B">
        <w:t xml:space="preserve"> sub </w:t>
      </w:r>
      <w:hyperlink r:id="rId99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230C5" w:rsidRPr="00FE4C1B" w:rsidRDefault="001230C5" w:rsidP="009E5FFF">
      <w:pPr>
        <w:pStyle w:val="AmdtsEntries"/>
      </w:pPr>
      <w:r w:rsidRPr="00FE4C1B">
        <w:tab/>
        <w:t xml:space="preserve">def </w:t>
      </w:r>
      <w:r w:rsidRPr="00FE4C1B">
        <w:rPr>
          <w:rStyle w:val="charBoldItals"/>
        </w:rPr>
        <w:t xml:space="preserve">ground for disciplinary action </w:t>
      </w:r>
      <w:r w:rsidRPr="00FE4C1B">
        <w:t xml:space="preserve">sub </w:t>
      </w:r>
      <w:hyperlink r:id="rId997" w:tooltip="Statute Law Amendment Act 2013" w:history="1">
        <w:r w:rsidRPr="00FE4C1B">
          <w:rPr>
            <w:rStyle w:val="charCitHyperlinkAbbrev"/>
          </w:rPr>
          <w:t>A2013</w:t>
        </w:r>
        <w:r w:rsidRPr="00FE4C1B">
          <w:rPr>
            <w:rStyle w:val="charCitHyperlinkAbbrev"/>
          </w:rPr>
          <w:noBreakHyphen/>
          <w:t>19</w:t>
        </w:r>
      </w:hyperlink>
      <w:r w:rsidR="00CA22D3" w:rsidRPr="00FE4C1B">
        <w:t xml:space="preserve"> amdt </w:t>
      </w:r>
      <w:r w:rsidR="00197A49" w:rsidRPr="00FE4C1B">
        <w:t>3.184</w:t>
      </w:r>
      <w:r w:rsidR="00CA22D3" w:rsidRPr="00FE4C1B">
        <w:t xml:space="preserve">; </w:t>
      </w:r>
      <w:hyperlink r:id="rId998" w:tooltip="Gaming Machine (Reform) Amendment Act 2015" w:history="1">
        <w:r w:rsidR="00CA22D3" w:rsidRPr="00FE4C1B">
          <w:rPr>
            <w:rStyle w:val="charCitHyperlinkAbbrev"/>
          </w:rPr>
          <w:t>A2015</w:t>
        </w:r>
        <w:r w:rsidR="00CA22D3" w:rsidRPr="00FE4C1B">
          <w:rPr>
            <w:rStyle w:val="charCitHyperlinkAbbrev"/>
          </w:rPr>
          <w:noBreakHyphen/>
          <w:t>21</w:t>
        </w:r>
      </w:hyperlink>
      <w:r w:rsidR="00CA22D3"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incoming licensee</w:t>
      </w:r>
      <w:r w:rsidRPr="00FE4C1B">
        <w:t xml:space="preserve"> ins </w:t>
      </w:r>
      <w:hyperlink r:id="rId99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incorporated association</w:t>
      </w:r>
      <w:r w:rsidRPr="00FE4C1B">
        <w:t xml:space="preserve"> sub </w:t>
      </w:r>
      <w:hyperlink r:id="rId100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increase maximum amendment</w:t>
      </w:r>
      <w:r w:rsidRPr="00FE4C1B">
        <w:t xml:space="preserve"> ins </w:t>
      </w:r>
      <w:hyperlink r:id="rId100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A22D3" w:rsidRPr="00FE4C1B" w:rsidRDefault="00CA22D3" w:rsidP="009E5FFF">
      <w:pPr>
        <w:pStyle w:val="AmdtsEntries"/>
      </w:pPr>
      <w:r w:rsidRPr="00FE4C1B">
        <w:tab/>
        <w:t xml:space="preserve">def </w:t>
      </w:r>
      <w:r w:rsidRPr="00FE4C1B">
        <w:rPr>
          <w:rStyle w:val="charBoldItals"/>
        </w:rPr>
        <w:t>influential person</w:t>
      </w:r>
      <w:r w:rsidRPr="00FE4C1B">
        <w:t xml:space="preserve"> sub </w:t>
      </w:r>
      <w:hyperlink r:id="rId100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rsidP="009E5FFF">
      <w:pPr>
        <w:pStyle w:val="AmdtsEntries"/>
      </w:pPr>
      <w:r w:rsidRPr="00FE4C1B">
        <w:tab/>
        <w:t xml:space="preserve">def </w:t>
      </w:r>
      <w:r w:rsidRPr="00FE4C1B">
        <w:rPr>
          <w:rStyle w:val="charBoldItals"/>
        </w:rPr>
        <w:t xml:space="preserve">initial licence application </w:t>
      </w:r>
      <w:r w:rsidRPr="00FE4C1B">
        <w:t xml:space="preserve">sub </w:t>
      </w:r>
      <w:hyperlink r:id="rId1003" w:tooltip="Statute Law Amendment Act 2013" w:history="1">
        <w:r w:rsidRPr="00FE4C1B">
          <w:rPr>
            <w:rStyle w:val="charCitHyperlinkAbbrev"/>
          </w:rPr>
          <w:t>A2013</w:t>
        </w:r>
        <w:r w:rsidRPr="00FE4C1B">
          <w:rPr>
            <w:rStyle w:val="charCitHyperlinkAbbrev"/>
          </w:rPr>
          <w:noBreakHyphen/>
          <w:t>19</w:t>
        </w:r>
      </w:hyperlink>
      <w:r w:rsidRPr="00FE4C1B">
        <w:t xml:space="preserve"> amdt 3.185</w:t>
      </w:r>
    </w:p>
    <w:p w:rsidR="009F4553" w:rsidRPr="00FE4C1B" w:rsidRDefault="009F4553" w:rsidP="009F4553">
      <w:pPr>
        <w:pStyle w:val="AmdtsEntriesDefL2"/>
      </w:pPr>
      <w:r w:rsidRPr="00FE4C1B">
        <w:tab/>
        <w:t xml:space="preserve">om </w:t>
      </w:r>
      <w:hyperlink r:id="rId100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in</w:t>
      </w:r>
      <w:r w:rsidRPr="00FE4C1B">
        <w:rPr>
          <w:rStyle w:val="charBoldItals"/>
        </w:rPr>
        <w:noBreakHyphen/>
        <w:t xml:space="preserve">principle approval </w:t>
      </w:r>
      <w:r w:rsidRPr="00FE4C1B">
        <w:t xml:space="preserve">ins </w:t>
      </w:r>
      <w:hyperlink r:id="rId100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9F4553" w:rsidRPr="00FE4C1B" w:rsidRDefault="009F4553" w:rsidP="009F4553">
      <w:pPr>
        <w:pStyle w:val="AmdtsEntriesDefL2"/>
      </w:pPr>
      <w:r w:rsidRPr="00FE4C1B">
        <w:tab/>
        <w:t xml:space="preserve">om </w:t>
      </w:r>
      <w:hyperlink r:id="rId100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w:t>
      </w:r>
      <w:r w:rsidR="00453804" w:rsidRPr="00FE4C1B">
        <w:rPr>
          <w:rStyle w:val="charBoldItals"/>
        </w:rPr>
        <w:noBreakHyphen/>
        <w:t>principle authorisation certificate</w:t>
      </w:r>
      <w:r w:rsidRPr="00FE4C1B">
        <w:t xml:space="preserve"> ins </w:t>
      </w:r>
      <w:hyperlink r:id="rId100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rsidP="009E5FFF">
      <w:pPr>
        <w:pStyle w:val="AmdtsEntries"/>
      </w:pPr>
      <w:r w:rsidRPr="00FE4C1B">
        <w:tab/>
        <w:t xml:space="preserve">def </w:t>
      </w:r>
      <w:r w:rsidRPr="00FE4C1B">
        <w:rPr>
          <w:rStyle w:val="charBoldItals"/>
        </w:rPr>
        <w:t xml:space="preserve">inquiry </w:t>
      </w:r>
      <w:r w:rsidRPr="00FE4C1B">
        <w:t xml:space="preserve">om </w:t>
      </w:r>
      <w:hyperlink r:id="rId1008" w:tooltip="Statute Law Amendment Act 2013" w:history="1">
        <w:r w:rsidRPr="00FE4C1B">
          <w:rPr>
            <w:rStyle w:val="charCitHyperlinkAbbrev"/>
          </w:rPr>
          <w:t>A2013</w:t>
        </w:r>
        <w:r w:rsidRPr="00FE4C1B">
          <w:rPr>
            <w:rStyle w:val="charCitHyperlinkAbbrev"/>
          </w:rPr>
          <w:noBreakHyphen/>
          <w:t>19</w:t>
        </w:r>
      </w:hyperlink>
      <w:r w:rsidRPr="00FE4C1B">
        <w:t xml:space="preserve"> amdt 3.186</w:t>
      </w:r>
    </w:p>
    <w:p w:rsidR="00C6412C" w:rsidRPr="00FE4C1B" w:rsidRDefault="00C6412C" w:rsidP="009E5FFF">
      <w:pPr>
        <w:pStyle w:val="AmdtsEntries"/>
      </w:pPr>
      <w:r w:rsidRPr="00FE4C1B">
        <w:tab/>
        <w:t xml:space="preserve">def </w:t>
      </w:r>
      <w:r w:rsidR="00453804" w:rsidRPr="00FE4C1B">
        <w:rPr>
          <w:rStyle w:val="charBoldItals"/>
        </w:rPr>
        <w:t>inspection notice</w:t>
      </w:r>
      <w:r w:rsidRPr="00FE4C1B">
        <w:t xml:space="preserve"> ins </w:t>
      </w:r>
      <w:hyperlink r:id="rId100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interim purpose</w:t>
      </w:r>
      <w:r w:rsidRPr="00FE4C1B">
        <w:t xml:space="preserve"> ins </w:t>
      </w:r>
      <w:hyperlink r:id="rId101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9E5FFF">
      <w:pPr>
        <w:pStyle w:val="AmdtsEntries"/>
      </w:pPr>
      <w:r w:rsidRPr="00FE4C1B">
        <w:tab/>
        <w:t xml:space="preserve">def </w:t>
      </w:r>
      <w:r w:rsidRPr="00FE4C1B">
        <w:rPr>
          <w:rStyle w:val="charBoldItals"/>
        </w:rPr>
        <w:t>jackpot</w:t>
      </w:r>
      <w:r w:rsidRPr="00FE4C1B">
        <w:t xml:space="preserve"> sub </w:t>
      </w:r>
      <w:hyperlink r:id="rId101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07707D" w:rsidRPr="00FE4C1B" w:rsidRDefault="0007707D" w:rsidP="009E5FFF">
      <w:pPr>
        <w:pStyle w:val="AmdtsEntries"/>
      </w:pPr>
      <w:r w:rsidRPr="00FE4C1B">
        <w:tab/>
        <w:t xml:space="preserve">def </w:t>
      </w:r>
      <w:r w:rsidRPr="00FE4C1B">
        <w:rPr>
          <w:rStyle w:val="charBoldItals"/>
        </w:rPr>
        <w:t>large</w:t>
      </w:r>
      <w:r w:rsidRPr="00FE4C1B">
        <w:rPr>
          <w:rStyle w:val="charBoldItals"/>
        </w:rPr>
        <w:noBreakHyphen/>
        <w:t xml:space="preserve">scale machine relocation amendment </w:t>
      </w:r>
      <w:r w:rsidRPr="00FE4C1B">
        <w:t xml:space="preserve">ins </w:t>
      </w:r>
      <w:hyperlink r:id="rId1012"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9F4553" w:rsidRPr="00FE4C1B" w:rsidRDefault="009F4553" w:rsidP="009F4553">
      <w:pPr>
        <w:pStyle w:val="AmdtsEntriesDefL2"/>
      </w:pPr>
      <w:r w:rsidRPr="00FE4C1B">
        <w:tab/>
        <w:t xml:space="preserve">om </w:t>
      </w:r>
      <w:hyperlink r:id="rId101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pPr>
        <w:pStyle w:val="AmdtsEntries"/>
      </w:pPr>
      <w:r w:rsidRPr="00FE4C1B">
        <w:tab/>
        <w:t xml:space="preserve">def </w:t>
      </w:r>
      <w:r w:rsidRPr="00FE4C1B">
        <w:rPr>
          <w:rStyle w:val="charBoldItals"/>
        </w:rPr>
        <w:t xml:space="preserve">licence </w:t>
      </w:r>
      <w:r w:rsidRPr="00FE4C1B">
        <w:t xml:space="preserve">am </w:t>
      </w:r>
      <w:hyperlink r:id="rId1014" w:tooltip="Statute Law Amendment Act 2013" w:history="1">
        <w:r w:rsidRPr="00FE4C1B">
          <w:rPr>
            <w:rStyle w:val="charCitHyperlinkAbbrev"/>
          </w:rPr>
          <w:t>A2013</w:t>
        </w:r>
        <w:r w:rsidRPr="00FE4C1B">
          <w:rPr>
            <w:rStyle w:val="charCitHyperlinkAbbrev"/>
          </w:rPr>
          <w:noBreakHyphen/>
          <w:t>19</w:t>
        </w:r>
      </w:hyperlink>
      <w:r w:rsidRPr="00FE4C1B">
        <w:t xml:space="preserve"> amdt 3.187</w:t>
      </w:r>
      <w:r w:rsidR="006B4038" w:rsidRPr="00FE4C1B">
        <w:t>; pars renum R22 LA</w:t>
      </w:r>
    </w:p>
    <w:p w:rsidR="009F4553" w:rsidRPr="00FE4C1B" w:rsidRDefault="009F4553" w:rsidP="009F4553">
      <w:pPr>
        <w:pStyle w:val="AmdtsEntriesDefL2"/>
      </w:pPr>
      <w:r w:rsidRPr="00FE4C1B">
        <w:tab/>
        <w:t xml:space="preserve">sub </w:t>
      </w:r>
      <w:hyperlink r:id="rId101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97A49" w:rsidRPr="00FE4C1B" w:rsidRDefault="00197A49">
      <w:pPr>
        <w:pStyle w:val="AmdtsEntries"/>
      </w:pPr>
      <w:r w:rsidRPr="00FE4C1B">
        <w:tab/>
        <w:t xml:space="preserve">def </w:t>
      </w:r>
      <w:r w:rsidRPr="00FE4C1B">
        <w:rPr>
          <w:rStyle w:val="charBoldItals"/>
        </w:rPr>
        <w:t xml:space="preserve">licence amendment application </w:t>
      </w:r>
      <w:r w:rsidRPr="00FE4C1B">
        <w:t xml:space="preserve">sub </w:t>
      </w:r>
      <w:hyperlink r:id="rId1016" w:tooltip="Statute Law Amendment Act 2013" w:history="1">
        <w:r w:rsidRPr="00FE4C1B">
          <w:rPr>
            <w:rStyle w:val="charCitHyperlinkAbbrev"/>
          </w:rPr>
          <w:t>A2013</w:t>
        </w:r>
        <w:r w:rsidRPr="00FE4C1B">
          <w:rPr>
            <w:rStyle w:val="charCitHyperlinkAbbrev"/>
          </w:rPr>
          <w:noBreakHyphen/>
          <w:t>19</w:t>
        </w:r>
      </w:hyperlink>
      <w:r w:rsidRPr="00FE4C1B">
        <w:t xml:space="preserve"> amdt 3.188</w:t>
      </w:r>
    </w:p>
    <w:p w:rsidR="009F4553" w:rsidRPr="00FE4C1B" w:rsidRDefault="009F4553" w:rsidP="009F4553">
      <w:pPr>
        <w:pStyle w:val="AmdtsEntriesDefL2"/>
      </w:pPr>
      <w:r w:rsidRPr="00FE4C1B">
        <w:tab/>
        <w:t xml:space="preserve">om </w:t>
      </w:r>
      <w:hyperlink r:id="rId101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6A73B2">
      <w:pPr>
        <w:pStyle w:val="AmdtsEntries"/>
      </w:pPr>
      <w:r w:rsidRPr="00FE4C1B">
        <w:tab/>
        <w:t xml:space="preserve">def </w:t>
      </w:r>
      <w:r w:rsidR="008A3F6A" w:rsidRPr="00FE4C1B">
        <w:rPr>
          <w:rStyle w:val="charBoldItals"/>
        </w:rPr>
        <w:t>licence amendment application</w:t>
      </w:r>
      <w:r w:rsidRPr="00FE4C1B">
        <w:t xml:space="preserve"> om </w:t>
      </w:r>
      <w:hyperlink r:id="rId101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6A73B2">
      <w:pPr>
        <w:pStyle w:val="AmdtsEntries"/>
      </w:pPr>
      <w:r w:rsidRPr="00FE4C1B">
        <w:tab/>
        <w:t xml:space="preserve">def </w:t>
      </w:r>
      <w:r w:rsidR="00453804" w:rsidRPr="00FE4C1B">
        <w:rPr>
          <w:rStyle w:val="charBoldItals"/>
        </w:rPr>
        <w:t>licence number</w:t>
      </w:r>
      <w:r w:rsidRPr="00FE4C1B">
        <w:t xml:space="preserve"> ins </w:t>
      </w:r>
      <w:hyperlink r:id="rId101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6A73B2">
      <w:pPr>
        <w:pStyle w:val="AmdtsEntries"/>
      </w:pPr>
      <w:r w:rsidRPr="00FE4C1B">
        <w:tab/>
        <w:t xml:space="preserve">def </w:t>
      </w:r>
      <w:r w:rsidR="008A3F6A" w:rsidRPr="00FE4C1B">
        <w:rPr>
          <w:rStyle w:val="charBoldItals"/>
        </w:rPr>
        <w:t>licensed premises</w:t>
      </w:r>
      <w:r w:rsidRPr="00FE4C1B">
        <w:t xml:space="preserve"> om </w:t>
      </w:r>
      <w:hyperlink r:id="rId102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9F4553" w:rsidRPr="00FE4C1B" w:rsidRDefault="009F4553" w:rsidP="006A73B2">
      <w:pPr>
        <w:pStyle w:val="AmdtsEntries"/>
      </w:pPr>
      <w:r w:rsidRPr="00FE4C1B">
        <w:tab/>
        <w:t xml:space="preserve">def </w:t>
      </w:r>
      <w:r w:rsidR="008A3F6A" w:rsidRPr="00FE4C1B">
        <w:rPr>
          <w:rStyle w:val="charBoldItals"/>
        </w:rPr>
        <w:t>licensee</w:t>
      </w:r>
      <w:r w:rsidRPr="00FE4C1B">
        <w:t xml:space="preserve"> om </w:t>
      </w:r>
      <w:hyperlink r:id="rId102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6A73B2">
      <w:pPr>
        <w:pStyle w:val="AmdtsEntries"/>
      </w:pPr>
      <w:r w:rsidRPr="00FE4C1B">
        <w:tab/>
        <w:t xml:space="preserve">def </w:t>
      </w:r>
      <w:r w:rsidR="00453804" w:rsidRPr="00FE4C1B">
        <w:rPr>
          <w:rStyle w:val="charBoldItals"/>
        </w:rPr>
        <w:t>licensee’s name</w:t>
      </w:r>
      <w:r w:rsidRPr="00FE4C1B">
        <w:t xml:space="preserve"> ins </w:t>
      </w:r>
      <w:hyperlink r:id="rId102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life member</w:t>
      </w:r>
      <w:r w:rsidRPr="00FE4C1B">
        <w:t xml:space="preserve"> sub </w:t>
      </w:r>
      <w:hyperlink r:id="rId102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linked jackpot</w:t>
      </w:r>
      <w:r w:rsidRPr="00FE4C1B">
        <w:t xml:space="preserve"> sub </w:t>
      </w:r>
      <w:hyperlink r:id="rId102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linked-jackpot arrangement</w:t>
      </w:r>
      <w:r w:rsidRPr="00FE4C1B">
        <w:t xml:space="preserve"> sub </w:t>
      </w:r>
      <w:hyperlink r:id="rId102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A3F6A" w:rsidRPr="00FE4C1B" w:rsidRDefault="008A3F6A" w:rsidP="006A73B2">
      <w:pPr>
        <w:pStyle w:val="AmdtsEntries"/>
      </w:pPr>
      <w:r w:rsidRPr="00FE4C1B">
        <w:tab/>
        <w:t xml:space="preserve">def </w:t>
      </w:r>
      <w:r w:rsidRPr="00FE4C1B">
        <w:rPr>
          <w:rStyle w:val="charBoldItals"/>
        </w:rPr>
        <w:t>local jurisdiction</w:t>
      </w:r>
      <w:r w:rsidRPr="00FE4C1B">
        <w:t xml:space="preserve"> sub </w:t>
      </w:r>
      <w:hyperlink r:id="rId102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6A73B2">
      <w:pPr>
        <w:pStyle w:val="AmdtsEntries"/>
      </w:pPr>
      <w:r w:rsidRPr="00FE4C1B">
        <w:tab/>
        <w:t xml:space="preserve">def </w:t>
      </w:r>
      <w:r w:rsidRPr="00FE4C1B">
        <w:rPr>
          <w:rStyle w:val="charBoldItals"/>
        </w:rPr>
        <w:t>machine access register</w:t>
      </w:r>
      <w:r w:rsidRPr="00FE4C1B">
        <w:t xml:space="preserve"> om </w:t>
      </w:r>
      <w:hyperlink r:id="rId1027"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25</w:t>
      </w:r>
    </w:p>
    <w:p w:rsidR="00FD67BE" w:rsidRPr="00FE4C1B" w:rsidRDefault="00FD67BE" w:rsidP="006A73B2">
      <w:pPr>
        <w:pStyle w:val="AmdtsEntries"/>
      </w:pPr>
      <w:r w:rsidRPr="00FE4C1B">
        <w:tab/>
        <w:t xml:space="preserve">def </w:t>
      </w:r>
      <w:r w:rsidR="00116C52" w:rsidRPr="00FE4C1B">
        <w:rPr>
          <w:rStyle w:val="charBoldItals"/>
        </w:rPr>
        <w:t>maintain</w:t>
      </w:r>
      <w:r w:rsidRPr="00FE4C1B">
        <w:t xml:space="preserve"> sub </w:t>
      </w:r>
      <w:hyperlink r:id="rId102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6A73B2">
      <w:pPr>
        <w:pStyle w:val="AmdtsEntries"/>
      </w:pPr>
      <w:r w:rsidRPr="00FE4C1B">
        <w:tab/>
        <w:t xml:space="preserve">def </w:t>
      </w:r>
      <w:r w:rsidR="00453804" w:rsidRPr="00FE4C1B">
        <w:rPr>
          <w:rStyle w:val="charBoldItals"/>
        </w:rPr>
        <w:t>maximum number</w:t>
      </w:r>
      <w:r w:rsidRPr="00FE4C1B">
        <w:t xml:space="preserve"> ins </w:t>
      </w:r>
      <w:hyperlink r:id="rId102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6A73B2">
      <w:pPr>
        <w:pStyle w:val="AmdtsEntries"/>
      </w:pPr>
      <w:r w:rsidRPr="00FE4C1B">
        <w:tab/>
        <w:t xml:space="preserve">def </w:t>
      </w:r>
      <w:r w:rsidRPr="00FE4C1B">
        <w:rPr>
          <w:rStyle w:val="charBoldItals"/>
        </w:rPr>
        <w:t>member</w:t>
      </w:r>
      <w:r w:rsidRPr="00FE4C1B">
        <w:t xml:space="preserve"> sub </w:t>
      </w:r>
      <w:hyperlink r:id="rId103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r w:rsidR="002C102F">
        <w:t xml:space="preserve">; </w:t>
      </w:r>
      <w:hyperlink r:id="rId1031" w:tooltip="Gaming and Racing (Red Tape Reduction) Legislation Amendment Act 2016" w:history="1">
        <w:r w:rsidR="002C102F">
          <w:rPr>
            <w:rStyle w:val="charCitHyperlinkAbbrev"/>
          </w:rPr>
          <w:t>A2016</w:t>
        </w:r>
        <w:r w:rsidR="002C102F">
          <w:rPr>
            <w:rStyle w:val="charCitHyperlinkAbbrev"/>
          </w:rPr>
          <w:noBreakHyphen/>
          <w:t>45</w:t>
        </w:r>
      </w:hyperlink>
      <w:r w:rsidR="002C102F">
        <w:t xml:space="preserve"> s 28</w:t>
      </w:r>
    </w:p>
    <w:p w:rsidR="00C6412C" w:rsidRPr="00FE4C1B" w:rsidRDefault="00C6412C" w:rsidP="006A73B2">
      <w:pPr>
        <w:pStyle w:val="AmdtsEntries"/>
      </w:pPr>
      <w:r w:rsidRPr="00FE4C1B">
        <w:tab/>
        <w:t xml:space="preserve">def </w:t>
      </w:r>
      <w:r w:rsidR="00453804" w:rsidRPr="00FE4C1B">
        <w:rPr>
          <w:rStyle w:val="charBoldItals"/>
        </w:rPr>
        <w:t>minor licence amendment application</w:t>
      </w:r>
      <w:r w:rsidRPr="00FE4C1B">
        <w:t xml:space="preserve"> ins </w:t>
      </w:r>
      <w:hyperlink r:id="rId1032" w:tooltip="Gaming Machine (Reform) Amendment Act 2015" w:history="1">
        <w:r w:rsidRPr="00FE4C1B">
          <w:rPr>
            <w:rStyle w:val="charCitHyperlinkAbbrev"/>
          </w:rPr>
          <w:t>A2015</w:t>
        </w:r>
        <w:r w:rsidRPr="00FE4C1B">
          <w:rPr>
            <w:rStyle w:val="charCitHyperlinkAbbrev"/>
          </w:rPr>
          <w:noBreakHyphen/>
          <w:t>21</w:t>
        </w:r>
      </w:hyperlink>
      <w:r w:rsidR="005B499F">
        <w:t xml:space="preserve"> s </w:t>
      </w:r>
      <w:r w:rsidRPr="00FE4C1B">
        <w:t>91</w:t>
      </w:r>
    </w:p>
    <w:p w:rsidR="00116C52" w:rsidRPr="00FE4C1B" w:rsidRDefault="00116C52" w:rsidP="006A73B2">
      <w:pPr>
        <w:pStyle w:val="AmdtsEntries"/>
      </w:pPr>
      <w:r w:rsidRPr="00FE4C1B">
        <w:tab/>
        <w:t xml:space="preserve">def </w:t>
      </w:r>
      <w:r w:rsidRPr="00FE4C1B">
        <w:rPr>
          <w:rStyle w:val="charBoldItals"/>
        </w:rPr>
        <w:t>multi-user permit</w:t>
      </w:r>
      <w:r w:rsidRPr="00FE4C1B">
        <w:t xml:space="preserve"> sub </w:t>
      </w:r>
      <w:hyperlink r:id="rId103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D22CF" w:rsidRPr="00FE4C1B" w:rsidRDefault="008D22CF">
      <w:pPr>
        <w:pStyle w:val="AmdtsEntries"/>
      </w:pPr>
      <w:r w:rsidRPr="00FE4C1B">
        <w:tab/>
        <w:t xml:space="preserve">def </w:t>
      </w:r>
      <w:r w:rsidRPr="00FE4C1B">
        <w:rPr>
          <w:rStyle w:val="charBoldItals"/>
        </w:rPr>
        <w:t xml:space="preserve">net revenue </w:t>
      </w:r>
      <w:r w:rsidRPr="00FE4C1B">
        <w:t xml:space="preserve">am </w:t>
      </w:r>
      <w:hyperlink r:id="rId1034" w:tooltip="Gaming Machine Amendment Act 2005 (No 2)" w:history="1">
        <w:r w:rsidR="00E46081" w:rsidRPr="00FE4C1B">
          <w:rPr>
            <w:rStyle w:val="charCitHyperlinkAbbrev"/>
          </w:rPr>
          <w:t>A2005</w:t>
        </w:r>
        <w:r w:rsidR="00E46081" w:rsidRPr="00FE4C1B">
          <w:rPr>
            <w:rStyle w:val="charCitHyperlinkAbbrev"/>
          </w:rPr>
          <w:noBreakHyphen/>
          <w:t>26</w:t>
        </w:r>
      </w:hyperlink>
      <w:r w:rsidRPr="00FE4C1B">
        <w:t xml:space="preserve"> s 11</w:t>
      </w:r>
    </w:p>
    <w:p w:rsidR="00B14FDA" w:rsidRPr="00FE4C1B" w:rsidRDefault="00B14FDA" w:rsidP="00B14FDA">
      <w:pPr>
        <w:pStyle w:val="AmdtsEntriesDefL2"/>
      </w:pPr>
      <w:r w:rsidRPr="00FE4C1B">
        <w:tab/>
        <w:t xml:space="preserve">sub </w:t>
      </w:r>
      <w:hyperlink r:id="rId103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35B4D" w:rsidRPr="00FE4C1B" w:rsidRDefault="00D35B4D" w:rsidP="005B499F">
      <w:pPr>
        <w:pStyle w:val="AmdtsEntries"/>
        <w:keepNext/>
      </w:pPr>
      <w:r w:rsidRPr="00FE4C1B">
        <w:tab/>
        <w:t xml:space="preserve">def </w:t>
      </w:r>
      <w:r w:rsidRPr="00FE4C1B">
        <w:rPr>
          <w:rStyle w:val="charBoldItals"/>
        </w:rPr>
        <w:t xml:space="preserve">new venue amendment </w:t>
      </w:r>
      <w:r w:rsidRPr="00FE4C1B">
        <w:t xml:space="preserve">ins </w:t>
      </w:r>
      <w:hyperlink r:id="rId1036"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116C52" w:rsidRPr="00FE4C1B" w:rsidRDefault="00116C52" w:rsidP="00B14FDA">
      <w:pPr>
        <w:pStyle w:val="AmdtsEntriesDefL2"/>
      </w:pPr>
      <w:r w:rsidRPr="00FE4C1B">
        <w:tab/>
        <w:t xml:space="preserve">om </w:t>
      </w:r>
      <w:hyperlink r:id="rId103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notifiable action</w:t>
      </w:r>
      <w:r w:rsidRPr="00FE4C1B">
        <w:t xml:space="preserve"> ins </w:t>
      </w:r>
      <w:hyperlink r:id="rId103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officer</w:t>
      </w:r>
      <w:r w:rsidRPr="00FE4C1B">
        <w:t xml:space="preserve"> sub </w:t>
      </w:r>
      <w:hyperlink r:id="rId103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66DF1" w:rsidRPr="00FE4C1B" w:rsidRDefault="00866DF1" w:rsidP="009E5FFF">
      <w:pPr>
        <w:pStyle w:val="AmdtsEntries"/>
      </w:pPr>
      <w:r w:rsidRPr="00FE4C1B">
        <w:tab/>
        <w:t xml:space="preserve">def </w:t>
      </w:r>
      <w:r w:rsidRPr="00FE4C1B">
        <w:rPr>
          <w:rStyle w:val="charBoldItals"/>
        </w:rPr>
        <w:t xml:space="preserve">on licence </w:t>
      </w:r>
      <w:r w:rsidRPr="00FE4C1B">
        <w:t xml:space="preserve">sub </w:t>
      </w:r>
      <w:hyperlink r:id="rId1040" w:tooltip="Liquor (Consequential Amendments) Act 2010" w:history="1">
        <w:r w:rsidR="00E46081" w:rsidRPr="00FE4C1B">
          <w:rPr>
            <w:rStyle w:val="charCitHyperlinkAbbrev"/>
          </w:rPr>
          <w:t>A2010</w:t>
        </w:r>
        <w:r w:rsidR="00E46081" w:rsidRPr="00FE4C1B">
          <w:rPr>
            <w:rStyle w:val="charCitHyperlinkAbbrev"/>
          </w:rPr>
          <w:noBreakHyphen/>
          <w:t>43</w:t>
        </w:r>
      </w:hyperlink>
      <w:r w:rsidRPr="00FE4C1B">
        <w:t xml:space="preserve"> amdt 1.18</w:t>
      </w:r>
      <w:r w:rsidR="00B14FDA" w:rsidRPr="00FE4C1B">
        <w:t xml:space="preserve">; </w:t>
      </w:r>
      <w:hyperlink r:id="rId1041" w:tooltip="Gaming Machine (Reform) Amendment Act 2015" w:history="1">
        <w:r w:rsidR="00B14FDA" w:rsidRPr="00FE4C1B">
          <w:rPr>
            <w:rStyle w:val="charCitHyperlinkAbbrev"/>
          </w:rPr>
          <w:t>A2015</w:t>
        </w:r>
        <w:r w:rsidR="00B14FDA" w:rsidRPr="00FE4C1B">
          <w:rPr>
            <w:rStyle w:val="charCitHyperlinkAbbrev"/>
          </w:rPr>
          <w:noBreakHyphen/>
          <w:t>21</w:t>
        </w:r>
      </w:hyperlink>
      <w:r w:rsidR="00B14FDA" w:rsidRPr="00FE4C1B">
        <w:t xml:space="preserve"> s 91</w:t>
      </w:r>
    </w:p>
    <w:p w:rsidR="00806C8F" w:rsidRPr="00FE4C1B" w:rsidRDefault="00806C8F" w:rsidP="009E5FFF">
      <w:pPr>
        <w:pStyle w:val="AmdtsEntries"/>
      </w:pPr>
      <w:r w:rsidRPr="00FE4C1B">
        <w:tab/>
        <w:t xml:space="preserve">def </w:t>
      </w:r>
      <w:r w:rsidRPr="00FE4C1B">
        <w:rPr>
          <w:rStyle w:val="charBoldItals"/>
        </w:rPr>
        <w:t xml:space="preserve">operator </w:t>
      </w:r>
      <w:r w:rsidRPr="00FE4C1B">
        <w:t xml:space="preserve">om </w:t>
      </w:r>
      <w:hyperlink r:id="rId1042" w:tooltip="Statute Law Amendment Act 2013" w:history="1">
        <w:r w:rsidRPr="00FE4C1B">
          <w:rPr>
            <w:rStyle w:val="charCitHyperlinkAbbrev"/>
          </w:rPr>
          <w:t>A2013</w:t>
        </w:r>
        <w:r w:rsidRPr="00FE4C1B">
          <w:rPr>
            <w:rStyle w:val="charCitHyperlinkAbbrev"/>
          </w:rPr>
          <w:noBreakHyphen/>
          <w:t>19</w:t>
        </w:r>
      </w:hyperlink>
      <w:r w:rsidRPr="00FE4C1B">
        <w:t xml:space="preserve"> amdt 3.189</w:t>
      </w:r>
    </w:p>
    <w:p w:rsidR="00C6412C" w:rsidRPr="00FE4C1B" w:rsidRDefault="00C6412C" w:rsidP="009E5FFF">
      <w:pPr>
        <w:pStyle w:val="AmdtsEntries"/>
      </w:pPr>
      <w:r w:rsidRPr="00FE4C1B">
        <w:tab/>
        <w:t xml:space="preserve">def </w:t>
      </w:r>
      <w:r w:rsidR="00453804" w:rsidRPr="00FE4C1B">
        <w:rPr>
          <w:rStyle w:val="charBoldItals"/>
        </w:rPr>
        <w:t>outgoing licensee</w:t>
      </w:r>
      <w:r w:rsidRPr="00FE4C1B">
        <w:t xml:space="preserve"> ins </w:t>
      </w:r>
      <w:hyperlink r:id="rId104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percentage payout</w:t>
      </w:r>
      <w:r w:rsidRPr="00FE4C1B">
        <w:t xml:space="preserve"> sub </w:t>
      </w:r>
      <w:hyperlink r:id="rId104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peripheral equipment</w:t>
      </w:r>
      <w:r w:rsidRPr="00FE4C1B">
        <w:t xml:space="preserve"> sub </w:t>
      </w:r>
      <w:hyperlink r:id="rId104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rsidP="009E5FFF">
      <w:pPr>
        <w:pStyle w:val="AmdtsEntries"/>
      </w:pPr>
      <w:r w:rsidRPr="00FE4C1B">
        <w:tab/>
        <w:t xml:space="preserve">def </w:t>
      </w:r>
      <w:r w:rsidR="00453804" w:rsidRPr="00FE4C1B">
        <w:rPr>
          <w:rStyle w:val="charBoldItals"/>
        </w:rPr>
        <w:t>permit</w:t>
      </w:r>
      <w:r w:rsidRPr="00FE4C1B">
        <w:t xml:space="preserve"> ins </w:t>
      </w:r>
      <w:hyperlink r:id="rId104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rsidP="009E5FFF">
      <w:pPr>
        <w:pStyle w:val="AmdtsEntries"/>
      </w:pPr>
      <w:r w:rsidRPr="00FE4C1B">
        <w:tab/>
        <w:t xml:space="preserve">def </w:t>
      </w:r>
      <w:r w:rsidR="00B14FDA" w:rsidRPr="00FE4C1B">
        <w:rPr>
          <w:rStyle w:val="charBoldItals"/>
        </w:rPr>
        <w:t>permit-holder</w:t>
      </w:r>
      <w:r w:rsidRPr="00FE4C1B">
        <w:t xml:space="preserve"> sub </w:t>
      </w:r>
      <w:hyperlink r:id="rId104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A2985" w:rsidRPr="00FE4C1B" w:rsidRDefault="00DA2985" w:rsidP="009E5FFF">
      <w:pPr>
        <w:pStyle w:val="AmdtsEntries"/>
      </w:pPr>
      <w:r w:rsidRPr="00FE4C1B">
        <w:tab/>
        <w:t xml:space="preserve">def </w:t>
      </w:r>
      <w:r w:rsidRPr="00FE4C1B">
        <w:rPr>
          <w:rStyle w:val="charBoldItals"/>
        </w:rPr>
        <w:t>pool of available gaming machines</w:t>
      </w:r>
      <w:r w:rsidRPr="00FE4C1B">
        <w:t xml:space="preserve"> (or </w:t>
      </w:r>
      <w:r w:rsidRPr="00FE4C1B">
        <w:rPr>
          <w:rStyle w:val="charBoldItals"/>
        </w:rPr>
        <w:t>pool</w:t>
      </w:r>
      <w:r w:rsidRPr="00FE4C1B">
        <w:t xml:space="preserve">) ins </w:t>
      </w:r>
      <w:hyperlink r:id="rId1048" w:tooltip="Gaming Machine Amendment Act 2012" w:history="1">
        <w:r w:rsidRPr="00FE4C1B">
          <w:rPr>
            <w:rStyle w:val="charCitHyperlinkAbbrev"/>
          </w:rPr>
          <w:t>A2012</w:t>
        </w:r>
        <w:r w:rsidRPr="00FE4C1B">
          <w:rPr>
            <w:rStyle w:val="charCitHyperlinkAbbrev"/>
          </w:rPr>
          <w:noBreakHyphen/>
          <w:t>42</w:t>
        </w:r>
      </w:hyperlink>
      <w:r w:rsidRPr="00FE4C1B">
        <w:t xml:space="preserve"> s 35</w:t>
      </w:r>
    </w:p>
    <w:p w:rsidR="00116C52" w:rsidRPr="00FE4C1B" w:rsidRDefault="00116C52" w:rsidP="00B14FDA">
      <w:pPr>
        <w:pStyle w:val="AmdtsEntriesDefL2"/>
      </w:pPr>
      <w:r w:rsidRPr="00FE4C1B">
        <w:tab/>
        <w:t xml:space="preserve">om </w:t>
      </w:r>
      <w:hyperlink r:id="rId104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pPr>
        <w:pStyle w:val="AmdtsEntries"/>
      </w:pPr>
      <w:r w:rsidRPr="00FE4C1B">
        <w:tab/>
        <w:t xml:space="preserve">def </w:t>
      </w:r>
      <w:r w:rsidR="00453804" w:rsidRPr="00FE4C1B">
        <w:rPr>
          <w:rStyle w:val="charBoldItals"/>
        </w:rPr>
        <w:t>premises relocation amendment</w:t>
      </w:r>
      <w:r w:rsidRPr="00FE4C1B">
        <w:t xml:space="preserve"> ins </w:t>
      </w:r>
      <w:hyperlink r:id="rId105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C6412C">
      <w:pPr>
        <w:pStyle w:val="AmdtsEntries"/>
      </w:pPr>
      <w:r w:rsidRPr="00FE4C1B">
        <w:tab/>
        <w:t xml:space="preserve">def </w:t>
      </w:r>
      <w:r w:rsidR="00453804" w:rsidRPr="00FE4C1B">
        <w:rPr>
          <w:rStyle w:val="charBoldItals"/>
        </w:rPr>
        <w:t>prescribed number of days</w:t>
      </w:r>
      <w:r w:rsidRPr="00FE4C1B">
        <w:t xml:space="preserve"> ins </w:t>
      </w:r>
      <w:hyperlink r:id="rId105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943B2" w:rsidRPr="00FE4C1B" w:rsidRDefault="008943B2">
      <w:pPr>
        <w:pStyle w:val="AmdtsEntries"/>
      </w:pPr>
      <w:r w:rsidRPr="00FE4C1B">
        <w:tab/>
        <w:t xml:space="preserve">def </w:t>
      </w:r>
      <w:r w:rsidRPr="00FE4C1B">
        <w:rPr>
          <w:rStyle w:val="charBoldItals"/>
        </w:rPr>
        <w:t xml:space="preserve">problem gambling assistance fund </w:t>
      </w:r>
      <w:r w:rsidRPr="00FE4C1B">
        <w:t xml:space="preserve">ins </w:t>
      </w:r>
      <w:hyperlink r:id="rId1052" w:tooltip="Gaming Machine (Problem Gambling Assistance) Amendment Act 2010" w:history="1">
        <w:r w:rsidR="00E46081" w:rsidRPr="00FE4C1B">
          <w:rPr>
            <w:rStyle w:val="charCitHyperlinkAbbrev"/>
          </w:rPr>
          <w:t>A2010</w:t>
        </w:r>
        <w:r w:rsidR="00E46081" w:rsidRPr="00FE4C1B">
          <w:rPr>
            <w:rStyle w:val="charCitHyperlinkAbbrev"/>
          </w:rPr>
          <w:noBreakHyphen/>
          <w:t>52</w:t>
        </w:r>
      </w:hyperlink>
      <w:r w:rsidRPr="00FE4C1B">
        <w:t xml:space="preserve"> s 5</w:t>
      </w:r>
    </w:p>
    <w:p w:rsidR="00B14FDA" w:rsidRPr="00FE4C1B" w:rsidRDefault="00B14FDA" w:rsidP="00B14FDA">
      <w:pPr>
        <w:pStyle w:val="AmdtsEntriesDefL2"/>
      </w:pPr>
      <w:r w:rsidRPr="00FE4C1B">
        <w:tab/>
        <w:t xml:space="preserve">sub </w:t>
      </w:r>
      <w:hyperlink r:id="rId105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C6412C" w:rsidRPr="00FE4C1B" w:rsidRDefault="00250976">
      <w:pPr>
        <w:pStyle w:val="AmdtsEntries"/>
      </w:pPr>
      <w:r w:rsidRPr="00FE4C1B">
        <w:tab/>
        <w:t xml:space="preserve">def </w:t>
      </w:r>
      <w:r w:rsidR="00453804" w:rsidRPr="00FE4C1B">
        <w:rPr>
          <w:rStyle w:val="charBoldItals"/>
        </w:rPr>
        <w:t>properly completed</w:t>
      </w:r>
      <w:r w:rsidRPr="00FE4C1B">
        <w:t xml:space="preserve"> ins </w:t>
      </w:r>
      <w:hyperlink r:id="rId105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514208" w:rsidRPr="00FE4C1B" w:rsidRDefault="00514208">
      <w:pPr>
        <w:pStyle w:val="AmdtsEntries"/>
      </w:pPr>
      <w:r w:rsidRPr="00FE4C1B">
        <w:tab/>
        <w:t xml:space="preserve">def </w:t>
      </w:r>
      <w:r w:rsidRPr="00FE4C1B">
        <w:rPr>
          <w:rStyle w:val="charBoldItals"/>
        </w:rPr>
        <w:t xml:space="preserve">proposed gaming area </w:t>
      </w:r>
      <w:r w:rsidRPr="00FE4C1B">
        <w:t xml:space="preserve">am </w:t>
      </w:r>
      <w:hyperlink r:id="rId1055"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36</w:t>
      </w:r>
    </w:p>
    <w:p w:rsidR="00B14FDA" w:rsidRPr="00FE4C1B" w:rsidRDefault="00B14FDA" w:rsidP="00B14FDA">
      <w:pPr>
        <w:pStyle w:val="AmdtsEntriesDefL2"/>
      </w:pPr>
      <w:r w:rsidRPr="00FE4C1B">
        <w:tab/>
        <w:t xml:space="preserve">sub </w:t>
      </w:r>
      <w:hyperlink r:id="rId105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prospective licensee</w:t>
      </w:r>
      <w:r w:rsidRPr="00FE4C1B">
        <w:t xml:space="preserve"> om </w:t>
      </w:r>
      <w:hyperlink r:id="rId105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B50D15" w:rsidRPr="00FE4C1B" w:rsidRDefault="00B50D15">
      <w:pPr>
        <w:pStyle w:val="AmdtsEntries"/>
      </w:pPr>
      <w:r w:rsidRPr="00FE4C1B">
        <w:tab/>
        <w:t xml:space="preserve">def </w:t>
      </w:r>
      <w:r w:rsidRPr="00FE4C1B">
        <w:rPr>
          <w:rStyle w:val="charBoldItals"/>
        </w:rPr>
        <w:t xml:space="preserve">qualified accountant </w:t>
      </w:r>
      <w:r w:rsidRPr="00FE4C1B">
        <w:t xml:space="preserve">am </w:t>
      </w:r>
      <w:hyperlink r:id="rId1058" w:tooltip="Justice and Community Safety Legislation Amendment Act 2011 (No 2)" w:history="1">
        <w:r w:rsidR="00E46081" w:rsidRPr="00FE4C1B">
          <w:rPr>
            <w:rStyle w:val="charCitHyperlinkAbbrev"/>
          </w:rPr>
          <w:t>A2011</w:t>
        </w:r>
        <w:r w:rsidR="00E46081" w:rsidRPr="00FE4C1B">
          <w:rPr>
            <w:rStyle w:val="charCitHyperlinkAbbrev"/>
          </w:rPr>
          <w:noBreakHyphen/>
          <w:t>27</w:t>
        </w:r>
      </w:hyperlink>
      <w:r w:rsidRPr="00FE4C1B">
        <w:t xml:space="preserve"> amdt 1.10</w:t>
      </w:r>
    </w:p>
    <w:p w:rsidR="00806C8F" w:rsidRPr="00FE4C1B" w:rsidRDefault="00806C8F" w:rsidP="00806C8F">
      <w:pPr>
        <w:pStyle w:val="AmdtsEntriesDefL2"/>
      </w:pPr>
      <w:r w:rsidRPr="00FE4C1B">
        <w:tab/>
        <w:t xml:space="preserve">om </w:t>
      </w:r>
      <w:hyperlink r:id="rId1059" w:tooltip="Statute Law Amendment Act 2013" w:history="1">
        <w:r w:rsidRPr="00FE4C1B">
          <w:rPr>
            <w:rStyle w:val="charCitHyperlinkAbbrev"/>
          </w:rPr>
          <w:t>A2013</w:t>
        </w:r>
        <w:r w:rsidRPr="00FE4C1B">
          <w:rPr>
            <w:rStyle w:val="charCitHyperlinkAbbrev"/>
          </w:rPr>
          <w:noBreakHyphen/>
          <w:t>19</w:t>
        </w:r>
      </w:hyperlink>
      <w:r w:rsidRPr="00FE4C1B">
        <w:t xml:space="preserve"> amdt 3.190</w:t>
      </w:r>
    </w:p>
    <w:p w:rsidR="00250976" w:rsidRPr="00FE4C1B" w:rsidRDefault="00250976">
      <w:pPr>
        <w:pStyle w:val="AmdtsEntries"/>
      </w:pPr>
      <w:r w:rsidRPr="00FE4C1B">
        <w:tab/>
        <w:t xml:space="preserve">def </w:t>
      </w:r>
      <w:r w:rsidR="00453804" w:rsidRPr="00FE4C1B">
        <w:rPr>
          <w:rStyle w:val="charBoldItals"/>
        </w:rPr>
        <w:t>quarantined authorisation</w:t>
      </w:r>
      <w:r w:rsidRPr="00FE4C1B">
        <w:t xml:space="preserve"> ins </w:t>
      </w:r>
      <w:hyperlink r:id="rId106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pPr>
        <w:pStyle w:val="AmdtsEntries"/>
      </w:pPr>
      <w:r w:rsidRPr="00FE4C1B">
        <w:tab/>
        <w:t xml:space="preserve">def </w:t>
      </w:r>
      <w:r w:rsidR="00453804" w:rsidRPr="00FE4C1B">
        <w:rPr>
          <w:rStyle w:val="charBoldItals"/>
        </w:rPr>
        <w:t>quarantined gaming machine</w:t>
      </w:r>
      <w:r w:rsidRPr="00FE4C1B">
        <w:t xml:space="preserve"> ins </w:t>
      </w:r>
      <w:hyperlink r:id="rId106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pPr>
        <w:pStyle w:val="AmdtsEntries"/>
      </w:pPr>
      <w:r w:rsidRPr="00FE4C1B">
        <w:tab/>
        <w:t xml:space="preserve">def </w:t>
      </w:r>
      <w:r w:rsidR="00453804" w:rsidRPr="00FE4C1B">
        <w:rPr>
          <w:rStyle w:val="charBoldItals"/>
        </w:rPr>
        <w:t>quarantine period</w:t>
      </w:r>
      <w:r w:rsidRPr="00FE4C1B">
        <w:t xml:space="preserve"> ins </w:t>
      </w:r>
      <w:hyperlink r:id="rId106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pPr>
        <w:pStyle w:val="AmdtsEntries"/>
      </w:pPr>
      <w:r w:rsidRPr="00FE4C1B">
        <w:tab/>
        <w:t xml:space="preserve">def </w:t>
      </w:r>
      <w:r w:rsidR="00453804" w:rsidRPr="00FE4C1B">
        <w:rPr>
          <w:rStyle w:val="charBoldItals"/>
        </w:rPr>
        <w:t>quarantine permit</w:t>
      </w:r>
      <w:r w:rsidRPr="00FE4C1B">
        <w:t xml:space="preserve"> ins </w:t>
      </w:r>
      <w:hyperlink r:id="rId106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registered party</w:t>
      </w:r>
      <w:r w:rsidRPr="00FE4C1B">
        <w:t xml:space="preserve"> sub </w:t>
      </w:r>
      <w:hyperlink r:id="rId106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06C8F" w:rsidRPr="00FE4C1B" w:rsidRDefault="00806C8F">
      <w:pPr>
        <w:pStyle w:val="AmdtsEntries"/>
      </w:pPr>
      <w:r w:rsidRPr="00FE4C1B">
        <w:tab/>
        <w:t xml:space="preserve">def </w:t>
      </w:r>
      <w:r w:rsidRPr="00FE4C1B">
        <w:rPr>
          <w:rStyle w:val="charBoldItals"/>
        </w:rPr>
        <w:t xml:space="preserve">relevant premises </w:t>
      </w:r>
      <w:r w:rsidRPr="00FE4C1B">
        <w:t xml:space="preserve">om </w:t>
      </w:r>
      <w:hyperlink r:id="rId1065" w:tooltip="Statute Law Amendment Act 2013" w:history="1">
        <w:r w:rsidRPr="00FE4C1B">
          <w:rPr>
            <w:rStyle w:val="charCitHyperlinkAbbrev"/>
          </w:rPr>
          <w:t>A2013</w:t>
        </w:r>
        <w:r w:rsidRPr="00FE4C1B">
          <w:rPr>
            <w:rStyle w:val="charCitHyperlinkAbbrev"/>
          </w:rPr>
          <w:noBreakHyphen/>
          <w:t>19</w:t>
        </w:r>
      </w:hyperlink>
      <w:r w:rsidRPr="00FE4C1B">
        <w:t xml:space="preserve"> amdt 3.191</w:t>
      </w:r>
    </w:p>
    <w:p w:rsidR="00116C52" w:rsidRPr="00FE4C1B" w:rsidRDefault="00116C52">
      <w:pPr>
        <w:pStyle w:val="AmdtsEntries"/>
      </w:pPr>
      <w:r w:rsidRPr="00FE4C1B">
        <w:tab/>
        <w:t xml:space="preserve">def </w:t>
      </w:r>
      <w:r w:rsidR="006F2321" w:rsidRPr="00FE4C1B">
        <w:rPr>
          <w:rStyle w:val="charBoldItals"/>
        </w:rPr>
        <w:t>repossession</w:t>
      </w:r>
      <w:r w:rsidRPr="00FE4C1B">
        <w:t xml:space="preserve"> sub </w:t>
      </w:r>
      <w:hyperlink r:id="rId106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required community contribution</w:t>
      </w:r>
      <w:r w:rsidRPr="00FE4C1B">
        <w:t xml:space="preserve"> sub </w:t>
      </w:r>
      <w:hyperlink r:id="rId1067"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pPr>
        <w:pStyle w:val="AmdtsEntries"/>
      </w:pPr>
      <w:r w:rsidRPr="00FE4C1B">
        <w:tab/>
        <w:t xml:space="preserve">def </w:t>
      </w:r>
      <w:r w:rsidR="00453804" w:rsidRPr="00FE4C1B">
        <w:rPr>
          <w:rStyle w:val="charBoldItals"/>
        </w:rPr>
        <w:t>required documents</w:t>
      </w:r>
      <w:r w:rsidRPr="00FE4C1B">
        <w:t xml:space="preserve"> ins </w:t>
      </w:r>
      <w:hyperlink r:id="rId106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85147E" w:rsidRPr="00FE4C1B" w:rsidRDefault="0085147E">
      <w:pPr>
        <w:pStyle w:val="AmdtsEntries"/>
      </w:pPr>
      <w:r w:rsidRPr="00FE4C1B">
        <w:tab/>
        <w:t xml:space="preserve">def </w:t>
      </w:r>
      <w:r w:rsidRPr="00FE4C1B">
        <w:rPr>
          <w:rStyle w:val="charBoldItals"/>
        </w:rPr>
        <w:t>reviewable decision</w:t>
      </w:r>
      <w:r w:rsidRPr="00FE4C1B">
        <w:t xml:space="preserve"> ins </w:t>
      </w:r>
      <w:hyperlink r:id="rId1069" w:tooltip="ACT Civil and Administrative Tribunal Legislation Amendment Act 2008 (No 2)" w:history="1">
        <w:r w:rsidR="00E46081" w:rsidRPr="00FE4C1B">
          <w:rPr>
            <w:rStyle w:val="charCitHyperlinkAbbrev"/>
          </w:rPr>
          <w:t>A2008</w:t>
        </w:r>
        <w:r w:rsidR="00E46081" w:rsidRPr="00FE4C1B">
          <w:rPr>
            <w:rStyle w:val="charCitHyperlinkAbbrev"/>
          </w:rPr>
          <w:noBreakHyphen/>
          <w:t>37</w:t>
        </w:r>
      </w:hyperlink>
      <w:r w:rsidRPr="00FE4C1B">
        <w:t xml:space="preserve"> amdt 1.216</w:t>
      </w:r>
    </w:p>
    <w:p w:rsidR="006F2321" w:rsidRPr="00FE4C1B" w:rsidRDefault="006F2321" w:rsidP="006F2321">
      <w:pPr>
        <w:pStyle w:val="AmdtsEntriesDefL2"/>
      </w:pPr>
      <w:r w:rsidRPr="00FE4C1B">
        <w:tab/>
        <w:t xml:space="preserve">sub </w:t>
      </w:r>
      <w:hyperlink r:id="rId107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rules</w:t>
      </w:r>
      <w:r w:rsidRPr="00FE4C1B">
        <w:t xml:space="preserve"> </w:t>
      </w:r>
      <w:r w:rsidR="006F2321" w:rsidRPr="00FE4C1B">
        <w:t>om</w:t>
      </w:r>
      <w:r w:rsidRPr="00FE4C1B">
        <w:t xml:space="preserve"> </w:t>
      </w:r>
      <w:hyperlink r:id="rId107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116C52" w:rsidRPr="00FE4C1B" w:rsidRDefault="00116C52">
      <w:pPr>
        <w:pStyle w:val="AmdtsEntries"/>
      </w:pPr>
      <w:r w:rsidRPr="00FE4C1B">
        <w:tab/>
        <w:t xml:space="preserve">def </w:t>
      </w:r>
      <w:r w:rsidR="006F2321" w:rsidRPr="00FE4C1B">
        <w:rPr>
          <w:rStyle w:val="charBoldItals"/>
        </w:rPr>
        <w:t>secretary</w:t>
      </w:r>
      <w:r w:rsidRPr="00FE4C1B">
        <w:t xml:space="preserve"> </w:t>
      </w:r>
      <w:r w:rsidR="006F2321" w:rsidRPr="00FE4C1B">
        <w:t>sub</w:t>
      </w:r>
      <w:r w:rsidRPr="00FE4C1B">
        <w:t xml:space="preserve"> </w:t>
      </w:r>
      <w:hyperlink r:id="rId107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A73B2" w:rsidRPr="00FE4C1B" w:rsidRDefault="006A73B2" w:rsidP="006A73B2">
      <w:pPr>
        <w:pStyle w:val="AmdtsEntries"/>
      </w:pPr>
      <w:r w:rsidRPr="00FE4C1B">
        <w:tab/>
        <w:t xml:space="preserve">def </w:t>
      </w:r>
      <w:r w:rsidRPr="00FE4C1B">
        <w:rPr>
          <w:rStyle w:val="charBoldItals"/>
        </w:rPr>
        <w:t>short-term approval</w:t>
      </w:r>
      <w:r w:rsidRPr="00FE4C1B">
        <w:t xml:space="preserve"> sub </w:t>
      </w:r>
      <w:hyperlink r:id="rId1073" w:tooltip="Gaming Machine (Red Tape Reduction) Amendment Act 2014 (No 2)" w:history="1">
        <w:r w:rsidRPr="00FE4C1B">
          <w:rPr>
            <w:rStyle w:val="charCitHyperlinkAbbrev"/>
          </w:rPr>
          <w:t>A2014</w:t>
        </w:r>
        <w:r w:rsidRPr="00FE4C1B">
          <w:rPr>
            <w:rStyle w:val="charCitHyperlinkAbbrev"/>
          </w:rPr>
          <w:noBreakHyphen/>
          <w:t>56</w:t>
        </w:r>
      </w:hyperlink>
      <w:r w:rsidRPr="00FE4C1B">
        <w:t xml:space="preserve"> s 26</w:t>
      </w:r>
      <w:r w:rsidR="006F2321" w:rsidRPr="00FE4C1B">
        <w:t xml:space="preserve">; </w:t>
      </w:r>
      <w:hyperlink r:id="rId1074" w:tooltip="Gaming Machine (Reform) Amendment Act 2015" w:history="1">
        <w:r w:rsidR="006F2321" w:rsidRPr="00FE4C1B">
          <w:rPr>
            <w:rStyle w:val="charCitHyperlinkAbbrev"/>
          </w:rPr>
          <w:t>A2015</w:t>
        </w:r>
        <w:r w:rsidR="006F2321" w:rsidRPr="00FE4C1B">
          <w:rPr>
            <w:rStyle w:val="charCitHyperlinkAbbrev"/>
          </w:rPr>
          <w:noBreakHyphen/>
          <w:t>21</w:t>
        </w:r>
      </w:hyperlink>
      <w:r w:rsidR="006F2321" w:rsidRPr="00FE4C1B">
        <w:t xml:space="preserve"> s 91</w:t>
      </w:r>
    </w:p>
    <w:p w:rsidR="002C102F" w:rsidRDefault="002C102F" w:rsidP="009E5FFF">
      <w:pPr>
        <w:pStyle w:val="AmdtsEntries"/>
      </w:pPr>
      <w:r>
        <w:tab/>
        <w:t xml:space="preserve">def </w:t>
      </w:r>
      <w:r w:rsidRPr="001847A1">
        <w:rPr>
          <w:rStyle w:val="charBoldItals"/>
        </w:rPr>
        <w:t>signed-in guest</w:t>
      </w:r>
      <w:r>
        <w:t xml:space="preserve"> ins </w:t>
      </w:r>
      <w:hyperlink r:id="rId1075" w:tooltip="Gaming and Racing (Red Tape Reduction) Legislation Amendment Act 2016" w:history="1">
        <w:r>
          <w:rPr>
            <w:rStyle w:val="charCitHyperlinkAbbrev"/>
          </w:rPr>
          <w:t>A2016</w:t>
        </w:r>
        <w:r>
          <w:rPr>
            <w:rStyle w:val="charCitHyperlinkAbbrev"/>
          </w:rPr>
          <w:noBreakHyphen/>
          <w:t>45</w:t>
        </w:r>
      </w:hyperlink>
      <w:r>
        <w:t xml:space="preserve"> s 29</w:t>
      </w:r>
    </w:p>
    <w:p w:rsidR="00AA66B6" w:rsidRDefault="00AA66B6" w:rsidP="00AA66B6">
      <w:pPr>
        <w:pStyle w:val="AmdtsEntries"/>
      </w:pPr>
      <w:r>
        <w:tab/>
        <w:t xml:space="preserve">def </w:t>
      </w:r>
      <w:r>
        <w:rPr>
          <w:rStyle w:val="charBoldItals"/>
        </w:rPr>
        <w:t>small or medium club</w:t>
      </w:r>
      <w:r>
        <w:t xml:space="preserve"> ins </w:t>
      </w:r>
      <w:hyperlink r:id="rId1076" w:tooltip="Gaming Machine Amendment Act 2017" w:history="1">
        <w:r>
          <w:rPr>
            <w:rStyle w:val="charCitHyperlinkAbbrev"/>
          </w:rPr>
          <w:t>A2017</w:t>
        </w:r>
        <w:r>
          <w:rPr>
            <w:rStyle w:val="charCitHyperlinkAbbrev"/>
          </w:rPr>
          <w:noBreakHyphen/>
          <w:t>24</w:t>
        </w:r>
      </w:hyperlink>
      <w:r>
        <w:t xml:space="preserve"> s 23</w:t>
      </w:r>
    </w:p>
    <w:p w:rsidR="00AA66B6" w:rsidRDefault="00AA66B6" w:rsidP="00AA66B6">
      <w:pPr>
        <w:pStyle w:val="AmdtsEntries"/>
      </w:pPr>
      <w:r>
        <w:tab/>
        <w:t xml:space="preserve">def </w:t>
      </w:r>
      <w:r>
        <w:rPr>
          <w:rStyle w:val="charBoldItals"/>
        </w:rPr>
        <w:t>small or medium club group</w:t>
      </w:r>
      <w:r>
        <w:t xml:space="preserve"> ins </w:t>
      </w:r>
      <w:hyperlink r:id="rId1077" w:tooltip="Gaming Machine Amendment Act 2017" w:history="1">
        <w:r>
          <w:rPr>
            <w:rStyle w:val="charCitHyperlinkAbbrev"/>
          </w:rPr>
          <w:t>A2017</w:t>
        </w:r>
        <w:r>
          <w:rPr>
            <w:rStyle w:val="charCitHyperlinkAbbrev"/>
          </w:rPr>
          <w:noBreakHyphen/>
          <w:t>24</w:t>
        </w:r>
      </w:hyperlink>
      <w:r>
        <w:t xml:space="preserve"> s 23</w:t>
      </w:r>
    </w:p>
    <w:p w:rsidR="00D35B4D" w:rsidRPr="00FE4C1B" w:rsidRDefault="00D35B4D" w:rsidP="00C2268F">
      <w:pPr>
        <w:pStyle w:val="AmdtsEntries"/>
        <w:keepNext/>
      </w:pPr>
      <w:r w:rsidRPr="00FE4C1B">
        <w:tab/>
        <w:t xml:space="preserve">def </w:t>
      </w:r>
      <w:r w:rsidRPr="00FE4C1B">
        <w:rPr>
          <w:rStyle w:val="charBoldItals"/>
        </w:rPr>
        <w:t>small</w:t>
      </w:r>
      <w:r w:rsidRPr="00FE4C1B">
        <w:rPr>
          <w:rStyle w:val="charBoldItals"/>
        </w:rPr>
        <w:noBreakHyphen/>
        <w:t xml:space="preserve">scale machine relocation amendment </w:t>
      </w:r>
      <w:r w:rsidRPr="00FE4C1B">
        <w:t xml:space="preserve">ins </w:t>
      </w:r>
      <w:hyperlink r:id="rId1078"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B14FDA" w:rsidRPr="00FE4C1B" w:rsidRDefault="00B14FDA" w:rsidP="00B14FDA">
      <w:pPr>
        <w:pStyle w:val="AmdtsEntriesDefL2"/>
      </w:pPr>
      <w:r w:rsidRPr="00FE4C1B">
        <w:tab/>
        <w:t xml:space="preserve">om </w:t>
      </w:r>
      <w:hyperlink r:id="rId107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F2321" w:rsidRPr="00FE4C1B" w:rsidRDefault="006F2321" w:rsidP="009E5FFF">
      <w:pPr>
        <w:pStyle w:val="AmdtsEntries"/>
      </w:pPr>
      <w:r w:rsidRPr="00FE4C1B">
        <w:tab/>
        <w:t xml:space="preserve">def </w:t>
      </w:r>
      <w:r w:rsidRPr="00FE4C1B">
        <w:rPr>
          <w:rStyle w:val="charBoldItals"/>
        </w:rPr>
        <w:t>social impact assessment</w:t>
      </w:r>
      <w:r w:rsidRPr="00FE4C1B">
        <w:t xml:space="preserve"> sub </w:t>
      </w:r>
      <w:hyperlink r:id="rId1080"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6F2321" w:rsidRPr="00FE4C1B" w:rsidRDefault="006F2321" w:rsidP="009E5FFF">
      <w:pPr>
        <w:pStyle w:val="AmdtsEntries"/>
      </w:pPr>
      <w:r w:rsidRPr="00FE4C1B">
        <w:tab/>
        <w:t xml:space="preserve">def </w:t>
      </w:r>
      <w:r w:rsidRPr="00FE4C1B">
        <w:rPr>
          <w:rStyle w:val="charBoldItals"/>
        </w:rPr>
        <w:t>statement of objects</w:t>
      </w:r>
      <w:r w:rsidRPr="00FE4C1B">
        <w:t xml:space="preserve"> sub </w:t>
      </w:r>
      <w:hyperlink r:id="rId1081"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period</w:t>
      </w:r>
      <w:r w:rsidRPr="00FE4C1B">
        <w:t xml:space="preserve"> ins </w:t>
      </w:r>
      <w:hyperlink r:id="rId1082"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permit</w:t>
      </w:r>
      <w:r w:rsidRPr="00FE4C1B">
        <w:t xml:space="preserve"> ins </w:t>
      </w:r>
      <w:hyperlink r:id="rId1083"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storage rules</w:t>
      </w:r>
      <w:r w:rsidRPr="00FE4C1B">
        <w:t xml:space="preserve"> ins </w:t>
      </w:r>
      <w:hyperlink r:id="rId1084"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stored authorisation</w:t>
      </w:r>
      <w:r w:rsidRPr="00FE4C1B">
        <w:t xml:space="preserve"> ins </w:t>
      </w:r>
      <w:hyperlink r:id="rId1085"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Pr="00FE4C1B" w:rsidRDefault="00250976" w:rsidP="009E5FFF">
      <w:pPr>
        <w:pStyle w:val="AmdtsEntries"/>
      </w:pPr>
      <w:r w:rsidRPr="00FE4C1B">
        <w:tab/>
        <w:t xml:space="preserve">def </w:t>
      </w:r>
      <w:r w:rsidR="00453804" w:rsidRPr="00FE4C1B">
        <w:rPr>
          <w:rStyle w:val="charBoldItals"/>
        </w:rPr>
        <w:t>stored gaming machine</w:t>
      </w:r>
      <w:r w:rsidRPr="00FE4C1B">
        <w:t xml:space="preserve"> ins </w:t>
      </w:r>
      <w:hyperlink r:id="rId1086"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D35B4D" w:rsidRPr="00FE4C1B" w:rsidRDefault="00D35B4D" w:rsidP="004C6A52">
      <w:pPr>
        <w:pStyle w:val="AmdtsEntries"/>
        <w:keepNext/>
      </w:pPr>
      <w:r w:rsidRPr="00FE4C1B">
        <w:tab/>
        <w:t xml:space="preserve">def </w:t>
      </w:r>
      <w:r w:rsidRPr="00FE4C1B">
        <w:rPr>
          <w:rStyle w:val="charBoldItals"/>
        </w:rPr>
        <w:t xml:space="preserve">structural change amendment </w:t>
      </w:r>
      <w:r w:rsidRPr="00FE4C1B">
        <w:t xml:space="preserve">ins </w:t>
      </w:r>
      <w:hyperlink r:id="rId1087" w:tooltip="Gaming Machine Amendment Act 2012" w:history="1">
        <w:r w:rsidR="00E46081" w:rsidRPr="00FE4C1B">
          <w:rPr>
            <w:rStyle w:val="charCitHyperlinkAbbrev"/>
          </w:rPr>
          <w:t>A2012</w:t>
        </w:r>
        <w:r w:rsidR="00E46081" w:rsidRPr="00FE4C1B">
          <w:rPr>
            <w:rStyle w:val="charCitHyperlinkAbbrev"/>
          </w:rPr>
          <w:noBreakHyphen/>
          <w:t>42</w:t>
        </w:r>
      </w:hyperlink>
      <w:r w:rsidRPr="00FE4C1B">
        <w:t xml:space="preserve"> s 35</w:t>
      </w:r>
    </w:p>
    <w:p w:rsidR="00B14FDA" w:rsidRPr="00FE4C1B" w:rsidRDefault="00B14FDA" w:rsidP="00B14FDA">
      <w:pPr>
        <w:pStyle w:val="AmdtsEntriesDefL2"/>
      </w:pPr>
      <w:r w:rsidRPr="00FE4C1B">
        <w:tab/>
        <w:t xml:space="preserve">om </w:t>
      </w:r>
      <w:hyperlink r:id="rId1088"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250976" w:rsidRDefault="00250976" w:rsidP="009E5FFF">
      <w:pPr>
        <w:pStyle w:val="AmdtsEntries"/>
      </w:pPr>
      <w:r w:rsidRPr="00FE4C1B">
        <w:tab/>
        <w:t xml:space="preserve">def </w:t>
      </w:r>
      <w:r w:rsidR="009F38D5" w:rsidRPr="00FE4C1B">
        <w:rPr>
          <w:rStyle w:val="charBoldItals"/>
        </w:rPr>
        <w:t>tax law</w:t>
      </w:r>
      <w:r w:rsidRPr="00FE4C1B">
        <w:t xml:space="preserve"> ins </w:t>
      </w:r>
      <w:hyperlink r:id="rId1089" w:tooltip="Gaming Machine (Reform) Amendment Act 2015" w:history="1">
        <w:r w:rsidRPr="00FE4C1B">
          <w:rPr>
            <w:rStyle w:val="charCitHyperlinkAbbrev"/>
          </w:rPr>
          <w:t>A2015</w:t>
        </w:r>
        <w:r w:rsidRPr="00FE4C1B">
          <w:rPr>
            <w:rStyle w:val="charCitHyperlinkAbbrev"/>
          </w:rPr>
          <w:noBreakHyphen/>
          <w:t>21</w:t>
        </w:r>
      </w:hyperlink>
      <w:r w:rsidRPr="00FE4C1B">
        <w:t xml:space="preserve"> s 91</w:t>
      </w:r>
    </w:p>
    <w:p w:rsidR="00AA66B6" w:rsidRDefault="00AA66B6" w:rsidP="00AA66B6">
      <w:pPr>
        <w:pStyle w:val="AmdtsEntriesDefL2"/>
      </w:pPr>
      <w:r>
        <w:tab/>
        <w:t xml:space="preserve">om </w:t>
      </w:r>
      <w:hyperlink r:id="rId1090" w:tooltip="Gaming Machine Amendment Act 2017" w:history="1">
        <w:r>
          <w:rPr>
            <w:rStyle w:val="charCitHyperlinkAbbrev"/>
          </w:rPr>
          <w:t>A2017</w:t>
        </w:r>
        <w:r>
          <w:rPr>
            <w:rStyle w:val="charCitHyperlinkAbbrev"/>
          </w:rPr>
          <w:noBreakHyphen/>
          <w:t>24</w:t>
        </w:r>
      </w:hyperlink>
      <w:r>
        <w:t xml:space="preserve"> s 24</w:t>
      </w:r>
    </w:p>
    <w:p w:rsidR="00AA66B6" w:rsidRDefault="00AA66B6" w:rsidP="009E5FFF">
      <w:pPr>
        <w:pStyle w:val="AmdtsEntries"/>
      </w:pPr>
      <w:r>
        <w:tab/>
        <w:t xml:space="preserve">def </w:t>
      </w:r>
      <w:r w:rsidRPr="00AA66B6">
        <w:rPr>
          <w:rStyle w:val="charBoldItals"/>
        </w:rPr>
        <w:t>tax period</w:t>
      </w:r>
      <w:r>
        <w:t xml:space="preserve"> ins </w:t>
      </w:r>
      <w:hyperlink r:id="rId1091" w:tooltip="Gaming Machine Amendment Act 2017" w:history="1">
        <w:r>
          <w:rPr>
            <w:rStyle w:val="charCitHyperlinkAbbrev"/>
          </w:rPr>
          <w:t>A2017</w:t>
        </w:r>
        <w:r>
          <w:rPr>
            <w:rStyle w:val="charCitHyperlinkAbbrev"/>
          </w:rPr>
          <w:noBreakHyphen/>
          <w:t>24</w:t>
        </w:r>
      </w:hyperlink>
      <w:r>
        <w:t xml:space="preserve"> s 25</w:t>
      </w:r>
    </w:p>
    <w:p w:rsidR="00D35B4D" w:rsidRDefault="00D35B4D" w:rsidP="009E5FFF">
      <w:pPr>
        <w:pStyle w:val="AmdtsEntries"/>
      </w:pPr>
      <w:r>
        <w:tab/>
        <w:t xml:space="preserve">def </w:t>
      </w:r>
      <w:r w:rsidRPr="00E46081">
        <w:rPr>
          <w:rStyle w:val="charBoldItals"/>
        </w:rPr>
        <w:t xml:space="preserve">technical amendment </w:t>
      </w:r>
      <w:r>
        <w:t xml:space="preserve">ins </w:t>
      </w:r>
      <w:hyperlink r:id="rId1092"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6F2321" w:rsidRDefault="006F2321" w:rsidP="006F2321">
      <w:pPr>
        <w:pStyle w:val="AmdtsEntriesDefL2"/>
      </w:pPr>
      <w:r>
        <w:tab/>
        <w:t xml:space="preserve">sub </w:t>
      </w:r>
      <w:hyperlink r:id="rId1093"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116C52" w:rsidRPr="0007707D" w:rsidRDefault="00116C52" w:rsidP="009E5FFF">
      <w:pPr>
        <w:pStyle w:val="AmdtsEntries"/>
      </w:pPr>
      <w:r>
        <w:tab/>
        <w:t xml:space="preserve">def </w:t>
      </w:r>
      <w:r w:rsidR="006F2321">
        <w:rPr>
          <w:rStyle w:val="charBoldItals"/>
        </w:rPr>
        <w:t>technical evaluation</w:t>
      </w:r>
      <w:r>
        <w:t xml:space="preserve"> sub </w:t>
      </w:r>
      <w:hyperlink r:id="rId1094"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2C102F" w:rsidRDefault="002C102F" w:rsidP="009E5FFF">
      <w:pPr>
        <w:pStyle w:val="AmdtsEntries"/>
      </w:pPr>
      <w:r>
        <w:tab/>
        <w:t xml:space="preserve">def </w:t>
      </w:r>
      <w:r w:rsidRPr="001847A1">
        <w:rPr>
          <w:rStyle w:val="charBoldItals"/>
        </w:rPr>
        <w:t>temporary member</w:t>
      </w:r>
      <w:r>
        <w:t xml:space="preserve"> ins </w:t>
      </w:r>
      <w:hyperlink r:id="rId1095" w:tooltip="Gaming and Racing (Red Tape Reduction) Legislation Amendment Act 2016" w:history="1">
        <w:r>
          <w:rPr>
            <w:rStyle w:val="charCitHyperlinkAbbrev"/>
          </w:rPr>
          <w:t>A2016</w:t>
        </w:r>
        <w:r>
          <w:rPr>
            <w:rStyle w:val="charCitHyperlinkAbbrev"/>
          </w:rPr>
          <w:noBreakHyphen/>
          <w:t>45</w:t>
        </w:r>
      </w:hyperlink>
      <w:r>
        <w:t xml:space="preserve"> s 29</w:t>
      </w:r>
    </w:p>
    <w:p w:rsidR="00514208" w:rsidRDefault="00514208" w:rsidP="009E5FFF">
      <w:pPr>
        <w:pStyle w:val="AmdtsEntries"/>
      </w:pPr>
      <w:r>
        <w:tab/>
        <w:t xml:space="preserve">def </w:t>
      </w:r>
      <w:r w:rsidRPr="00E46081">
        <w:rPr>
          <w:rStyle w:val="charBoldItals"/>
        </w:rPr>
        <w:t xml:space="preserve">temporary storage amendment </w:t>
      </w:r>
      <w:r>
        <w:t xml:space="preserve">ins </w:t>
      </w:r>
      <w:hyperlink r:id="rId1096"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B14FDA" w:rsidRPr="0007707D" w:rsidRDefault="00B14FDA" w:rsidP="00B14FDA">
      <w:pPr>
        <w:pStyle w:val="AmdtsEntriesDefL2"/>
      </w:pPr>
      <w:r>
        <w:tab/>
        <w:t xml:space="preserve">om </w:t>
      </w:r>
      <w:hyperlink r:id="rId1097"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514208" w:rsidRDefault="00514208" w:rsidP="009E5FFF">
      <w:pPr>
        <w:pStyle w:val="AmdtsEntries"/>
      </w:pPr>
      <w:r>
        <w:tab/>
        <w:t xml:space="preserve">def </w:t>
      </w:r>
      <w:r w:rsidRPr="00E46081">
        <w:rPr>
          <w:rStyle w:val="charBoldItals"/>
        </w:rPr>
        <w:t xml:space="preserve">venue relocation amendment </w:t>
      </w:r>
      <w:r>
        <w:t xml:space="preserve">ins </w:t>
      </w:r>
      <w:hyperlink r:id="rId1098" w:tooltip="Gaming Machine Amendment Act 2012" w:history="1">
        <w:r w:rsidR="00E46081" w:rsidRPr="00E46081">
          <w:rPr>
            <w:rStyle w:val="charCitHyperlinkAbbrev"/>
          </w:rPr>
          <w:t>A2012</w:t>
        </w:r>
        <w:r w:rsidR="00E46081" w:rsidRPr="00E46081">
          <w:rPr>
            <w:rStyle w:val="charCitHyperlinkAbbrev"/>
          </w:rPr>
          <w:noBreakHyphen/>
          <w:t>42</w:t>
        </w:r>
      </w:hyperlink>
      <w:r>
        <w:t xml:space="preserve"> s 35</w:t>
      </w:r>
    </w:p>
    <w:p w:rsidR="00B14FDA" w:rsidRPr="0007707D" w:rsidRDefault="00B14FDA" w:rsidP="00B14FDA">
      <w:pPr>
        <w:pStyle w:val="AmdtsEntriesDefL2"/>
      </w:pPr>
      <w:r>
        <w:tab/>
        <w:t xml:space="preserve">om </w:t>
      </w:r>
      <w:hyperlink r:id="rId1099" w:tooltip="Gaming Machine (Reform) Amendment Act 2015" w:history="1">
        <w:r w:rsidRPr="008A3F6A">
          <w:rPr>
            <w:rStyle w:val="charCitHyperlinkAbbrev"/>
          </w:rPr>
          <w:t>A2015</w:t>
        </w:r>
        <w:r w:rsidRPr="008A3F6A">
          <w:rPr>
            <w:rStyle w:val="charCitHyperlinkAbbrev"/>
          </w:rPr>
          <w:noBreakHyphen/>
          <w:t>21</w:t>
        </w:r>
      </w:hyperlink>
      <w:r w:rsidRPr="008A3F6A">
        <w:t xml:space="preserve"> s 91</w:t>
      </w:r>
    </w:p>
    <w:p w:rsidR="00987D7F" w:rsidRDefault="00987D7F" w:rsidP="00987D7F">
      <w:pPr>
        <w:pStyle w:val="AmdtsEntries"/>
        <w:keepNext/>
      </w:pPr>
      <w:r>
        <w:tab/>
        <w:t xml:space="preserve">def </w:t>
      </w:r>
      <w:r w:rsidRPr="00E77AEB">
        <w:rPr>
          <w:rStyle w:val="charBoldItals"/>
        </w:rPr>
        <w:t>warning notice</w:t>
      </w:r>
      <w:r>
        <w:rPr>
          <w:b/>
          <w:i/>
        </w:rPr>
        <w:t xml:space="preserve"> </w:t>
      </w:r>
      <w:r>
        <w:t xml:space="preserve">ins </w:t>
      </w:r>
      <w:hyperlink r:id="rId1100" w:tooltip="Gaming Machine (Club Governance) Amendment Act 2011" w:history="1">
        <w:r w:rsidR="00E46081" w:rsidRPr="00E46081">
          <w:rPr>
            <w:rStyle w:val="charCitHyperlinkAbbrev"/>
          </w:rPr>
          <w:t>A2011</w:t>
        </w:r>
        <w:r w:rsidR="00E46081" w:rsidRPr="00E46081">
          <w:rPr>
            <w:rStyle w:val="charCitHyperlinkAbbrev"/>
          </w:rPr>
          <w:noBreakHyphen/>
          <w:t>24</w:t>
        </w:r>
      </w:hyperlink>
      <w:r>
        <w:t xml:space="preserve"> s 27</w:t>
      </w:r>
    </w:p>
    <w:p w:rsidR="00806C8F" w:rsidRPr="00987D7F" w:rsidRDefault="00806C8F" w:rsidP="00806C8F">
      <w:pPr>
        <w:pStyle w:val="AmdtsEntriesDefL2"/>
      </w:pPr>
      <w:r>
        <w:tab/>
        <w:t xml:space="preserve">sub </w:t>
      </w:r>
      <w:hyperlink r:id="rId1101" w:tooltip="Statute Law Amendment Act 2013" w:history="1">
        <w:r>
          <w:rPr>
            <w:rStyle w:val="charCitHyperlinkAbbrev"/>
          </w:rPr>
          <w:t>A2013</w:t>
        </w:r>
        <w:r>
          <w:rPr>
            <w:rStyle w:val="charCitHyperlinkAbbrev"/>
          </w:rPr>
          <w:noBreakHyphen/>
          <w:t>19</w:t>
        </w:r>
      </w:hyperlink>
      <w:r>
        <w:t xml:space="preserve"> amdt 3.192</w:t>
      </w:r>
      <w:r w:rsidR="0073351E">
        <w:t xml:space="preserve">; </w:t>
      </w:r>
      <w:hyperlink r:id="rId1102" w:tooltip="Gaming Machine (Reform) Amendment Act 2015" w:history="1">
        <w:r w:rsidR="0073351E" w:rsidRPr="008A3F6A">
          <w:rPr>
            <w:rStyle w:val="charCitHyperlinkAbbrev"/>
          </w:rPr>
          <w:t>A2015</w:t>
        </w:r>
        <w:r w:rsidR="0073351E" w:rsidRPr="008A3F6A">
          <w:rPr>
            <w:rStyle w:val="charCitHyperlinkAbbrev"/>
          </w:rPr>
          <w:noBreakHyphen/>
          <w:t>21</w:t>
        </w:r>
      </w:hyperlink>
      <w:r w:rsidR="0073351E" w:rsidRPr="008A3F6A">
        <w:t xml:space="preserve"> s 91</w:t>
      </w:r>
    </w:p>
    <w:p w:rsidR="00B50D15" w:rsidRPr="00B50D15" w:rsidRDefault="00B50D15" w:rsidP="00B50D15">
      <w:pPr>
        <w:pStyle w:val="PageBreak"/>
      </w:pPr>
      <w:r w:rsidRPr="00B50D15">
        <w:br w:type="page"/>
      </w:r>
    </w:p>
    <w:p w:rsidR="008D22CF" w:rsidRPr="00244E37" w:rsidRDefault="008D22CF">
      <w:pPr>
        <w:pStyle w:val="Endnote20"/>
      </w:pPr>
      <w:bookmarkStart w:id="351" w:name="_Toc531947976"/>
      <w:r w:rsidRPr="00244E37">
        <w:rPr>
          <w:rStyle w:val="charTableNo"/>
        </w:rPr>
        <w:t>5</w:t>
      </w:r>
      <w:r>
        <w:tab/>
      </w:r>
      <w:r w:rsidRPr="00244E37">
        <w:rPr>
          <w:rStyle w:val="charTableText"/>
        </w:rPr>
        <w:t>Earlier republications</w:t>
      </w:r>
      <w:bookmarkEnd w:id="351"/>
    </w:p>
    <w:p w:rsidR="008D22CF" w:rsidRDefault="008D22CF">
      <w:pPr>
        <w:pStyle w:val="EndNoteTextPub"/>
        <w:keepNext/>
      </w:pPr>
      <w:r>
        <w:t xml:space="preserve">Some earlier republications were not numbered. The number in column 1 refers to the publication order.  </w:t>
      </w:r>
    </w:p>
    <w:p w:rsidR="008D22CF" w:rsidRDefault="008D22C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D22CF" w:rsidRDefault="008D22C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20"/>
      </w:tblGrid>
      <w:tr w:rsidR="008D22CF">
        <w:trPr>
          <w:tblHeader/>
        </w:trPr>
        <w:tc>
          <w:tcPr>
            <w:tcW w:w="1576" w:type="dxa"/>
            <w:tcBorders>
              <w:bottom w:val="single" w:sz="4" w:space="0" w:color="auto"/>
            </w:tcBorders>
          </w:tcPr>
          <w:p w:rsidR="008D22CF" w:rsidRDefault="008D22CF">
            <w:pPr>
              <w:pStyle w:val="EarlierRepubHdg"/>
            </w:pPr>
            <w:r>
              <w:t>Republication No and date</w:t>
            </w:r>
          </w:p>
        </w:tc>
        <w:tc>
          <w:tcPr>
            <w:tcW w:w="1681" w:type="dxa"/>
            <w:tcBorders>
              <w:bottom w:val="single" w:sz="4" w:space="0" w:color="auto"/>
            </w:tcBorders>
          </w:tcPr>
          <w:p w:rsidR="008D22CF" w:rsidRDefault="008D22CF">
            <w:pPr>
              <w:pStyle w:val="EarlierRepubHdg"/>
            </w:pPr>
            <w:r>
              <w:t>Effective</w:t>
            </w:r>
          </w:p>
        </w:tc>
        <w:tc>
          <w:tcPr>
            <w:tcW w:w="1783" w:type="dxa"/>
            <w:tcBorders>
              <w:bottom w:val="single" w:sz="4" w:space="0" w:color="auto"/>
            </w:tcBorders>
          </w:tcPr>
          <w:p w:rsidR="008D22CF" w:rsidRDefault="008D22CF">
            <w:pPr>
              <w:pStyle w:val="EarlierRepubHdg"/>
            </w:pPr>
            <w:r>
              <w:t>Last amendment made by</w:t>
            </w:r>
          </w:p>
        </w:tc>
        <w:tc>
          <w:tcPr>
            <w:tcW w:w="1720" w:type="dxa"/>
            <w:tcBorders>
              <w:bottom w:val="single" w:sz="4" w:space="0" w:color="auto"/>
            </w:tcBorders>
          </w:tcPr>
          <w:p w:rsidR="008D22CF" w:rsidRDefault="008D22CF">
            <w:pPr>
              <w:pStyle w:val="EarlierRepubHdg"/>
            </w:pPr>
            <w:r>
              <w:t>Republication for</w:t>
            </w:r>
          </w:p>
        </w:tc>
      </w:tr>
      <w:tr w:rsidR="008D22CF">
        <w:tc>
          <w:tcPr>
            <w:tcW w:w="1576" w:type="dxa"/>
            <w:tcBorders>
              <w:top w:val="single" w:sz="4" w:space="0" w:color="auto"/>
              <w:bottom w:val="single" w:sz="4" w:space="0" w:color="auto"/>
            </w:tcBorders>
          </w:tcPr>
          <w:p w:rsidR="008D22CF" w:rsidRDefault="008D22CF">
            <w:pPr>
              <w:pStyle w:val="EarlierRepubEntries"/>
              <w:keepNext/>
            </w:pPr>
            <w:r>
              <w:t>R1</w:t>
            </w:r>
            <w:r>
              <w:br/>
              <w:t>1 Nov 2004</w:t>
            </w:r>
          </w:p>
        </w:tc>
        <w:tc>
          <w:tcPr>
            <w:tcW w:w="1681" w:type="dxa"/>
            <w:tcBorders>
              <w:top w:val="single" w:sz="4" w:space="0" w:color="auto"/>
              <w:bottom w:val="single" w:sz="4" w:space="0" w:color="auto"/>
            </w:tcBorders>
          </w:tcPr>
          <w:p w:rsidR="008D22CF" w:rsidRDefault="008D22CF">
            <w:pPr>
              <w:pStyle w:val="EarlierRepubEntries"/>
              <w:keepNext/>
            </w:pPr>
            <w:r>
              <w:t>1 Nov 2004–</w:t>
            </w:r>
            <w:r>
              <w:br/>
              <w:t>13 Apr 2005</w:t>
            </w:r>
          </w:p>
        </w:tc>
        <w:tc>
          <w:tcPr>
            <w:tcW w:w="1783" w:type="dxa"/>
            <w:tcBorders>
              <w:top w:val="single" w:sz="4" w:space="0" w:color="auto"/>
              <w:bottom w:val="single" w:sz="4" w:space="0" w:color="auto"/>
            </w:tcBorders>
          </w:tcPr>
          <w:p w:rsidR="008D22CF" w:rsidRDefault="008D22CF">
            <w:pPr>
              <w:pStyle w:val="EarlierRepubEntries"/>
              <w:keepNext/>
            </w:pPr>
            <w:r>
              <w:t>not amended</w:t>
            </w:r>
          </w:p>
        </w:tc>
        <w:tc>
          <w:tcPr>
            <w:tcW w:w="1720" w:type="dxa"/>
            <w:tcBorders>
              <w:top w:val="single" w:sz="4" w:space="0" w:color="auto"/>
              <w:bottom w:val="single" w:sz="4" w:space="0" w:color="auto"/>
            </w:tcBorders>
          </w:tcPr>
          <w:p w:rsidR="008D22CF" w:rsidRDefault="008D22CF">
            <w:pPr>
              <w:pStyle w:val="EarlierRepubEntries"/>
              <w:keepNext/>
            </w:pPr>
            <w:r>
              <w:t>new Act</w:t>
            </w:r>
          </w:p>
        </w:tc>
      </w:tr>
      <w:tr w:rsidR="008D22CF" w:rsidTr="00915448">
        <w:trPr>
          <w:cantSplit/>
        </w:trPr>
        <w:tc>
          <w:tcPr>
            <w:tcW w:w="1576" w:type="dxa"/>
            <w:tcBorders>
              <w:top w:val="single" w:sz="4" w:space="0" w:color="auto"/>
              <w:bottom w:val="single" w:sz="4" w:space="0" w:color="auto"/>
            </w:tcBorders>
          </w:tcPr>
          <w:p w:rsidR="008D22CF" w:rsidRDefault="008D22CF">
            <w:pPr>
              <w:pStyle w:val="EarlierRepubEntries"/>
            </w:pPr>
            <w:r>
              <w:t>R2</w:t>
            </w:r>
            <w:r>
              <w:br/>
              <w:t>14 Apr 2005</w:t>
            </w:r>
          </w:p>
        </w:tc>
        <w:tc>
          <w:tcPr>
            <w:tcW w:w="1681" w:type="dxa"/>
            <w:tcBorders>
              <w:top w:val="single" w:sz="4" w:space="0" w:color="auto"/>
              <w:bottom w:val="single" w:sz="4" w:space="0" w:color="auto"/>
            </w:tcBorders>
          </w:tcPr>
          <w:p w:rsidR="008D22CF" w:rsidRDefault="008D22CF">
            <w:pPr>
              <w:pStyle w:val="EarlierRepubEntries"/>
            </w:pPr>
            <w:r>
              <w:t>14 Apr 2005–</w:t>
            </w:r>
            <w:r>
              <w:br/>
              <w:t>30 June 2005</w:t>
            </w:r>
          </w:p>
        </w:tc>
        <w:tc>
          <w:tcPr>
            <w:tcW w:w="1783" w:type="dxa"/>
            <w:tcBorders>
              <w:top w:val="single" w:sz="4" w:space="0" w:color="auto"/>
              <w:bottom w:val="single" w:sz="4" w:space="0" w:color="auto"/>
            </w:tcBorders>
          </w:tcPr>
          <w:p w:rsidR="008D22CF" w:rsidRDefault="005A71E6">
            <w:pPr>
              <w:pStyle w:val="EarlierRepubEntries"/>
            </w:pPr>
            <w:hyperlink r:id="rId1103" w:tooltip="Gaming Machine Amendment Act 2005" w:history="1">
              <w:r w:rsidR="00E46081" w:rsidRPr="00E46081">
                <w:rPr>
                  <w:rStyle w:val="charCitHyperlinkAbbrev"/>
                </w:rPr>
                <w:t>A2005</w:t>
              </w:r>
              <w:r w:rsidR="00E46081" w:rsidRPr="00E46081">
                <w:rPr>
                  <w:rStyle w:val="charCitHyperlinkAbbrev"/>
                </w:rPr>
                <w:noBreakHyphen/>
                <w:t>17</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04" w:tooltip="Gaming Machine Amendment Act 2005" w:history="1">
              <w:r w:rsidR="00E46081" w:rsidRPr="00E46081">
                <w:rPr>
                  <w:rStyle w:val="charCitHyperlinkAbbrev"/>
                </w:rPr>
                <w:t>A2005</w:t>
              </w:r>
              <w:r w:rsidR="00E46081" w:rsidRPr="00E46081">
                <w:rPr>
                  <w:rStyle w:val="charCitHyperlinkAbbrev"/>
                </w:rPr>
                <w:noBreakHyphen/>
                <w:t>17</w:t>
              </w:r>
            </w:hyperlink>
          </w:p>
        </w:tc>
      </w:tr>
      <w:tr w:rsidR="008D22CF">
        <w:tc>
          <w:tcPr>
            <w:tcW w:w="1576" w:type="dxa"/>
            <w:tcBorders>
              <w:top w:val="single" w:sz="4" w:space="0" w:color="auto"/>
              <w:bottom w:val="single" w:sz="4" w:space="0" w:color="auto"/>
            </w:tcBorders>
          </w:tcPr>
          <w:p w:rsidR="008D22CF" w:rsidRDefault="008D22CF">
            <w:pPr>
              <w:pStyle w:val="EarlierRepubEntries"/>
            </w:pPr>
            <w:r>
              <w:t>R3</w:t>
            </w:r>
            <w:r>
              <w:br/>
              <w:t>1 July 2005</w:t>
            </w:r>
          </w:p>
        </w:tc>
        <w:tc>
          <w:tcPr>
            <w:tcW w:w="1681" w:type="dxa"/>
            <w:tcBorders>
              <w:top w:val="single" w:sz="4" w:space="0" w:color="auto"/>
              <w:bottom w:val="single" w:sz="4" w:space="0" w:color="auto"/>
            </w:tcBorders>
          </w:tcPr>
          <w:p w:rsidR="008D22CF" w:rsidRDefault="008D22CF">
            <w:pPr>
              <w:pStyle w:val="EarlierRepubEntries"/>
            </w:pPr>
            <w:r>
              <w:t>1 July 2005–</w:t>
            </w:r>
            <w:r>
              <w:br/>
              <w:t>1 Nov 2005</w:t>
            </w:r>
          </w:p>
        </w:tc>
        <w:tc>
          <w:tcPr>
            <w:tcW w:w="1783" w:type="dxa"/>
            <w:tcBorders>
              <w:top w:val="single" w:sz="4" w:space="0" w:color="auto"/>
              <w:bottom w:val="single" w:sz="4" w:space="0" w:color="auto"/>
            </w:tcBorders>
          </w:tcPr>
          <w:p w:rsidR="008D22CF" w:rsidRDefault="005A71E6">
            <w:pPr>
              <w:pStyle w:val="EarlierRepubEntries"/>
            </w:pPr>
            <w:hyperlink r:id="rId1105"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06"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tc>
          <w:tcPr>
            <w:tcW w:w="1576" w:type="dxa"/>
            <w:tcBorders>
              <w:top w:val="single" w:sz="4" w:space="0" w:color="auto"/>
              <w:bottom w:val="single" w:sz="4" w:space="0" w:color="auto"/>
            </w:tcBorders>
          </w:tcPr>
          <w:p w:rsidR="008D22CF" w:rsidRDefault="008D22CF">
            <w:pPr>
              <w:pStyle w:val="EarlierRepubEntries"/>
            </w:pPr>
            <w:r>
              <w:t>R4</w:t>
            </w:r>
            <w:r>
              <w:br/>
              <w:t>2 Nov 2005</w:t>
            </w:r>
          </w:p>
        </w:tc>
        <w:tc>
          <w:tcPr>
            <w:tcW w:w="1681" w:type="dxa"/>
            <w:tcBorders>
              <w:top w:val="single" w:sz="4" w:space="0" w:color="auto"/>
              <w:bottom w:val="single" w:sz="4" w:space="0" w:color="auto"/>
            </w:tcBorders>
          </w:tcPr>
          <w:p w:rsidR="008D22CF" w:rsidRDefault="008D22CF">
            <w:pPr>
              <w:pStyle w:val="EarlierRepubEntries"/>
            </w:pPr>
            <w:r>
              <w:t>2 Nov 2005–</w:t>
            </w:r>
            <w:r>
              <w:br/>
              <w:t>1 Feb 2006</w:t>
            </w:r>
          </w:p>
        </w:tc>
        <w:tc>
          <w:tcPr>
            <w:tcW w:w="1783" w:type="dxa"/>
            <w:tcBorders>
              <w:top w:val="single" w:sz="4" w:space="0" w:color="auto"/>
              <w:bottom w:val="single" w:sz="4" w:space="0" w:color="auto"/>
            </w:tcBorders>
          </w:tcPr>
          <w:p w:rsidR="008D22CF" w:rsidRDefault="005A71E6">
            <w:pPr>
              <w:pStyle w:val="EarlierRepubEntries"/>
            </w:pPr>
            <w:hyperlink r:id="rId1107"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commenced expiry</w:t>
            </w:r>
          </w:p>
        </w:tc>
      </w:tr>
      <w:tr w:rsidR="008D22CF">
        <w:tc>
          <w:tcPr>
            <w:tcW w:w="1576" w:type="dxa"/>
            <w:tcBorders>
              <w:top w:val="single" w:sz="4" w:space="0" w:color="auto"/>
              <w:bottom w:val="single" w:sz="4" w:space="0" w:color="auto"/>
            </w:tcBorders>
          </w:tcPr>
          <w:p w:rsidR="008D22CF" w:rsidRDefault="008D22CF">
            <w:pPr>
              <w:pStyle w:val="EarlierRepubEntries"/>
            </w:pPr>
            <w:r>
              <w:t>R5</w:t>
            </w:r>
            <w:r>
              <w:br/>
              <w:t>2 Feb 2006</w:t>
            </w:r>
          </w:p>
        </w:tc>
        <w:tc>
          <w:tcPr>
            <w:tcW w:w="1681" w:type="dxa"/>
            <w:tcBorders>
              <w:top w:val="single" w:sz="4" w:space="0" w:color="auto"/>
              <w:bottom w:val="single" w:sz="4" w:space="0" w:color="auto"/>
            </w:tcBorders>
          </w:tcPr>
          <w:p w:rsidR="008D22CF" w:rsidRDefault="008D22CF">
            <w:pPr>
              <w:pStyle w:val="EarlierRepubEntries"/>
            </w:pPr>
            <w:r>
              <w:t>2 Feb 2006–</w:t>
            </w:r>
            <w:r>
              <w:br/>
              <w:t>30 Apr 2006</w:t>
            </w:r>
          </w:p>
        </w:tc>
        <w:tc>
          <w:tcPr>
            <w:tcW w:w="1783" w:type="dxa"/>
            <w:tcBorders>
              <w:top w:val="single" w:sz="4" w:space="0" w:color="auto"/>
              <w:bottom w:val="single" w:sz="4" w:space="0" w:color="auto"/>
            </w:tcBorders>
          </w:tcPr>
          <w:p w:rsidR="008D22CF" w:rsidRDefault="005A71E6">
            <w:pPr>
              <w:pStyle w:val="EarlierRepubEntries"/>
            </w:pPr>
            <w:hyperlink r:id="rId1108" w:tooltip="Gaming Machine Amendment Act 2005 (No 2)" w:history="1">
              <w:r w:rsidR="00E46081" w:rsidRPr="00E46081">
                <w:rPr>
                  <w:rStyle w:val="charCitHyperlinkAbbrev"/>
                </w:rPr>
                <w:t>A2005</w:t>
              </w:r>
              <w:r w:rsidR="00E46081" w:rsidRPr="00E46081">
                <w:rPr>
                  <w:rStyle w:val="charCitHyperlinkAbbrev"/>
                </w:rPr>
                <w:noBreakHyphen/>
                <w:t>26</w:t>
              </w:r>
            </w:hyperlink>
          </w:p>
        </w:tc>
        <w:tc>
          <w:tcPr>
            <w:tcW w:w="1720" w:type="dxa"/>
            <w:tcBorders>
              <w:top w:val="single" w:sz="4" w:space="0" w:color="auto"/>
              <w:bottom w:val="single" w:sz="4" w:space="0" w:color="auto"/>
            </w:tcBorders>
          </w:tcPr>
          <w:p w:rsidR="008D22CF" w:rsidRDefault="008D22CF">
            <w:pPr>
              <w:pStyle w:val="EarlierRepubEntries"/>
            </w:pPr>
            <w:r>
              <w:t>commenced expiry</w:t>
            </w:r>
          </w:p>
        </w:tc>
      </w:tr>
      <w:tr w:rsidR="008D22CF">
        <w:tc>
          <w:tcPr>
            <w:tcW w:w="1576" w:type="dxa"/>
            <w:tcBorders>
              <w:top w:val="single" w:sz="4" w:space="0" w:color="auto"/>
              <w:bottom w:val="single" w:sz="4" w:space="0" w:color="auto"/>
            </w:tcBorders>
          </w:tcPr>
          <w:p w:rsidR="008D22CF" w:rsidRDefault="008D22CF">
            <w:pPr>
              <w:pStyle w:val="EarlierRepubEntries"/>
            </w:pPr>
            <w:r>
              <w:t>R6</w:t>
            </w:r>
            <w:r>
              <w:br/>
              <w:t>1 May 2006</w:t>
            </w:r>
          </w:p>
        </w:tc>
        <w:tc>
          <w:tcPr>
            <w:tcW w:w="1681" w:type="dxa"/>
            <w:tcBorders>
              <w:top w:val="single" w:sz="4" w:space="0" w:color="auto"/>
              <w:bottom w:val="single" w:sz="4" w:space="0" w:color="auto"/>
            </w:tcBorders>
          </w:tcPr>
          <w:p w:rsidR="008D22CF" w:rsidRDefault="008D22CF">
            <w:pPr>
              <w:pStyle w:val="EarlierRepubEntries"/>
            </w:pPr>
            <w:r>
              <w:t>1 May 2006–</w:t>
            </w:r>
            <w:r>
              <w:br/>
              <w:t>31 May 2007</w:t>
            </w:r>
          </w:p>
        </w:tc>
        <w:tc>
          <w:tcPr>
            <w:tcW w:w="1783" w:type="dxa"/>
            <w:tcBorders>
              <w:top w:val="single" w:sz="4" w:space="0" w:color="auto"/>
              <w:bottom w:val="single" w:sz="4" w:space="0" w:color="auto"/>
            </w:tcBorders>
          </w:tcPr>
          <w:p w:rsidR="008D22CF" w:rsidRDefault="005A71E6">
            <w:pPr>
              <w:pStyle w:val="EarlierRepubEntries"/>
            </w:pPr>
            <w:hyperlink r:id="rId1109" w:tooltip="Casino Control Act 2006" w:history="1">
              <w:r w:rsidR="00E46081" w:rsidRPr="00E46081">
                <w:rPr>
                  <w:rStyle w:val="charCitHyperlinkAbbrev"/>
                </w:rPr>
                <w:t>A2006</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10" w:tooltip="Casino Control Act 2006" w:history="1">
              <w:r w:rsidR="00E46081" w:rsidRPr="00E46081">
                <w:rPr>
                  <w:rStyle w:val="charCitHyperlinkAbbrev"/>
                </w:rPr>
                <w:t>A2006</w:t>
              </w:r>
              <w:r w:rsidR="00E46081" w:rsidRPr="00E46081">
                <w:rPr>
                  <w:rStyle w:val="charCitHyperlinkAbbrev"/>
                </w:rPr>
                <w:noBreakHyphen/>
                <w:t>2</w:t>
              </w:r>
            </w:hyperlink>
          </w:p>
        </w:tc>
      </w:tr>
      <w:tr w:rsidR="008D22CF">
        <w:tc>
          <w:tcPr>
            <w:tcW w:w="1576" w:type="dxa"/>
            <w:tcBorders>
              <w:top w:val="single" w:sz="4" w:space="0" w:color="auto"/>
              <w:bottom w:val="single" w:sz="4" w:space="0" w:color="auto"/>
            </w:tcBorders>
          </w:tcPr>
          <w:p w:rsidR="008D22CF" w:rsidRDefault="008D22CF">
            <w:pPr>
              <w:pStyle w:val="EarlierRepubEntries"/>
            </w:pPr>
            <w:r>
              <w:t>R7</w:t>
            </w:r>
            <w:r>
              <w:br/>
              <w:t>1 June 2007</w:t>
            </w:r>
          </w:p>
        </w:tc>
        <w:tc>
          <w:tcPr>
            <w:tcW w:w="1681" w:type="dxa"/>
            <w:tcBorders>
              <w:top w:val="single" w:sz="4" w:space="0" w:color="auto"/>
              <w:bottom w:val="single" w:sz="4" w:space="0" w:color="auto"/>
            </w:tcBorders>
          </w:tcPr>
          <w:p w:rsidR="008D22CF" w:rsidRDefault="008D22CF">
            <w:pPr>
              <w:pStyle w:val="EarlierRepubEntries"/>
            </w:pPr>
            <w:r>
              <w:t>1 June 2007–</w:t>
            </w:r>
            <w:r>
              <w:br/>
              <w:t>30 June 2007</w:t>
            </w:r>
          </w:p>
        </w:tc>
        <w:tc>
          <w:tcPr>
            <w:tcW w:w="1783" w:type="dxa"/>
            <w:tcBorders>
              <w:top w:val="single" w:sz="4" w:space="0" w:color="auto"/>
              <w:bottom w:val="single" w:sz="4" w:space="0" w:color="auto"/>
            </w:tcBorders>
          </w:tcPr>
          <w:p w:rsidR="008D22CF" w:rsidRDefault="005A71E6">
            <w:pPr>
              <w:pStyle w:val="EarlierRepubEntries"/>
            </w:pPr>
            <w:hyperlink r:id="rId1111"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12" w:tooltip="Gaming Machine Amendment Act 2007" w:history="1">
              <w:r w:rsidR="00E46081" w:rsidRPr="00E46081">
                <w:rPr>
                  <w:rStyle w:val="charCitHyperlinkAbbrev"/>
                </w:rPr>
                <w:t>A2007</w:t>
              </w:r>
              <w:r w:rsidR="00E46081" w:rsidRPr="00E46081">
                <w:rPr>
                  <w:rStyle w:val="charCitHyperlinkAbbrev"/>
                </w:rPr>
                <w:noBreakHyphen/>
                <w:t>14</w:t>
              </w:r>
            </w:hyperlink>
          </w:p>
        </w:tc>
      </w:tr>
      <w:tr w:rsidR="008D22CF">
        <w:tc>
          <w:tcPr>
            <w:tcW w:w="1576" w:type="dxa"/>
            <w:tcBorders>
              <w:top w:val="single" w:sz="4" w:space="0" w:color="auto"/>
              <w:bottom w:val="single" w:sz="4" w:space="0" w:color="auto"/>
            </w:tcBorders>
          </w:tcPr>
          <w:p w:rsidR="008D22CF" w:rsidRDefault="008D22CF">
            <w:pPr>
              <w:pStyle w:val="EarlierRepubEntries"/>
            </w:pPr>
            <w:r>
              <w:t>R8</w:t>
            </w:r>
            <w:r>
              <w:br/>
              <w:t>1 July 2007</w:t>
            </w:r>
          </w:p>
        </w:tc>
        <w:tc>
          <w:tcPr>
            <w:tcW w:w="1681" w:type="dxa"/>
            <w:tcBorders>
              <w:top w:val="single" w:sz="4" w:space="0" w:color="auto"/>
              <w:bottom w:val="single" w:sz="4" w:space="0" w:color="auto"/>
            </w:tcBorders>
          </w:tcPr>
          <w:p w:rsidR="008D22CF" w:rsidRDefault="008D22CF">
            <w:pPr>
              <w:pStyle w:val="EarlierRepubEntries"/>
            </w:pPr>
            <w:r>
              <w:t>1 July 2007–</w:t>
            </w:r>
            <w:r>
              <w:br/>
              <w:t>4 Dec 2007</w:t>
            </w:r>
          </w:p>
        </w:tc>
        <w:tc>
          <w:tcPr>
            <w:tcW w:w="1783" w:type="dxa"/>
            <w:tcBorders>
              <w:top w:val="single" w:sz="4" w:space="0" w:color="auto"/>
              <w:bottom w:val="single" w:sz="4" w:space="0" w:color="auto"/>
            </w:tcBorders>
          </w:tcPr>
          <w:p w:rsidR="008D22CF" w:rsidRDefault="005A71E6">
            <w:pPr>
              <w:pStyle w:val="EarlierRepubEntries"/>
            </w:pPr>
            <w:hyperlink r:id="rId1113" w:tooltip="Gaming Machine Amendment Act 2007" w:history="1">
              <w:r w:rsidR="00E46081" w:rsidRPr="00E46081">
                <w:rPr>
                  <w:rStyle w:val="charCitHyperlinkAbbrev"/>
                </w:rPr>
                <w:t>A2007</w:t>
              </w:r>
              <w:r w:rsidR="00E46081" w:rsidRPr="00E46081">
                <w:rPr>
                  <w:rStyle w:val="charCitHyperlinkAbbrev"/>
                </w:rPr>
                <w:noBreakHyphen/>
                <w:t>14</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14" w:tooltip="Gaming Machine Amendment Act 2005 (No 2)" w:history="1">
              <w:r w:rsidR="00E46081" w:rsidRPr="00E46081">
                <w:rPr>
                  <w:rStyle w:val="charCitHyperlinkAbbrev"/>
                </w:rPr>
                <w:t>A2005</w:t>
              </w:r>
              <w:r w:rsidR="00E46081" w:rsidRPr="00E46081">
                <w:rPr>
                  <w:rStyle w:val="charCitHyperlinkAbbrev"/>
                </w:rPr>
                <w:noBreakHyphen/>
                <w:t>26</w:t>
              </w:r>
            </w:hyperlink>
          </w:p>
        </w:tc>
      </w:tr>
      <w:tr w:rsidR="008D22CF" w:rsidTr="00DB4A25">
        <w:trPr>
          <w:cantSplit/>
        </w:trPr>
        <w:tc>
          <w:tcPr>
            <w:tcW w:w="1576" w:type="dxa"/>
            <w:tcBorders>
              <w:top w:val="single" w:sz="4" w:space="0" w:color="auto"/>
              <w:bottom w:val="single" w:sz="4" w:space="0" w:color="auto"/>
            </w:tcBorders>
          </w:tcPr>
          <w:p w:rsidR="008D22CF" w:rsidRDefault="008D22CF">
            <w:pPr>
              <w:pStyle w:val="EarlierRepubEntries"/>
            </w:pPr>
            <w:r>
              <w:t>R9</w:t>
            </w:r>
            <w:r>
              <w:br/>
              <w:t>5 Dec 2007</w:t>
            </w:r>
          </w:p>
        </w:tc>
        <w:tc>
          <w:tcPr>
            <w:tcW w:w="1681" w:type="dxa"/>
            <w:tcBorders>
              <w:top w:val="single" w:sz="4" w:space="0" w:color="auto"/>
              <w:bottom w:val="single" w:sz="4" w:space="0" w:color="auto"/>
            </w:tcBorders>
          </w:tcPr>
          <w:p w:rsidR="008D22CF" w:rsidRDefault="008D22CF">
            <w:pPr>
              <w:pStyle w:val="EarlierRepubEntries"/>
            </w:pPr>
            <w:r>
              <w:t>5 Dec 2007–</w:t>
            </w:r>
            <w:r>
              <w:br/>
              <w:t>3 June 2008</w:t>
            </w:r>
          </w:p>
        </w:tc>
        <w:tc>
          <w:tcPr>
            <w:tcW w:w="1783" w:type="dxa"/>
            <w:tcBorders>
              <w:top w:val="single" w:sz="4" w:space="0" w:color="auto"/>
              <w:bottom w:val="single" w:sz="4" w:space="0" w:color="auto"/>
            </w:tcBorders>
          </w:tcPr>
          <w:p w:rsidR="008D22CF" w:rsidRDefault="005A71E6">
            <w:pPr>
              <w:pStyle w:val="EarlierRepubEntries"/>
            </w:pPr>
            <w:hyperlink r:id="rId1115" w:tooltip="Gaming Machine Amendment Act 2007 (No 2)" w:history="1">
              <w:r w:rsidR="00E46081" w:rsidRPr="00E46081">
                <w:rPr>
                  <w:rStyle w:val="Hyperlink"/>
                </w:rPr>
                <w:t>A2007</w:t>
              </w:r>
              <w:r w:rsidR="00E46081" w:rsidRPr="00E46081">
                <w:rPr>
                  <w:rStyle w:val="Hyperlink"/>
                </w:rPr>
                <w:noBreakHyphen/>
                <w:t>40</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16"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D22CF">
        <w:tc>
          <w:tcPr>
            <w:tcW w:w="1576" w:type="dxa"/>
            <w:tcBorders>
              <w:top w:val="single" w:sz="4" w:space="0" w:color="auto"/>
              <w:bottom w:val="single" w:sz="4" w:space="0" w:color="auto"/>
            </w:tcBorders>
          </w:tcPr>
          <w:p w:rsidR="008D22CF" w:rsidRDefault="008D22CF">
            <w:pPr>
              <w:pStyle w:val="EarlierRepubEntries"/>
            </w:pPr>
            <w:r>
              <w:t>R10</w:t>
            </w:r>
            <w:r>
              <w:br/>
              <w:t>4 June 2008</w:t>
            </w:r>
          </w:p>
        </w:tc>
        <w:tc>
          <w:tcPr>
            <w:tcW w:w="1681" w:type="dxa"/>
            <w:tcBorders>
              <w:top w:val="single" w:sz="4" w:space="0" w:color="auto"/>
              <w:bottom w:val="single" w:sz="4" w:space="0" w:color="auto"/>
            </w:tcBorders>
          </w:tcPr>
          <w:p w:rsidR="008D22CF" w:rsidRDefault="008D22CF">
            <w:pPr>
              <w:pStyle w:val="EarlierRepubEntries"/>
            </w:pPr>
            <w:r>
              <w:t>4</w:t>
            </w:r>
            <w:r w:rsidRPr="00D65DD5">
              <w:t xml:space="preserve"> June 2008</w:t>
            </w:r>
            <w:r w:rsidR="00D65DD5">
              <w:t>–</w:t>
            </w:r>
            <w:r w:rsidRPr="00D65DD5">
              <w:br/>
              <w:t>25</w:t>
            </w:r>
            <w:r>
              <w:t xml:space="preserve"> Aug 2008</w:t>
            </w:r>
          </w:p>
        </w:tc>
        <w:tc>
          <w:tcPr>
            <w:tcW w:w="1783" w:type="dxa"/>
            <w:tcBorders>
              <w:top w:val="single" w:sz="4" w:space="0" w:color="auto"/>
              <w:bottom w:val="single" w:sz="4" w:space="0" w:color="auto"/>
            </w:tcBorders>
          </w:tcPr>
          <w:p w:rsidR="008D22CF" w:rsidRPr="00E46081" w:rsidRDefault="005A71E6">
            <w:pPr>
              <w:pStyle w:val="EarlierRepubEntries"/>
              <w:rPr>
                <w:rFonts w:cs="Arial"/>
              </w:rPr>
            </w:pPr>
            <w:hyperlink r:id="rId1117" w:tooltip="Gaming Machine Amendment Act 2007 (No 2)" w:history="1">
              <w:r w:rsidR="00E46081" w:rsidRPr="00E46081">
                <w:rPr>
                  <w:rStyle w:val="charCitHyperlinkAbbrev"/>
                </w:rPr>
                <w:t>A2007</w:t>
              </w:r>
              <w:r w:rsidR="00E46081" w:rsidRPr="00E46081">
                <w:rPr>
                  <w:rStyle w:val="charCitHyperlinkAbbrev"/>
                </w:rPr>
                <w:noBreakHyphen/>
                <w:t>40</w:t>
              </w:r>
            </w:hyperlink>
          </w:p>
        </w:tc>
        <w:tc>
          <w:tcPr>
            <w:tcW w:w="1720" w:type="dxa"/>
            <w:tcBorders>
              <w:top w:val="single" w:sz="4" w:space="0" w:color="auto"/>
              <w:bottom w:val="single" w:sz="4" w:space="0" w:color="auto"/>
            </w:tcBorders>
          </w:tcPr>
          <w:p w:rsidR="008D22CF" w:rsidRDefault="008D22CF">
            <w:pPr>
              <w:pStyle w:val="EarlierRepubEntries"/>
            </w:pPr>
            <w:r>
              <w:t xml:space="preserve">amendments by </w:t>
            </w:r>
            <w:hyperlink r:id="rId1118" w:tooltip="Gaming Machine Amendment Act 2007 (No 2)" w:history="1">
              <w:r w:rsidR="00E46081" w:rsidRPr="00E46081">
                <w:rPr>
                  <w:rStyle w:val="charCitHyperlinkAbbrev"/>
                </w:rPr>
                <w:t>A2007</w:t>
              </w:r>
              <w:r w:rsidR="00E46081" w:rsidRPr="00E46081">
                <w:rPr>
                  <w:rStyle w:val="charCitHyperlinkAbbrev"/>
                </w:rPr>
                <w:noBreakHyphen/>
                <w:t>40</w:t>
              </w:r>
            </w:hyperlink>
          </w:p>
        </w:tc>
      </w:tr>
      <w:tr w:rsidR="0085147E">
        <w:tc>
          <w:tcPr>
            <w:tcW w:w="1576" w:type="dxa"/>
            <w:tcBorders>
              <w:top w:val="single" w:sz="4" w:space="0" w:color="auto"/>
              <w:bottom w:val="single" w:sz="4" w:space="0" w:color="auto"/>
            </w:tcBorders>
          </w:tcPr>
          <w:p w:rsidR="0085147E" w:rsidRDefault="0085147E">
            <w:pPr>
              <w:pStyle w:val="EarlierRepubEntries"/>
            </w:pPr>
            <w:r>
              <w:t>R11</w:t>
            </w:r>
            <w:r>
              <w:br/>
              <w:t>26 Aug 2008</w:t>
            </w:r>
          </w:p>
        </w:tc>
        <w:tc>
          <w:tcPr>
            <w:tcW w:w="1681" w:type="dxa"/>
            <w:tcBorders>
              <w:top w:val="single" w:sz="4" w:space="0" w:color="auto"/>
              <w:bottom w:val="single" w:sz="4" w:space="0" w:color="auto"/>
            </w:tcBorders>
          </w:tcPr>
          <w:p w:rsidR="0085147E" w:rsidRDefault="0085147E">
            <w:pPr>
              <w:pStyle w:val="EarlierRepubEntries"/>
            </w:pPr>
            <w:r>
              <w:t>26 Aug 2008</w:t>
            </w:r>
            <w:r>
              <w:noBreakHyphen/>
            </w:r>
            <w:r>
              <w:br/>
              <w:t>1 Feb 2009</w:t>
            </w:r>
          </w:p>
        </w:tc>
        <w:tc>
          <w:tcPr>
            <w:tcW w:w="1783" w:type="dxa"/>
            <w:tcBorders>
              <w:top w:val="single" w:sz="4" w:space="0" w:color="auto"/>
              <w:bottom w:val="single" w:sz="4" w:space="0" w:color="auto"/>
            </w:tcBorders>
          </w:tcPr>
          <w:p w:rsidR="0085147E" w:rsidRPr="00E46081" w:rsidRDefault="005A71E6">
            <w:pPr>
              <w:pStyle w:val="EarlierRepubEntries"/>
              <w:rPr>
                <w:rFonts w:cs="Arial"/>
              </w:rPr>
            </w:pPr>
            <w:hyperlink r:id="rId1119" w:tooltip="Statute Law Amendment Act 2008" w:history="1">
              <w:r w:rsidR="00E46081" w:rsidRPr="00E46081">
                <w:rPr>
                  <w:rStyle w:val="charCitHyperlinkAbbrev"/>
                </w:rPr>
                <w:t>A2008</w:t>
              </w:r>
              <w:r w:rsidR="00E46081" w:rsidRPr="00E46081">
                <w:rPr>
                  <w:rStyle w:val="charCitHyperlinkAbbrev"/>
                </w:rPr>
                <w:noBreakHyphen/>
                <w:t>28</w:t>
              </w:r>
            </w:hyperlink>
          </w:p>
        </w:tc>
        <w:tc>
          <w:tcPr>
            <w:tcW w:w="1720" w:type="dxa"/>
            <w:tcBorders>
              <w:top w:val="single" w:sz="4" w:space="0" w:color="auto"/>
              <w:bottom w:val="single" w:sz="4" w:space="0" w:color="auto"/>
            </w:tcBorders>
          </w:tcPr>
          <w:p w:rsidR="0085147E" w:rsidRDefault="0085147E">
            <w:pPr>
              <w:pStyle w:val="EarlierRepubEntries"/>
            </w:pPr>
            <w:r>
              <w:t xml:space="preserve">amendments by </w:t>
            </w:r>
            <w:hyperlink r:id="rId1120" w:tooltip="Statute Law Amendment Act 2008" w:history="1">
              <w:r w:rsidR="00E46081" w:rsidRPr="00E46081">
                <w:rPr>
                  <w:rStyle w:val="charCitHyperlinkAbbrev"/>
                </w:rPr>
                <w:t>A2008</w:t>
              </w:r>
              <w:r w:rsidR="00E46081" w:rsidRPr="00E46081">
                <w:rPr>
                  <w:rStyle w:val="charCitHyperlinkAbbrev"/>
                </w:rPr>
                <w:noBreakHyphen/>
                <w:t>28</w:t>
              </w:r>
            </w:hyperlink>
          </w:p>
        </w:tc>
      </w:tr>
      <w:tr w:rsidR="004C15EA">
        <w:tc>
          <w:tcPr>
            <w:tcW w:w="1576" w:type="dxa"/>
            <w:tcBorders>
              <w:top w:val="single" w:sz="4" w:space="0" w:color="auto"/>
              <w:bottom w:val="single" w:sz="4" w:space="0" w:color="auto"/>
            </w:tcBorders>
          </w:tcPr>
          <w:p w:rsidR="004C15EA" w:rsidRDefault="004C15EA">
            <w:pPr>
              <w:pStyle w:val="EarlierRepubEntries"/>
            </w:pPr>
            <w:r>
              <w:t>R12</w:t>
            </w:r>
            <w:r>
              <w:br/>
              <w:t>2 Feb 2009</w:t>
            </w:r>
          </w:p>
        </w:tc>
        <w:tc>
          <w:tcPr>
            <w:tcW w:w="1681" w:type="dxa"/>
            <w:tcBorders>
              <w:top w:val="single" w:sz="4" w:space="0" w:color="auto"/>
              <w:bottom w:val="single" w:sz="4" w:space="0" w:color="auto"/>
            </w:tcBorders>
          </w:tcPr>
          <w:p w:rsidR="004C15EA" w:rsidRDefault="004C15EA">
            <w:pPr>
              <w:pStyle w:val="EarlierRepubEntries"/>
            </w:pPr>
            <w:r>
              <w:t>2 Feb 2009–</w:t>
            </w:r>
            <w:r>
              <w:br/>
              <w:t>16 Dec 2009</w:t>
            </w:r>
          </w:p>
        </w:tc>
        <w:tc>
          <w:tcPr>
            <w:tcW w:w="1783" w:type="dxa"/>
            <w:tcBorders>
              <w:top w:val="single" w:sz="4" w:space="0" w:color="auto"/>
              <w:bottom w:val="single" w:sz="4" w:space="0" w:color="auto"/>
            </w:tcBorders>
          </w:tcPr>
          <w:p w:rsidR="004C15EA" w:rsidRPr="00E46081" w:rsidRDefault="005A71E6">
            <w:pPr>
              <w:pStyle w:val="EarlierRepubEntries"/>
              <w:rPr>
                <w:rFonts w:cs="Arial"/>
              </w:rPr>
            </w:pPr>
            <w:hyperlink r:id="rId1121"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c>
          <w:tcPr>
            <w:tcW w:w="1720" w:type="dxa"/>
            <w:tcBorders>
              <w:top w:val="single" w:sz="4" w:space="0" w:color="auto"/>
              <w:bottom w:val="single" w:sz="4" w:space="0" w:color="auto"/>
            </w:tcBorders>
          </w:tcPr>
          <w:p w:rsidR="004C15EA" w:rsidRDefault="00AE05AF">
            <w:pPr>
              <w:pStyle w:val="EarlierRepubEntries"/>
            </w:pPr>
            <w:r>
              <w:t>amendments</w:t>
            </w:r>
            <w:r w:rsidR="004C15EA">
              <w:t xml:space="preserve"> by </w:t>
            </w:r>
            <w:hyperlink r:id="rId1122" w:tooltip="ACT Civil and Administrative Tribunal Legislation Amendment Act 2008 (No 2)" w:history="1">
              <w:r w:rsidR="00E46081" w:rsidRPr="00E46081">
                <w:rPr>
                  <w:rStyle w:val="charCitHyperlinkAbbrev"/>
                </w:rPr>
                <w:t>A2008</w:t>
              </w:r>
              <w:r w:rsidR="00E46081" w:rsidRPr="00E46081">
                <w:rPr>
                  <w:rStyle w:val="charCitHyperlinkAbbrev"/>
                </w:rPr>
                <w:noBreakHyphen/>
                <w:t>37</w:t>
              </w:r>
            </w:hyperlink>
          </w:p>
        </w:tc>
      </w:tr>
      <w:tr w:rsidR="00CD2B02" w:rsidTr="00973293">
        <w:trPr>
          <w:cantSplit/>
        </w:trPr>
        <w:tc>
          <w:tcPr>
            <w:tcW w:w="1576" w:type="dxa"/>
            <w:tcBorders>
              <w:top w:val="single" w:sz="4" w:space="0" w:color="auto"/>
              <w:bottom w:val="single" w:sz="4" w:space="0" w:color="auto"/>
            </w:tcBorders>
          </w:tcPr>
          <w:p w:rsidR="00CD2B02" w:rsidRDefault="00CD2B02">
            <w:pPr>
              <w:pStyle w:val="EarlierRepubEntries"/>
            </w:pPr>
            <w:r>
              <w:t>R13</w:t>
            </w:r>
            <w:r>
              <w:br/>
              <w:t>17 Dec 2009</w:t>
            </w:r>
          </w:p>
        </w:tc>
        <w:tc>
          <w:tcPr>
            <w:tcW w:w="1681" w:type="dxa"/>
            <w:tcBorders>
              <w:top w:val="single" w:sz="4" w:space="0" w:color="auto"/>
              <w:bottom w:val="single" w:sz="4" w:space="0" w:color="auto"/>
            </w:tcBorders>
          </w:tcPr>
          <w:p w:rsidR="00CD2B02" w:rsidRDefault="00CD2B02">
            <w:pPr>
              <w:pStyle w:val="EarlierRepubEntries"/>
            </w:pPr>
            <w:r>
              <w:t>17 Dec 2009–</w:t>
            </w:r>
            <w:r>
              <w:br/>
              <w:t>30 Nov 2010</w:t>
            </w:r>
          </w:p>
        </w:tc>
        <w:tc>
          <w:tcPr>
            <w:tcW w:w="1783" w:type="dxa"/>
            <w:tcBorders>
              <w:top w:val="single" w:sz="4" w:space="0" w:color="auto"/>
              <w:bottom w:val="single" w:sz="4" w:space="0" w:color="auto"/>
            </w:tcBorders>
          </w:tcPr>
          <w:p w:rsidR="00CD2B02" w:rsidRPr="00E46081" w:rsidRDefault="005A71E6">
            <w:pPr>
              <w:pStyle w:val="EarlierRepubEntries"/>
              <w:rPr>
                <w:rFonts w:cs="Arial"/>
              </w:rPr>
            </w:pPr>
            <w:hyperlink r:id="rId1123" w:tooltip="Statute Law Amendment Act 2009 (No 2)" w:history="1">
              <w:r w:rsidR="00E46081" w:rsidRPr="00E46081">
                <w:rPr>
                  <w:rStyle w:val="charCitHyperlinkAbbrev"/>
                </w:rPr>
                <w:t>A2009</w:t>
              </w:r>
              <w:r w:rsidR="00E46081" w:rsidRPr="00E46081">
                <w:rPr>
                  <w:rStyle w:val="charCitHyperlinkAbbrev"/>
                </w:rPr>
                <w:noBreakHyphen/>
                <w:t>49</w:t>
              </w:r>
            </w:hyperlink>
          </w:p>
        </w:tc>
        <w:tc>
          <w:tcPr>
            <w:tcW w:w="1720" w:type="dxa"/>
            <w:tcBorders>
              <w:top w:val="single" w:sz="4" w:space="0" w:color="auto"/>
              <w:bottom w:val="single" w:sz="4" w:space="0" w:color="auto"/>
            </w:tcBorders>
          </w:tcPr>
          <w:p w:rsidR="00CD2B02" w:rsidRDefault="00CD2B02">
            <w:pPr>
              <w:pStyle w:val="EarlierRepubEntries"/>
            </w:pPr>
            <w:r>
              <w:t xml:space="preserve">amendments by </w:t>
            </w:r>
            <w:hyperlink r:id="rId1124" w:tooltip="Statute Law Amendment Act 2009 (No 2)" w:history="1">
              <w:r w:rsidR="00E46081" w:rsidRPr="00E46081">
                <w:rPr>
                  <w:rStyle w:val="charCitHyperlinkAbbrev"/>
                </w:rPr>
                <w:t>A2009</w:t>
              </w:r>
              <w:r w:rsidR="00E46081" w:rsidRPr="00E46081">
                <w:rPr>
                  <w:rStyle w:val="charCitHyperlinkAbbrev"/>
                </w:rPr>
                <w:noBreakHyphen/>
                <w:t>49</w:t>
              </w:r>
            </w:hyperlink>
          </w:p>
        </w:tc>
      </w:tr>
      <w:tr w:rsidR="003C6C1E">
        <w:tc>
          <w:tcPr>
            <w:tcW w:w="1576" w:type="dxa"/>
            <w:tcBorders>
              <w:top w:val="single" w:sz="4" w:space="0" w:color="auto"/>
              <w:bottom w:val="single" w:sz="4" w:space="0" w:color="auto"/>
            </w:tcBorders>
          </w:tcPr>
          <w:p w:rsidR="003C6C1E" w:rsidRDefault="003C6C1E">
            <w:pPr>
              <w:pStyle w:val="EarlierRepubEntries"/>
            </w:pPr>
            <w:r>
              <w:t>R14</w:t>
            </w:r>
            <w:r>
              <w:br/>
              <w:t>1 Dec 2010</w:t>
            </w:r>
          </w:p>
        </w:tc>
        <w:tc>
          <w:tcPr>
            <w:tcW w:w="1681" w:type="dxa"/>
            <w:tcBorders>
              <w:top w:val="single" w:sz="4" w:space="0" w:color="auto"/>
              <w:bottom w:val="single" w:sz="4" w:space="0" w:color="auto"/>
            </w:tcBorders>
          </w:tcPr>
          <w:p w:rsidR="003C6C1E" w:rsidRDefault="003C6C1E">
            <w:pPr>
              <w:pStyle w:val="EarlierRepubEntries"/>
            </w:pPr>
            <w:r>
              <w:t>1 Dec 2010–</w:t>
            </w:r>
            <w:r>
              <w:br/>
              <w:t>28 Feb 2011</w:t>
            </w:r>
          </w:p>
        </w:tc>
        <w:tc>
          <w:tcPr>
            <w:tcW w:w="1783" w:type="dxa"/>
            <w:tcBorders>
              <w:top w:val="single" w:sz="4" w:space="0" w:color="auto"/>
              <w:bottom w:val="single" w:sz="4" w:space="0" w:color="auto"/>
            </w:tcBorders>
          </w:tcPr>
          <w:p w:rsidR="003C6C1E" w:rsidRPr="00E46081" w:rsidRDefault="005A71E6">
            <w:pPr>
              <w:pStyle w:val="EarlierRepubEntries"/>
              <w:rPr>
                <w:rFonts w:cs="Arial"/>
              </w:rPr>
            </w:pPr>
            <w:hyperlink r:id="rId1125" w:tooltip="Liquor (Consequential Amendments) Act 2010" w:history="1">
              <w:r w:rsidR="00E46081" w:rsidRPr="00E46081">
                <w:rPr>
                  <w:rStyle w:val="charCitHyperlinkAbbrev"/>
                </w:rPr>
                <w:t>A2010</w:t>
              </w:r>
              <w:r w:rsidR="00E46081" w:rsidRPr="00E46081">
                <w:rPr>
                  <w:rStyle w:val="charCitHyperlinkAbbrev"/>
                </w:rPr>
                <w:noBreakHyphen/>
                <w:t>43</w:t>
              </w:r>
            </w:hyperlink>
          </w:p>
        </w:tc>
        <w:tc>
          <w:tcPr>
            <w:tcW w:w="1720" w:type="dxa"/>
            <w:tcBorders>
              <w:top w:val="single" w:sz="4" w:space="0" w:color="auto"/>
              <w:bottom w:val="single" w:sz="4" w:space="0" w:color="auto"/>
            </w:tcBorders>
          </w:tcPr>
          <w:p w:rsidR="003C6C1E" w:rsidRDefault="003C6C1E">
            <w:pPr>
              <w:pStyle w:val="EarlierRepubEntries"/>
            </w:pPr>
            <w:r>
              <w:t xml:space="preserve">amendments by </w:t>
            </w:r>
            <w:hyperlink r:id="rId1126" w:tooltip="Liquor (Consequential Amendments) Act 2010" w:history="1">
              <w:r w:rsidR="00E46081" w:rsidRPr="00E46081">
                <w:rPr>
                  <w:rStyle w:val="charCitHyperlinkAbbrev"/>
                </w:rPr>
                <w:t>A2010</w:t>
              </w:r>
              <w:r w:rsidR="00E46081" w:rsidRPr="00E46081">
                <w:rPr>
                  <w:rStyle w:val="charCitHyperlinkAbbrev"/>
                </w:rPr>
                <w:noBreakHyphen/>
                <w:t>43</w:t>
              </w:r>
            </w:hyperlink>
          </w:p>
        </w:tc>
      </w:tr>
      <w:tr w:rsidR="00BA2038">
        <w:tc>
          <w:tcPr>
            <w:tcW w:w="1576" w:type="dxa"/>
            <w:tcBorders>
              <w:top w:val="single" w:sz="4" w:space="0" w:color="auto"/>
              <w:bottom w:val="single" w:sz="4" w:space="0" w:color="auto"/>
            </w:tcBorders>
          </w:tcPr>
          <w:p w:rsidR="00BA2038" w:rsidRDefault="00BA2038">
            <w:pPr>
              <w:pStyle w:val="EarlierRepubEntries"/>
            </w:pPr>
            <w:r>
              <w:t>R15</w:t>
            </w:r>
            <w:r>
              <w:br/>
              <w:t>1 Mar 2011</w:t>
            </w:r>
          </w:p>
        </w:tc>
        <w:tc>
          <w:tcPr>
            <w:tcW w:w="1681" w:type="dxa"/>
            <w:tcBorders>
              <w:top w:val="single" w:sz="4" w:space="0" w:color="auto"/>
              <w:bottom w:val="single" w:sz="4" w:space="0" w:color="auto"/>
            </w:tcBorders>
          </w:tcPr>
          <w:p w:rsidR="00BA2038" w:rsidRDefault="00BA2038">
            <w:pPr>
              <w:pStyle w:val="EarlierRepubEntries"/>
            </w:pPr>
            <w:r>
              <w:t>1 Mar 2011–</w:t>
            </w:r>
            <w:r>
              <w:br/>
              <w:t>30 June 2011</w:t>
            </w:r>
          </w:p>
        </w:tc>
        <w:tc>
          <w:tcPr>
            <w:tcW w:w="1783" w:type="dxa"/>
            <w:tcBorders>
              <w:top w:val="single" w:sz="4" w:space="0" w:color="auto"/>
              <w:bottom w:val="single" w:sz="4" w:space="0" w:color="auto"/>
            </w:tcBorders>
          </w:tcPr>
          <w:p w:rsidR="00BA2038" w:rsidRPr="00E46081" w:rsidRDefault="005A71E6">
            <w:pPr>
              <w:pStyle w:val="EarlierRepubEntries"/>
              <w:rPr>
                <w:rFonts w:cs="Arial"/>
              </w:rPr>
            </w:pPr>
            <w:hyperlink r:id="rId1127"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BA2038" w:rsidRDefault="000F03CA">
            <w:pPr>
              <w:pStyle w:val="EarlierRepubEntries"/>
            </w:pPr>
            <w:r>
              <w:t xml:space="preserve">amendments by </w:t>
            </w:r>
            <w:hyperlink r:id="rId1128" w:tooltip="Statute Law Amendment Act 2011" w:history="1">
              <w:r w:rsidR="00E46081" w:rsidRPr="00E46081">
                <w:rPr>
                  <w:rStyle w:val="charCitHyperlinkAbbrev"/>
                </w:rPr>
                <w:t>A2011</w:t>
              </w:r>
              <w:r w:rsidR="00E46081" w:rsidRPr="00E46081">
                <w:rPr>
                  <w:rStyle w:val="charCitHyperlinkAbbrev"/>
                </w:rPr>
                <w:noBreakHyphen/>
                <w:t>3</w:t>
              </w:r>
            </w:hyperlink>
          </w:p>
        </w:tc>
      </w:tr>
      <w:tr w:rsidR="00C163B3">
        <w:tc>
          <w:tcPr>
            <w:tcW w:w="1576" w:type="dxa"/>
            <w:tcBorders>
              <w:top w:val="single" w:sz="4" w:space="0" w:color="auto"/>
              <w:bottom w:val="single" w:sz="4" w:space="0" w:color="auto"/>
            </w:tcBorders>
          </w:tcPr>
          <w:p w:rsidR="00C163B3" w:rsidRDefault="00C163B3">
            <w:pPr>
              <w:pStyle w:val="EarlierRepubEntries"/>
            </w:pPr>
            <w:r>
              <w:t>R16</w:t>
            </w:r>
            <w:r>
              <w:br/>
            </w:r>
            <w:r w:rsidR="00BD2EE3">
              <w:t>1 July 2011</w:t>
            </w:r>
          </w:p>
        </w:tc>
        <w:tc>
          <w:tcPr>
            <w:tcW w:w="1681" w:type="dxa"/>
            <w:tcBorders>
              <w:top w:val="single" w:sz="4" w:space="0" w:color="auto"/>
              <w:bottom w:val="single" w:sz="4" w:space="0" w:color="auto"/>
            </w:tcBorders>
          </w:tcPr>
          <w:p w:rsidR="00C163B3" w:rsidRDefault="00BD2EE3" w:rsidP="00BD2EE3">
            <w:pPr>
              <w:pStyle w:val="EarlierRepubEntries"/>
            </w:pPr>
            <w:r>
              <w:t>1 July 2011–</w:t>
            </w:r>
            <w:r>
              <w:br/>
              <w:t>12 Sept 2011</w:t>
            </w:r>
          </w:p>
        </w:tc>
        <w:tc>
          <w:tcPr>
            <w:tcW w:w="1783" w:type="dxa"/>
            <w:tcBorders>
              <w:top w:val="single" w:sz="4" w:space="0" w:color="auto"/>
              <w:bottom w:val="single" w:sz="4" w:space="0" w:color="auto"/>
            </w:tcBorders>
          </w:tcPr>
          <w:p w:rsidR="00C163B3" w:rsidRPr="00E46081" w:rsidRDefault="005A71E6">
            <w:pPr>
              <w:pStyle w:val="EarlierRepubEntries"/>
              <w:rPr>
                <w:rFonts w:cs="Arial"/>
              </w:rPr>
            </w:pPr>
            <w:hyperlink r:id="rId1129"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C163B3" w:rsidRDefault="006E246A">
            <w:pPr>
              <w:pStyle w:val="EarlierRepubEntries"/>
            </w:pPr>
            <w:r>
              <w:t xml:space="preserve">amendments by </w:t>
            </w:r>
            <w:hyperlink r:id="rId1130" w:tooltip="Gaming Machine (Problem Gambling Assistance) Amendment Act 2010" w:history="1">
              <w:r w:rsidR="00E46081" w:rsidRPr="00E46081">
                <w:rPr>
                  <w:rStyle w:val="charCitHyperlinkAbbrev"/>
                </w:rPr>
                <w:t>A2010</w:t>
              </w:r>
              <w:r w:rsidR="00E46081" w:rsidRPr="00E46081">
                <w:rPr>
                  <w:rStyle w:val="charCitHyperlinkAbbrev"/>
                </w:rPr>
                <w:noBreakHyphen/>
                <w:t>52</w:t>
              </w:r>
            </w:hyperlink>
          </w:p>
        </w:tc>
      </w:tr>
      <w:tr w:rsidR="006E246A">
        <w:tc>
          <w:tcPr>
            <w:tcW w:w="1576" w:type="dxa"/>
            <w:tcBorders>
              <w:top w:val="single" w:sz="4" w:space="0" w:color="auto"/>
              <w:bottom w:val="single" w:sz="4" w:space="0" w:color="auto"/>
            </w:tcBorders>
          </w:tcPr>
          <w:p w:rsidR="006E246A" w:rsidRDefault="006E246A" w:rsidP="00B50D15">
            <w:pPr>
              <w:pStyle w:val="EarlierRepubEntries"/>
            </w:pPr>
            <w:r>
              <w:t>R16 (RI)</w:t>
            </w:r>
            <w:r>
              <w:br/>
            </w:r>
            <w:r w:rsidR="00B50D15">
              <w:t>7</w:t>
            </w:r>
            <w:r>
              <w:t xml:space="preserve"> July 2011</w:t>
            </w:r>
          </w:p>
        </w:tc>
        <w:tc>
          <w:tcPr>
            <w:tcW w:w="1681" w:type="dxa"/>
            <w:tcBorders>
              <w:top w:val="single" w:sz="4" w:space="0" w:color="auto"/>
              <w:bottom w:val="single" w:sz="4" w:space="0" w:color="auto"/>
            </w:tcBorders>
          </w:tcPr>
          <w:p w:rsidR="006E246A" w:rsidRDefault="00B50D15" w:rsidP="00BD2EE3">
            <w:pPr>
              <w:pStyle w:val="EarlierRepubEntries"/>
            </w:pPr>
            <w:r>
              <w:t>1 July 2011–</w:t>
            </w:r>
            <w:r>
              <w:br/>
              <w:t>12 Sept 2011</w:t>
            </w:r>
          </w:p>
        </w:tc>
        <w:tc>
          <w:tcPr>
            <w:tcW w:w="1783" w:type="dxa"/>
            <w:tcBorders>
              <w:top w:val="single" w:sz="4" w:space="0" w:color="auto"/>
              <w:bottom w:val="single" w:sz="4" w:space="0" w:color="auto"/>
            </w:tcBorders>
          </w:tcPr>
          <w:p w:rsidR="006E246A" w:rsidRPr="00E46081" w:rsidRDefault="005A71E6">
            <w:pPr>
              <w:pStyle w:val="EarlierRepubEntries"/>
              <w:rPr>
                <w:rFonts w:cs="Arial"/>
              </w:rPr>
            </w:pPr>
            <w:hyperlink r:id="rId1131" w:tooltip="Statute Law Amendment Act 2011" w:history="1">
              <w:r w:rsidR="00E46081" w:rsidRPr="00E46081">
                <w:rPr>
                  <w:rStyle w:val="charCitHyperlinkAbbrev"/>
                </w:rPr>
                <w:t>A2011</w:t>
              </w:r>
              <w:r w:rsidR="00E46081" w:rsidRPr="00E46081">
                <w:rPr>
                  <w:rStyle w:val="charCitHyperlinkAbbrev"/>
                </w:rPr>
                <w:noBreakHyphen/>
                <w:t>3</w:t>
              </w:r>
            </w:hyperlink>
          </w:p>
        </w:tc>
        <w:tc>
          <w:tcPr>
            <w:tcW w:w="1720" w:type="dxa"/>
            <w:tcBorders>
              <w:top w:val="single" w:sz="4" w:space="0" w:color="auto"/>
              <w:bottom w:val="single" w:sz="4" w:space="0" w:color="auto"/>
            </w:tcBorders>
          </w:tcPr>
          <w:p w:rsidR="006E246A" w:rsidRDefault="00B50D15">
            <w:pPr>
              <w:pStyle w:val="EarlierRepubEntries"/>
            </w:pPr>
            <w:r>
              <w:t xml:space="preserve">reissued for retrospective amendments by </w:t>
            </w:r>
            <w:hyperlink r:id="rId1132"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DD585E">
        <w:tc>
          <w:tcPr>
            <w:tcW w:w="1576" w:type="dxa"/>
            <w:tcBorders>
              <w:top w:val="single" w:sz="4" w:space="0" w:color="auto"/>
              <w:bottom w:val="single" w:sz="4" w:space="0" w:color="auto"/>
            </w:tcBorders>
          </w:tcPr>
          <w:p w:rsidR="00DD585E" w:rsidRDefault="00DD585E" w:rsidP="00B50D15">
            <w:pPr>
              <w:pStyle w:val="EarlierRepubEntries"/>
            </w:pPr>
            <w:r>
              <w:t>R17</w:t>
            </w:r>
            <w:r>
              <w:br/>
              <w:t>13 Sept 2011</w:t>
            </w:r>
          </w:p>
        </w:tc>
        <w:tc>
          <w:tcPr>
            <w:tcW w:w="1681" w:type="dxa"/>
            <w:tcBorders>
              <w:top w:val="single" w:sz="4" w:space="0" w:color="auto"/>
              <w:bottom w:val="single" w:sz="4" w:space="0" w:color="auto"/>
            </w:tcBorders>
          </w:tcPr>
          <w:p w:rsidR="00DD585E" w:rsidRDefault="00DD585E" w:rsidP="00BD2EE3">
            <w:pPr>
              <w:pStyle w:val="EarlierRepubEntries"/>
            </w:pPr>
            <w:r>
              <w:t>13 Sept 2011–</w:t>
            </w:r>
            <w:r>
              <w:br/>
              <w:t>27 May 2012</w:t>
            </w:r>
          </w:p>
        </w:tc>
        <w:tc>
          <w:tcPr>
            <w:tcW w:w="1783" w:type="dxa"/>
            <w:tcBorders>
              <w:top w:val="single" w:sz="4" w:space="0" w:color="auto"/>
              <w:bottom w:val="single" w:sz="4" w:space="0" w:color="auto"/>
            </w:tcBorders>
          </w:tcPr>
          <w:p w:rsidR="00DD585E" w:rsidRPr="00E46081" w:rsidRDefault="005A71E6">
            <w:pPr>
              <w:pStyle w:val="EarlierRepubEntries"/>
              <w:rPr>
                <w:rFonts w:cs="Arial"/>
              </w:rPr>
            </w:pPr>
            <w:hyperlink r:id="rId1133"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c>
          <w:tcPr>
            <w:tcW w:w="1720" w:type="dxa"/>
            <w:tcBorders>
              <w:top w:val="single" w:sz="4" w:space="0" w:color="auto"/>
              <w:bottom w:val="single" w:sz="4" w:space="0" w:color="auto"/>
            </w:tcBorders>
          </w:tcPr>
          <w:p w:rsidR="00DD585E" w:rsidRDefault="00DD585E">
            <w:pPr>
              <w:pStyle w:val="EarlierRepubEntries"/>
            </w:pPr>
            <w:r>
              <w:t xml:space="preserve">amendments by </w:t>
            </w:r>
            <w:hyperlink r:id="rId1134" w:tooltip="Justice and Community Safety Legislation Amendment Act 2011 (No 2)" w:history="1">
              <w:r w:rsidR="00E46081" w:rsidRPr="00E46081">
                <w:rPr>
                  <w:rStyle w:val="charCitHyperlinkAbbrev"/>
                </w:rPr>
                <w:t>A2011</w:t>
              </w:r>
              <w:r w:rsidR="00E46081" w:rsidRPr="00E46081">
                <w:rPr>
                  <w:rStyle w:val="charCitHyperlinkAbbrev"/>
                </w:rPr>
                <w:noBreakHyphen/>
                <w:t>27</w:t>
              </w:r>
            </w:hyperlink>
          </w:p>
        </w:tc>
      </w:tr>
      <w:tr w:rsidR="0097697F">
        <w:tc>
          <w:tcPr>
            <w:tcW w:w="1576" w:type="dxa"/>
            <w:tcBorders>
              <w:top w:val="single" w:sz="4" w:space="0" w:color="auto"/>
              <w:bottom w:val="single" w:sz="4" w:space="0" w:color="auto"/>
            </w:tcBorders>
          </w:tcPr>
          <w:p w:rsidR="0097697F" w:rsidRDefault="0097697F" w:rsidP="00B50D15">
            <w:pPr>
              <w:pStyle w:val="EarlierRepubEntries"/>
            </w:pPr>
            <w:r>
              <w:t>R18</w:t>
            </w:r>
            <w:r>
              <w:br/>
              <w:t>28 May 2012</w:t>
            </w:r>
          </w:p>
        </w:tc>
        <w:tc>
          <w:tcPr>
            <w:tcW w:w="1681" w:type="dxa"/>
            <w:tcBorders>
              <w:top w:val="single" w:sz="4" w:space="0" w:color="auto"/>
              <w:bottom w:val="single" w:sz="4" w:space="0" w:color="auto"/>
            </w:tcBorders>
          </w:tcPr>
          <w:p w:rsidR="0097697F" w:rsidRDefault="0097697F" w:rsidP="00BD2EE3">
            <w:pPr>
              <w:pStyle w:val="EarlierRepubEntries"/>
            </w:pPr>
            <w:r>
              <w:t>28 May 2012–</w:t>
            </w:r>
            <w:r>
              <w:br/>
              <w:t>30 June 2012</w:t>
            </w:r>
          </w:p>
        </w:tc>
        <w:tc>
          <w:tcPr>
            <w:tcW w:w="1783" w:type="dxa"/>
            <w:tcBorders>
              <w:top w:val="single" w:sz="4" w:space="0" w:color="auto"/>
              <w:bottom w:val="single" w:sz="4" w:space="0" w:color="auto"/>
            </w:tcBorders>
          </w:tcPr>
          <w:p w:rsidR="0097697F" w:rsidRPr="00E46081" w:rsidRDefault="005A71E6">
            <w:pPr>
              <w:pStyle w:val="EarlierRepubEntries"/>
              <w:rPr>
                <w:rFonts w:cs="Arial"/>
              </w:rPr>
            </w:pPr>
            <w:hyperlink r:id="rId1135"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97697F" w:rsidRDefault="0097697F">
            <w:pPr>
              <w:pStyle w:val="EarlierRepubEntries"/>
            </w:pPr>
            <w:r>
              <w:t xml:space="preserve">amendments by </w:t>
            </w:r>
            <w:hyperlink r:id="rId1136"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r>
      <w:tr w:rsidR="00514208">
        <w:tc>
          <w:tcPr>
            <w:tcW w:w="1576" w:type="dxa"/>
            <w:tcBorders>
              <w:top w:val="single" w:sz="4" w:space="0" w:color="auto"/>
              <w:bottom w:val="single" w:sz="4" w:space="0" w:color="auto"/>
            </w:tcBorders>
          </w:tcPr>
          <w:p w:rsidR="00514208" w:rsidRDefault="00514208" w:rsidP="00B50D15">
            <w:pPr>
              <w:pStyle w:val="EarlierRepubEntries"/>
            </w:pPr>
            <w:r>
              <w:t>R19</w:t>
            </w:r>
            <w:r>
              <w:br/>
            </w:r>
            <w:r w:rsidR="001A0381">
              <w:t>1 July 2012</w:t>
            </w:r>
          </w:p>
        </w:tc>
        <w:tc>
          <w:tcPr>
            <w:tcW w:w="1681" w:type="dxa"/>
            <w:tcBorders>
              <w:top w:val="single" w:sz="4" w:space="0" w:color="auto"/>
              <w:bottom w:val="single" w:sz="4" w:space="0" w:color="auto"/>
            </w:tcBorders>
          </w:tcPr>
          <w:p w:rsidR="00514208" w:rsidRDefault="001A0381" w:rsidP="00BD2EE3">
            <w:pPr>
              <w:pStyle w:val="EarlierRepubEntries"/>
            </w:pPr>
            <w:r>
              <w:t>1 July 2012–</w:t>
            </w:r>
            <w:r>
              <w:br/>
              <w:t>31 Dec 2012</w:t>
            </w:r>
          </w:p>
        </w:tc>
        <w:tc>
          <w:tcPr>
            <w:tcW w:w="1783" w:type="dxa"/>
            <w:tcBorders>
              <w:top w:val="single" w:sz="4" w:space="0" w:color="auto"/>
              <w:bottom w:val="single" w:sz="4" w:space="0" w:color="auto"/>
            </w:tcBorders>
          </w:tcPr>
          <w:p w:rsidR="00514208" w:rsidRPr="00E46081" w:rsidRDefault="005A71E6">
            <w:pPr>
              <w:pStyle w:val="EarlierRepubEntries"/>
              <w:rPr>
                <w:rFonts w:cs="Arial"/>
              </w:rPr>
            </w:pPr>
            <w:hyperlink r:id="rId1137" w:tooltip="Business Names Registration (Transition to Commonwealth) Act 2012" w:history="1">
              <w:r w:rsidR="00E46081" w:rsidRPr="00E46081">
                <w:rPr>
                  <w:rStyle w:val="charCitHyperlinkAbbrev"/>
                </w:rPr>
                <w:t>A2012</w:t>
              </w:r>
              <w:r w:rsidR="00E46081" w:rsidRPr="00E46081">
                <w:rPr>
                  <w:rStyle w:val="charCitHyperlinkAbbrev"/>
                </w:rPr>
                <w:noBreakHyphen/>
                <w:t>2</w:t>
              </w:r>
            </w:hyperlink>
          </w:p>
        </w:tc>
        <w:tc>
          <w:tcPr>
            <w:tcW w:w="1720" w:type="dxa"/>
            <w:tcBorders>
              <w:top w:val="single" w:sz="4" w:space="0" w:color="auto"/>
              <w:bottom w:val="single" w:sz="4" w:space="0" w:color="auto"/>
            </w:tcBorders>
          </w:tcPr>
          <w:p w:rsidR="00514208" w:rsidRDefault="001A0381">
            <w:pPr>
              <w:pStyle w:val="EarlierRepubEntries"/>
            </w:pPr>
            <w:r>
              <w:t xml:space="preserve">amendments by </w:t>
            </w:r>
            <w:hyperlink r:id="rId1138" w:tooltip="Gaming Machine (Club Governance) Amendment Act 2011" w:history="1">
              <w:r w:rsidR="00E46081" w:rsidRPr="00E46081">
                <w:rPr>
                  <w:rStyle w:val="charCitHyperlinkAbbrev"/>
                </w:rPr>
                <w:t>A2011</w:t>
              </w:r>
              <w:r w:rsidR="00E46081" w:rsidRPr="00E46081">
                <w:rPr>
                  <w:rStyle w:val="charCitHyperlinkAbbrev"/>
                </w:rPr>
                <w:noBreakHyphen/>
                <w:t>24</w:t>
              </w:r>
            </w:hyperlink>
          </w:p>
        </w:tc>
      </w:tr>
      <w:tr w:rsidR="0056298F">
        <w:tc>
          <w:tcPr>
            <w:tcW w:w="1576" w:type="dxa"/>
            <w:tcBorders>
              <w:top w:val="single" w:sz="4" w:space="0" w:color="auto"/>
              <w:bottom w:val="single" w:sz="4" w:space="0" w:color="auto"/>
            </w:tcBorders>
          </w:tcPr>
          <w:p w:rsidR="0056298F" w:rsidRDefault="0056298F" w:rsidP="00B50D15">
            <w:pPr>
              <w:pStyle w:val="EarlierRepubEntries"/>
            </w:pPr>
            <w:r>
              <w:t>R20</w:t>
            </w:r>
            <w:r>
              <w:br/>
              <w:t>1 Jan 2013</w:t>
            </w:r>
          </w:p>
        </w:tc>
        <w:tc>
          <w:tcPr>
            <w:tcW w:w="1681" w:type="dxa"/>
            <w:tcBorders>
              <w:top w:val="single" w:sz="4" w:space="0" w:color="auto"/>
              <w:bottom w:val="single" w:sz="4" w:space="0" w:color="auto"/>
            </w:tcBorders>
          </w:tcPr>
          <w:p w:rsidR="0056298F" w:rsidRDefault="0056298F" w:rsidP="00BD2EE3">
            <w:pPr>
              <w:pStyle w:val="EarlierRepubEntries"/>
            </w:pPr>
            <w:r>
              <w:t>1 Jan 2013–</w:t>
            </w:r>
            <w:r>
              <w:br/>
              <w:t>27 Mar 2013</w:t>
            </w:r>
          </w:p>
        </w:tc>
        <w:tc>
          <w:tcPr>
            <w:tcW w:w="1783" w:type="dxa"/>
            <w:tcBorders>
              <w:top w:val="single" w:sz="4" w:space="0" w:color="auto"/>
              <w:bottom w:val="single" w:sz="4" w:space="0" w:color="auto"/>
            </w:tcBorders>
          </w:tcPr>
          <w:p w:rsidR="0056298F" w:rsidRDefault="005A71E6">
            <w:pPr>
              <w:pStyle w:val="EarlierRepubEntries"/>
            </w:pPr>
            <w:hyperlink r:id="rId1139" w:tooltip="Gaming Machine Amendment Act 2012 (No 2)" w:history="1">
              <w:r w:rsidR="001000A7">
                <w:rPr>
                  <w:rStyle w:val="charCitHyperlinkAbbrev"/>
                </w:rPr>
                <w:t>A2012</w:t>
              </w:r>
              <w:r w:rsidR="001000A7">
                <w:rPr>
                  <w:rStyle w:val="charCitHyperlinkAbbrev"/>
                </w:rPr>
                <w:noBreakHyphen/>
                <w:t>50</w:t>
              </w:r>
            </w:hyperlink>
          </w:p>
        </w:tc>
        <w:tc>
          <w:tcPr>
            <w:tcW w:w="1720" w:type="dxa"/>
            <w:tcBorders>
              <w:top w:val="single" w:sz="4" w:space="0" w:color="auto"/>
              <w:bottom w:val="single" w:sz="4" w:space="0" w:color="auto"/>
            </w:tcBorders>
          </w:tcPr>
          <w:p w:rsidR="0056298F" w:rsidRDefault="0056298F">
            <w:pPr>
              <w:pStyle w:val="EarlierRepubEntries"/>
            </w:pPr>
            <w:r>
              <w:t xml:space="preserve">amendments by </w:t>
            </w:r>
            <w:hyperlink r:id="rId1140" w:tooltip="Gaming Machine Amendment Act 2012" w:history="1">
              <w:r w:rsidRPr="0056298F">
                <w:rPr>
                  <w:rStyle w:val="charCitHyperlinkAbbrev"/>
                </w:rPr>
                <w:t>A2012</w:t>
              </w:r>
              <w:r w:rsidRPr="0056298F">
                <w:rPr>
                  <w:rStyle w:val="charCitHyperlinkAbbrev"/>
                </w:rPr>
                <w:noBreakHyphen/>
                <w:t>42</w:t>
              </w:r>
            </w:hyperlink>
            <w:r>
              <w:t xml:space="preserve"> and </w:t>
            </w:r>
            <w:hyperlink r:id="rId1141" w:tooltip="Gaming Machine Amendment Act 2012 (No 2)" w:history="1">
              <w:r w:rsidR="001000A7">
                <w:rPr>
                  <w:rStyle w:val="charCitHyperlinkAbbrev"/>
                </w:rPr>
                <w:t>A2012</w:t>
              </w:r>
              <w:r w:rsidR="001000A7">
                <w:rPr>
                  <w:rStyle w:val="charCitHyperlinkAbbrev"/>
                </w:rPr>
                <w:noBreakHyphen/>
                <w:t>50</w:t>
              </w:r>
            </w:hyperlink>
          </w:p>
        </w:tc>
      </w:tr>
      <w:tr w:rsidR="00806C8F">
        <w:tc>
          <w:tcPr>
            <w:tcW w:w="1576" w:type="dxa"/>
            <w:tcBorders>
              <w:top w:val="single" w:sz="4" w:space="0" w:color="auto"/>
              <w:bottom w:val="single" w:sz="4" w:space="0" w:color="auto"/>
            </w:tcBorders>
          </w:tcPr>
          <w:p w:rsidR="00806C8F" w:rsidRDefault="00806C8F" w:rsidP="00B50D15">
            <w:pPr>
              <w:pStyle w:val="EarlierRepubEntries"/>
            </w:pPr>
            <w:r>
              <w:t>R21</w:t>
            </w:r>
            <w:r>
              <w:br/>
              <w:t>28 Mar 2013</w:t>
            </w:r>
          </w:p>
        </w:tc>
        <w:tc>
          <w:tcPr>
            <w:tcW w:w="1681" w:type="dxa"/>
            <w:tcBorders>
              <w:top w:val="single" w:sz="4" w:space="0" w:color="auto"/>
              <w:bottom w:val="single" w:sz="4" w:space="0" w:color="auto"/>
            </w:tcBorders>
          </w:tcPr>
          <w:p w:rsidR="00806C8F" w:rsidRDefault="00806C8F" w:rsidP="00BD2EE3">
            <w:pPr>
              <w:pStyle w:val="EarlierRepubEntries"/>
            </w:pPr>
            <w:r>
              <w:t>28 Mar 2013–</w:t>
            </w:r>
            <w:r>
              <w:br/>
              <w:t>13 June 2013</w:t>
            </w:r>
          </w:p>
        </w:tc>
        <w:tc>
          <w:tcPr>
            <w:tcW w:w="1783" w:type="dxa"/>
            <w:tcBorders>
              <w:top w:val="single" w:sz="4" w:space="0" w:color="auto"/>
              <w:bottom w:val="single" w:sz="4" w:space="0" w:color="auto"/>
            </w:tcBorders>
          </w:tcPr>
          <w:p w:rsidR="00806C8F" w:rsidRDefault="005A71E6">
            <w:pPr>
              <w:pStyle w:val="EarlierRepubEntries"/>
            </w:pPr>
            <w:hyperlink r:id="rId1142" w:tooltip="Gaming Machine Amendment Act 2013" w:history="1">
              <w:r w:rsidR="00DD085B">
                <w:rPr>
                  <w:rStyle w:val="charCitHyperlinkAbbrev"/>
                </w:rPr>
                <w:t>A2013</w:t>
              </w:r>
              <w:r w:rsidR="00DD085B">
                <w:rPr>
                  <w:rStyle w:val="charCitHyperlinkAbbrev"/>
                </w:rPr>
                <w:noBreakHyphen/>
                <w:t>9</w:t>
              </w:r>
            </w:hyperlink>
          </w:p>
        </w:tc>
        <w:tc>
          <w:tcPr>
            <w:tcW w:w="1720" w:type="dxa"/>
            <w:tcBorders>
              <w:top w:val="single" w:sz="4" w:space="0" w:color="auto"/>
              <w:bottom w:val="single" w:sz="4" w:space="0" w:color="auto"/>
            </w:tcBorders>
          </w:tcPr>
          <w:p w:rsidR="00806C8F" w:rsidRDefault="00806C8F">
            <w:pPr>
              <w:pStyle w:val="EarlierRepubEntries"/>
            </w:pPr>
            <w:r>
              <w:t xml:space="preserve">amendment by </w:t>
            </w:r>
            <w:hyperlink r:id="rId1143" w:tooltip="Gaming Machine Amendment Act 2013" w:history="1">
              <w:r w:rsidR="00DD085B">
                <w:rPr>
                  <w:rStyle w:val="charCitHyperlinkAbbrev"/>
                </w:rPr>
                <w:t>A2013</w:t>
              </w:r>
              <w:r w:rsidR="00DD085B">
                <w:rPr>
                  <w:rStyle w:val="charCitHyperlinkAbbrev"/>
                </w:rPr>
                <w:noBreakHyphen/>
                <w:t>9</w:t>
              </w:r>
            </w:hyperlink>
          </w:p>
        </w:tc>
      </w:tr>
      <w:tr w:rsidR="00DD085B">
        <w:tc>
          <w:tcPr>
            <w:tcW w:w="1576" w:type="dxa"/>
            <w:tcBorders>
              <w:top w:val="single" w:sz="4" w:space="0" w:color="auto"/>
              <w:bottom w:val="single" w:sz="4" w:space="0" w:color="auto"/>
            </w:tcBorders>
          </w:tcPr>
          <w:p w:rsidR="00DD085B" w:rsidRDefault="00DD085B" w:rsidP="00B50D15">
            <w:pPr>
              <w:pStyle w:val="EarlierRepubEntries"/>
            </w:pPr>
            <w:r>
              <w:t>R22</w:t>
            </w:r>
            <w:r>
              <w:br/>
              <w:t>14 June 2013</w:t>
            </w:r>
          </w:p>
        </w:tc>
        <w:tc>
          <w:tcPr>
            <w:tcW w:w="1681" w:type="dxa"/>
            <w:tcBorders>
              <w:top w:val="single" w:sz="4" w:space="0" w:color="auto"/>
              <w:bottom w:val="single" w:sz="4" w:space="0" w:color="auto"/>
            </w:tcBorders>
          </w:tcPr>
          <w:p w:rsidR="00DD085B" w:rsidRDefault="00DD085B" w:rsidP="00BD2EE3">
            <w:pPr>
              <w:pStyle w:val="EarlierRepubEntries"/>
            </w:pPr>
            <w:r>
              <w:t>14 June 2013–</w:t>
            </w:r>
            <w:r>
              <w:br/>
              <w:t>21 Aug 2013</w:t>
            </w:r>
          </w:p>
        </w:tc>
        <w:tc>
          <w:tcPr>
            <w:tcW w:w="1783" w:type="dxa"/>
            <w:tcBorders>
              <w:top w:val="single" w:sz="4" w:space="0" w:color="auto"/>
              <w:bottom w:val="single" w:sz="4" w:space="0" w:color="auto"/>
            </w:tcBorders>
          </w:tcPr>
          <w:p w:rsidR="00DD085B" w:rsidRDefault="005A71E6">
            <w:pPr>
              <w:pStyle w:val="EarlierRepubEntries"/>
            </w:pPr>
            <w:hyperlink r:id="rId1144" w:tooltip="Statute Law Amendment Act 2013" w:history="1">
              <w:r w:rsidR="00DD085B">
                <w:rPr>
                  <w:rStyle w:val="charCitHyperlinkAbbrev"/>
                </w:rPr>
                <w:t>A2013</w:t>
              </w:r>
              <w:r w:rsidR="00DD085B">
                <w:rPr>
                  <w:rStyle w:val="charCitHyperlinkAbbrev"/>
                </w:rPr>
                <w:noBreakHyphen/>
                <w:t>19</w:t>
              </w:r>
            </w:hyperlink>
          </w:p>
        </w:tc>
        <w:tc>
          <w:tcPr>
            <w:tcW w:w="1720" w:type="dxa"/>
            <w:tcBorders>
              <w:top w:val="single" w:sz="4" w:space="0" w:color="auto"/>
              <w:bottom w:val="single" w:sz="4" w:space="0" w:color="auto"/>
            </w:tcBorders>
          </w:tcPr>
          <w:p w:rsidR="00DD085B" w:rsidRDefault="00DD085B">
            <w:pPr>
              <w:pStyle w:val="EarlierRepubEntries"/>
            </w:pPr>
            <w:r>
              <w:t xml:space="preserve">amendments by </w:t>
            </w:r>
            <w:hyperlink r:id="rId1145" w:tooltip="Statute Law Amendment Act 2013" w:history="1">
              <w:r>
                <w:rPr>
                  <w:rStyle w:val="charCitHyperlinkAbbrev"/>
                </w:rPr>
                <w:t>A2013</w:t>
              </w:r>
              <w:r>
                <w:rPr>
                  <w:rStyle w:val="charCitHyperlinkAbbrev"/>
                </w:rPr>
                <w:noBreakHyphen/>
                <w:t>19</w:t>
              </w:r>
            </w:hyperlink>
          </w:p>
        </w:tc>
      </w:tr>
      <w:tr w:rsidR="00C55ACC">
        <w:tc>
          <w:tcPr>
            <w:tcW w:w="1576" w:type="dxa"/>
            <w:tcBorders>
              <w:top w:val="single" w:sz="4" w:space="0" w:color="auto"/>
              <w:bottom w:val="single" w:sz="4" w:space="0" w:color="auto"/>
            </w:tcBorders>
          </w:tcPr>
          <w:p w:rsidR="00C55ACC" w:rsidRDefault="00C55ACC" w:rsidP="00B50D15">
            <w:pPr>
              <w:pStyle w:val="EarlierRepubEntries"/>
            </w:pPr>
            <w:r>
              <w:t>R23</w:t>
            </w:r>
            <w:r>
              <w:br/>
              <w:t>22 Aug 2013</w:t>
            </w:r>
          </w:p>
        </w:tc>
        <w:tc>
          <w:tcPr>
            <w:tcW w:w="1681" w:type="dxa"/>
            <w:tcBorders>
              <w:top w:val="single" w:sz="4" w:space="0" w:color="auto"/>
              <w:bottom w:val="single" w:sz="4" w:space="0" w:color="auto"/>
            </w:tcBorders>
          </w:tcPr>
          <w:p w:rsidR="00C55ACC" w:rsidRDefault="00C55ACC" w:rsidP="00BD2EE3">
            <w:pPr>
              <w:pStyle w:val="EarlierRepubEntries"/>
            </w:pPr>
            <w:r>
              <w:t>22 Aug 2013–</w:t>
            </w:r>
            <w:r>
              <w:br/>
              <w:t>31 Jan 2014</w:t>
            </w:r>
          </w:p>
        </w:tc>
        <w:tc>
          <w:tcPr>
            <w:tcW w:w="1783" w:type="dxa"/>
            <w:tcBorders>
              <w:top w:val="single" w:sz="4" w:space="0" w:color="auto"/>
              <w:bottom w:val="single" w:sz="4" w:space="0" w:color="auto"/>
            </w:tcBorders>
          </w:tcPr>
          <w:p w:rsidR="00C55ACC" w:rsidRDefault="005A71E6">
            <w:pPr>
              <w:pStyle w:val="EarlierRepubEntries"/>
            </w:pPr>
            <w:hyperlink r:id="rId1146" w:tooltip="Gaming Machine Amendment Act 2013 (No 2)" w:history="1">
              <w:r w:rsidR="00C55ACC">
                <w:rPr>
                  <w:rStyle w:val="charCitHyperlinkAbbrev"/>
                </w:rPr>
                <w:t>A2013</w:t>
              </w:r>
              <w:r w:rsidR="00C55ACC">
                <w:rPr>
                  <w:rStyle w:val="charCitHyperlinkAbbrev"/>
                </w:rPr>
                <w:noBreakHyphen/>
                <w:t>29</w:t>
              </w:r>
            </w:hyperlink>
          </w:p>
        </w:tc>
        <w:tc>
          <w:tcPr>
            <w:tcW w:w="1720" w:type="dxa"/>
            <w:tcBorders>
              <w:top w:val="single" w:sz="4" w:space="0" w:color="auto"/>
              <w:bottom w:val="single" w:sz="4" w:space="0" w:color="auto"/>
            </w:tcBorders>
          </w:tcPr>
          <w:p w:rsidR="00C55ACC" w:rsidRDefault="00C55ACC">
            <w:pPr>
              <w:pStyle w:val="EarlierRepubEntries"/>
            </w:pPr>
            <w:r>
              <w:t xml:space="preserve">republication for updated endnotes as amended by </w:t>
            </w:r>
            <w:hyperlink r:id="rId1147" w:tooltip="Gaming Machine Amendment Act 2013 (No 2)" w:history="1">
              <w:r>
                <w:rPr>
                  <w:rStyle w:val="charCitHyperlinkAbbrev"/>
                </w:rPr>
                <w:t>A2013</w:t>
              </w:r>
              <w:r>
                <w:rPr>
                  <w:rStyle w:val="charCitHyperlinkAbbrev"/>
                </w:rPr>
                <w:noBreakHyphen/>
                <w:t>29</w:t>
              </w:r>
            </w:hyperlink>
          </w:p>
        </w:tc>
      </w:tr>
      <w:tr w:rsidR="00D66123">
        <w:tc>
          <w:tcPr>
            <w:tcW w:w="1576" w:type="dxa"/>
            <w:tcBorders>
              <w:top w:val="single" w:sz="4" w:space="0" w:color="auto"/>
              <w:bottom w:val="single" w:sz="4" w:space="0" w:color="auto"/>
            </w:tcBorders>
          </w:tcPr>
          <w:p w:rsidR="00D66123" w:rsidRDefault="00D66123" w:rsidP="00B50D15">
            <w:pPr>
              <w:pStyle w:val="EarlierRepubEntries"/>
            </w:pPr>
            <w:r>
              <w:t>R24</w:t>
            </w:r>
            <w:r>
              <w:br/>
              <w:t>1 Feb 2014</w:t>
            </w:r>
          </w:p>
        </w:tc>
        <w:tc>
          <w:tcPr>
            <w:tcW w:w="1681" w:type="dxa"/>
            <w:tcBorders>
              <w:top w:val="single" w:sz="4" w:space="0" w:color="auto"/>
              <w:bottom w:val="single" w:sz="4" w:space="0" w:color="auto"/>
            </w:tcBorders>
          </w:tcPr>
          <w:p w:rsidR="00D66123" w:rsidRDefault="00D66123" w:rsidP="00BD2EE3">
            <w:pPr>
              <w:pStyle w:val="EarlierRepubEntries"/>
            </w:pPr>
            <w:r>
              <w:t>1 Feb 2014–</w:t>
            </w:r>
            <w:r>
              <w:br/>
              <w:t>27 March 2014</w:t>
            </w:r>
          </w:p>
        </w:tc>
        <w:tc>
          <w:tcPr>
            <w:tcW w:w="1783" w:type="dxa"/>
            <w:tcBorders>
              <w:top w:val="single" w:sz="4" w:space="0" w:color="auto"/>
              <w:bottom w:val="single" w:sz="4" w:space="0" w:color="auto"/>
            </w:tcBorders>
          </w:tcPr>
          <w:p w:rsidR="00D66123" w:rsidRDefault="005A71E6">
            <w:pPr>
              <w:pStyle w:val="EarlierRepubEntries"/>
            </w:pPr>
            <w:hyperlink r:id="rId1148" w:tooltip="Gaming Machine Amendment Act 2013 (No 2)" w:history="1">
              <w:r w:rsidR="00D66123" w:rsidRPr="00E43872">
                <w:rPr>
                  <w:rStyle w:val="charCitHyperlinkAbbrev"/>
                </w:rPr>
                <w:t>A2013</w:t>
              </w:r>
              <w:r w:rsidR="00D66123" w:rsidRPr="00E43872">
                <w:rPr>
                  <w:rStyle w:val="charCitHyperlinkAbbrev"/>
                </w:rPr>
                <w:noBreakHyphen/>
                <w:t>29</w:t>
              </w:r>
            </w:hyperlink>
          </w:p>
        </w:tc>
        <w:tc>
          <w:tcPr>
            <w:tcW w:w="1720" w:type="dxa"/>
            <w:tcBorders>
              <w:top w:val="single" w:sz="4" w:space="0" w:color="auto"/>
              <w:bottom w:val="single" w:sz="4" w:space="0" w:color="auto"/>
            </w:tcBorders>
          </w:tcPr>
          <w:p w:rsidR="00D66123" w:rsidRDefault="00D66123">
            <w:pPr>
              <w:pStyle w:val="EarlierRepubEntries"/>
            </w:pPr>
            <w:r>
              <w:t xml:space="preserve">amendments by </w:t>
            </w:r>
            <w:hyperlink r:id="rId1149" w:tooltip="Gaming Machine Amendment Act 2012" w:history="1">
              <w:r>
                <w:rPr>
                  <w:rStyle w:val="charCitHyperlinkAbbrev"/>
                </w:rPr>
                <w:t>A2012</w:t>
              </w:r>
              <w:r>
                <w:rPr>
                  <w:rStyle w:val="charCitHyperlinkAbbrev"/>
                </w:rPr>
                <w:noBreakHyphen/>
                <w:t>42</w:t>
              </w:r>
            </w:hyperlink>
            <w:r>
              <w:t xml:space="preserve"> </w:t>
            </w:r>
            <w:r>
              <w:br/>
              <w:t xml:space="preserve">(as amended by </w:t>
            </w:r>
            <w:hyperlink r:id="rId1150" w:tooltip="Gaming Machine Amendment Act 2013 (No 2)" w:history="1">
              <w:r>
                <w:rPr>
                  <w:rStyle w:val="charCitHyperlinkAbbrev"/>
                </w:rPr>
                <w:t>A2013</w:t>
              </w:r>
              <w:r>
                <w:rPr>
                  <w:rStyle w:val="charCitHyperlinkAbbrev"/>
                </w:rPr>
                <w:noBreakHyphen/>
                <w:t>29</w:t>
              </w:r>
            </w:hyperlink>
            <w:r>
              <w:t xml:space="preserve"> s 4) and </w:t>
            </w:r>
            <w:hyperlink r:id="rId1151" w:tooltip="Gaming Machine Amendment Act 2012 (No 2)" w:history="1">
              <w:r>
                <w:rPr>
                  <w:rStyle w:val="charCitHyperlinkAbbrev"/>
                </w:rPr>
                <w:t>A2012</w:t>
              </w:r>
              <w:r>
                <w:rPr>
                  <w:rStyle w:val="charCitHyperlinkAbbrev"/>
                </w:rPr>
                <w:noBreakHyphen/>
                <w:t>50</w:t>
              </w:r>
            </w:hyperlink>
          </w:p>
        </w:tc>
      </w:tr>
      <w:tr w:rsidR="001B3166" w:rsidTr="008A7140">
        <w:trPr>
          <w:cantSplit/>
        </w:trPr>
        <w:tc>
          <w:tcPr>
            <w:tcW w:w="1576" w:type="dxa"/>
            <w:tcBorders>
              <w:top w:val="single" w:sz="4" w:space="0" w:color="auto"/>
              <w:bottom w:val="single" w:sz="4" w:space="0" w:color="auto"/>
            </w:tcBorders>
          </w:tcPr>
          <w:p w:rsidR="001B3166" w:rsidRDefault="001B3166" w:rsidP="00B50D15">
            <w:pPr>
              <w:pStyle w:val="EarlierRepubEntries"/>
            </w:pPr>
            <w:r>
              <w:t>R25</w:t>
            </w:r>
            <w:r>
              <w:br/>
              <w:t>28 Mar 2014</w:t>
            </w:r>
          </w:p>
        </w:tc>
        <w:tc>
          <w:tcPr>
            <w:tcW w:w="1681" w:type="dxa"/>
            <w:tcBorders>
              <w:top w:val="single" w:sz="4" w:space="0" w:color="auto"/>
              <w:bottom w:val="single" w:sz="4" w:space="0" w:color="auto"/>
            </w:tcBorders>
          </w:tcPr>
          <w:p w:rsidR="001B3166" w:rsidRDefault="001B3166" w:rsidP="00BD2EE3">
            <w:pPr>
              <w:pStyle w:val="EarlierRepubEntries"/>
            </w:pPr>
            <w:r>
              <w:t>28 Mar 2014–</w:t>
            </w:r>
            <w:r>
              <w:br/>
              <w:t>6 Nov 2014</w:t>
            </w:r>
          </w:p>
        </w:tc>
        <w:tc>
          <w:tcPr>
            <w:tcW w:w="1783" w:type="dxa"/>
            <w:tcBorders>
              <w:top w:val="single" w:sz="4" w:space="0" w:color="auto"/>
              <w:bottom w:val="single" w:sz="4" w:space="0" w:color="auto"/>
            </w:tcBorders>
          </w:tcPr>
          <w:p w:rsidR="001B3166" w:rsidRDefault="005A71E6">
            <w:pPr>
              <w:pStyle w:val="EarlierRepubEntries"/>
            </w:pPr>
            <w:hyperlink r:id="rId1152" w:tooltip="Gaming Machine (Red Tape Reduction) Amendment Act 2014" w:history="1">
              <w:r w:rsidR="001006A6" w:rsidRPr="001006A6">
                <w:rPr>
                  <w:rStyle w:val="charCitHyperlinkAbbrev"/>
                </w:rPr>
                <w:t>A2014-5</w:t>
              </w:r>
            </w:hyperlink>
          </w:p>
        </w:tc>
        <w:tc>
          <w:tcPr>
            <w:tcW w:w="1720" w:type="dxa"/>
            <w:tcBorders>
              <w:top w:val="single" w:sz="4" w:space="0" w:color="auto"/>
              <w:bottom w:val="single" w:sz="4" w:space="0" w:color="auto"/>
            </w:tcBorders>
          </w:tcPr>
          <w:p w:rsidR="001B3166" w:rsidRDefault="001B3166">
            <w:pPr>
              <w:pStyle w:val="EarlierRepubEntries"/>
            </w:pPr>
            <w:r>
              <w:t xml:space="preserve">amendments by </w:t>
            </w:r>
            <w:hyperlink r:id="rId1153" w:tooltip="Gaming Machine (Red Tape Reduction) Amendment Act 2014" w:history="1">
              <w:r w:rsidR="001006A6" w:rsidRPr="001006A6">
                <w:rPr>
                  <w:rStyle w:val="charCitHyperlinkAbbrev"/>
                </w:rPr>
                <w:t>A2014-5</w:t>
              </w:r>
            </w:hyperlink>
          </w:p>
        </w:tc>
      </w:tr>
      <w:tr w:rsidR="00375F58" w:rsidTr="008A7140">
        <w:trPr>
          <w:cantSplit/>
        </w:trPr>
        <w:tc>
          <w:tcPr>
            <w:tcW w:w="1576" w:type="dxa"/>
            <w:tcBorders>
              <w:top w:val="single" w:sz="4" w:space="0" w:color="auto"/>
              <w:bottom w:val="single" w:sz="4" w:space="0" w:color="auto"/>
            </w:tcBorders>
          </w:tcPr>
          <w:p w:rsidR="00375F58" w:rsidRDefault="00375F58" w:rsidP="00B50D15">
            <w:pPr>
              <w:pStyle w:val="EarlierRepubEntries"/>
            </w:pPr>
            <w:r>
              <w:t>R26</w:t>
            </w:r>
            <w:r>
              <w:br/>
              <w:t>7 Nov 2014</w:t>
            </w:r>
          </w:p>
        </w:tc>
        <w:tc>
          <w:tcPr>
            <w:tcW w:w="1681" w:type="dxa"/>
            <w:tcBorders>
              <w:top w:val="single" w:sz="4" w:space="0" w:color="auto"/>
              <w:bottom w:val="single" w:sz="4" w:space="0" w:color="auto"/>
            </w:tcBorders>
          </w:tcPr>
          <w:p w:rsidR="00375F58" w:rsidRDefault="00375F58" w:rsidP="00BD2EE3">
            <w:pPr>
              <w:pStyle w:val="EarlierRepubEntries"/>
            </w:pPr>
            <w:r>
              <w:t>7 Nov 2014–</w:t>
            </w:r>
            <w:r>
              <w:br/>
              <w:t>4 Dec 2014</w:t>
            </w:r>
          </w:p>
        </w:tc>
        <w:tc>
          <w:tcPr>
            <w:tcW w:w="1783" w:type="dxa"/>
            <w:tcBorders>
              <w:top w:val="single" w:sz="4" w:space="0" w:color="auto"/>
              <w:bottom w:val="single" w:sz="4" w:space="0" w:color="auto"/>
            </w:tcBorders>
          </w:tcPr>
          <w:p w:rsidR="00375F58" w:rsidRDefault="005A71E6">
            <w:pPr>
              <w:pStyle w:val="EarlierRepubEntries"/>
            </w:pPr>
            <w:hyperlink r:id="rId1154" w:tooltip="Red Tape Reduction Legislation Amendment Act 2014" w:history="1">
              <w:r w:rsidR="001C0A6D" w:rsidRPr="001C0A6D">
                <w:rPr>
                  <w:rStyle w:val="charCitHyperlinkAbbrev"/>
                </w:rPr>
                <w:t>A2014-47</w:t>
              </w:r>
            </w:hyperlink>
          </w:p>
        </w:tc>
        <w:tc>
          <w:tcPr>
            <w:tcW w:w="1720" w:type="dxa"/>
            <w:tcBorders>
              <w:top w:val="single" w:sz="4" w:space="0" w:color="auto"/>
              <w:bottom w:val="single" w:sz="4" w:space="0" w:color="auto"/>
            </w:tcBorders>
          </w:tcPr>
          <w:p w:rsidR="00375F58" w:rsidRDefault="00375F58">
            <w:pPr>
              <w:pStyle w:val="EarlierRepubEntries"/>
            </w:pPr>
            <w:r>
              <w:t xml:space="preserve">amendments by </w:t>
            </w:r>
            <w:hyperlink r:id="rId1155" w:tooltip="Red Tape Reduction Legislation Amendment Act 2014" w:history="1">
              <w:r w:rsidR="001C0A6D" w:rsidRPr="001C0A6D">
                <w:rPr>
                  <w:rStyle w:val="charCitHyperlinkAbbrev"/>
                </w:rPr>
                <w:t>A2014-47</w:t>
              </w:r>
            </w:hyperlink>
          </w:p>
        </w:tc>
      </w:tr>
      <w:tr w:rsidR="009563B7" w:rsidTr="008A7140">
        <w:trPr>
          <w:cantSplit/>
        </w:trPr>
        <w:tc>
          <w:tcPr>
            <w:tcW w:w="1576" w:type="dxa"/>
            <w:tcBorders>
              <w:top w:val="single" w:sz="4" w:space="0" w:color="auto"/>
              <w:bottom w:val="single" w:sz="4" w:space="0" w:color="auto"/>
            </w:tcBorders>
          </w:tcPr>
          <w:p w:rsidR="009563B7" w:rsidRDefault="008B39EF" w:rsidP="00B50D15">
            <w:pPr>
              <w:pStyle w:val="EarlierRepubEntries"/>
            </w:pPr>
            <w:r>
              <w:t>R27</w:t>
            </w:r>
            <w:r w:rsidR="009563B7">
              <w:br/>
              <w:t>5 Dec 2014</w:t>
            </w:r>
          </w:p>
        </w:tc>
        <w:tc>
          <w:tcPr>
            <w:tcW w:w="1681" w:type="dxa"/>
            <w:tcBorders>
              <w:top w:val="single" w:sz="4" w:space="0" w:color="auto"/>
              <w:bottom w:val="single" w:sz="4" w:space="0" w:color="auto"/>
            </w:tcBorders>
          </w:tcPr>
          <w:p w:rsidR="009563B7" w:rsidRDefault="009563B7" w:rsidP="00BD2EE3">
            <w:pPr>
              <w:pStyle w:val="EarlierRepubEntries"/>
            </w:pPr>
            <w:r>
              <w:t>5 Dec 2014–</w:t>
            </w:r>
            <w:r>
              <w:br/>
              <w:t>28 Feb 2015</w:t>
            </w:r>
          </w:p>
        </w:tc>
        <w:tc>
          <w:tcPr>
            <w:tcW w:w="1783" w:type="dxa"/>
            <w:tcBorders>
              <w:top w:val="single" w:sz="4" w:space="0" w:color="auto"/>
              <w:bottom w:val="single" w:sz="4" w:space="0" w:color="auto"/>
            </w:tcBorders>
          </w:tcPr>
          <w:p w:rsidR="009563B7" w:rsidRDefault="005A71E6">
            <w:pPr>
              <w:pStyle w:val="EarlierRepubEntries"/>
            </w:pPr>
            <w:hyperlink r:id="rId1156" w:tooltip="Gaming Machine (Red Tape Reduction) Amendment Act 2014 (No 2)" w:history="1">
              <w:r w:rsidR="004702BF" w:rsidRPr="009563B7">
                <w:rPr>
                  <w:rStyle w:val="charCitHyperlinkAbbrev"/>
                </w:rPr>
                <w:t>A2014-56</w:t>
              </w:r>
            </w:hyperlink>
          </w:p>
        </w:tc>
        <w:tc>
          <w:tcPr>
            <w:tcW w:w="1720" w:type="dxa"/>
            <w:tcBorders>
              <w:top w:val="single" w:sz="4" w:space="0" w:color="auto"/>
              <w:bottom w:val="single" w:sz="4" w:space="0" w:color="auto"/>
            </w:tcBorders>
          </w:tcPr>
          <w:p w:rsidR="009563B7" w:rsidRDefault="009563B7">
            <w:pPr>
              <w:pStyle w:val="EarlierRepubEntries"/>
            </w:pPr>
            <w:r>
              <w:t xml:space="preserve">amendments by </w:t>
            </w:r>
            <w:hyperlink r:id="rId1157" w:tooltip="Gaming Machine (Red Tape Reduction) Amendment Act 2014 (No 2)" w:history="1">
              <w:r w:rsidR="004702BF" w:rsidRPr="009563B7">
                <w:rPr>
                  <w:rStyle w:val="charCitHyperlinkAbbrev"/>
                </w:rPr>
                <w:t>A2014-56</w:t>
              </w:r>
            </w:hyperlink>
          </w:p>
        </w:tc>
      </w:tr>
      <w:tr w:rsidR="00BC3D38" w:rsidTr="008A7140">
        <w:trPr>
          <w:cantSplit/>
        </w:trPr>
        <w:tc>
          <w:tcPr>
            <w:tcW w:w="1576" w:type="dxa"/>
            <w:tcBorders>
              <w:top w:val="single" w:sz="4" w:space="0" w:color="auto"/>
              <w:bottom w:val="single" w:sz="4" w:space="0" w:color="auto"/>
            </w:tcBorders>
          </w:tcPr>
          <w:p w:rsidR="00BC3D38" w:rsidRDefault="00BC3D38" w:rsidP="00B50D15">
            <w:pPr>
              <w:pStyle w:val="EarlierRepubEntries"/>
            </w:pPr>
            <w:r>
              <w:t>R</w:t>
            </w:r>
            <w:r w:rsidR="008B39EF">
              <w:t>28</w:t>
            </w:r>
            <w:r w:rsidR="008B39EF">
              <w:br/>
              <w:t>1 Mar 2015</w:t>
            </w:r>
          </w:p>
        </w:tc>
        <w:tc>
          <w:tcPr>
            <w:tcW w:w="1681" w:type="dxa"/>
            <w:tcBorders>
              <w:top w:val="single" w:sz="4" w:space="0" w:color="auto"/>
              <w:bottom w:val="single" w:sz="4" w:space="0" w:color="auto"/>
            </w:tcBorders>
          </w:tcPr>
          <w:p w:rsidR="00BC3D38" w:rsidRDefault="008B39EF" w:rsidP="00BD2EE3">
            <w:pPr>
              <w:pStyle w:val="EarlierRepubEntries"/>
            </w:pPr>
            <w:r>
              <w:t>1 Mar 2015–</w:t>
            </w:r>
            <w:r>
              <w:br/>
              <w:t>2 June 2015</w:t>
            </w:r>
          </w:p>
        </w:tc>
        <w:tc>
          <w:tcPr>
            <w:tcW w:w="1783" w:type="dxa"/>
            <w:tcBorders>
              <w:top w:val="single" w:sz="4" w:space="0" w:color="auto"/>
              <w:bottom w:val="single" w:sz="4" w:space="0" w:color="auto"/>
            </w:tcBorders>
          </w:tcPr>
          <w:p w:rsidR="00BC3D38" w:rsidRDefault="005A71E6">
            <w:pPr>
              <w:pStyle w:val="EarlierRepubEntries"/>
            </w:pPr>
            <w:hyperlink r:id="rId1158" w:tooltip="Gaming Machine (Red Tape Reduction) Amendment Act 2014 (No 2)" w:history="1">
              <w:r w:rsidR="008B39EF" w:rsidRPr="009563B7">
                <w:rPr>
                  <w:rStyle w:val="charCitHyperlinkAbbrev"/>
                </w:rPr>
                <w:t>A2014-56</w:t>
              </w:r>
            </w:hyperlink>
          </w:p>
        </w:tc>
        <w:tc>
          <w:tcPr>
            <w:tcW w:w="1720" w:type="dxa"/>
            <w:tcBorders>
              <w:top w:val="single" w:sz="4" w:space="0" w:color="auto"/>
              <w:bottom w:val="single" w:sz="4" w:space="0" w:color="auto"/>
            </w:tcBorders>
          </w:tcPr>
          <w:p w:rsidR="00BC3D38" w:rsidRDefault="008B39EF">
            <w:pPr>
              <w:pStyle w:val="EarlierRepubEntries"/>
            </w:pPr>
            <w:r>
              <w:t xml:space="preserve">amendments by </w:t>
            </w:r>
            <w:hyperlink r:id="rId1159" w:tooltip="Gaming Machine (Red Tape Reduction) Amendment Act 2014 (No 2)" w:history="1">
              <w:r w:rsidRPr="009563B7">
                <w:rPr>
                  <w:rStyle w:val="charCitHyperlinkAbbrev"/>
                </w:rPr>
                <w:t>A2014-56</w:t>
              </w:r>
            </w:hyperlink>
          </w:p>
        </w:tc>
      </w:tr>
      <w:tr w:rsidR="00315574" w:rsidTr="008A7140">
        <w:trPr>
          <w:cantSplit/>
        </w:trPr>
        <w:tc>
          <w:tcPr>
            <w:tcW w:w="1576" w:type="dxa"/>
            <w:tcBorders>
              <w:top w:val="single" w:sz="4" w:space="0" w:color="auto"/>
              <w:bottom w:val="single" w:sz="4" w:space="0" w:color="auto"/>
            </w:tcBorders>
          </w:tcPr>
          <w:p w:rsidR="00315574" w:rsidRDefault="00315574" w:rsidP="00B50D15">
            <w:pPr>
              <w:pStyle w:val="EarlierRepubEntries"/>
            </w:pPr>
            <w:r>
              <w:t>R29</w:t>
            </w:r>
            <w:r>
              <w:br/>
              <w:t>3 June 2015</w:t>
            </w:r>
          </w:p>
        </w:tc>
        <w:tc>
          <w:tcPr>
            <w:tcW w:w="1681" w:type="dxa"/>
            <w:tcBorders>
              <w:top w:val="single" w:sz="4" w:space="0" w:color="auto"/>
              <w:bottom w:val="single" w:sz="4" w:space="0" w:color="auto"/>
            </w:tcBorders>
          </w:tcPr>
          <w:p w:rsidR="00315574" w:rsidRDefault="00315574" w:rsidP="00BD2EE3">
            <w:pPr>
              <w:pStyle w:val="EarlierRepubEntries"/>
            </w:pPr>
            <w:r>
              <w:t>3 June 2015–</w:t>
            </w:r>
            <w:r>
              <w:br/>
              <w:t>30 June 2015</w:t>
            </w:r>
          </w:p>
        </w:tc>
        <w:tc>
          <w:tcPr>
            <w:tcW w:w="1783" w:type="dxa"/>
            <w:tcBorders>
              <w:top w:val="single" w:sz="4" w:space="0" w:color="auto"/>
              <w:bottom w:val="single" w:sz="4" w:space="0" w:color="auto"/>
            </w:tcBorders>
          </w:tcPr>
          <w:p w:rsidR="00315574" w:rsidRDefault="005A71E6">
            <w:pPr>
              <w:pStyle w:val="EarlierRepubEntries"/>
            </w:pPr>
            <w:hyperlink r:id="rId1160" w:tooltip="Annual Reports (Government Agencies) Amendment Act 2015 " w:history="1">
              <w:r w:rsidR="00315574" w:rsidRPr="00315574">
                <w:rPr>
                  <w:rStyle w:val="charCitHyperlinkAbbrev"/>
                </w:rPr>
                <w:t>A2015-16</w:t>
              </w:r>
            </w:hyperlink>
          </w:p>
        </w:tc>
        <w:tc>
          <w:tcPr>
            <w:tcW w:w="1720" w:type="dxa"/>
            <w:tcBorders>
              <w:top w:val="single" w:sz="4" w:space="0" w:color="auto"/>
              <w:bottom w:val="single" w:sz="4" w:space="0" w:color="auto"/>
            </w:tcBorders>
          </w:tcPr>
          <w:p w:rsidR="00315574" w:rsidRDefault="00315574">
            <w:pPr>
              <w:pStyle w:val="EarlierRepubEntries"/>
            </w:pPr>
            <w:r>
              <w:t xml:space="preserve">amendments by </w:t>
            </w:r>
            <w:hyperlink r:id="rId1161" w:tooltip="Annual Reports (Government Agencies) Amendment Act 2015 " w:history="1">
              <w:r w:rsidRPr="00315574">
                <w:rPr>
                  <w:rStyle w:val="charCitHyperlinkAbbrev"/>
                </w:rPr>
                <w:t>A2015-16</w:t>
              </w:r>
            </w:hyperlink>
          </w:p>
        </w:tc>
      </w:tr>
      <w:tr w:rsidR="00F1016C" w:rsidTr="008A7140">
        <w:trPr>
          <w:cantSplit/>
        </w:trPr>
        <w:tc>
          <w:tcPr>
            <w:tcW w:w="1576" w:type="dxa"/>
            <w:tcBorders>
              <w:top w:val="single" w:sz="4" w:space="0" w:color="auto"/>
              <w:bottom w:val="single" w:sz="4" w:space="0" w:color="auto"/>
            </w:tcBorders>
          </w:tcPr>
          <w:p w:rsidR="00F1016C" w:rsidRDefault="00F1016C" w:rsidP="00B50D15">
            <w:pPr>
              <w:pStyle w:val="EarlierRepubEntries"/>
            </w:pPr>
            <w:r>
              <w:t>R30</w:t>
            </w:r>
            <w:r>
              <w:br/>
              <w:t>1 July 2015</w:t>
            </w:r>
          </w:p>
        </w:tc>
        <w:tc>
          <w:tcPr>
            <w:tcW w:w="1681" w:type="dxa"/>
            <w:tcBorders>
              <w:top w:val="single" w:sz="4" w:space="0" w:color="auto"/>
              <w:bottom w:val="single" w:sz="4" w:space="0" w:color="auto"/>
            </w:tcBorders>
          </w:tcPr>
          <w:p w:rsidR="00F1016C" w:rsidRDefault="00F1016C" w:rsidP="00BD2EE3">
            <w:pPr>
              <w:pStyle w:val="EarlierRepubEntries"/>
            </w:pPr>
            <w:r>
              <w:t>1 July 2015–</w:t>
            </w:r>
            <w:r>
              <w:br/>
              <w:t>30 Aug 2015</w:t>
            </w:r>
          </w:p>
        </w:tc>
        <w:tc>
          <w:tcPr>
            <w:tcW w:w="1783" w:type="dxa"/>
            <w:tcBorders>
              <w:top w:val="single" w:sz="4" w:space="0" w:color="auto"/>
              <w:bottom w:val="single" w:sz="4" w:space="0" w:color="auto"/>
            </w:tcBorders>
          </w:tcPr>
          <w:p w:rsidR="00F1016C" w:rsidRDefault="005A71E6">
            <w:pPr>
              <w:pStyle w:val="EarlierRepubEntries"/>
            </w:pPr>
            <w:hyperlink r:id="rId1162" w:tooltip="Gaming Machine (Reform) Amendment Act 2015" w:history="1">
              <w:r w:rsidR="00F1016C">
                <w:rPr>
                  <w:rStyle w:val="charCitHyperlinkAbbrev"/>
                </w:rPr>
                <w:t>A2015</w:t>
              </w:r>
              <w:r w:rsidR="00F1016C">
                <w:rPr>
                  <w:rStyle w:val="charCitHyperlinkAbbrev"/>
                </w:rPr>
                <w:noBreakHyphen/>
                <w:t>21</w:t>
              </w:r>
            </w:hyperlink>
          </w:p>
        </w:tc>
        <w:tc>
          <w:tcPr>
            <w:tcW w:w="1720" w:type="dxa"/>
            <w:tcBorders>
              <w:top w:val="single" w:sz="4" w:space="0" w:color="auto"/>
              <w:bottom w:val="single" w:sz="4" w:space="0" w:color="auto"/>
            </w:tcBorders>
          </w:tcPr>
          <w:p w:rsidR="00F1016C" w:rsidRDefault="00F1016C">
            <w:pPr>
              <w:pStyle w:val="EarlierRepubEntries"/>
            </w:pPr>
            <w:r>
              <w:t xml:space="preserve">amendments by </w:t>
            </w:r>
            <w:hyperlink r:id="rId1163" w:tooltip="Gaming Machine (Reform) Amendment Act 2015" w:history="1">
              <w:r>
                <w:rPr>
                  <w:rStyle w:val="charCitHyperlinkAbbrev"/>
                </w:rPr>
                <w:t>A2015</w:t>
              </w:r>
              <w:r>
                <w:rPr>
                  <w:rStyle w:val="charCitHyperlinkAbbrev"/>
                </w:rPr>
                <w:noBreakHyphen/>
                <w:t>21</w:t>
              </w:r>
            </w:hyperlink>
          </w:p>
        </w:tc>
      </w:tr>
      <w:tr w:rsidR="009729E1" w:rsidTr="008A7140">
        <w:trPr>
          <w:cantSplit/>
        </w:trPr>
        <w:tc>
          <w:tcPr>
            <w:tcW w:w="1576" w:type="dxa"/>
            <w:tcBorders>
              <w:top w:val="single" w:sz="4" w:space="0" w:color="auto"/>
              <w:bottom w:val="single" w:sz="4" w:space="0" w:color="auto"/>
            </w:tcBorders>
          </w:tcPr>
          <w:p w:rsidR="009729E1" w:rsidRDefault="009729E1" w:rsidP="00B50D15">
            <w:pPr>
              <w:pStyle w:val="EarlierRepubEntries"/>
            </w:pPr>
            <w:r>
              <w:t>R31</w:t>
            </w:r>
            <w:r>
              <w:br/>
              <w:t>31 Aug 2015</w:t>
            </w:r>
          </w:p>
        </w:tc>
        <w:tc>
          <w:tcPr>
            <w:tcW w:w="1681" w:type="dxa"/>
            <w:tcBorders>
              <w:top w:val="single" w:sz="4" w:space="0" w:color="auto"/>
              <w:bottom w:val="single" w:sz="4" w:space="0" w:color="auto"/>
            </w:tcBorders>
          </w:tcPr>
          <w:p w:rsidR="009729E1" w:rsidRDefault="009729E1" w:rsidP="00BD2EE3">
            <w:pPr>
              <w:pStyle w:val="EarlierRepubEntries"/>
            </w:pPr>
            <w:r>
              <w:t>31 Aug 2015–</w:t>
            </w:r>
            <w:r>
              <w:br/>
              <w:t>13 Oct 2015</w:t>
            </w:r>
          </w:p>
        </w:tc>
        <w:tc>
          <w:tcPr>
            <w:tcW w:w="1783" w:type="dxa"/>
            <w:tcBorders>
              <w:top w:val="single" w:sz="4" w:space="0" w:color="auto"/>
              <w:bottom w:val="single" w:sz="4" w:space="0" w:color="auto"/>
            </w:tcBorders>
          </w:tcPr>
          <w:p w:rsidR="009729E1" w:rsidRDefault="005A71E6">
            <w:pPr>
              <w:pStyle w:val="EarlierRepubEntries"/>
            </w:pPr>
            <w:hyperlink r:id="rId1164" w:tooltip="Gaming Machine (Reform) Amendment Act 2015" w:history="1">
              <w:r w:rsidR="009729E1">
                <w:rPr>
                  <w:rStyle w:val="charCitHyperlinkAbbrev"/>
                </w:rPr>
                <w:t>A2015</w:t>
              </w:r>
              <w:r w:rsidR="009729E1">
                <w:rPr>
                  <w:rStyle w:val="charCitHyperlinkAbbrev"/>
                </w:rPr>
                <w:noBreakHyphen/>
                <w:t>21</w:t>
              </w:r>
            </w:hyperlink>
          </w:p>
        </w:tc>
        <w:tc>
          <w:tcPr>
            <w:tcW w:w="1720" w:type="dxa"/>
            <w:tcBorders>
              <w:top w:val="single" w:sz="4" w:space="0" w:color="auto"/>
              <w:bottom w:val="single" w:sz="4" w:space="0" w:color="auto"/>
            </w:tcBorders>
          </w:tcPr>
          <w:p w:rsidR="009729E1" w:rsidRDefault="009729E1">
            <w:pPr>
              <w:pStyle w:val="EarlierRepubEntries"/>
            </w:pPr>
            <w:r>
              <w:t xml:space="preserve">amendments by </w:t>
            </w:r>
            <w:hyperlink r:id="rId1165" w:tooltip="Gaming Machine (Reform) Amendment Act 2015" w:history="1">
              <w:r>
                <w:rPr>
                  <w:rStyle w:val="charCitHyperlinkAbbrev"/>
                </w:rPr>
                <w:t>A2015</w:t>
              </w:r>
              <w:r>
                <w:rPr>
                  <w:rStyle w:val="charCitHyperlinkAbbrev"/>
                </w:rPr>
                <w:noBreakHyphen/>
                <w:t>21</w:t>
              </w:r>
            </w:hyperlink>
            <w:r>
              <w:t xml:space="preserve"> and</w:t>
            </w:r>
            <w:r>
              <w:br/>
              <w:t xml:space="preserve">modifications by </w:t>
            </w:r>
            <w:hyperlink r:id="rId1166" w:tooltip="Gaming Machine Regulation 2004" w:history="1">
              <w:r>
                <w:rPr>
                  <w:rStyle w:val="charCitHyperlinkAbbrev"/>
                </w:rPr>
                <w:t>SL2004</w:t>
              </w:r>
              <w:r>
                <w:rPr>
                  <w:rStyle w:val="charCitHyperlinkAbbrev"/>
                </w:rPr>
                <w:noBreakHyphen/>
                <w:t>30</w:t>
              </w:r>
            </w:hyperlink>
            <w:r>
              <w:t xml:space="preserve"> as amended by </w:t>
            </w:r>
            <w:hyperlink r:id="rId1167" w:tooltip="Gaming Legislation Amendment Regulation 2015 (No 1)" w:history="1">
              <w:r>
                <w:rPr>
                  <w:rStyle w:val="charCitHyperlinkAbbrev"/>
                </w:rPr>
                <w:t>SL2015</w:t>
              </w:r>
              <w:r>
                <w:rPr>
                  <w:rStyle w:val="charCitHyperlinkAbbrev"/>
                </w:rPr>
                <w:noBreakHyphen/>
                <w:t>27</w:t>
              </w:r>
            </w:hyperlink>
          </w:p>
        </w:tc>
      </w:tr>
      <w:tr w:rsidR="00540006" w:rsidTr="008A7140">
        <w:trPr>
          <w:cantSplit/>
        </w:trPr>
        <w:tc>
          <w:tcPr>
            <w:tcW w:w="1576" w:type="dxa"/>
            <w:tcBorders>
              <w:top w:val="single" w:sz="4" w:space="0" w:color="auto"/>
              <w:bottom w:val="single" w:sz="4" w:space="0" w:color="auto"/>
            </w:tcBorders>
          </w:tcPr>
          <w:p w:rsidR="00540006" w:rsidRDefault="00540006" w:rsidP="00B50D15">
            <w:pPr>
              <w:pStyle w:val="EarlierRepubEntries"/>
            </w:pPr>
            <w:r>
              <w:t>R32</w:t>
            </w:r>
            <w:r>
              <w:br/>
              <w:t>14 Oct 2015</w:t>
            </w:r>
          </w:p>
        </w:tc>
        <w:tc>
          <w:tcPr>
            <w:tcW w:w="1681" w:type="dxa"/>
            <w:tcBorders>
              <w:top w:val="single" w:sz="4" w:space="0" w:color="auto"/>
              <w:bottom w:val="single" w:sz="4" w:space="0" w:color="auto"/>
            </w:tcBorders>
          </w:tcPr>
          <w:p w:rsidR="00540006" w:rsidRDefault="00540006" w:rsidP="00BD2EE3">
            <w:pPr>
              <w:pStyle w:val="EarlierRepubEntries"/>
            </w:pPr>
            <w:r>
              <w:t>14 Oct 2015–</w:t>
            </w:r>
            <w:r>
              <w:br/>
              <w:t>8 Dec 2015</w:t>
            </w:r>
          </w:p>
        </w:tc>
        <w:tc>
          <w:tcPr>
            <w:tcW w:w="1783" w:type="dxa"/>
            <w:tcBorders>
              <w:top w:val="single" w:sz="4" w:space="0" w:color="auto"/>
              <w:bottom w:val="single" w:sz="4" w:space="0" w:color="auto"/>
            </w:tcBorders>
          </w:tcPr>
          <w:p w:rsidR="00540006" w:rsidRPr="00540006" w:rsidRDefault="005A71E6">
            <w:pPr>
              <w:pStyle w:val="EarlierRepubEntries"/>
              <w:rPr>
                <w:b/>
              </w:rPr>
            </w:pPr>
            <w:hyperlink r:id="rId1168" w:tooltip="Red Tape Reduction Legislation Amendment Act 2015" w:history="1">
              <w:r w:rsidR="00540006">
                <w:rPr>
                  <w:rStyle w:val="charCitHyperlinkAbbrev"/>
                </w:rPr>
                <w:t>A2015</w:t>
              </w:r>
              <w:r w:rsidR="00540006">
                <w:rPr>
                  <w:rStyle w:val="charCitHyperlinkAbbrev"/>
                </w:rPr>
                <w:noBreakHyphen/>
                <w:t>33</w:t>
              </w:r>
            </w:hyperlink>
          </w:p>
        </w:tc>
        <w:tc>
          <w:tcPr>
            <w:tcW w:w="1720" w:type="dxa"/>
            <w:tcBorders>
              <w:top w:val="single" w:sz="4" w:space="0" w:color="auto"/>
              <w:bottom w:val="single" w:sz="4" w:space="0" w:color="auto"/>
            </w:tcBorders>
          </w:tcPr>
          <w:p w:rsidR="00540006" w:rsidRDefault="00540006">
            <w:pPr>
              <w:pStyle w:val="EarlierRepubEntries"/>
            </w:pPr>
            <w:r>
              <w:t xml:space="preserve">amendments by </w:t>
            </w:r>
            <w:hyperlink r:id="rId1169" w:tooltip="Red Tape Reduction Legislation Amendment Act 2015" w:history="1">
              <w:r>
                <w:rPr>
                  <w:rStyle w:val="charCitHyperlinkAbbrev"/>
                </w:rPr>
                <w:t>A2015</w:t>
              </w:r>
              <w:r>
                <w:rPr>
                  <w:rStyle w:val="charCitHyperlinkAbbrev"/>
                </w:rPr>
                <w:noBreakHyphen/>
                <w:t>33</w:t>
              </w:r>
            </w:hyperlink>
          </w:p>
        </w:tc>
      </w:tr>
      <w:tr w:rsidR="00F420BE" w:rsidTr="008A7140">
        <w:trPr>
          <w:cantSplit/>
        </w:trPr>
        <w:tc>
          <w:tcPr>
            <w:tcW w:w="1576" w:type="dxa"/>
            <w:tcBorders>
              <w:top w:val="single" w:sz="4" w:space="0" w:color="auto"/>
              <w:bottom w:val="single" w:sz="4" w:space="0" w:color="auto"/>
            </w:tcBorders>
          </w:tcPr>
          <w:p w:rsidR="00F420BE" w:rsidRDefault="00F420BE" w:rsidP="00B50D15">
            <w:pPr>
              <w:pStyle w:val="EarlierRepubEntries"/>
            </w:pPr>
            <w:r>
              <w:t>R33</w:t>
            </w:r>
            <w:r>
              <w:br/>
              <w:t>9 Dec 2015</w:t>
            </w:r>
          </w:p>
        </w:tc>
        <w:tc>
          <w:tcPr>
            <w:tcW w:w="1681" w:type="dxa"/>
            <w:tcBorders>
              <w:top w:val="single" w:sz="4" w:space="0" w:color="auto"/>
              <w:bottom w:val="single" w:sz="4" w:space="0" w:color="auto"/>
            </w:tcBorders>
          </w:tcPr>
          <w:p w:rsidR="00F420BE" w:rsidRDefault="00F420BE" w:rsidP="00BD2EE3">
            <w:pPr>
              <w:pStyle w:val="EarlierRepubEntries"/>
            </w:pPr>
            <w:r>
              <w:t>9 Dec 2015–</w:t>
            </w:r>
            <w:r>
              <w:br/>
              <w:t>26 Apr 2016</w:t>
            </w:r>
          </w:p>
        </w:tc>
        <w:tc>
          <w:tcPr>
            <w:tcW w:w="1783" w:type="dxa"/>
            <w:tcBorders>
              <w:top w:val="single" w:sz="4" w:space="0" w:color="auto"/>
              <w:bottom w:val="single" w:sz="4" w:space="0" w:color="auto"/>
            </w:tcBorders>
          </w:tcPr>
          <w:p w:rsidR="00F420BE" w:rsidRDefault="005A71E6">
            <w:pPr>
              <w:pStyle w:val="EarlierRepubEntries"/>
            </w:pPr>
            <w:hyperlink r:id="rId1170" w:tooltip="Statute Law Amendment Act 2015 (No 2)" w:history="1">
              <w:r w:rsidR="00F420BE" w:rsidRPr="00F420BE">
                <w:rPr>
                  <w:rStyle w:val="charCitHyperlinkAbbrev"/>
                </w:rPr>
                <w:t>A2015-50</w:t>
              </w:r>
            </w:hyperlink>
          </w:p>
        </w:tc>
        <w:tc>
          <w:tcPr>
            <w:tcW w:w="1720" w:type="dxa"/>
            <w:tcBorders>
              <w:top w:val="single" w:sz="4" w:space="0" w:color="auto"/>
              <w:bottom w:val="single" w:sz="4" w:space="0" w:color="auto"/>
            </w:tcBorders>
          </w:tcPr>
          <w:p w:rsidR="00F420BE" w:rsidRDefault="00F420BE">
            <w:pPr>
              <w:pStyle w:val="EarlierRepubEntries"/>
            </w:pPr>
            <w:r>
              <w:t xml:space="preserve">amendments by </w:t>
            </w:r>
            <w:hyperlink r:id="rId1171" w:tooltip="Statute Law Amendment Act 2015 (No 2)" w:history="1">
              <w:r w:rsidRPr="00F420BE">
                <w:rPr>
                  <w:rStyle w:val="charCitHyperlinkAbbrev"/>
                </w:rPr>
                <w:t>A2015-50</w:t>
              </w:r>
            </w:hyperlink>
          </w:p>
        </w:tc>
      </w:tr>
      <w:tr w:rsidR="008B23A8" w:rsidTr="008A7140">
        <w:trPr>
          <w:cantSplit/>
        </w:trPr>
        <w:tc>
          <w:tcPr>
            <w:tcW w:w="1576" w:type="dxa"/>
            <w:tcBorders>
              <w:top w:val="single" w:sz="4" w:space="0" w:color="auto"/>
              <w:bottom w:val="single" w:sz="4" w:space="0" w:color="auto"/>
            </w:tcBorders>
          </w:tcPr>
          <w:p w:rsidR="008B23A8" w:rsidRDefault="008B23A8" w:rsidP="00B50D15">
            <w:pPr>
              <w:pStyle w:val="EarlierRepubEntries"/>
            </w:pPr>
            <w:r>
              <w:t>R34</w:t>
            </w:r>
            <w:r>
              <w:br/>
              <w:t>27 April 2016</w:t>
            </w:r>
          </w:p>
        </w:tc>
        <w:tc>
          <w:tcPr>
            <w:tcW w:w="1681" w:type="dxa"/>
            <w:tcBorders>
              <w:top w:val="single" w:sz="4" w:space="0" w:color="auto"/>
              <w:bottom w:val="single" w:sz="4" w:space="0" w:color="auto"/>
            </w:tcBorders>
          </w:tcPr>
          <w:p w:rsidR="008B23A8" w:rsidRDefault="008B23A8" w:rsidP="00BD2EE3">
            <w:pPr>
              <w:pStyle w:val="EarlierRepubEntries"/>
            </w:pPr>
            <w:r>
              <w:t>27 April 2016–</w:t>
            </w:r>
            <w:r>
              <w:br/>
              <w:t>31 Aug 2016</w:t>
            </w:r>
          </w:p>
        </w:tc>
        <w:tc>
          <w:tcPr>
            <w:tcW w:w="1783" w:type="dxa"/>
            <w:tcBorders>
              <w:top w:val="single" w:sz="4" w:space="0" w:color="auto"/>
              <w:bottom w:val="single" w:sz="4" w:space="0" w:color="auto"/>
            </w:tcBorders>
          </w:tcPr>
          <w:p w:rsidR="008B23A8" w:rsidRDefault="005A71E6">
            <w:pPr>
              <w:pStyle w:val="EarlierRepubEntries"/>
            </w:pPr>
            <w:hyperlink r:id="rId1172" w:tooltip="Red Tape Reduction Legislation Amendment Act 2016" w:history="1">
              <w:r w:rsidR="008B23A8">
                <w:rPr>
                  <w:rStyle w:val="charCitHyperlinkAbbrev"/>
                </w:rPr>
                <w:t>A2016</w:t>
              </w:r>
              <w:r w:rsidR="008B23A8">
                <w:rPr>
                  <w:rStyle w:val="charCitHyperlinkAbbrev"/>
                </w:rPr>
                <w:noBreakHyphen/>
                <w:t>18</w:t>
              </w:r>
            </w:hyperlink>
          </w:p>
        </w:tc>
        <w:tc>
          <w:tcPr>
            <w:tcW w:w="1720" w:type="dxa"/>
            <w:tcBorders>
              <w:top w:val="single" w:sz="4" w:space="0" w:color="auto"/>
              <w:bottom w:val="single" w:sz="4" w:space="0" w:color="auto"/>
            </w:tcBorders>
          </w:tcPr>
          <w:p w:rsidR="008B23A8" w:rsidRDefault="008B23A8">
            <w:pPr>
              <w:pStyle w:val="EarlierRepubEntries"/>
            </w:pPr>
            <w:r>
              <w:t xml:space="preserve">amendments by </w:t>
            </w:r>
            <w:hyperlink r:id="rId1173" w:tooltip="Red Tape Reduction Legislation Amendment Act 2016" w:history="1">
              <w:r>
                <w:rPr>
                  <w:rStyle w:val="charCitHyperlinkAbbrev"/>
                </w:rPr>
                <w:t>A2016</w:t>
              </w:r>
              <w:r>
                <w:rPr>
                  <w:rStyle w:val="charCitHyperlinkAbbrev"/>
                </w:rPr>
                <w:noBreakHyphen/>
                <w:t>18</w:t>
              </w:r>
            </w:hyperlink>
          </w:p>
        </w:tc>
      </w:tr>
      <w:tr w:rsidR="0014411B" w:rsidTr="008A7140">
        <w:trPr>
          <w:cantSplit/>
        </w:trPr>
        <w:tc>
          <w:tcPr>
            <w:tcW w:w="1576" w:type="dxa"/>
            <w:tcBorders>
              <w:top w:val="single" w:sz="4" w:space="0" w:color="auto"/>
              <w:bottom w:val="single" w:sz="4" w:space="0" w:color="auto"/>
            </w:tcBorders>
          </w:tcPr>
          <w:p w:rsidR="0014411B" w:rsidRDefault="00E376F0" w:rsidP="00B50D15">
            <w:pPr>
              <w:pStyle w:val="EarlierRepubEntries"/>
            </w:pPr>
            <w:r>
              <w:t>R35</w:t>
            </w:r>
            <w:r>
              <w:br/>
            </w:r>
            <w:r w:rsidR="00135FF3">
              <w:t>1 Sept 2016</w:t>
            </w:r>
          </w:p>
        </w:tc>
        <w:tc>
          <w:tcPr>
            <w:tcW w:w="1681" w:type="dxa"/>
            <w:tcBorders>
              <w:top w:val="single" w:sz="4" w:space="0" w:color="auto"/>
              <w:bottom w:val="single" w:sz="4" w:space="0" w:color="auto"/>
            </w:tcBorders>
          </w:tcPr>
          <w:p w:rsidR="0014411B" w:rsidRDefault="00135FF3" w:rsidP="00BD2EE3">
            <w:pPr>
              <w:pStyle w:val="EarlierRepubEntries"/>
            </w:pPr>
            <w:r>
              <w:t>1 Sept 2016–</w:t>
            </w:r>
            <w:r>
              <w:br/>
              <w:t>30 June 2017</w:t>
            </w:r>
          </w:p>
        </w:tc>
        <w:tc>
          <w:tcPr>
            <w:tcW w:w="1783" w:type="dxa"/>
            <w:tcBorders>
              <w:top w:val="single" w:sz="4" w:space="0" w:color="auto"/>
              <w:bottom w:val="single" w:sz="4" w:space="0" w:color="auto"/>
            </w:tcBorders>
          </w:tcPr>
          <w:p w:rsidR="0014411B" w:rsidRDefault="005A71E6">
            <w:pPr>
              <w:pStyle w:val="EarlierRepubEntries"/>
            </w:pPr>
            <w:hyperlink r:id="rId1174" w:tooltip="Gaming and Racing (Red Tape Reduction) Legislation Amendment Act 2016" w:history="1">
              <w:r w:rsidR="00135FF3">
                <w:rPr>
                  <w:rStyle w:val="charCitHyperlinkAbbrev"/>
                </w:rPr>
                <w:t>A2016</w:t>
              </w:r>
              <w:r w:rsidR="00135FF3">
                <w:rPr>
                  <w:rStyle w:val="charCitHyperlinkAbbrev"/>
                </w:rPr>
                <w:noBreakHyphen/>
                <w:t>45</w:t>
              </w:r>
            </w:hyperlink>
          </w:p>
        </w:tc>
        <w:tc>
          <w:tcPr>
            <w:tcW w:w="1720" w:type="dxa"/>
            <w:tcBorders>
              <w:top w:val="single" w:sz="4" w:space="0" w:color="auto"/>
              <w:bottom w:val="single" w:sz="4" w:space="0" w:color="auto"/>
            </w:tcBorders>
          </w:tcPr>
          <w:p w:rsidR="0014411B" w:rsidRDefault="00135FF3">
            <w:pPr>
              <w:pStyle w:val="EarlierRepubEntries"/>
            </w:pPr>
            <w:r>
              <w:t xml:space="preserve">amendments by </w:t>
            </w:r>
            <w:hyperlink r:id="rId1175" w:tooltip="Gaming and Racing (Red Tape Reduction) Legislation Amendment Act 2016" w:history="1">
              <w:r>
                <w:rPr>
                  <w:rStyle w:val="charCitHyperlinkAbbrev"/>
                </w:rPr>
                <w:t>A2016</w:t>
              </w:r>
              <w:r>
                <w:rPr>
                  <w:rStyle w:val="charCitHyperlinkAbbrev"/>
                </w:rPr>
                <w:noBreakHyphen/>
                <w:t>45</w:t>
              </w:r>
            </w:hyperlink>
          </w:p>
        </w:tc>
      </w:tr>
      <w:tr w:rsidR="00AA66B6" w:rsidTr="008A7140">
        <w:trPr>
          <w:cantSplit/>
        </w:trPr>
        <w:tc>
          <w:tcPr>
            <w:tcW w:w="1576" w:type="dxa"/>
            <w:tcBorders>
              <w:top w:val="single" w:sz="4" w:space="0" w:color="auto"/>
              <w:bottom w:val="single" w:sz="4" w:space="0" w:color="auto"/>
            </w:tcBorders>
          </w:tcPr>
          <w:p w:rsidR="00AA66B6" w:rsidRDefault="00AA66B6" w:rsidP="00B50D15">
            <w:pPr>
              <w:pStyle w:val="EarlierRepubEntries"/>
            </w:pPr>
            <w:r>
              <w:t>R36</w:t>
            </w:r>
            <w:r>
              <w:br/>
              <w:t>1 July 2017</w:t>
            </w:r>
          </w:p>
        </w:tc>
        <w:tc>
          <w:tcPr>
            <w:tcW w:w="1681" w:type="dxa"/>
            <w:tcBorders>
              <w:top w:val="single" w:sz="4" w:space="0" w:color="auto"/>
              <w:bottom w:val="single" w:sz="4" w:space="0" w:color="auto"/>
            </w:tcBorders>
          </w:tcPr>
          <w:p w:rsidR="00AA66B6" w:rsidRDefault="00AA66B6" w:rsidP="00BD2EE3">
            <w:pPr>
              <w:pStyle w:val="EarlierRepubEntries"/>
            </w:pPr>
            <w:r>
              <w:t>1 July 2017–</w:t>
            </w:r>
            <w:r>
              <w:br/>
              <w:t>31 Aug 2017</w:t>
            </w:r>
          </w:p>
        </w:tc>
        <w:tc>
          <w:tcPr>
            <w:tcW w:w="1783" w:type="dxa"/>
            <w:tcBorders>
              <w:top w:val="single" w:sz="4" w:space="0" w:color="auto"/>
              <w:bottom w:val="single" w:sz="4" w:space="0" w:color="auto"/>
            </w:tcBorders>
          </w:tcPr>
          <w:p w:rsidR="00AA66B6" w:rsidRDefault="005A71E6">
            <w:pPr>
              <w:pStyle w:val="EarlierRepubEntries"/>
            </w:pPr>
            <w:hyperlink r:id="rId1176" w:tooltip="Justice and Community Safety Legislation Amendment Act 2017 (No 2)" w:history="1">
              <w:r w:rsidR="00AA66B6" w:rsidRPr="00AA66B6">
                <w:rPr>
                  <w:rStyle w:val="charCitHyperlinkAbbrev"/>
                </w:rPr>
                <w:t>A2017-14</w:t>
              </w:r>
            </w:hyperlink>
          </w:p>
        </w:tc>
        <w:tc>
          <w:tcPr>
            <w:tcW w:w="1720" w:type="dxa"/>
            <w:tcBorders>
              <w:top w:val="single" w:sz="4" w:space="0" w:color="auto"/>
              <w:bottom w:val="single" w:sz="4" w:space="0" w:color="auto"/>
            </w:tcBorders>
          </w:tcPr>
          <w:p w:rsidR="00AA66B6" w:rsidRDefault="00AA66B6">
            <w:pPr>
              <w:pStyle w:val="EarlierRepubEntries"/>
            </w:pPr>
            <w:r>
              <w:t xml:space="preserve">amendments by </w:t>
            </w:r>
            <w:hyperlink r:id="rId1177" w:tooltip="Justice and Community Safety Legislation Amendment Act 2017 (No 2)" w:history="1">
              <w:r w:rsidRPr="00AA66B6">
                <w:rPr>
                  <w:rStyle w:val="charCitHyperlinkAbbrev"/>
                </w:rPr>
                <w:t>A2017-14</w:t>
              </w:r>
            </w:hyperlink>
          </w:p>
        </w:tc>
      </w:tr>
      <w:tr w:rsidR="006779DF" w:rsidTr="008A7140">
        <w:trPr>
          <w:cantSplit/>
        </w:trPr>
        <w:tc>
          <w:tcPr>
            <w:tcW w:w="1576" w:type="dxa"/>
            <w:tcBorders>
              <w:top w:val="single" w:sz="4" w:space="0" w:color="auto"/>
              <w:bottom w:val="single" w:sz="4" w:space="0" w:color="auto"/>
            </w:tcBorders>
          </w:tcPr>
          <w:p w:rsidR="006779DF" w:rsidRDefault="006779DF" w:rsidP="00B50D15">
            <w:pPr>
              <w:pStyle w:val="EarlierRepubEntries"/>
            </w:pPr>
            <w:r>
              <w:t>R37</w:t>
            </w:r>
            <w:r>
              <w:br/>
              <w:t>1 Sept 2017</w:t>
            </w:r>
          </w:p>
        </w:tc>
        <w:tc>
          <w:tcPr>
            <w:tcW w:w="1681" w:type="dxa"/>
            <w:tcBorders>
              <w:top w:val="single" w:sz="4" w:space="0" w:color="auto"/>
              <w:bottom w:val="single" w:sz="4" w:space="0" w:color="auto"/>
            </w:tcBorders>
          </w:tcPr>
          <w:p w:rsidR="006779DF" w:rsidRDefault="006779DF" w:rsidP="00BD2EE3">
            <w:pPr>
              <w:pStyle w:val="EarlierRepubEntries"/>
            </w:pPr>
            <w:r>
              <w:t>1 Sept 2017–</w:t>
            </w:r>
            <w:r>
              <w:br/>
              <w:t>12 May 2018</w:t>
            </w:r>
          </w:p>
        </w:tc>
        <w:tc>
          <w:tcPr>
            <w:tcW w:w="1783" w:type="dxa"/>
            <w:tcBorders>
              <w:top w:val="single" w:sz="4" w:space="0" w:color="auto"/>
              <w:bottom w:val="single" w:sz="4" w:space="0" w:color="auto"/>
            </w:tcBorders>
          </w:tcPr>
          <w:p w:rsidR="006779DF" w:rsidRPr="0012484D" w:rsidRDefault="005A71E6">
            <w:pPr>
              <w:pStyle w:val="EarlierRepubEntries"/>
              <w:rPr>
                <w:rStyle w:val="charCitHyperlinkAbbrev"/>
              </w:rPr>
            </w:pPr>
            <w:hyperlink r:id="rId1178" w:tooltip="Gaming Machine (Cash Facilities) Amendment Act 2017" w:history="1">
              <w:r w:rsidR="0012484D" w:rsidRPr="0012484D">
                <w:rPr>
                  <w:rStyle w:val="charCitHyperlinkAbbrev"/>
                </w:rPr>
                <w:t>A2017</w:t>
              </w:r>
              <w:r w:rsidR="0012484D" w:rsidRPr="0012484D">
                <w:rPr>
                  <w:rStyle w:val="charCitHyperlinkAbbrev"/>
                </w:rPr>
                <w:noBreakHyphen/>
                <w:t>25</w:t>
              </w:r>
            </w:hyperlink>
          </w:p>
        </w:tc>
        <w:tc>
          <w:tcPr>
            <w:tcW w:w="1720" w:type="dxa"/>
            <w:tcBorders>
              <w:top w:val="single" w:sz="4" w:space="0" w:color="auto"/>
              <w:bottom w:val="single" w:sz="4" w:space="0" w:color="auto"/>
            </w:tcBorders>
          </w:tcPr>
          <w:p w:rsidR="006779DF" w:rsidRDefault="0012484D">
            <w:pPr>
              <w:pStyle w:val="EarlierRepubEntries"/>
            </w:pPr>
            <w:r>
              <w:t xml:space="preserve">amendments by </w:t>
            </w:r>
            <w:hyperlink r:id="rId1179" w:tooltip="Gaming Machine Amendment Act 2017" w:history="1">
              <w:r w:rsidRPr="0012484D">
                <w:rPr>
                  <w:rStyle w:val="charCitHyperlinkAbbrev"/>
                </w:rPr>
                <w:t>A2017</w:t>
              </w:r>
              <w:r w:rsidRPr="0012484D">
                <w:rPr>
                  <w:rStyle w:val="charCitHyperlinkAbbrev"/>
                </w:rPr>
                <w:noBreakHyphen/>
                <w:t>24</w:t>
              </w:r>
            </w:hyperlink>
            <w:r>
              <w:t xml:space="preserve"> and </w:t>
            </w:r>
            <w:hyperlink r:id="rId1180" w:tooltip="Gaming Machine (Cash Facilities) Amendment Act 2017" w:history="1">
              <w:r w:rsidRPr="0012484D">
                <w:rPr>
                  <w:rStyle w:val="charCitHyperlinkAbbrev"/>
                </w:rPr>
                <w:t>A2017</w:t>
              </w:r>
              <w:r w:rsidRPr="0012484D">
                <w:rPr>
                  <w:rStyle w:val="charCitHyperlinkAbbrev"/>
                </w:rPr>
                <w:noBreakHyphen/>
                <w:t>25</w:t>
              </w:r>
            </w:hyperlink>
          </w:p>
        </w:tc>
      </w:tr>
      <w:tr w:rsidR="0061218B" w:rsidTr="008A7140">
        <w:trPr>
          <w:cantSplit/>
        </w:trPr>
        <w:tc>
          <w:tcPr>
            <w:tcW w:w="1576" w:type="dxa"/>
            <w:tcBorders>
              <w:top w:val="single" w:sz="4" w:space="0" w:color="auto"/>
              <w:bottom w:val="single" w:sz="4" w:space="0" w:color="auto"/>
            </w:tcBorders>
          </w:tcPr>
          <w:p w:rsidR="0061218B" w:rsidRDefault="0061218B" w:rsidP="00B50D15">
            <w:pPr>
              <w:pStyle w:val="EarlierRepubEntries"/>
            </w:pPr>
            <w:r>
              <w:t>R38</w:t>
            </w:r>
            <w:r>
              <w:br/>
            </w:r>
            <w:r w:rsidR="00B71FAE">
              <w:t>13 May 2018</w:t>
            </w:r>
          </w:p>
        </w:tc>
        <w:tc>
          <w:tcPr>
            <w:tcW w:w="1681" w:type="dxa"/>
            <w:tcBorders>
              <w:top w:val="single" w:sz="4" w:space="0" w:color="auto"/>
              <w:bottom w:val="single" w:sz="4" w:space="0" w:color="auto"/>
            </w:tcBorders>
          </w:tcPr>
          <w:p w:rsidR="0061218B" w:rsidRDefault="00B71FAE" w:rsidP="00BD2EE3">
            <w:pPr>
              <w:pStyle w:val="EarlierRepubEntries"/>
            </w:pPr>
            <w:r>
              <w:t>13 May 2018–</w:t>
            </w:r>
            <w:r>
              <w:br/>
              <w:t>14 June 2018</w:t>
            </w:r>
          </w:p>
        </w:tc>
        <w:tc>
          <w:tcPr>
            <w:tcW w:w="1783" w:type="dxa"/>
            <w:tcBorders>
              <w:top w:val="single" w:sz="4" w:space="0" w:color="auto"/>
              <w:bottom w:val="single" w:sz="4" w:space="0" w:color="auto"/>
            </w:tcBorders>
          </w:tcPr>
          <w:p w:rsidR="0061218B" w:rsidRDefault="005A71E6">
            <w:pPr>
              <w:pStyle w:val="EarlierRepubEntries"/>
            </w:pPr>
            <w:hyperlink r:id="rId1181" w:tooltip="Casino (Electronic Gaming) Act 2017" w:history="1">
              <w:r w:rsidR="00B71FAE" w:rsidRPr="00B71FAE">
                <w:rPr>
                  <w:rStyle w:val="charCitHyperlinkAbbrev"/>
                </w:rPr>
                <w:t>A2017-42</w:t>
              </w:r>
            </w:hyperlink>
          </w:p>
        </w:tc>
        <w:tc>
          <w:tcPr>
            <w:tcW w:w="1720" w:type="dxa"/>
            <w:tcBorders>
              <w:top w:val="single" w:sz="4" w:space="0" w:color="auto"/>
              <w:bottom w:val="single" w:sz="4" w:space="0" w:color="auto"/>
            </w:tcBorders>
          </w:tcPr>
          <w:p w:rsidR="0061218B" w:rsidRDefault="00B71FAE">
            <w:pPr>
              <w:pStyle w:val="EarlierRepubEntries"/>
            </w:pPr>
            <w:r>
              <w:t xml:space="preserve">amendments by </w:t>
            </w:r>
            <w:hyperlink r:id="rId1182" w:tooltip="Casino (Electronic Gaming) Act 2017" w:history="1">
              <w:r w:rsidRPr="00B71FAE">
                <w:rPr>
                  <w:rStyle w:val="charCitHyperlinkAbbrev"/>
                </w:rPr>
                <w:t>A2017-42</w:t>
              </w:r>
            </w:hyperlink>
          </w:p>
        </w:tc>
      </w:tr>
      <w:tr w:rsidR="00DA781C" w:rsidTr="008A7140">
        <w:trPr>
          <w:cantSplit/>
        </w:trPr>
        <w:tc>
          <w:tcPr>
            <w:tcW w:w="1576" w:type="dxa"/>
            <w:tcBorders>
              <w:top w:val="single" w:sz="4" w:space="0" w:color="auto"/>
              <w:bottom w:val="single" w:sz="4" w:space="0" w:color="auto"/>
            </w:tcBorders>
          </w:tcPr>
          <w:p w:rsidR="00DA781C" w:rsidRDefault="00DA781C" w:rsidP="00B50D15">
            <w:pPr>
              <w:pStyle w:val="EarlierRepubEntries"/>
            </w:pPr>
            <w:r>
              <w:t>R39</w:t>
            </w:r>
            <w:r>
              <w:br/>
            </w:r>
            <w:r w:rsidR="00D60720">
              <w:t>15 June 2018</w:t>
            </w:r>
          </w:p>
        </w:tc>
        <w:tc>
          <w:tcPr>
            <w:tcW w:w="1681" w:type="dxa"/>
            <w:tcBorders>
              <w:top w:val="single" w:sz="4" w:space="0" w:color="auto"/>
              <w:bottom w:val="single" w:sz="4" w:space="0" w:color="auto"/>
            </w:tcBorders>
          </w:tcPr>
          <w:p w:rsidR="00DA781C" w:rsidRDefault="00D60720" w:rsidP="00BD2EE3">
            <w:pPr>
              <w:pStyle w:val="EarlierRepubEntries"/>
            </w:pPr>
            <w:r>
              <w:t>15 June 2018–</w:t>
            </w:r>
            <w:r>
              <w:br/>
              <w:t>1 July 2018</w:t>
            </w:r>
          </w:p>
        </w:tc>
        <w:tc>
          <w:tcPr>
            <w:tcW w:w="1783" w:type="dxa"/>
            <w:tcBorders>
              <w:top w:val="single" w:sz="4" w:space="0" w:color="auto"/>
              <w:bottom w:val="single" w:sz="4" w:space="0" w:color="auto"/>
            </w:tcBorders>
          </w:tcPr>
          <w:p w:rsidR="00DA781C" w:rsidRDefault="005A71E6">
            <w:pPr>
              <w:pStyle w:val="EarlierRepubEntries"/>
            </w:pPr>
            <w:hyperlink r:id="rId1183" w:tooltip="Casino and Other Gaming Legislation Amendment Act 2018 " w:history="1">
              <w:r w:rsidR="00D60720" w:rsidRPr="00D60720">
                <w:rPr>
                  <w:rStyle w:val="charCitHyperlinkAbbrev"/>
                </w:rPr>
                <w:t>A2018-21</w:t>
              </w:r>
            </w:hyperlink>
          </w:p>
        </w:tc>
        <w:tc>
          <w:tcPr>
            <w:tcW w:w="1720" w:type="dxa"/>
            <w:tcBorders>
              <w:top w:val="single" w:sz="4" w:space="0" w:color="auto"/>
              <w:bottom w:val="single" w:sz="4" w:space="0" w:color="auto"/>
            </w:tcBorders>
          </w:tcPr>
          <w:p w:rsidR="00DA781C" w:rsidRDefault="00D60720">
            <w:pPr>
              <w:pStyle w:val="EarlierRepubEntries"/>
            </w:pPr>
            <w:r>
              <w:t xml:space="preserve">amendments by </w:t>
            </w:r>
            <w:hyperlink r:id="rId1184" w:tooltip="Casino and Other Gaming Legislation Amendment Act 2018 " w:history="1">
              <w:r w:rsidRPr="00D60720">
                <w:rPr>
                  <w:rStyle w:val="charCitHyperlinkAbbrev"/>
                </w:rPr>
                <w:t>A2018-21</w:t>
              </w:r>
            </w:hyperlink>
          </w:p>
        </w:tc>
      </w:tr>
    </w:tbl>
    <w:p w:rsidR="00B728AF" w:rsidRDefault="00B728AF">
      <w:pPr>
        <w:pStyle w:val="05EndNote"/>
        <w:sectPr w:rsidR="00B728AF">
          <w:headerReference w:type="even" r:id="rId1185"/>
          <w:headerReference w:type="default" r:id="rId1186"/>
          <w:footerReference w:type="even" r:id="rId1187"/>
          <w:footerReference w:type="default" r:id="rId1188"/>
          <w:pgSz w:w="11907" w:h="16839" w:code="9"/>
          <w:pgMar w:top="3000" w:right="1900" w:bottom="2500" w:left="2300" w:header="2480" w:footer="2100" w:gutter="0"/>
          <w:cols w:space="720"/>
          <w:docGrid w:linePitch="254"/>
        </w:sectPr>
      </w:pPr>
    </w:p>
    <w:p w:rsidR="008D22CF" w:rsidRDefault="008D22CF">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0B3879" w:rsidRDefault="000B3879">
      <w:pPr>
        <w:rPr>
          <w:color w:val="000000"/>
          <w:sz w:val="22"/>
        </w:rPr>
      </w:pPr>
    </w:p>
    <w:p w:rsidR="008D22CF" w:rsidRDefault="008D22CF">
      <w:r>
        <w:rPr>
          <w:color w:val="000000"/>
          <w:sz w:val="22"/>
        </w:rPr>
        <w:t>©  A</w:t>
      </w:r>
      <w:r w:rsidR="0085147E">
        <w:rPr>
          <w:color w:val="000000"/>
          <w:sz w:val="22"/>
        </w:rPr>
        <w:t>ustralian Capital Territory 20</w:t>
      </w:r>
      <w:r w:rsidR="00CD2B02">
        <w:rPr>
          <w:color w:val="000000"/>
          <w:sz w:val="22"/>
        </w:rPr>
        <w:t>1</w:t>
      </w:r>
      <w:r w:rsidR="0012484D">
        <w:rPr>
          <w:color w:val="000000"/>
          <w:sz w:val="22"/>
        </w:rPr>
        <w:t>8</w:t>
      </w:r>
    </w:p>
    <w:p w:rsidR="008D22CF" w:rsidRDefault="008D22CF">
      <w:pPr>
        <w:pStyle w:val="06Copyright"/>
        <w:sectPr w:rsidR="008D22CF">
          <w:headerReference w:type="even" r:id="rId1189"/>
          <w:headerReference w:type="default" r:id="rId1190"/>
          <w:footerReference w:type="even" r:id="rId1191"/>
          <w:footerReference w:type="default" r:id="rId1192"/>
          <w:headerReference w:type="first" r:id="rId1193"/>
          <w:footerReference w:type="first" r:id="rId1194"/>
          <w:type w:val="continuous"/>
          <w:pgSz w:w="11907" w:h="16839" w:code="9"/>
          <w:pgMar w:top="3000" w:right="1900" w:bottom="2500" w:left="2300" w:header="2480" w:footer="2100" w:gutter="0"/>
          <w:pgNumType w:fmt="lowerRoman"/>
          <w:cols w:space="720"/>
          <w:titlePg/>
          <w:docGrid w:linePitch="254"/>
        </w:sectPr>
      </w:pPr>
    </w:p>
    <w:p w:rsidR="008D22CF" w:rsidRDefault="008D22CF"/>
    <w:sectPr w:rsidR="008D22CF" w:rsidSect="002520CC">
      <w:headerReference w:type="first" r:id="rId1195"/>
      <w:footerReference w:type="first" r:id="rId119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298" w:rsidRDefault="00D46298" w:rsidP="008D22CF">
      <w:pPr>
        <w:pStyle w:val="aExamsubpar"/>
      </w:pPr>
      <w:r>
        <w:separator/>
      </w:r>
    </w:p>
  </w:endnote>
  <w:endnote w:type="continuationSeparator" w:id="0">
    <w:p w:rsidR="00D46298" w:rsidRDefault="00D46298" w:rsidP="008D22CF">
      <w:pPr>
        <w:pStyle w:val="aExamsub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Pr="004E6BD8" w:rsidRDefault="00D46298" w:rsidP="004E6BD8">
    <w:pPr>
      <w:pStyle w:val="Footer"/>
      <w:jc w:val="center"/>
      <w:rPr>
        <w:rFonts w:cs="Arial"/>
        <w:sz w:val="14"/>
      </w:rPr>
    </w:pPr>
    <w:r w:rsidRPr="004E6BD8">
      <w:rPr>
        <w:rFonts w:cs="Arial"/>
        <w:sz w:val="14"/>
      </w:rPr>
      <w:fldChar w:fldCharType="begin"/>
    </w:r>
    <w:r w:rsidRPr="004E6BD8">
      <w:rPr>
        <w:rFonts w:cs="Arial"/>
        <w:sz w:val="14"/>
      </w:rPr>
      <w:instrText xml:space="preserve"> DOCPROPERTY "Status" </w:instrText>
    </w:r>
    <w:r w:rsidRPr="004E6BD8">
      <w:rPr>
        <w:rFonts w:cs="Arial"/>
        <w:sz w:val="14"/>
      </w:rPr>
      <w:fldChar w:fldCharType="separate"/>
    </w:r>
    <w:r w:rsidRPr="004E6BD8">
      <w:rPr>
        <w:rFonts w:cs="Arial"/>
        <w:sz w:val="14"/>
      </w:rPr>
      <w:t xml:space="preserve"> </w:t>
    </w:r>
    <w:r w:rsidRPr="004E6BD8">
      <w:rPr>
        <w:rFonts w:cs="Arial"/>
        <w:sz w:val="14"/>
      </w:rPr>
      <w:fldChar w:fldCharType="end"/>
    </w:r>
    <w:r w:rsidR="004E6BD8" w:rsidRPr="004E6BD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142</w:t>
          </w:r>
          <w:r>
            <w:rPr>
              <w:rStyle w:val="PageNumber"/>
            </w:rP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w:instrText>
          </w:r>
          <w:r>
            <w:instrText xml:space="preserve">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141</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142</w:t>
          </w:r>
          <w:r>
            <w:rPr>
              <w:rStyle w:val="PageNumber"/>
            </w:rPr>
            <w:fldChar w:fldCharType="end"/>
          </w:r>
        </w:p>
      </w:tc>
    </w:tr>
  </w:tbl>
  <w:p w:rsidR="00D46298" w:rsidRDefault="005A71E6">
    <w:pPr>
      <w:pStyle w:val="Status"/>
    </w:pPr>
    <w:r>
      <w:fldChar w:fldCharType="begin"/>
    </w:r>
    <w:r>
      <w:instrText xml:space="preserve"> DOCPROPERTY "Status" </w:instrText>
    </w:r>
    <w:r>
      <w:fldChar w:fldCharType="separate"/>
    </w:r>
    <w:r w:rsidR="00D46298">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204</w:t>
          </w:r>
          <w:r>
            <w:rPr>
              <w:rStyle w:val="PageNumber"/>
            </w:rP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205</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264</w:t>
          </w:r>
          <w:r>
            <w:rPr>
              <w:rStyle w:val="PageNumber"/>
            </w:rPr>
            <w:fldChar w:fldCharType="end"/>
          </w:r>
        </w:p>
      </w:tc>
    </w:tr>
  </w:tbl>
  <w:p w:rsidR="00D46298" w:rsidRDefault="005A71E6">
    <w:pPr>
      <w:pStyle w:val="Status"/>
    </w:pPr>
    <w:r>
      <w:fldChar w:fldCharType="begin"/>
    </w:r>
    <w:r>
      <w:instrText xml:space="preserve"> DOCPROPERTY "Status" </w:instrText>
    </w:r>
    <w:r>
      <w:fldChar w:fldCharType="separate"/>
    </w:r>
    <w:r w:rsidR="00D46298">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210</w:t>
          </w:r>
          <w:r>
            <w:rPr>
              <w:rStyle w:val="PageNumber"/>
            </w:rP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w:instrText>
          </w:r>
          <w:r>
            <w:instrText xml:space="preserve">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209</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222</w:t>
          </w:r>
          <w:r>
            <w:rPr>
              <w:rStyle w:val="PageNumber"/>
            </w:rP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223</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Pr="004E6BD8" w:rsidRDefault="00D46298" w:rsidP="004E6BD8">
    <w:pPr>
      <w:pStyle w:val="Footer"/>
      <w:jc w:val="center"/>
      <w:rPr>
        <w:rFonts w:cs="Arial"/>
        <w:sz w:val="14"/>
      </w:rPr>
    </w:pPr>
    <w:r w:rsidRPr="004E6BD8">
      <w:rPr>
        <w:rFonts w:cs="Arial"/>
        <w:sz w:val="14"/>
      </w:rPr>
      <w:fldChar w:fldCharType="begin"/>
    </w:r>
    <w:r w:rsidRPr="004E6BD8">
      <w:rPr>
        <w:rFonts w:cs="Arial"/>
        <w:sz w:val="14"/>
      </w:rPr>
      <w:instrText xml:space="preserve"> DOCPROPERTY "Status" </w:instrText>
    </w:r>
    <w:r w:rsidRPr="004E6BD8">
      <w:rPr>
        <w:rFonts w:cs="Arial"/>
        <w:sz w:val="14"/>
      </w:rPr>
      <w:fldChar w:fldCharType="separate"/>
    </w:r>
    <w:r w:rsidRPr="004E6BD8">
      <w:rPr>
        <w:rFonts w:cs="Arial"/>
        <w:sz w:val="14"/>
      </w:rPr>
      <w:t xml:space="preserve"> </w:t>
    </w:r>
    <w:r w:rsidRPr="004E6BD8">
      <w:rPr>
        <w:rFonts w:cs="Arial"/>
        <w:sz w:val="14"/>
      </w:rPr>
      <w:fldChar w:fldCharType="end"/>
    </w:r>
    <w:r w:rsidRPr="004E6BD8">
      <w:rPr>
        <w:rFonts w:cs="Arial"/>
        <w:sz w:val="14"/>
      </w:rPr>
      <w:fldChar w:fldCharType="begin"/>
    </w:r>
    <w:r w:rsidRPr="004E6BD8">
      <w:rPr>
        <w:rFonts w:cs="Arial"/>
        <w:sz w:val="14"/>
      </w:rPr>
      <w:instrText xml:space="preserve"> COMMENTS  \* MERGEFORMAT </w:instrText>
    </w:r>
    <w:r w:rsidRPr="004E6BD8">
      <w:rPr>
        <w:rFonts w:cs="Arial"/>
        <w:sz w:val="14"/>
      </w:rPr>
      <w:fldChar w:fldCharType="end"/>
    </w:r>
    <w:r w:rsidR="004E6BD8" w:rsidRPr="004E6BD8">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264</w:t>
          </w:r>
          <w:r>
            <w:rPr>
              <w:rStyle w:val="PageNumber"/>
            </w:rP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w:instrText>
          </w:r>
          <w:r>
            <w:instrText xml:space="preserve">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263</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Pr="004E6BD8" w:rsidRDefault="004E6BD8" w:rsidP="004E6BD8">
    <w:pPr>
      <w:pStyle w:val="Footer"/>
      <w:jc w:val="center"/>
      <w:rPr>
        <w:rFonts w:cs="Arial"/>
        <w:sz w:val="14"/>
      </w:rPr>
    </w:pPr>
    <w:r w:rsidRPr="004E6BD8">
      <w:rPr>
        <w:rFonts w:cs="Arial"/>
        <w:sz w:val="14"/>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Pr="004E6BD8" w:rsidRDefault="00D46298" w:rsidP="004E6BD8">
    <w:pPr>
      <w:pStyle w:val="Footer"/>
      <w:jc w:val="center"/>
      <w:rPr>
        <w:rFonts w:cs="Arial"/>
        <w:sz w:val="14"/>
      </w:rPr>
    </w:pPr>
    <w:r w:rsidRPr="004E6BD8">
      <w:rPr>
        <w:rFonts w:cs="Arial"/>
        <w:sz w:val="14"/>
      </w:rPr>
      <w:fldChar w:fldCharType="begin"/>
    </w:r>
    <w:r w:rsidRPr="004E6BD8">
      <w:rPr>
        <w:rFonts w:cs="Arial"/>
        <w:sz w:val="14"/>
      </w:rPr>
      <w:instrText xml:space="preserve"> COMMENTS  \* MERGEFORMAT </w:instrText>
    </w:r>
    <w:r w:rsidRPr="004E6BD8">
      <w:rPr>
        <w:rFonts w:cs="Arial"/>
        <w:sz w:val="14"/>
      </w:rPr>
      <w:fldChar w:fldCharType="end"/>
    </w:r>
    <w:r w:rsidR="004E6BD8" w:rsidRPr="004E6BD8">
      <w:rPr>
        <w:rFonts w:cs="Arial"/>
        <w:sz w:val="14"/>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Pr="004E6BD8" w:rsidRDefault="004E6BD8" w:rsidP="004E6BD8">
    <w:pPr>
      <w:pStyle w:val="Footer"/>
      <w:jc w:val="center"/>
      <w:rPr>
        <w:rFonts w:cs="Arial"/>
        <w:sz w:val="14"/>
      </w:rPr>
    </w:pPr>
    <w:r w:rsidRPr="004E6BD8">
      <w:rPr>
        <w:rFonts w:cs="Arial"/>
        <w:sz w:val="14"/>
      </w:rPr>
      <w:t>Unauthorised version prepared by ACT Parliamentary Counsel’s Office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8" w:rsidRPr="004E6BD8" w:rsidRDefault="004E6BD8" w:rsidP="004E6BD8">
    <w:pPr>
      <w:pStyle w:val="Footer"/>
      <w:jc w:val="center"/>
      <w:rPr>
        <w:rFonts w:cs="Arial"/>
        <w:sz w:val="14"/>
      </w:rPr>
    </w:pPr>
    <w:r w:rsidRPr="004E6BD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46298">
      <w:tc>
        <w:tcPr>
          <w:tcW w:w="846" w:type="pct"/>
        </w:tcPr>
        <w:p w:rsidR="00D46298" w:rsidRDefault="00D4629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E6BD8">
            <w:rPr>
              <w:rStyle w:val="PageNumber"/>
              <w:noProof/>
            </w:rPr>
            <w:t>2</w:t>
          </w:r>
          <w:r>
            <w:rPr>
              <w:rStyle w:val="PageNumber"/>
            </w:rPr>
            <w:fldChar w:fldCharType="end"/>
          </w:r>
        </w:p>
      </w:tc>
      <w:tc>
        <w:tcPr>
          <w:tcW w:w="3093"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w:instrText>
          </w:r>
          <w:r>
            <w:fldChar w:fldCharType="separate"/>
          </w:r>
          <w:r w:rsidR="00D46298">
            <w:t xml:space="preserve">Effective:  </w:t>
          </w:r>
          <w:r>
            <w:fldChar w:fldCharType="end"/>
          </w:r>
          <w:r>
            <w:fldChar w:fldCharType="begin"/>
          </w:r>
          <w:r>
            <w:instrText xml:space="preserve"> DOCPROPERTY "StartDt"   </w:instrText>
          </w:r>
          <w:r>
            <w:fldChar w:fldCharType="separate"/>
          </w:r>
          <w:r w:rsidR="00D46298">
            <w:t>02/07/18</w:t>
          </w:r>
          <w:r>
            <w:fldChar w:fldCharType="end"/>
          </w:r>
          <w:r>
            <w:fldChar w:fldCharType="begin"/>
          </w:r>
          <w:r>
            <w:instrText xml:space="preserve"> DOCPROPERTY "EndDt"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w:instrText>
          </w:r>
          <w:r>
            <w:fldChar w:fldCharType="separate"/>
          </w:r>
          <w:r w:rsidR="00D46298">
            <w:t>R40</w:t>
          </w:r>
          <w:r>
            <w:fldChar w:fldCharType="end"/>
          </w:r>
          <w:r w:rsidR="00D46298">
            <w:br/>
          </w:r>
          <w:r>
            <w:fldChar w:fldCharType="begin"/>
          </w:r>
          <w:r>
            <w:instrText xml:space="preserve"> DOCPROPERTY "RepubDt"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6298">
      <w:tc>
        <w:tcPr>
          <w:tcW w:w="1061" w:type="pct"/>
        </w:tcPr>
        <w:p w:rsidR="00D46298" w:rsidRDefault="005A71E6">
          <w:pPr>
            <w:pStyle w:val="Footer"/>
          </w:pPr>
          <w:r>
            <w:fldChar w:fldCharType="begin"/>
          </w:r>
          <w:r>
            <w:instrText xml:space="preserve"> DOCPROPERTY "Category"  </w:instrText>
          </w:r>
          <w:r>
            <w:fldChar w:fldCharType="separate"/>
          </w:r>
          <w:r w:rsidR="00D46298">
            <w:t>R40</w:t>
          </w:r>
          <w:r>
            <w:fldChar w:fldCharType="end"/>
          </w:r>
          <w:r w:rsidR="00D46298">
            <w:br/>
          </w:r>
          <w:r>
            <w:fldChar w:fldCharType="begin"/>
          </w:r>
          <w:r>
            <w:instrText xml:space="preserve"> DOCPROPERTY "RepubDt"  </w:instrText>
          </w:r>
          <w:r>
            <w:fldChar w:fldCharType="separate"/>
          </w:r>
          <w:r w:rsidR="00D46298">
            <w:t>02/07/18</w:t>
          </w:r>
          <w:r>
            <w:fldChar w:fldCharType="end"/>
          </w:r>
        </w:p>
      </w:tc>
      <w:tc>
        <w:tcPr>
          <w:tcW w:w="3093"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w:instrText>
          </w:r>
          <w:r>
            <w:fldChar w:fldCharType="separate"/>
          </w:r>
          <w:r w:rsidR="00D46298">
            <w:t xml:space="preserve">Effective:  </w:t>
          </w:r>
          <w:r>
            <w:fldChar w:fldCharType="end"/>
          </w:r>
          <w:r>
            <w:fldChar w:fldCharType="begin"/>
          </w:r>
          <w:r>
            <w:instrText xml:space="preserve"> DOCPROPERTY "StartDt"  </w:instrText>
          </w:r>
          <w:r>
            <w:fldChar w:fldCharType="separate"/>
          </w:r>
          <w:r w:rsidR="00D46298">
            <w:t>02/07/18</w:t>
          </w:r>
          <w:r>
            <w:fldChar w:fldCharType="end"/>
          </w:r>
          <w:r>
            <w:fldChar w:fldCharType="begin"/>
          </w:r>
          <w:r>
            <w:instrText xml:space="preserve"> DOCPROPERTY "EndDt"  </w:instrText>
          </w:r>
          <w:r>
            <w:fldChar w:fldCharType="separate"/>
          </w:r>
          <w:r w:rsidR="00D46298">
            <w:t>-10/12/18</w:t>
          </w:r>
          <w:r>
            <w:fldChar w:fldCharType="end"/>
          </w:r>
        </w:p>
      </w:tc>
      <w:tc>
        <w:tcPr>
          <w:tcW w:w="846" w:type="pct"/>
        </w:tcPr>
        <w:p w:rsidR="00D46298" w:rsidRDefault="00D4629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E6BD8">
            <w:rPr>
              <w:rStyle w:val="PageNumber"/>
              <w:noProof/>
            </w:rPr>
            <w:t>3</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46298">
      <w:tc>
        <w:tcPr>
          <w:tcW w:w="1061" w:type="pct"/>
        </w:tcPr>
        <w:p w:rsidR="00D46298" w:rsidRDefault="005A71E6">
          <w:pPr>
            <w:pStyle w:val="Footer"/>
          </w:pPr>
          <w:r>
            <w:fldChar w:fldCharType="begin"/>
          </w:r>
          <w:r>
            <w:instrText xml:space="preserve"> DOCPROPERTY "Category"  </w:instrText>
          </w:r>
          <w:r>
            <w:fldChar w:fldCharType="separate"/>
          </w:r>
          <w:r w:rsidR="00D46298">
            <w:t>R40</w:t>
          </w:r>
          <w:r>
            <w:fldChar w:fldCharType="end"/>
          </w:r>
          <w:r w:rsidR="00D46298">
            <w:br/>
          </w:r>
          <w:r>
            <w:fldChar w:fldCharType="begin"/>
          </w:r>
          <w:r>
            <w:instrText xml:space="preserve"> DOCPROPERTY "RepubDt"  </w:instrText>
          </w:r>
          <w:r>
            <w:fldChar w:fldCharType="separate"/>
          </w:r>
          <w:r w:rsidR="00D46298">
            <w:t>02/07/18</w:t>
          </w:r>
          <w:r>
            <w:fldChar w:fldCharType="end"/>
          </w:r>
        </w:p>
      </w:tc>
      <w:tc>
        <w:tcPr>
          <w:tcW w:w="3093"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w:instrText>
          </w:r>
          <w:r>
            <w:fldChar w:fldCharType="separate"/>
          </w:r>
          <w:r w:rsidR="00D46298">
            <w:t xml:space="preserve">Effective:  </w:t>
          </w:r>
          <w:r>
            <w:fldChar w:fldCharType="end"/>
          </w:r>
          <w:r>
            <w:fldChar w:fldCharType="begin"/>
          </w:r>
          <w:r>
            <w:instrText xml:space="preserve"> DOCPROPERTY "StartDt"   </w:instrText>
          </w:r>
          <w:r>
            <w:fldChar w:fldCharType="separate"/>
          </w:r>
          <w:r w:rsidR="00D46298">
            <w:t>02/07/18</w:t>
          </w:r>
          <w:r>
            <w:fldChar w:fldCharType="end"/>
          </w:r>
          <w:r>
            <w:fldChar w:fldCharType="begin"/>
          </w:r>
          <w:r>
            <w:instrText xml:space="preserve"> DOCPROPERTY "EndDt"  </w:instrText>
          </w:r>
          <w:r>
            <w:fldChar w:fldCharType="separate"/>
          </w:r>
          <w:r w:rsidR="00D46298">
            <w:t>-10/12/18</w:t>
          </w:r>
          <w:r>
            <w:fldChar w:fldCharType="end"/>
          </w:r>
        </w:p>
      </w:tc>
      <w:tc>
        <w:tcPr>
          <w:tcW w:w="846" w:type="pct"/>
        </w:tcPr>
        <w:p w:rsidR="00D46298" w:rsidRDefault="00D4629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E6BD8">
            <w:rPr>
              <w:rStyle w:val="PageNumber"/>
              <w:noProof/>
            </w:rPr>
            <w:t>1</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46298">
      <w:tc>
        <w:tcPr>
          <w:tcW w:w="847" w:type="pct"/>
        </w:tcPr>
        <w:p w:rsidR="00D46298" w:rsidRDefault="00D4629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82</w:t>
          </w:r>
          <w:r>
            <w:rPr>
              <w:rStyle w:val="PageNumber"/>
            </w:rPr>
            <w:fldChar w:fldCharType="end"/>
          </w:r>
        </w:p>
      </w:tc>
      <w:tc>
        <w:tcPr>
          <w:tcW w:w="3092" w:type="pct"/>
        </w:tcPr>
        <w:p w:rsidR="00D46298" w:rsidRDefault="005A71E6">
          <w:pPr>
            <w:pStyle w:val="Footer"/>
            <w:jc w:val="center"/>
          </w:pPr>
          <w:r>
            <w:fldChar w:fldCharType="begin"/>
          </w:r>
          <w:r>
            <w:instrText xml:space="preserve"> REF Citation *</w:instrText>
          </w:r>
          <w:r>
            <w:instrText xml:space="preserve">\charformat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1061" w:type="pct"/>
        </w:tcPr>
        <w:p w:rsidR="00D46298" w:rsidRDefault="005A71E6">
          <w:pPr>
            <w:pStyle w:val="Footer"/>
            <w:jc w:val="right"/>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w:instrText>
          </w:r>
          <w:r>
            <w:instrText xml:space="preserve">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83</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46298">
      <w:tc>
        <w:tcPr>
          <w:tcW w:w="1061" w:type="pct"/>
        </w:tcPr>
        <w:p w:rsidR="00D46298" w:rsidRDefault="005A71E6">
          <w:pPr>
            <w:pStyle w:val="Footer"/>
          </w:pPr>
          <w:r>
            <w:fldChar w:fldCharType="begin"/>
          </w:r>
          <w:r>
            <w:instrText xml:space="preserve"> DOCPROPERTY "Category"  *\charformat  </w:instrText>
          </w:r>
          <w:r>
            <w:fldChar w:fldCharType="separate"/>
          </w:r>
          <w:r w:rsidR="00D46298">
            <w:t>R40</w:t>
          </w:r>
          <w:r>
            <w:fldChar w:fldCharType="end"/>
          </w:r>
          <w:r w:rsidR="00D46298">
            <w:br/>
          </w:r>
          <w:r>
            <w:fldChar w:fldCharType="begin"/>
          </w:r>
          <w:r>
            <w:instrText xml:space="preserve"> DOCPROPERTY "RepubDt"  *\charformat  </w:instrText>
          </w:r>
          <w:r>
            <w:fldChar w:fldCharType="separate"/>
          </w:r>
          <w:r w:rsidR="00D46298">
            <w:t>02/07/18</w:t>
          </w:r>
          <w:r>
            <w:fldChar w:fldCharType="end"/>
          </w:r>
        </w:p>
      </w:tc>
      <w:tc>
        <w:tcPr>
          <w:tcW w:w="3092" w:type="pct"/>
        </w:tcPr>
        <w:p w:rsidR="00D46298" w:rsidRDefault="005A71E6">
          <w:pPr>
            <w:pStyle w:val="Footer"/>
            <w:jc w:val="center"/>
          </w:pPr>
          <w:r>
            <w:fldChar w:fldCharType="begin"/>
          </w:r>
          <w:r>
            <w:instrText xml:space="preserve"> REF Citation *\charformat </w:instrText>
          </w:r>
          <w:r>
            <w:fldChar w:fldCharType="separate"/>
          </w:r>
          <w:r w:rsidR="00D46298">
            <w:t>Gaming Machine Act 2004</w:t>
          </w:r>
          <w:r>
            <w:fldChar w:fldCharType="end"/>
          </w:r>
        </w:p>
        <w:p w:rsidR="00D46298" w:rsidRDefault="005A71E6">
          <w:pPr>
            <w:pStyle w:val="FooterInfoCentre"/>
          </w:pPr>
          <w:r>
            <w:fldChar w:fldCharType="begin"/>
          </w:r>
          <w:r>
            <w:instrText xml:space="preserve"> DOCPROPERTY "Eff"  *\charformat </w:instrText>
          </w:r>
          <w:r>
            <w:fldChar w:fldCharType="separate"/>
          </w:r>
          <w:r w:rsidR="00D46298">
            <w:t xml:space="preserve">Effective:  </w:t>
          </w:r>
          <w:r>
            <w:fldChar w:fldCharType="end"/>
          </w:r>
          <w:r>
            <w:fldChar w:fldCharType="begin"/>
          </w:r>
          <w:r>
            <w:instrText xml:space="preserve"> DOCPROPERTY "StartDt"  *\charformat </w:instrText>
          </w:r>
          <w:r>
            <w:fldChar w:fldCharType="separate"/>
          </w:r>
          <w:r w:rsidR="00D46298">
            <w:t>02/07/18</w:t>
          </w:r>
          <w:r>
            <w:fldChar w:fldCharType="end"/>
          </w:r>
          <w:r>
            <w:fldChar w:fldCharType="begin"/>
          </w:r>
          <w:r>
            <w:instrText xml:space="preserve"> DOCPROPERTY "EndDt"  *\charformat </w:instrText>
          </w:r>
          <w:r>
            <w:fldChar w:fldCharType="separate"/>
          </w:r>
          <w:r w:rsidR="00D46298">
            <w:t>-10/12/18</w:t>
          </w:r>
          <w:r>
            <w:fldChar w:fldCharType="end"/>
          </w:r>
        </w:p>
      </w:tc>
      <w:tc>
        <w:tcPr>
          <w:tcW w:w="847" w:type="pct"/>
        </w:tcPr>
        <w:p w:rsidR="00D46298" w:rsidRDefault="00D4629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71369">
            <w:rPr>
              <w:rStyle w:val="PageNumber"/>
              <w:noProof/>
            </w:rPr>
            <w:t>1</w:t>
          </w:r>
          <w:r>
            <w:rPr>
              <w:rStyle w:val="PageNumber"/>
            </w:rPr>
            <w:fldChar w:fldCharType="end"/>
          </w:r>
        </w:p>
      </w:tc>
    </w:tr>
  </w:tbl>
  <w:p w:rsidR="00D46298" w:rsidRPr="004E6BD8" w:rsidRDefault="005A71E6" w:rsidP="004E6BD8">
    <w:pPr>
      <w:pStyle w:val="Status"/>
      <w:rPr>
        <w:rFonts w:cs="Arial"/>
      </w:rPr>
    </w:pPr>
    <w:r w:rsidRPr="004E6BD8">
      <w:rPr>
        <w:rFonts w:cs="Arial"/>
      </w:rPr>
      <w:fldChar w:fldCharType="begin"/>
    </w:r>
    <w:r w:rsidRPr="004E6BD8">
      <w:rPr>
        <w:rFonts w:cs="Arial"/>
      </w:rPr>
      <w:instrText xml:space="preserve"> DOCPROPERTY "Status" </w:instrText>
    </w:r>
    <w:r w:rsidRPr="004E6BD8">
      <w:rPr>
        <w:rFonts w:cs="Arial"/>
      </w:rPr>
      <w:fldChar w:fldCharType="separate"/>
    </w:r>
    <w:r w:rsidR="00D46298" w:rsidRPr="004E6BD8">
      <w:rPr>
        <w:rFonts w:cs="Arial"/>
      </w:rPr>
      <w:t xml:space="preserve"> </w:t>
    </w:r>
    <w:r w:rsidRPr="004E6BD8">
      <w:rPr>
        <w:rFonts w:cs="Arial"/>
      </w:rPr>
      <w:fldChar w:fldCharType="end"/>
    </w:r>
    <w:r w:rsidR="004E6BD8" w:rsidRPr="004E6BD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298" w:rsidRDefault="00D46298" w:rsidP="008D22CF">
      <w:pPr>
        <w:pStyle w:val="aExamsubpar"/>
      </w:pPr>
      <w:r>
        <w:separator/>
      </w:r>
    </w:p>
  </w:footnote>
  <w:footnote w:type="continuationSeparator" w:id="0">
    <w:p w:rsidR="00D46298" w:rsidRDefault="00D46298" w:rsidP="008D22CF">
      <w:pPr>
        <w:pStyle w:val="aExamsub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8" w:rsidRDefault="004E6B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46298">
      <w:tc>
        <w:tcPr>
          <w:tcW w:w="900" w:type="pct"/>
        </w:tcPr>
        <w:p w:rsidR="00D46298" w:rsidRDefault="00D46298">
          <w:pPr>
            <w:pStyle w:val="HeaderEven"/>
            <w:rPr>
              <w:b/>
            </w:rPr>
          </w:pPr>
          <w:r>
            <w:rPr>
              <w:b/>
            </w:rPr>
            <w:fldChar w:fldCharType="begin"/>
          </w:r>
          <w:r>
            <w:rPr>
              <w:b/>
            </w:rPr>
            <w:instrText xml:space="preserve"> STYLEREF CharPartNo \*charformat </w:instrText>
          </w:r>
          <w:r>
            <w:rPr>
              <w:b/>
            </w:rPr>
            <w:fldChar w:fldCharType="separate"/>
          </w:r>
          <w:r w:rsidR="00571369">
            <w:rPr>
              <w:b/>
              <w:noProof/>
            </w:rPr>
            <w:t>Part 20</w:t>
          </w:r>
          <w:r>
            <w:rPr>
              <w:b/>
            </w:rPr>
            <w:fldChar w:fldCharType="end"/>
          </w:r>
        </w:p>
      </w:tc>
      <w:tc>
        <w:tcPr>
          <w:tcW w:w="4100" w:type="pct"/>
        </w:tcPr>
        <w:p w:rsidR="00D46298" w:rsidRDefault="005A71E6">
          <w:pPr>
            <w:pStyle w:val="HeaderEven"/>
          </w:pPr>
          <w:r>
            <w:rPr>
              <w:noProof/>
            </w:rPr>
            <w:fldChar w:fldCharType="begin"/>
          </w:r>
          <w:r>
            <w:rPr>
              <w:noProof/>
            </w:rPr>
            <w:instrText xml:space="preserve"> STYLEREF CharPartText \*charformat </w:instrText>
          </w:r>
          <w:r>
            <w:rPr>
              <w:noProof/>
            </w:rPr>
            <w:fldChar w:fldCharType="separate"/>
          </w:r>
          <w:r w:rsidR="00571369">
            <w:rPr>
              <w:noProof/>
            </w:rPr>
            <w:t>Transitional—Gaming Machine (Reform) Amendment Act 2015</w:t>
          </w:r>
          <w:r>
            <w:rPr>
              <w:noProof/>
            </w:rPr>
            <w:fldChar w:fldCharType="end"/>
          </w:r>
        </w:p>
      </w:tc>
    </w:tr>
    <w:tr w:rsidR="00D46298">
      <w:tc>
        <w:tcPr>
          <w:tcW w:w="900" w:type="pct"/>
        </w:tcPr>
        <w:p w:rsidR="00D46298" w:rsidRDefault="00D4629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46298" w:rsidRDefault="00D46298">
          <w:pPr>
            <w:pStyle w:val="HeaderEven"/>
          </w:pPr>
          <w:r>
            <w:fldChar w:fldCharType="begin"/>
          </w:r>
          <w:r>
            <w:instrText xml:space="preserve"> STYLEREF CharDivText \*charformat </w:instrText>
          </w:r>
          <w:r>
            <w:rPr>
              <w:noProof/>
            </w:rPr>
            <w:fldChar w:fldCharType="end"/>
          </w:r>
        </w:p>
      </w:tc>
    </w:tr>
    <w:tr w:rsidR="00D46298">
      <w:trPr>
        <w:cantSplit/>
      </w:trPr>
      <w:tc>
        <w:tcPr>
          <w:tcW w:w="4997" w:type="pct"/>
          <w:gridSpan w:val="2"/>
          <w:tcBorders>
            <w:bottom w:val="single" w:sz="4" w:space="0" w:color="auto"/>
          </w:tcBorders>
        </w:tcPr>
        <w:p w:rsidR="00D46298" w:rsidRDefault="005A71E6">
          <w:pPr>
            <w:pStyle w:val="HeaderEven6"/>
          </w:pPr>
          <w:r>
            <w:fldChar w:fldCharType="begin"/>
          </w:r>
          <w:r>
            <w:instrText xml:space="preserve"> DOCPROPERTY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309A</w:t>
          </w:r>
          <w:r>
            <w:rPr>
              <w:noProof/>
            </w:rPr>
            <w:fldChar w:fldCharType="end"/>
          </w:r>
        </w:p>
      </w:tc>
    </w:tr>
  </w:tbl>
  <w:p w:rsidR="00D46298" w:rsidRDefault="00D462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46298">
      <w:tc>
        <w:tcPr>
          <w:tcW w:w="4100" w:type="pct"/>
        </w:tcPr>
        <w:p w:rsidR="00D46298" w:rsidRDefault="005A71E6">
          <w:pPr>
            <w:pStyle w:val="HeaderEven"/>
            <w:jc w:val="right"/>
          </w:pPr>
          <w:r>
            <w:rPr>
              <w:noProof/>
            </w:rPr>
            <w:fldChar w:fldCharType="begin"/>
          </w:r>
          <w:r>
            <w:rPr>
              <w:noProof/>
            </w:rPr>
            <w:instrText xml:space="preserve"> STYLEREF CharPartText \*charformat </w:instrText>
          </w:r>
          <w:r>
            <w:rPr>
              <w:noProof/>
            </w:rPr>
            <w:fldChar w:fldCharType="separate"/>
          </w:r>
          <w:r w:rsidR="00571369">
            <w:rPr>
              <w:noProof/>
            </w:rPr>
            <w:t>Transitional—Gaming Machine (Reform) Amendment Act 2015</w:t>
          </w:r>
          <w:r>
            <w:rPr>
              <w:noProof/>
            </w:rPr>
            <w:fldChar w:fldCharType="end"/>
          </w:r>
        </w:p>
      </w:tc>
      <w:tc>
        <w:tcPr>
          <w:tcW w:w="900" w:type="pct"/>
        </w:tcPr>
        <w:p w:rsidR="00D46298" w:rsidRDefault="00D46298">
          <w:pPr>
            <w:pStyle w:val="HeaderEven"/>
            <w:jc w:val="right"/>
            <w:rPr>
              <w:b/>
            </w:rPr>
          </w:pPr>
          <w:r>
            <w:rPr>
              <w:b/>
            </w:rPr>
            <w:fldChar w:fldCharType="begin"/>
          </w:r>
          <w:r>
            <w:rPr>
              <w:b/>
            </w:rPr>
            <w:instrText xml:space="preserve"> STYLEREF CharPartNo \*charformat </w:instrText>
          </w:r>
          <w:r>
            <w:rPr>
              <w:b/>
            </w:rPr>
            <w:fldChar w:fldCharType="separate"/>
          </w:r>
          <w:r w:rsidR="00571369">
            <w:rPr>
              <w:b/>
              <w:noProof/>
            </w:rPr>
            <w:t>Part 20</w:t>
          </w:r>
          <w:r>
            <w:rPr>
              <w:b/>
            </w:rPr>
            <w:fldChar w:fldCharType="end"/>
          </w:r>
        </w:p>
      </w:tc>
    </w:tr>
    <w:tr w:rsidR="00D46298">
      <w:tc>
        <w:tcPr>
          <w:tcW w:w="4100" w:type="pct"/>
        </w:tcPr>
        <w:p w:rsidR="00D46298" w:rsidRDefault="00D46298">
          <w:pPr>
            <w:pStyle w:val="HeaderEven"/>
            <w:jc w:val="right"/>
          </w:pPr>
          <w:r>
            <w:fldChar w:fldCharType="begin"/>
          </w:r>
          <w:r>
            <w:instrText xml:space="preserve"> STYLEREF CharDivText \*charformat </w:instrText>
          </w:r>
          <w:r>
            <w:rPr>
              <w:noProof/>
            </w:rPr>
            <w:fldChar w:fldCharType="end"/>
          </w:r>
        </w:p>
      </w:tc>
      <w:tc>
        <w:tcPr>
          <w:tcW w:w="900" w:type="pct"/>
        </w:tcPr>
        <w:p w:rsidR="00D46298" w:rsidRDefault="00D46298">
          <w:pPr>
            <w:pStyle w:val="HeaderEven"/>
            <w:jc w:val="right"/>
            <w:rPr>
              <w:b/>
            </w:rPr>
          </w:pPr>
          <w:r>
            <w:rPr>
              <w:b/>
            </w:rPr>
            <w:fldChar w:fldCharType="begin"/>
          </w:r>
          <w:r>
            <w:rPr>
              <w:b/>
            </w:rPr>
            <w:instrText xml:space="preserve"> STYLEREF CharDivNo \*charformat </w:instrText>
          </w:r>
          <w:r>
            <w:rPr>
              <w:b/>
            </w:rPr>
            <w:fldChar w:fldCharType="end"/>
          </w:r>
        </w:p>
      </w:tc>
    </w:tr>
    <w:tr w:rsidR="00D46298">
      <w:trPr>
        <w:cantSplit/>
      </w:trPr>
      <w:tc>
        <w:tcPr>
          <w:tcW w:w="5000" w:type="pct"/>
          <w:gridSpan w:val="2"/>
          <w:tcBorders>
            <w:bottom w:val="single" w:sz="4" w:space="0" w:color="auto"/>
          </w:tcBorders>
        </w:tcPr>
        <w:p w:rsidR="00D46298" w:rsidRDefault="005A71E6">
          <w:pPr>
            <w:pStyle w:val="HeaderOdd6"/>
          </w:pPr>
          <w:r>
            <w:fldChar w:fldCharType="begin"/>
          </w:r>
          <w:r>
            <w:instrText xml:space="preserve"> DOCPROPERTY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310</w:t>
          </w:r>
          <w:r>
            <w:rPr>
              <w:noProof/>
            </w:rPr>
            <w:fldChar w:fldCharType="end"/>
          </w:r>
        </w:p>
      </w:tc>
    </w:tr>
  </w:tbl>
  <w:p w:rsidR="00D46298" w:rsidRDefault="00D4629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D46298">
      <w:trPr>
        <w:jc w:val="center"/>
      </w:trPr>
      <w:tc>
        <w:tcPr>
          <w:tcW w:w="1560" w:type="dxa"/>
        </w:tcPr>
        <w:p w:rsidR="00D46298" w:rsidRDefault="00D46298">
          <w:pPr>
            <w:pStyle w:val="HeaderEven"/>
            <w:rPr>
              <w:b/>
            </w:rPr>
          </w:pPr>
          <w:r>
            <w:rPr>
              <w:b/>
            </w:rPr>
            <w:fldChar w:fldCharType="begin"/>
          </w:r>
          <w:r>
            <w:rPr>
              <w:b/>
            </w:rPr>
            <w:instrText xml:space="preserve"> STYLEREF CharChapNo \*charformat </w:instrText>
          </w:r>
          <w:r>
            <w:rPr>
              <w:b/>
            </w:rPr>
            <w:fldChar w:fldCharType="separate"/>
          </w:r>
          <w:r w:rsidR="00571369">
            <w:rPr>
              <w:b/>
              <w:noProof/>
            </w:rPr>
            <w:t>Schedule 2</w:t>
          </w:r>
          <w:r>
            <w:rPr>
              <w:b/>
            </w:rPr>
            <w:fldChar w:fldCharType="end"/>
          </w:r>
        </w:p>
      </w:tc>
      <w:tc>
        <w:tcPr>
          <w:tcW w:w="5741" w:type="dxa"/>
        </w:tcPr>
        <w:p w:rsidR="00D46298" w:rsidRDefault="005A71E6">
          <w:pPr>
            <w:pStyle w:val="HeaderEven"/>
          </w:pPr>
          <w:r>
            <w:rPr>
              <w:noProof/>
            </w:rPr>
            <w:fldChar w:fldCharType="begin"/>
          </w:r>
          <w:r>
            <w:rPr>
              <w:noProof/>
            </w:rPr>
            <w:instrText xml:space="preserve"> STYLEREF CharChapText \*charformat </w:instrText>
          </w:r>
          <w:r>
            <w:rPr>
              <w:noProof/>
            </w:rPr>
            <w:fldChar w:fldCharType="separate"/>
          </w:r>
          <w:r w:rsidR="00571369">
            <w:rPr>
              <w:noProof/>
            </w:rPr>
            <w:t>Notifiable actions</w:t>
          </w:r>
          <w:r>
            <w:rPr>
              <w:noProof/>
            </w:rPr>
            <w:fldChar w:fldCharType="end"/>
          </w:r>
        </w:p>
      </w:tc>
    </w:tr>
    <w:tr w:rsidR="00D46298">
      <w:trPr>
        <w:jc w:val="center"/>
      </w:trPr>
      <w:tc>
        <w:tcPr>
          <w:tcW w:w="1560" w:type="dxa"/>
        </w:tcPr>
        <w:p w:rsidR="00D46298" w:rsidRDefault="00D46298">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D46298" w:rsidRDefault="00D46298">
          <w:pPr>
            <w:pStyle w:val="HeaderEven"/>
          </w:pPr>
          <w:r>
            <w:fldChar w:fldCharType="begin"/>
          </w:r>
          <w:r>
            <w:instrText xml:space="preserve"> STYLEREF CharPartText \*charformat </w:instrText>
          </w:r>
          <w:r>
            <w:rPr>
              <w:noProof/>
            </w:rPr>
            <w:fldChar w:fldCharType="end"/>
          </w:r>
        </w:p>
      </w:tc>
    </w:tr>
    <w:tr w:rsidR="00D46298">
      <w:trPr>
        <w:jc w:val="center"/>
      </w:trPr>
      <w:tc>
        <w:tcPr>
          <w:tcW w:w="7296" w:type="dxa"/>
          <w:gridSpan w:val="2"/>
          <w:tcBorders>
            <w:bottom w:val="single" w:sz="4" w:space="0" w:color="auto"/>
          </w:tcBorders>
        </w:tcPr>
        <w:p w:rsidR="00D46298" w:rsidRDefault="00D46298">
          <w:pPr>
            <w:pStyle w:val="HeaderEven6"/>
          </w:pPr>
        </w:p>
      </w:tc>
    </w:tr>
  </w:tbl>
  <w:p w:rsidR="00D46298" w:rsidRDefault="00D4629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D46298">
      <w:trPr>
        <w:jc w:val="center"/>
      </w:trPr>
      <w:tc>
        <w:tcPr>
          <w:tcW w:w="5741" w:type="dxa"/>
        </w:tcPr>
        <w:p w:rsidR="00D46298" w:rsidRDefault="005A71E6">
          <w:pPr>
            <w:pStyle w:val="HeaderEven"/>
            <w:jc w:val="right"/>
          </w:pPr>
          <w:r>
            <w:rPr>
              <w:noProof/>
            </w:rPr>
            <w:fldChar w:fldCharType="begin"/>
          </w:r>
          <w:r>
            <w:rPr>
              <w:noProof/>
            </w:rPr>
            <w:instrText xml:space="preserve"> STYLEREF CharChapText \*charformat </w:instrText>
          </w:r>
          <w:r>
            <w:rPr>
              <w:noProof/>
            </w:rPr>
            <w:fldChar w:fldCharType="separate"/>
          </w:r>
          <w:r w:rsidR="00571369">
            <w:rPr>
              <w:noProof/>
            </w:rPr>
            <w:t>Reviewable decisions</w:t>
          </w:r>
          <w:r>
            <w:rPr>
              <w:noProof/>
            </w:rPr>
            <w:fldChar w:fldCharType="end"/>
          </w:r>
        </w:p>
      </w:tc>
      <w:tc>
        <w:tcPr>
          <w:tcW w:w="1560" w:type="dxa"/>
        </w:tcPr>
        <w:p w:rsidR="00D46298" w:rsidRDefault="00D46298">
          <w:pPr>
            <w:pStyle w:val="HeaderEven"/>
            <w:jc w:val="right"/>
            <w:rPr>
              <w:b/>
            </w:rPr>
          </w:pPr>
          <w:r>
            <w:rPr>
              <w:b/>
            </w:rPr>
            <w:fldChar w:fldCharType="begin"/>
          </w:r>
          <w:r>
            <w:rPr>
              <w:b/>
            </w:rPr>
            <w:instrText xml:space="preserve"> STYLEREF CharChapNo \*charformat </w:instrText>
          </w:r>
          <w:r>
            <w:rPr>
              <w:b/>
            </w:rPr>
            <w:fldChar w:fldCharType="separate"/>
          </w:r>
          <w:r w:rsidR="00571369">
            <w:rPr>
              <w:b/>
              <w:noProof/>
            </w:rPr>
            <w:t>Schedule 1</w:t>
          </w:r>
          <w:r>
            <w:rPr>
              <w:b/>
            </w:rPr>
            <w:fldChar w:fldCharType="end"/>
          </w:r>
        </w:p>
      </w:tc>
    </w:tr>
    <w:tr w:rsidR="00D46298">
      <w:trPr>
        <w:jc w:val="center"/>
      </w:trPr>
      <w:tc>
        <w:tcPr>
          <w:tcW w:w="5741" w:type="dxa"/>
        </w:tcPr>
        <w:p w:rsidR="00D46298" w:rsidRDefault="00D46298">
          <w:pPr>
            <w:pStyle w:val="HeaderEven"/>
            <w:jc w:val="right"/>
          </w:pPr>
          <w:r>
            <w:fldChar w:fldCharType="begin"/>
          </w:r>
          <w:r>
            <w:instrText xml:space="preserve"> STYLEREF CharPartText \*charformat </w:instrText>
          </w:r>
          <w:r>
            <w:rPr>
              <w:noProof/>
            </w:rPr>
            <w:fldChar w:fldCharType="end"/>
          </w:r>
        </w:p>
      </w:tc>
      <w:tc>
        <w:tcPr>
          <w:tcW w:w="1560" w:type="dxa"/>
        </w:tcPr>
        <w:p w:rsidR="00D46298" w:rsidRDefault="00D46298">
          <w:pPr>
            <w:pStyle w:val="HeaderEven"/>
            <w:jc w:val="right"/>
            <w:rPr>
              <w:b/>
            </w:rPr>
          </w:pPr>
          <w:r>
            <w:rPr>
              <w:b/>
            </w:rPr>
            <w:fldChar w:fldCharType="begin"/>
          </w:r>
          <w:r>
            <w:rPr>
              <w:b/>
            </w:rPr>
            <w:instrText xml:space="preserve"> STYLEREF CharPartNo \*charformat </w:instrText>
          </w:r>
          <w:r>
            <w:rPr>
              <w:b/>
            </w:rPr>
            <w:fldChar w:fldCharType="end"/>
          </w:r>
        </w:p>
      </w:tc>
    </w:tr>
    <w:tr w:rsidR="00D46298">
      <w:trPr>
        <w:jc w:val="center"/>
      </w:trPr>
      <w:tc>
        <w:tcPr>
          <w:tcW w:w="7296" w:type="dxa"/>
          <w:gridSpan w:val="2"/>
          <w:tcBorders>
            <w:bottom w:val="single" w:sz="4" w:space="0" w:color="auto"/>
          </w:tcBorders>
        </w:tcPr>
        <w:p w:rsidR="00D46298" w:rsidRDefault="00D46298">
          <w:pPr>
            <w:pStyle w:val="HeaderOdd6"/>
          </w:pPr>
        </w:p>
      </w:tc>
    </w:tr>
  </w:tbl>
  <w:p w:rsidR="00D46298" w:rsidRDefault="00D4629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D46298">
      <w:trPr>
        <w:jc w:val="center"/>
      </w:trPr>
      <w:tc>
        <w:tcPr>
          <w:tcW w:w="1340" w:type="dxa"/>
        </w:tcPr>
        <w:p w:rsidR="00D46298" w:rsidRDefault="00D46298">
          <w:pPr>
            <w:pStyle w:val="HeaderEven"/>
          </w:pPr>
        </w:p>
      </w:tc>
      <w:tc>
        <w:tcPr>
          <w:tcW w:w="6583" w:type="dxa"/>
        </w:tcPr>
        <w:p w:rsidR="00D46298" w:rsidRDefault="00D46298">
          <w:pPr>
            <w:pStyle w:val="HeaderEven"/>
          </w:pPr>
        </w:p>
      </w:tc>
    </w:tr>
    <w:tr w:rsidR="00D46298">
      <w:trPr>
        <w:jc w:val="center"/>
      </w:trPr>
      <w:tc>
        <w:tcPr>
          <w:tcW w:w="7923" w:type="dxa"/>
          <w:gridSpan w:val="2"/>
          <w:tcBorders>
            <w:bottom w:val="single" w:sz="4" w:space="0" w:color="auto"/>
          </w:tcBorders>
        </w:tcPr>
        <w:p w:rsidR="00D46298" w:rsidRDefault="00D46298">
          <w:pPr>
            <w:pStyle w:val="HeaderEven6"/>
          </w:pPr>
          <w:r>
            <w:t>Dictionary</w:t>
          </w:r>
        </w:p>
      </w:tc>
    </w:tr>
  </w:tbl>
  <w:p w:rsidR="00D46298" w:rsidRDefault="00D4629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D46298">
      <w:trPr>
        <w:jc w:val="center"/>
      </w:trPr>
      <w:tc>
        <w:tcPr>
          <w:tcW w:w="6583" w:type="dxa"/>
        </w:tcPr>
        <w:p w:rsidR="00D46298" w:rsidRDefault="00D46298">
          <w:pPr>
            <w:pStyle w:val="HeaderOdd"/>
          </w:pPr>
        </w:p>
      </w:tc>
      <w:tc>
        <w:tcPr>
          <w:tcW w:w="1340" w:type="dxa"/>
        </w:tcPr>
        <w:p w:rsidR="00D46298" w:rsidRDefault="00D46298">
          <w:pPr>
            <w:pStyle w:val="HeaderOdd"/>
          </w:pPr>
        </w:p>
      </w:tc>
    </w:tr>
    <w:tr w:rsidR="00D46298">
      <w:trPr>
        <w:jc w:val="center"/>
      </w:trPr>
      <w:tc>
        <w:tcPr>
          <w:tcW w:w="7923" w:type="dxa"/>
          <w:gridSpan w:val="2"/>
          <w:tcBorders>
            <w:bottom w:val="single" w:sz="4" w:space="0" w:color="auto"/>
          </w:tcBorders>
        </w:tcPr>
        <w:p w:rsidR="00D46298" w:rsidRDefault="00D46298">
          <w:pPr>
            <w:pStyle w:val="HeaderOdd6"/>
          </w:pPr>
          <w:r>
            <w:t>Dictionary</w:t>
          </w:r>
        </w:p>
      </w:tc>
    </w:tr>
  </w:tbl>
  <w:p w:rsidR="00D46298" w:rsidRDefault="00D4629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D46298">
      <w:trPr>
        <w:jc w:val="center"/>
      </w:trPr>
      <w:tc>
        <w:tcPr>
          <w:tcW w:w="1234" w:type="dxa"/>
          <w:gridSpan w:val="2"/>
        </w:tcPr>
        <w:p w:rsidR="00D46298" w:rsidRDefault="00D46298">
          <w:pPr>
            <w:pStyle w:val="HeaderEven"/>
            <w:rPr>
              <w:b/>
            </w:rPr>
          </w:pPr>
          <w:r>
            <w:rPr>
              <w:b/>
            </w:rPr>
            <w:t>Endnotes</w:t>
          </w:r>
        </w:p>
      </w:tc>
      <w:tc>
        <w:tcPr>
          <w:tcW w:w="6062" w:type="dxa"/>
        </w:tcPr>
        <w:p w:rsidR="00D46298" w:rsidRDefault="00D46298">
          <w:pPr>
            <w:pStyle w:val="HeaderEven"/>
          </w:pPr>
        </w:p>
      </w:tc>
    </w:tr>
    <w:tr w:rsidR="00D46298">
      <w:trPr>
        <w:cantSplit/>
        <w:jc w:val="center"/>
      </w:trPr>
      <w:tc>
        <w:tcPr>
          <w:tcW w:w="7296" w:type="dxa"/>
          <w:gridSpan w:val="3"/>
        </w:tcPr>
        <w:p w:rsidR="00D46298" w:rsidRDefault="00D46298">
          <w:pPr>
            <w:pStyle w:val="HeaderEven"/>
          </w:pPr>
        </w:p>
      </w:tc>
    </w:tr>
    <w:tr w:rsidR="00D46298">
      <w:trPr>
        <w:cantSplit/>
        <w:jc w:val="center"/>
      </w:trPr>
      <w:tc>
        <w:tcPr>
          <w:tcW w:w="700" w:type="dxa"/>
          <w:tcBorders>
            <w:bottom w:val="single" w:sz="4" w:space="0" w:color="auto"/>
          </w:tcBorders>
        </w:tcPr>
        <w:p w:rsidR="00D46298" w:rsidRDefault="005A71E6">
          <w:pPr>
            <w:pStyle w:val="HeaderEven6"/>
          </w:pPr>
          <w:r>
            <w:rPr>
              <w:noProof/>
            </w:rPr>
            <w:fldChar w:fldCharType="begin"/>
          </w:r>
          <w:r>
            <w:rPr>
              <w:noProof/>
            </w:rPr>
            <w:instrText xml:space="preserve"> STYLEREF charTableNo \*charformat </w:instrText>
          </w:r>
          <w:r>
            <w:rPr>
              <w:noProof/>
            </w:rPr>
            <w:fldChar w:fldCharType="separate"/>
          </w:r>
          <w:r w:rsidR="00571369">
            <w:rPr>
              <w:noProof/>
            </w:rPr>
            <w:t>5</w:t>
          </w:r>
          <w:r>
            <w:rPr>
              <w:noProof/>
            </w:rPr>
            <w:fldChar w:fldCharType="end"/>
          </w:r>
        </w:p>
      </w:tc>
      <w:tc>
        <w:tcPr>
          <w:tcW w:w="6600" w:type="dxa"/>
          <w:gridSpan w:val="2"/>
          <w:tcBorders>
            <w:bottom w:val="single" w:sz="4" w:space="0" w:color="auto"/>
          </w:tcBorders>
        </w:tcPr>
        <w:p w:rsidR="00D46298" w:rsidRDefault="005A71E6">
          <w:pPr>
            <w:pStyle w:val="HeaderEven6"/>
          </w:pPr>
          <w:r>
            <w:rPr>
              <w:noProof/>
            </w:rPr>
            <w:fldChar w:fldCharType="begin"/>
          </w:r>
          <w:r>
            <w:rPr>
              <w:noProof/>
            </w:rPr>
            <w:instrText xml:space="preserve"> STYLEREF charTableText \*charformat </w:instrText>
          </w:r>
          <w:r>
            <w:rPr>
              <w:noProof/>
            </w:rPr>
            <w:fldChar w:fldCharType="separate"/>
          </w:r>
          <w:r w:rsidR="00571369">
            <w:rPr>
              <w:noProof/>
            </w:rPr>
            <w:t>Earlier republications</w:t>
          </w:r>
          <w:r>
            <w:rPr>
              <w:noProof/>
            </w:rPr>
            <w:fldChar w:fldCharType="end"/>
          </w:r>
        </w:p>
      </w:tc>
    </w:tr>
  </w:tbl>
  <w:p w:rsidR="00D46298" w:rsidRDefault="00D4629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D46298">
      <w:trPr>
        <w:jc w:val="center"/>
      </w:trPr>
      <w:tc>
        <w:tcPr>
          <w:tcW w:w="5741" w:type="dxa"/>
        </w:tcPr>
        <w:p w:rsidR="00D46298" w:rsidRDefault="00D46298">
          <w:pPr>
            <w:pStyle w:val="HeaderEven"/>
            <w:jc w:val="right"/>
          </w:pPr>
        </w:p>
      </w:tc>
      <w:tc>
        <w:tcPr>
          <w:tcW w:w="1560" w:type="dxa"/>
          <w:gridSpan w:val="2"/>
        </w:tcPr>
        <w:p w:rsidR="00D46298" w:rsidRDefault="00D46298">
          <w:pPr>
            <w:pStyle w:val="HeaderEven"/>
            <w:jc w:val="right"/>
            <w:rPr>
              <w:b/>
            </w:rPr>
          </w:pPr>
          <w:r>
            <w:rPr>
              <w:b/>
            </w:rPr>
            <w:t>Endnotes</w:t>
          </w:r>
        </w:p>
      </w:tc>
    </w:tr>
    <w:tr w:rsidR="00D46298">
      <w:trPr>
        <w:jc w:val="center"/>
      </w:trPr>
      <w:tc>
        <w:tcPr>
          <w:tcW w:w="7301" w:type="dxa"/>
          <w:gridSpan w:val="3"/>
        </w:tcPr>
        <w:p w:rsidR="00D46298" w:rsidRDefault="00D46298">
          <w:pPr>
            <w:pStyle w:val="HeaderEven"/>
            <w:jc w:val="right"/>
            <w:rPr>
              <w:b/>
            </w:rPr>
          </w:pPr>
        </w:p>
      </w:tc>
    </w:tr>
    <w:tr w:rsidR="00D46298">
      <w:trPr>
        <w:jc w:val="center"/>
      </w:trPr>
      <w:tc>
        <w:tcPr>
          <w:tcW w:w="6600" w:type="dxa"/>
          <w:gridSpan w:val="2"/>
          <w:tcBorders>
            <w:bottom w:val="single" w:sz="4" w:space="0" w:color="auto"/>
          </w:tcBorders>
        </w:tcPr>
        <w:p w:rsidR="00D46298" w:rsidRDefault="005A71E6">
          <w:pPr>
            <w:pStyle w:val="HeaderOdd6"/>
          </w:pPr>
          <w:r>
            <w:rPr>
              <w:noProof/>
            </w:rPr>
            <w:fldChar w:fldCharType="begin"/>
          </w:r>
          <w:r>
            <w:rPr>
              <w:noProof/>
            </w:rPr>
            <w:instrText xml:space="preserve"> STYLEREF charTableText \*charformat </w:instrText>
          </w:r>
          <w:r>
            <w:rPr>
              <w:noProof/>
            </w:rPr>
            <w:fldChar w:fldCharType="separate"/>
          </w:r>
          <w:r w:rsidR="00571369">
            <w:rPr>
              <w:noProof/>
            </w:rPr>
            <w:t>Earlier republications</w:t>
          </w:r>
          <w:r>
            <w:rPr>
              <w:noProof/>
            </w:rPr>
            <w:fldChar w:fldCharType="end"/>
          </w:r>
        </w:p>
      </w:tc>
      <w:tc>
        <w:tcPr>
          <w:tcW w:w="700" w:type="dxa"/>
          <w:tcBorders>
            <w:bottom w:val="single" w:sz="4" w:space="0" w:color="auto"/>
          </w:tcBorders>
        </w:tcPr>
        <w:p w:rsidR="00D46298" w:rsidRDefault="005A71E6">
          <w:pPr>
            <w:pStyle w:val="HeaderOdd6"/>
          </w:pPr>
          <w:r>
            <w:rPr>
              <w:noProof/>
            </w:rPr>
            <w:fldChar w:fldCharType="begin"/>
          </w:r>
          <w:r>
            <w:rPr>
              <w:noProof/>
            </w:rPr>
            <w:instrText xml:space="preserve"> STYLEREF charTableNo \*charformat </w:instrText>
          </w:r>
          <w:r>
            <w:rPr>
              <w:noProof/>
            </w:rPr>
            <w:fldChar w:fldCharType="separate"/>
          </w:r>
          <w:r w:rsidR="00571369">
            <w:rPr>
              <w:noProof/>
            </w:rPr>
            <w:t>5</w:t>
          </w:r>
          <w:r>
            <w:rPr>
              <w:noProof/>
            </w:rPr>
            <w:fldChar w:fldCharType="end"/>
          </w:r>
        </w:p>
      </w:tc>
    </w:tr>
  </w:tbl>
  <w:p w:rsidR="00D46298" w:rsidRDefault="00D4629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8" w:rsidRDefault="004E6BD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298" w:rsidRDefault="00D46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D8" w:rsidRDefault="004E6B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46298">
      <w:tc>
        <w:tcPr>
          <w:tcW w:w="900" w:type="pct"/>
        </w:tcPr>
        <w:p w:rsidR="00D46298" w:rsidRDefault="00D46298">
          <w:pPr>
            <w:pStyle w:val="HeaderEven"/>
          </w:pPr>
        </w:p>
      </w:tc>
      <w:tc>
        <w:tcPr>
          <w:tcW w:w="4100" w:type="pct"/>
        </w:tcPr>
        <w:p w:rsidR="00D46298" w:rsidRDefault="00D46298">
          <w:pPr>
            <w:pStyle w:val="HeaderEven"/>
          </w:pPr>
        </w:p>
      </w:tc>
    </w:tr>
    <w:tr w:rsidR="00D46298">
      <w:tc>
        <w:tcPr>
          <w:tcW w:w="4100" w:type="pct"/>
          <w:gridSpan w:val="2"/>
          <w:tcBorders>
            <w:bottom w:val="single" w:sz="4" w:space="0" w:color="auto"/>
          </w:tcBorders>
        </w:tcPr>
        <w:p w:rsidR="00D46298" w:rsidRDefault="005A71E6">
          <w:pPr>
            <w:pStyle w:val="HeaderEven6"/>
          </w:pPr>
          <w:r>
            <w:rPr>
              <w:noProof/>
            </w:rPr>
            <w:fldChar w:fldCharType="begin"/>
          </w:r>
          <w:r>
            <w:rPr>
              <w:noProof/>
            </w:rPr>
            <w:instrText xml:space="preserve"> STYLEREF charContents \* ME</w:instrText>
          </w:r>
          <w:r>
            <w:rPr>
              <w:noProof/>
            </w:rPr>
            <w:instrText xml:space="preserve">RGEFORMAT </w:instrText>
          </w:r>
          <w:r>
            <w:rPr>
              <w:noProof/>
            </w:rPr>
            <w:fldChar w:fldCharType="separate"/>
          </w:r>
          <w:r w:rsidR="004E6BD8">
            <w:rPr>
              <w:noProof/>
            </w:rPr>
            <w:t>Contents</w:t>
          </w:r>
          <w:r>
            <w:rPr>
              <w:noProof/>
            </w:rPr>
            <w:fldChar w:fldCharType="end"/>
          </w:r>
        </w:p>
      </w:tc>
    </w:tr>
  </w:tbl>
  <w:p w:rsidR="00D46298" w:rsidRDefault="00D46298">
    <w:pPr>
      <w:pStyle w:val="N-9pt"/>
    </w:pPr>
    <w:r>
      <w:tab/>
    </w:r>
    <w:r w:rsidR="005A71E6">
      <w:rPr>
        <w:noProof/>
      </w:rPr>
      <w:fldChar w:fldCharType="begin"/>
    </w:r>
    <w:r w:rsidR="005A71E6">
      <w:rPr>
        <w:noProof/>
      </w:rPr>
      <w:instrText xml:space="preserve"> STYLEREF charPage \* MERGEFORMAT </w:instrText>
    </w:r>
    <w:r w:rsidR="005A71E6">
      <w:rPr>
        <w:noProof/>
      </w:rPr>
      <w:fldChar w:fldCharType="separate"/>
    </w:r>
    <w:r w:rsidR="004E6BD8">
      <w:rPr>
        <w:noProof/>
      </w:rPr>
      <w:t>Page</w:t>
    </w:r>
    <w:r w:rsidR="005A71E6">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46298">
      <w:tc>
        <w:tcPr>
          <w:tcW w:w="4100" w:type="pct"/>
        </w:tcPr>
        <w:p w:rsidR="00D46298" w:rsidRDefault="00D46298">
          <w:pPr>
            <w:pStyle w:val="HeaderOdd"/>
          </w:pPr>
        </w:p>
      </w:tc>
      <w:tc>
        <w:tcPr>
          <w:tcW w:w="900" w:type="pct"/>
        </w:tcPr>
        <w:p w:rsidR="00D46298" w:rsidRDefault="00D46298">
          <w:pPr>
            <w:pStyle w:val="HeaderOdd"/>
          </w:pPr>
        </w:p>
      </w:tc>
    </w:tr>
    <w:tr w:rsidR="00D46298">
      <w:tc>
        <w:tcPr>
          <w:tcW w:w="900" w:type="pct"/>
          <w:gridSpan w:val="2"/>
          <w:tcBorders>
            <w:bottom w:val="single" w:sz="4" w:space="0" w:color="auto"/>
          </w:tcBorders>
        </w:tcPr>
        <w:p w:rsidR="00D46298" w:rsidRDefault="005A71E6">
          <w:pPr>
            <w:pStyle w:val="HeaderOdd6"/>
          </w:pPr>
          <w:r>
            <w:rPr>
              <w:noProof/>
            </w:rPr>
            <w:fldChar w:fldCharType="begin"/>
          </w:r>
          <w:r>
            <w:rPr>
              <w:noProof/>
            </w:rPr>
            <w:instrText xml:space="preserve"> STYLEREF charContents \* MERGEFORMAT </w:instrText>
          </w:r>
          <w:r>
            <w:rPr>
              <w:noProof/>
            </w:rPr>
            <w:fldChar w:fldCharType="separate"/>
          </w:r>
          <w:r w:rsidR="004E6BD8">
            <w:rPr>
              <w:noProof/>
            </w:rPr>
            <w:t>Contents</w:t>
          </w:r>
          <w:r>
            <w:rPr>
              <w:noProof/>
            </w:rPr>
            <w:fldChar w:fldCharType="end"/>
          </w:r>
        </w:p>
      </w:tc>
    </w:tr>
  </w:tbl>
  <w:p w:rsidR="00D46298" w:rsidRDefault="00D46298">
    <w:pPr>
      <w:pStyle w:val="N-9pt"/>
    </w:pPr>
    <w:r>
      <w:tab/>
    </w:r>
    <w:r w:rsidR="005A71E6">
      <w:rPr>
        <w:noProof/>
      </w:rPr>
      <w:fldChar w:fldCharType="begin"/>
    </w:r>
    <w:r w:rsidR="005A71E6">
      <w:rPr>
        <w:noProof/>
      </w:rPr>
      <w:instrText xml:space="preserve"> STYLEREF charPage \* MERGEFORMAT </w:instrText>
    </w:r>
    <w:r w:rsidR="005A71E6">
      <w:rPr>
        <w:noProof/>
      </w:rPr>
      <w:fldChar w:fldCharType="separate"/>
    </w:r>
    <w:r w:rsidR="004E6BD8">
      <w:rPr>
        <w:noProof/>
      </w:rPr>
      <w:t>Page</w:t>
    </w:r>
    <w:r w:rsidR="005A71E6">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46298">
      <w:tc>
        <w:tcPr>
          <w:tcW w:w="900" w:type="pct"/>
        </w:tcPr>
        <w:p w:rsidR="00D46298" w:rsidRDefault="00D46298">
          <w:pPr>
            <w:pStyle w:val="HeaderEven"/>
            <w:rPr>
              <w:b/>
            </w:rPr>
          </w:pPr>
          <w:r>
            <w:rPr>
              <w:b/>
            </w:rPr>
            <w:fldChar w:fldCharType="begin"/>
          </w:r>
          <w:r>
            <w:rPr>
              <w:b/>
            </w:rPr>
            <w:instrText xml:space="preserve"> STYLEREF CharPartNo \*charformat </w:instrText>
          </w:r>
          <w:r>
            <w:rPr>
              <w:b/>
            </w:rPr>
            <w:fldChar w:fldCharType="separate"/>
          </w:r>
          <w:r w:rsidR="00571369">
            <w:rPr>
              <w:b/>
              <w:noProof/>
            </w:rPr>
            <w:t>Part 4</w:t>
          </w:r>
          <w:r>
            <w:rPr>
              <w:b/>
            </w:rPr>
            <w:fldChar w:fldCharType="end"/>
          </w:r>
        </w:p>
      </w:tc>
      <w:tc>
        <w:tcPr>
          <w:tcW w:w="4100" w:type="pct"/>
        </w:tcPr>
        <w:p w:rsidR="00D46298" w:rsidRDefault="005A71E6">
          <w:pPr>
            <w:pStyle w:val="HeaderEven"/>
          </w:pPr>
          <w:r>
            <w:rPr>
              <w:noProof/>
            </w:rPr>
            <w:fldChar w:fldCharType="begin"/>
          </w:r>
          <w:r>
            <w:rPr>
              <w:noProof/>
            </w:rPr>
            <w:instrText xml:space="preserve"> STYLEREF CharPartText \*charf</w:instrText>
          </w:r>
          <w:r>
            <w:rPr>
              <w:noProof/>
            </w:rPr>
            <w:instrText xml:space="preserve">ormat </w:instrText>
          </w:r>
          <w:r>
            <w:rPr>
              <w:noProof/>
            </w:rPr>
            <w:fldChar w:fldCharType="separate"/>
          </w:r>
          <w:r w:rsidR="00571369">
            <w:rPr>
              <w:noProof/>
            </w:rPr>
            <w:t>Disciplinary action</w:t>
          </w:r>
          <w:r>
            <w:rPr>
              <w:noProof/>
            </w:rPr>
            <w:fldChar w:fldCharType="end"/>
          </w:r>
        </w:p>
      </w:tc>
    </w:tr>
    <w:tr w:rsidR="00D46298">
      <w:tc>
        <w:tcPr>
          <w:tcW w:w="900" w:type="pct"/>
        </w:tcPr>
        <w:p w:rsidR="00D46298" w:rsidRDefault="00D4629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D46298" w:rsidRDefault="00D46298">
          <w:pPr>
            <w:pStyle w:val="HeaderEven"/>
          </w:pPr>
          <w:r>
            <w:fldChar w:fldCharType="begin"/>
          </w:r>
          <w:r>
            <w:instrText xml:space="preserve"> STYLEREF CharDivText \*charformat </w:instrText>
          </w:r>
          <w:r>
            <w:fldChar w:fldCharType="end"/>
          </w:r>
        </w:p>
      </w:tc>
    </w:tr>
    <w:tr w:rsidR="00D46298">
      <w:trPr>
        <w:cantSplit/>
      </w:trPr>
      <w:tc>
        <w:tcPr>
          <w:tcW w:w="4997" w:type="pct"/>
          <w:gridSpan w:val="2"/>
          <w:tcBorders>
            <w:bottom w:val="single" w:sz="4" w:space="0" w:color="auto"/>
          </w:tcBorders>
        </w:tcPr>
        <w:p w:rsidR="00D46298" w:rsidRDefault="005A71E6">
          <w:pPr>
            <w:pStyle w:val="HeaderEven6"/>
          </w:pPr>
          <w:r>
            <w:fldChar w:fldCharType="begin"/>
          </w:r>
          <w:r>
            <w:instrText xml:space="preserve"> DOCPROPERTY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65A</w:t>
          </w:r>
          <w:r>
            <w:rPr>
              <w:noProof/>
            </w:rPr>
            <w:fldChar w:fldCharType="end"/>
          </w:r>
        </w:p>
      </w:tc>
    </w:tr>
  </w:tbl>
  <w:p w:rsidR="00D46298" w:rsidRDefault="00D46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46298">
      <w:tc>
        <w:tcPr>
          <w:tcW w:w="4100" w:type="pct"/>
        </w:tcPr>
        <w:p w:rsidR="00D46298" w:rsidRDefault="005A71E6">
          <w:pPr>
            <w:pStyle w:val="HeaderEven"/>
            <w:jc w:val="right"/>
          </w:pPr>
          <w:r>
            <w:rPr>
              <w:noProof/>
            </w:rPr>
            <w:fldChar w:fldCharType="begin"/>
          </w:r>
          <w:r>
            <w:rPr>
              <w:noProof/>
            </w:rPr>
            <w:instrText xml:space="preserve"> STYLEREF CharPartText \*charformat </w:instrText>
          </w:r>
          <w:r>
            <w:rPr>
              <w:noProof/>
            </w:rPr>
            <w:fldChar w:fldCharType="separate"/>
          </w:r>
          <w:r w:rsidR="00571369">
            <w:rPr>
              <w:noProof/>
            </w:rPr>
            <w:t>Centralised monitoring system</w:t>
          </w:r>
          <w:r>
            <w:rPr>
              <w:noProof/>
            </w:rPr>
            <w:fldChar w:fldCharType="end"/>
          </w:r>
        </w:p>
      </w:tc>
      <w:tc>
        <w:tcPr>
          <w:tcW w:w="900" w:type="pct"/>
        </w:tcPr>
        <w:p w:rsidR="00D46298" w:rsidRDefault="00D46298">
          <w:pPr>
            <w:pStyle w:val="HeaderEven"/>
            <w:jc w:val="right"/>
            <w:rPr>
              <w:b/>
            </w:rPr>
          </w:pPr>
          <w:r>
            <w:rPr>
              <w:b/>
            </w:rPr>
            <w:fldChar w:fldCharType="begin"/>
          </w:r>
          <w:r>
            <w:rPr>
              <w:b/>
            </w:rPr>
            <w:instrText xml:space="preserve"> STYLEREF CharPartNo \*charformat </w:instrText>
          </w:r>
          <w:r>
            <w:rPr>
              <w:b/>
            </w:rPr>
            <w:fldChar w:fldCharType="separate"/>
          </w:r>
          <w:r w:rsidR="00571369">
            <w:rPr>
              <w:b/>
              <w:noProof/>
            </w:rPr>
            <w:t>Part 5</w:t>
          </w:r>
          <w:r>
            <w:rPr>
              <w:b/>
            </w:rPr>
            <w:fldChar w:fldCharType="end"/>
          </w:r>
        </w:p>
      </w:tc>
    </w:tr>
    <w:tr w:rsidR="00D46298">
      <w:tc>
        <w:tcPr>
          <w:tcW w:w="4100" w:type="pct"/>
        </w:tcPr>
        <w:p w:rsidR="00D46298" w:rsidRDefault="00D46298">
          <w:pPr>
            <w:pStyle w:val="HeaderEven"/>
            <w:jc w:val="right"/>
          </w:pPr>
          <w:r>
            <w:fldChar w:fldCharType="begin"/>
          </w:r>
          <w:r>
            <w:instrText xml:space="preserve"> STYLEREF CharDivText \*charformat </w:instrText>
          </w:r>
          <w:r>
            <w:fldChar w:fldCharType="end"/>
          </w:r>
        </w:p>
      </w:tc>
      <w:tc>
        <w:tcPr>
          <w:tcW w:w="900" w:type="pct"/>
        </w:tcPr>
        <w:p w:rsidR="00D46298" w:rsidRDefault="00D46298">
          <w:pPr>
            <w:pStyle w:val="HeaderEven"/>
            <w:jc w:val="right"/>
            <w:rPr>
              <w:b/>
            </w:rPr>
          </w:pPr>
          <w:r>
            <w:rPr>
              <w:b/>
            </w:rPr>
            <w:fldChar w:fldCharType="begin"/>
          </w:r>
          <w:r>
            <w:rPr>
              <w:b/>
            </w:rPr>
            <w:instrText xml:space="preserve"> STYLEREF CharDivNo \*charformat </w:instrText>
          </w:r>
          <w:r>
            <w:rPr>
              <w:b/>
            </w:rPr>
            <w:fldChar w:fldCharType="end"/>
          </w:r>
        </w:p>
      </w:tc>
    </w:tr>
    <w:tr w:rsidR="00D46298">
      <w:trPr>
        <w:cantSplit/>
      </w:trPr>
      <w:tc>
        <w:tcPr>
          <w:tcW w:w="5000" w:type="pct"/>
          <w:gridSpan w:val="2"/>
          <w:tcBorders>
            <w:bottom w:val="single" w:sz="4" w:space="0" w:color="auto"/>
          </w:tcBorders>
        </w:tcPr>
        <w:p w:rsidR="00D46298" w:rsidRDefault="005A71E6">
          <w:pPr>
            <w:pStyle w:val="HeaderOdd6"/>
          </w:pPr>
          <w:r>
            <w:fldChar w:fldCharType="begin"/>
          </w:r>
          <w:r>
            <w:instrText xml:space="preserve"> DOCPROPERTY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66</w:t>
          </w:r>
          <w:r>
            <w:rPr>
              <w:noProof/>
            </w:rPr>
            <w:fldChar w:fldCharType="end"/>
          </w:r>
        </w:p>
      </w:tc>
    </w:tr>
  </w:tbl>
  <w:p w:rsidR="00D46298" w:rsidRDefault="00D46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D46298">
      <w:tc>
        <w:tcPr>
          <w:tcW w:w="900" w:type="pct"/>
        </w:tcPr>
        <w:p w:rsidR="00D46298" w:rsidRDefault="00D46298">
          <w:pPr>
            <w:pStyle w:val="HeaderEven"/>
            <w:rPr>
              <w:b/>
            </w:rPr>
          </w:pPr>
          <w:r>
            <w:rPr>
              <w:b/>
            </w:rPr>
            <w:fldChar w:fldCharType="begin"/>
          </w:r>
          <w:r>
            <w:rPr>
              <w:b/>
            </w:rPr>
            <w:instrText xml:space="preserve"> STYLEREF CharPartNo \*charformat </w:instrText>
          </w:r>
          <w:r>
            <w:rPr>
              <w:b/>
            </w:rPr>
            <w:fldChar w:fldCharType="separate"/>
          </w:r>
          <w:r w:rsidR="00571369">
            <w:rPr>
              <w:b/>
              <w:noProof/>
            </w:rPr>
            <w:t>Part 6A</w:t>
          </w:r>
          <w:r>
            <w:rPr>
              <w:b/>
            </w:rPr>
            <w:fldChar w:fldCharType="end"/>
          </w:r>
        </w:p>
      </w:tc>
      <w:tc>
        <w:tcPr>
          <w:tcW w:w="4100" w:type="pct"/>
        </w:tcPr>
        <w:p w:rsidR="00D46298" w:rsidRDefault="005A71E6">
          <w:pPr>
            <w:pStyle w:val="HeaderEven"/>
          </w:pPr>
          <w:r>
            <w:rPr>
              <w:noProof/>
            </w:rPr>
            <w:fldChar w:fldCharType="begin"/>
          </w:r>
          <w:r>
            <w:rPr>
              <w:noProof/>
            </w:rPr>
            <w:instrText xml:space="preserve"> STYLEREF CharPartText \*charformat </w:instrText>
          </w:r>
          <w:r>
            <w:rPr>
              <w:noProof/>
            </w:rPr>
            <w:fldChar w:fldCharType="separate"/>
          </w:r>
          <w:r w:rsidR="00571369">
            <w:rPr>
              <w:noProof/>
            </w:rPr>
            <w:t>Gaming machine dealings</w:t>
          </w:r>
          <w:r>
            <w:rPr>
              <w:noProof/>
            </w:rPr>
            <w:fldChar w:fldCharType="end"/>
          </w:r>
        </w:p>
      </w:tc>
    </w:tr>
    <w:tr w:rsidR="00D46298">
      <w:tc>
        <w:tcPr>
          <w:tcW w:w="900" w:type="pct"/>
        </w:tcPr>
        <w:p w:rsidR="00D46298" w:rsidRDefault="00D46298">
          <w:pPr>
            <w:pStyle w:val="HeaderEven"/>
            <w:rPr>
              <w:b/>
            </w:rPr>
          </w:pPr>
          <w:r>
            <w:rPr>
              <w:b/>
            </w:rPr>
            <w:fldChar w:fldCharType="begin"/>
          </w:r>
          <w:r>
            <w:rPr>
              <w:b/>
            </w:rPr>
            <w:instrText xml:space="preserve"> STYLEREF CharDivNo \*charformat </w:instrText>
          </w:r>
          <w:r>
            <w:rPr>
              <w:b/>
            </w:rPr>
            <w:fldChar w:fldCharType="separate"/>
          </w:r>
          <w:r w:rsidR="00571369">
            <w:rPr>
              <w:b/>
              <w:noProof/>
            </w:rPr>
            <w:t>Division 6A.7</w:t>
          </w:r>
          <w:r>
            <w:rPr>
              <w:b/>
            </w:rPr>
            <w:fldChar w:fldCharType="end"/>
          </w:r>
        </w:p>
      </w:tc>
      <w:tc>
        <w:tcPr>
          <w:tcW w:w="4100" w:type="pct"/>
        </w:tcPr>
        <w:p w:rsidR="00D46298" w:rsidRDefault="005A71E6">
          <w:pPr>
            <w:pStyle w:val="HeaderEven"/>
          </w:pPr>
          <w:r>
            <w:rPr>
              <w:noProof/>
            </w:rPr>
            <w:fldChar w:fldCharType="begin"/>
          </w:r>
          <w:r>
            <w:rPr>
              <w:noProof/>
            </w:rPr>
            <w:instrText xml:space="preserve"> STYLEREF CharDivText \*charformat </w:instrText>
          </w:r>
          <w:r>
            <w:rPr>
              <w:noProof/>
            </w:rPr>
            <w:fldChar w:fldCharType="separate"/>
          </w:r>
          <w:r w:rsidR="00571369">
            <w:rPr>
              <w:noProof/>
            </w:rPr>
            <w:t>Storage of authorisations and gaming machines</w:t>
          </w:r>
          <w:r>
            <w:rPr>
              <w:noProof/>
            </w:rPr>
            <w:fldChar w:fldCharType="end"/>
          </w:r>
        </w:p>
      </w:tc>
    </w:tr>
    <w:tr w:rsidR="00D46298">
      <w:trPr>
        <w:cantSplit/>
      </w:trPr>
      <w:tc>
        <w:tcPr>
          <w:tcW w:w="4997" w:type="pct"/>
          <w:gridSpan w:val="2"/>
          <w:tcBorders>
            <w:bottom w:val="single" w:sz="4" w:space="0" w:color="auto"/>
          </w:tcBorders>
        </w:tcPr>
        <w:p w:rsidR="00D46298" w:rsidRDefault="005A71E6">
          <w:pPr>
            <w:pStyle w:val="HeaderEven6"/>
          </w:pPr>
          <w:r>
            <w:fldChar w:fldCharType="begin"/>
          </w:r>
          <w:r>
            <w:instrText xml:space="preserve"> DOCPROPERTY</w:instrText>
          </w:r>
          <w:r>
            <w:instrText xml:space="preserve">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127ZF</w:t>
          </w:r>
          <w:r>
            <w:rPr>
              <w:noProof/>
            </w:rPr>
            <w:fldChar w:fldCharType="end"/>
          </w:r>
        </w:p>
      </w:tc>
    </w:tr>
  </w:tbl>
  <w:p w:rsidR="00D46298" w:rsidRDefault="00D46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D46298">
      <w:tc>
        <w:tcPr>
          <w:tcW w:w="4100" w:type="pct"/>
        </w:tcPr>
        <w:p w:rsidR="00D46298" w:rsidRDefault="005A71E6">
          <w:pPr>
            <w:pStyle w:val="HeaderEven"/>
            <w:jc w:val="right"/>
          </w:pPr>
          <w:r>
            <w:rPr>
              <w:noProof/>
            </w:rPr>
            <w:fldChar w:fldCharType="begin"/>
          </w:r>
          <w:r>
            <w:rPr>
              <w:noProof/>
            </w:rPr>
            <w:instrText xml:space="preserve"> STYLEREF CharPartText \*charformat </w:instrText>
          </w:r>
          <w:r>
            <w:rPr>
              <w:noProof/>
            </w:rPr>
            <w:fldChar w:fldCharType="separate"/>
          </w:r>
          <w:r w:rsidR="00571369">
            <w:rPr>
              <w:noProof/>
            </w:rPr>
            <w:t>Gaming machine dealings</w:t>
          </w:r>
          <w:r>
            <w:rPr>
              <w:noProof/>
            </w:rPr>
            <w:fldChar w:fldCharType="end"/>
          </w:r>
        </w:p>
      </w:tc>
      <w:tc>
        <w:tcPr>
          <w:tcW w:w="900" w:type="pct"/>
        </w:tcPr>
        <w:p w:rsidR="00D46298" w:rsidRDefault="00D46298">
          <w:pPr>
            <w:pStyle w:val="HeaderEven"/>
            <w:jc w:val="right"/>
            <w:rPr>
              <w:b/>
            </w:rPr>
          </w:pPr>
          <w:r>
            <w:rPr>
              <w:b/>
            </w:rPr>
            <w:fldChar w:fldCharType="begin"/>
          </w:r>
          <w:r>
            <w:rPr>
              <w:b/>
            </w:rPr>
            <w:instrText xml:space="preserve"> STYLEREF CharPartNo \*charformat </w:instrText>
          </w:r>
          <w:r>
            <w:rPr>
              <w:b/>
            </w:rPr>
            <w:fldChar w:fldCharType="separate"/>
          </w:r>
          <w:r w:rsidR="00571369">
            <w:rPr>
              <w:b/>
              <w:noProof/>
            </w:rPr>
            <w:t>Part 6A</w:t>
          </w:r>
          <w:r>
            <w:rPr>
              <w:b/>
            </w:rPr>
            <w:fldChar w:fldCharType="end"/>
          </w:r>
        </w:p>
      </w:tc>
    </w:tr>
    <w:tr w:rsidR="00D46298">
      <w:tc>
        <w:tcPr>
          <w:tcW w:w="4100" w:type="pct"/>
        </w:tcPr>
        <w:p w:rsidR="00D46298" w:rsidRDefault="005A71E6">
          <w:pPr>
            <w:pStyle w:val="HeaderEven"/>
            <w:jc w:val="right"/>
          </w:pPr>
          <w:r>
            <w:rPr>
              <w:noProof/>
            </w:rPr>
            <w:fldChar w:fldCharType="begin"/>
          </w:r>
          <w:r>
            <w:rPr>
              <w:noProof/>
            </w:rPr>
            <w:instrText xml:space="preserve"> STYLEREF CharDivText \*charformat </w:instrText>
          </w:r>
          <w:r>
            <w:rPr>
              <w:noProof/>
            </w:rPr>
            <w:fldChar w:fldCharType="separate"/>
          </w:r>
          <w:r w:rsidR="00571369">
            <w:rPr>
              <w:noProof/>
            </w:rPr>
            <w:t>Storage of authorisations and gaming machines</w:t>
          </w:r>
          <w:r>
            <w:rPr>
              <w:noProof/>
            </w:rPr>
            <w:fldChar w:fldCharType="end"/>
          </w:r>
        </w:p>
      </w:tc>
      <w:tc>
        <w:tcPr>
          <w:tcW w:w="900" w:type="pct"/>
        </w:tcPr>
        <w:p w:rsidR="00D46298" w:rsidRDefault="00D46298">
          <w:pPr>
            <w:pStyle w:val="HeaderEven"/>
            <w:jc w:val="right"/>
            <w:rPr>
              <w:b/>
            </w:rPr>
          </w:pPr>
          <w:r>
            <w:rPr>
              <w:b/>
            </w:rPr>
            <w:fldChar w:fldCharType="begin"/>
          </w:r>
          <w:r>
            <w:rPr>
              <w:b/>
            </w:rPr>
            <w:instrText xml:space="preserve"> STYLEREF CharDivNo \*charformat </w:instrText>
          </w:r>
          <w:r>
            <w:rPr>
              <w:b/>
            </w:rPr>
            <w:fldChar w:fldCharType="separate"/>
          </w:r>
          <w:r w:rsidR="00571369">
            <w:rPr>
              <w:b/>
              <w:noProof/>
            </w:rPr>
            <w:t>Division 6A.7</w:t>
          </w:r>
          <w:r>
            <w:rPr>
              <w:b/>
            </w:rPr>
            <w:fldChar w:fldCharType="end"/>
          </w:r>
        </w:p>
      </w:tc>
    </w:tr>
    <w:tr w:rsidR="00D46298">
      <w:trPr>
        <w:cantSplit/>
      </w:trPr>
      <w:tc>
        <w:tcPr>
          <w:tcW w:w="5000" w:type="pct"/>
          <w:gridSpan w:val="2"/>
          <w:tcBorders>
            <w:bottom w:val="single" w:sz="4" w:space="0" w:color="auto"/>
          </w:tcBorders>
        </w:tcPr>
        <w:p w:rsidR="00D46298" w:rsidRDefault="005A71E6">
          <w:pPr>
            <w:pStyle w:val="HeaderOdd6"/>
          </w:pPr>
          <w:r>
            <w:fldChar w:fldCharType="begin"/>
          </w:r>
          <w:r>
            <w:instrText xml:space="preserve"> DOCPROPERTY "Company"  \* MERGEFORMAT </w:instrText>
          </w:r>
          <w:r>
            <w:fldChar w:fldCharType="separate"/>
          </w:r>
          <w:r w:rsidR="00D46298">
            <w:t>Section</w:t>
          </w:r>
          <w:r>
            <w:fldChar w:fldCharType="end"/>
          </w:r>
          <w:r w:rsidR="00D46298">
            <w:t xml:space="preserve"> </w:t>
          </w:r>
          <w:r>
            <w:rPr>
              <w:noProof/>
            </w:rPr>
            <w:fldChar w:fldCharType="begin"/>
          </w:r>
          <w:r>
            <w:rPr>
              <w:noProof/>
            </w:rPr>
            <w:instrText xml:space="preserve"> STYLEREF CharSectNo \*charformat </w:instrText>
          </w:r>
          <w:r>
            <w:rPr>
              <w:noProof/>
            </w:rPr>
            <w:fldChar w:fldCharType="separate"/>
          </w:r>
          <w:r w:rsidR="00571369">
            <w:rPr>
              <w:noProof/>
            </w:rPr>
            <w:t>127ZE</w:t>
          </w:r>
          <w:r>
            <w:rPr>
              <w:noProof/>
            </w:rPr>
            <w:fldChar w:fldCharType="end"/>
          </w:r>
        </w:p>
      </w:tc>
    </w:tr>
  </w:tbl>
  <w:p w:rsidR="00D46298" w:rsidRDefault="00D46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4"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33479C"/>
    <w:multiLevelType w:val="multilevel"/>
    <w:tmpl w:val="083E8E68"/>
    <w:name w:val="Schedule"/>
    <w:lvl w:ilvl="0">
      <w:start w:val="1"/>
      <w:numFmt w:val="decimal"/>
      <w:pStyle w:val="AH3sec"/>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6"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80091"/>
    <w:multiLevelType w:val="singleLevel"/>
    <w:tmpl w:val="8B56ED36"/>
    <w:lvl w:ilvl="0">
      <w:start w:val="1"/>
      <w:numFmt w:val="bullet"/>
      <w:lvlText w:val=""/>
      <w:lvlJc w:val="left"/>
      <w:pPr>
        <w:tabs>
          <w:tab w:val="num" w:pos="960"/>
        </w:tabs>
        <w:ind w:left="900" w:hanging="300"/>
      </w:pPr>
      <w:rPr>
        <w:rFonts w:ascii="Symbol" w:hAnsi="Symbol" w:hint="default"/>
        <w:sz w:val="18"/>
      </w:rPr>
    </w:lvl>
  </w:abstractNum>
  <w:abstractNum w:abstractNumId="20"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81D5FBD"/>
    <w:multiLevelType w:val="hybridMultilevel"/>
    <w:tmpl w:val="5770F64A"/>
    <w:lvl w:ilvl="0" w:tplc="7CF06A5E">
      <w:start w:val="1"/>
      <w:numFmt w:val="bullet"/>
      <w:pStyle w:val="dotpoint"/>
      <w:lvlText w:val=""/>
      <w:lvlJc w:val="left"/>
      <w:pPr>
        <w:tabs>
          <w:tab w:val="num" w:pos="720"/>
        </w:tabs>
        <w:ind w:left="720" w:hanging="360"/>
      </w:pPr>
      <w:rPr>
        <w:rFonts w:ascii="Symbol" w:hAnsi="Symbol" w:hint="default"/>
      </w:rPr>
    </w:lvl>
    <w:lvl w:ilvl="1" w:tplc="2962EFEA" w:tentative="1">
      <w:start w:val="1"/>
      <w:numFmt w:val="bullet"/>
      <w:lvlText w:val="o"/>
      <w:lvlJc w:val="left"/>
      <w:pPr>
        <w:tabs>
          <w:tab w:val="num" w:pos="1440"/>
        </w:tabs>
        <w:ind w:left="1440" w:hanging="360"/>
      </w:pPr>
      <w:rPr>
        <w:rFonts w:ascii="Courier New" w:hAnsi="Courier New" w:hint="default"/>
      </w:rPr>
    </w:lvl>
    <w:lvl w:ilvl="2" w:tplc="A3741A9E" w:tentative="1">
      <w:start w:val="1"/>
      <w:numFmt w:val="bullet"/>
      <w:lvlText w:val=""/>
      <w:lvlJc w:val="left"/>
      <w:pPr>
        <w:tabs>
          <w:tab w:val="num" w:pos="2160"/>
        </w:tabs>
        <w:ind w:left="2160" w:hanging="360"/>
      </w:pPr>
      <w:rPr>
        <w:rFonts w:ascii="Wingdings" w:hAnsi="Wingdings" w:hint="default"/>
      </w:rPr>
    </w:lvl>
    <w:lvl w:ilvl="3" w:tplc="75B62274" w:tentative="1">
      <w:start w:val="1"/>
      <w:numFmt w:val="bullet"/>
      <w:lvlText w:val=""/>
      <w:lvlJc w:val="left"/>
      <w:pPr>
        <w:tabs>
          <w:tab w:val="num" w:pos="2880"/>
        </w:tabs>
        <w:ind w:left="2880" w:hanging="360"/>
      </w:pPr>
      <w:rPr>
        <w:rFonts w:ascii="Symbol" w:hAnsi="Symbol" w:hint="default"/>
      </w:rPr>
    </w:lvl>
    <w:lvl w:ilvl="4" w:tplc="484841DA" w:tentative="1">
      <w:start w:val="1"/>
      <w:numFmt w:val="bullet"/>
      <w:lvlText w:val="o"/>
      <w:lvlJc w:val="left"/>
      <w:pPr>
        <w:tabs>
          <w:tab w:val="num" w:pos="3600"/>
        </w:tabs>
        <w:ind w:left="3600" w:hanging="360"/>
      </w:pPr>
      <w:rPr>
        <w:rFonts w:ascii="Courier New" w:hAnsi="Courier New" w:hint="default"/>
      </w:rPr>
    </w:lvl>
    <w:lvl w:ilvl="5" w:tplc="CCFA1446" w:tentative="1">
      <w:start w:val="1"/>
      <w:numFmt w:val="bullet"/>
      <w:lvlText w:val=""/>
      <w:lvlJc w:val="left"/>
      <w:pPr>
        <w:tabs>
          <w:tab w:val="num" w:pos="4320"/>
        </w:tabs>
        <w:ind w:left="4320" w:hanging="360"/>
      </w:pPr>
      <w:rPr>
        <w:rFonts w:ascii="Wingdings" w:hAnsi="Wingdings" w:hint="default"/>
      </w:rPr>
    </w:lvl>
    <w:lvl w:ilvl="6" w:tplc="21424CBA" w:tentative="1">
      <w:start w:val="1"/>
      <w:numFmt w:val="bullet"/>
      <w:lvlText w:val=""/>
      <w:lvlJc w:val="left"/>
      <w:pPr>
        <w:tabs>
          <w:tab w:val="num" w:pos="5040"/>
        </w:tabs>
        <w:ind w:left="5040" w:hanging="360"/>
      </w:pPr>
      <w:rPr>
        <w:rFonts w:ascii="Symbol" w:hAnsi="Symbol" w:hint="default"/>
      </w:rPr>
    </w:lvl>
    <w:lvl w:ilvl="7" w:tplc="EA7047D4" w:tentative="1">
      <w:start w:val="1"/>
      <w:numFmt w:val="bullet"/>
      <w:lvlText w:val="o"/>
      <w:lvlJc w:val="left"/>
      <w:pPr>
        <w:tabs>
          <w:tab w:val="num" w:pos="5760"/>
        </w:tabs>
        <w:ind w:left="5760" w:hanging="360"/>
      </w:pPr>
      <w:rPr>
        <w:rFonts w:ascii="Courier New" w:hAnsi="Courier New" w:hint="default"/>
      </w:rPr>
    </w:lvl>
    <w:lvl w:ilvl="8" w:tplc="F0E6715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47B51BC9"/>
    <w:multiLevelType w:val="multilevel"/>
    <w:tmpl w:val="A8CE510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2393F4F"/>
    <w:multiLevelType w:val="multilevel"/>
    <w:tmpl w:val="D5DE458C"/>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num w:numId="1">
    <w:abstractNumId w:val="26"/>
  </w:num>
  <w:num w:numId="2">
    <w:abstractNumId w:val="29"/>
  </w:num>
  <w:num w:numId="3">
    <w:abstractNumId w:val="15"/>
  </w:num>
  <w:num w:numId="4">
    <w:abstractNumId w:val="13"/>
  </w:num>
  <w:num w:numId="5">
    <w:abstractNumId w:val="21"/>
  </w:num>
  <w:num w:numId="6">
    <w:abstractNumId w:val="18"/>
  </w:num>
  <w:num w:numId="7">
    <w:abstractNumId w:val="20"/>
  </w:num>
  <w:num w:numId="8">
    <w:abstractNumId w:val="24"/>
  </w:num>
  <w:num w:numId="9">
    <w:abstractNumId w:val="28"/>
  </w:num>
  <w:num w:numId="10">
    <w:abstractNumId w:val="27"/>
    <w:lvlOverride w:ilvl="0">
      <w:startOverride w:val="1"/>
    </w:lvlOverride>
  </w:num>
  <w:num w:numId="11">
    <w:abstractNumId w:val="31"/>
  </w:num>
  <w:num w:numId="12">
    <w:abstractNumId w:val="3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35"/>
  </w:num>
  <w:num w:numId="25">
    <w:abstractNumId w:val="23"/>
  </w:num>
  <w:num w:numId="26">
    <w:abstractNumId w:val="25"/>
    <w:lvlOverride w:ilvl="0">
      <w:startOverride w:val="1"/>
    </w:lvlOverride>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CF"/>
    <w:rsid w:val="0000098D"/>
    <w:rsid w:val="00002445"/>
    <w:rsid w:val="00007777"/>
    <w:rsid w:val="00010410"/>
    <w:rsid w:val="00013B57"/>
    <w:rsid w:val="00015869"/>
    <w:rsid w:val="00015EEB"/>
    <w:rsid w:val="00015FBF"/>
    <w:rsid w:val="00020B52"/>
    <w:rsid w:val="00023BA2"/>
    <w:rsid w:val="00023BB4"/>
    <w:rsid w:val="000250D8"/>
    <w:rsid w:val="0003429B"/>
    <w:rsid w:val="0003461C"/>
    <w:rsid w:val="00041486"/>
    <w:rsid w:val="000466D7"/>
    <w:rsid w:val="00051EA7"/>
    <w:rsid w:val="00055F45"/>
    <w:rsid w:val="00056BED"/>
    <w:rsid w:val="000570C9"/>
    <w:rsid w:val="0005759C"/>
    <w:rsid w:val="00065EBE"/>
    <w:rsid w:val="0007707D"/>
    <w:rsid w:val="00080151"/>
    <w:rsid w:val="0008072C"/>
    <w:rsid w:val="00081584"/>
    <w:rsid w:val="00081EC4"/>
    <w:rsid w:val="00083974"/>
    <w:rsid w:val="00087BE6"/>
    <w:rsid w:val="00090F0C"/>
    <w:rsid w:val="0009226F"/>
    <w:rsid w:val="00093FE0"/>
    <w:rsid w:val="00097C9A"/>
    <w:rsid w:val="000A34B3"/>
    <w:rsid w:val="000A5031"/>
    <w:rsid w:val="000A7EFE"/>
    <w:rsid w:val="000B20F1"/>
    <w:rsid w:val="000B3879"/>
    <w:rsid w:val="000B3F53"/>
    <w:rsid w:val="000B5045"/>
    <w:rsid w:val="000B5996"/>
    <w:rsid w:val="000B6017"/>
    <w:rsid w:val="000C0E65"/>
    <w:rsid w:val="000C6BBF"/>
    <w:rsid w:val="000D0348"/>
    <w:rsid w:val="000D198A"/>
    <w:rsid w:val="000D3E2E"/>
    <w:rsid w:val="000D4DFB"/>
    <w:rsid w:val="000D5949"/>
    <w:rsid w:val="000E4286"/>
    <w:rsid w:val="000E56F4"/>
    <w:rsid w:val="000E65A4"/>
    <w:rsid w:val="000F03CA"/>
    <w:rsid w:val="000F189C"/>
    <w:rsid w:val="000F4334"/>
    <w:rsid w:val="000F52F8"/>
    <w:rsid w:val="001000A7"/>
    <w:rsid w:val="001006A6"/>
    <w:rsid w:val="001019C1"/>
    <w:rsid w:val="00103E2D"/>
    <w:rsid w:val="00104FB8"/>
    <w:rsid w:val="00114492"/>
    <w:rsid w:val="0011506C"/>
    <w:rsid w:val="001165D3"/>
    <w:rsid w:val="00116C52"/>
    <w:rsid w:val="00117E47"/>
    <w:rsid w:val="001227F4"/>
    <w:rsid w:val="00122A0D"/>
    <w:rsid w:val="00122EFB"/>
    <w:rsid w:val="001230C5"/>
    <w:rsid w:val="0012484D"/>
    <w:rsid w:val="00125F1F"/>
    <w:rsid w:val="00127379"/>
    <w:rsid w:val="0012792F"/>
    <w:rsid w:val="00131212"/>
    <w:rsid w:val="00133B8B"/>
    <w:rsid w:val="00135FF3"/>
    <w:rsid w:val="00136B15"/>
    <w:rsid w:val="00137E7C"/>
    <w:rsid w:val="00140722"/>
    <w:rsid w:val="00140908"/>
    <w:rsid w:val="0014302B"/>
    <w:rsid w:val="0014411B"/>
    <w:rsid w:val="00146048"/>
    <w:rsid w:val="00154BDC"/>
    <w:rsid w:val="00155CAA"/>
    <w:rsid w:val="00156537"/>
    <w:rsid w:val="00156636"/>
    <w:rsid w:val="001570C8"/>
    <w:rsid w:val="00160BCD"/>
    <w:rsid w:val="00160E92"/>
    <w:rsid w:val="00163D16"/>
    <w:rsid w:val="001715F6"/>
    <w:rsid w:val="001740D2"/>
    <w:rsid w:val="00174C07"/>
    <w:rsid w:val="001751C6"/>
    <w:rsid w:val="00176615"/>
    <w:rsid w:val="001770FD"/>
    <w:rsid w:val="0017732A"/>
    <w:rsid w:val="001868A0"/>
    <w:rsid w:val="00186928"/>
    <w:rsid w:val="001873E7"/>
    <w:rsid w:val="00193B3D"/>
    <w:rsid w:val="00197A49"/>
    <w:rsid w:val="001A0381"/>
    <w:rsid w:val="001A09E9"/>
    <w:rsid w:val="001A2044"/>
    <w:rsid w:val="001A742E"/>
    <w:rsid w:val="001B3166"/>
    <w:rsid w:val="001C0A6D"/>
    <w:rsid w:val="001C1E2B"/>
    <w:rsid w:val="001D3C27"/>
    <w:rsid w:val="001D71AA"/>
    <w:rsid w:val="001E0673"/>
    <w:rsid w:val="001F01C3"/>
    <w:rsid w:val="00201843"/>
    <w:rsid w:val="00204EFB"/>
    <w:rsid w:val="00207E4A"/>
    <w:rsid w:val="00211461"/>
    <w:rsid w:val="00211CD7"/>
    <w:rsid w:val="0021233E"/>
    <w:rsid w:val="00216466"/>
    <w:rsid w:val="00226B92"/>
    <w:rsid w:val="00235902"/>
    <w:rsid w:val="00244E37"/>
    <w:rsid w:val="00250976"/>
    <w:rsid w:val="00250FBC"/>
    <w:rsid w:val="002520CC"/>
    <w:rsid w:val="00254B46"/>
    <w:rsid w:val="002564B0"/>
    <w:rsid w:val="00257663"/>
    <w:rsid w:val="002615B1"/>
    <w:rsid w:val="00264613"/>
    <w:rsid w:val="002663C3"/>
    <w:rsid w:val="00266A1C"/>
    <w:rsid w:val="00267FC6"/>
    <w:rsid w:val="002701A6"/>
    <w:rsid w:val="00270BF4"/>
    <w:rsid w:val="00275FBB"/>
    <w:rsid w:val="0027773B"/>
    <w:rsid w:val="002779C4"/>
    <w:rsid w:val="00286B9F"/>
    <w:rsid w:val="00293433"/>
    <w:rsid w:val="00293602"/>
    <w:rsid w:val="00295687"/>
    <w:rsid w:val="002957F8"/>
    <w:rsid w:val="00297C6B"/>
    <w:rsid w:val="002A1E10"/>
    <w:rsid w:val="002A5078"/>
    <w:rsid w:val="002A61C4"/>
    <w:rsid w:val="002B0CFD"/>
    <w:rsid w:val="002B10D0"/>
    <w:rsid w:val="002B1499"/>
    <w:rsid w:val="002B2C82"/>
    <w:rsid w:val="002B523B"/>
    <w:rsid w:val="002B6A61"/>
    <w:rsid w:val="002B7B71"/>
    <w:rsid w:val="002C102F"/>
    <w:rsid w:val="002C2D3F"/>
    <w:rsid w:val="002C3B7E"/>
    <w:rsid w:val="002D0DB9"/>
    <w:rsid w:val="002D2829"/>
    <w:rsid w:val="002D421A"/>
    <w:rsid w:val="002D61CA"/>
    <w:rsid w:val="002D6947"/>
    <w:rsid w:val="002D6F3E"/>
    <w:rsid w:val="002E0228"/>
    <w:rsid w:val="002E0F19"/>
    <w:rsid w:val="002E2E31"/>
    <w:rsid w:val="002E4454"/>
    <w:rsid w:val="002E4F8B"/>
    <w:rsid w:val="002F0E5C"/>
    <w:rsid w:val="002F50C3"/>
    <w:rsid w:val="003018D2"/>
    <w:rsid w:val="00301CF9"/>
    <w:rsid w:val="00302448"/>
    <w:rsid w:val="00304215"/>
    <w:rsid w:val="0031263A"/>
    <w:rsid w:val="003139E0"/>
    <w:rsid w:val="00315574"/>
    <w:rsid w:val="003218D2"/>
    <w:rsid w:val="0032780F"/>
    <w:rsid w:val="003309DA"/>
    <w:rsid w:val="0033111D"/>
    <w:rsid w:val="00331E71"/>
    <w:rsid w:val="003336E5"/>
    <w:rsid w:val="00333794"/>
    <w:rsid w:val="00334D97"/>
    <w:rsid w:val="003366C3"/>
    <w:rsid w:val="003422B0"/>
    <w:rsid w:val="0034377E"/>
    <w:rsid w:val="00344ED5"/>
    <w:rsid w:val="00344F04"/>
    <w:rsid w:val="003468BA"/>
    <w:rsid w:val="00350931"/>
    <w:rsid w:val="00352560"/>
    <w:rsid w:val="00357734"/>
    <w:rsid w:val="003615A1"/>
    <w:rsid w:val="00361802"/>
    <w:rsid w:val="00375F58"/>
    <w:rsid w:val="00376E58"/>
    <w:rsid w:val="00376EC6"/>
    <w:rsid w:val="003810E8"/>
    <w:rsid w:val="00386FEF"/>
    <w:rsid w:val="00390EE9"/>
    <w:rsid w:val="00392D90"/>
    <w:rsid w:val="00394F6E"/>
    <w:rsid w:val="00395F13"/>
    <w:rsid w:val="003A7F45"/>
    <w:rsid w:val="003B12A8"/>
    <w:rsid w:val="003B2C37"/>
    <w:rsid w:val="003B4FA6"/>
    <w:rsid w:val="003B66C5"/>
    <w:rsid w:val="003C08AD"/>
    <w:rsid w:val="003C2D19"/>
    <w:rsid w:val="003C6C1E"/>
    <w:rsid w:val="003D2504"/>
    <w:rsid w:val="003D39BE"/>
    <w:rsid w:val="003D6EAF"/>
    <w:rsid w:val="003E0369"/>
    <w:rsid w:val="003E1D65"/>
    <w:rsid w:val="003F051E"/>
    <w:rsid w:val="003F1BAA"/>
    <w:rsid w:val="003F2175"/>
    <w:rsid w:val="003F4894"/>
    <w:rsid w:val="003F5497"/>
    <w:rsid w:val="0041114E"/>
    <w:rsid w:val="00415163"/>
    <w:rsid w:val="004160F7"/>
    <w:rsid w:val="00420616"/>
    <w:rsid w:val="004214F2"/>
    <w:rsid w:val="00422F66"/>
    <w:rsid w:val="0043656F"/>
    <w:rsid w:val="00444DA3"/>
    <w:rsid w:val="00445C38"/>
    <w:rsid w:val="00453804"/>
    <w:rsid w:val="00454022"/>
    <w:rsid w:val="00454068"/>
    <w:rsid w:val="00455049"/>
    <w:rsid w:val="004555BC"/>
    <w:rsid w:val="00463F58"/>
    <w:rsid w:val="004644E8"/>
    <w:rsid w:val="004656A6"/>
    <w:rsid w:val="004663BB"/>
    <w:rsid w:val="00467D82"/>
    <w:rsid w:val="004702BF"/>
    <w:rsid w:val="00470D5E"/>
    <w:rsid w:val="00483A20"/>
    <w:rsid w:val="00485D8B"/>
    <w:rsid w:val="00490406"/>
    <w:rsid w:val="00496809"/>
    <w:rsid w:val="004A038D"/>
    <w:rsid w:val="004A0414"/>
    <w:rsid w:val="004A1BE0"/>
    <w:rsid w:val="004A2F8A"/>
    <w:rsid w:val="004A646B"/>
    <w:rsid w:val="004A6837"/>
    <w:rsid w:val="004A6D8A"/>
    <w:rsid w:val="004B0ECF"/>
    <w:rsid w:val="004B19DF"/>
    <w:rsid w:val="004B1F67"/>
    <w:rsid w:val="004B3757"/>
    <w:rsid w:val="004B5468"/>
    <w:rsid w:val="004B76AF"/>
    <w:rsid w:val="004B7BA3"/>
    <w:rsid w:val="004C15EA"/>
    <w:rsid w:val="004C21C7"/>
    <w:rsid w:val="004C376F"/>
    <w:rsid w:val="004C6A52"/>
    <w:rsid w:val="004C7FFC"/>
    <w:rsid w:val="004E4B91"/>
    <w:rsid w:val="004E6BD8"/>
    <w:rsid w:val="004F18DA"/>
    <w:rsid w:val="004F7D3E"/>
    <w:rsid w:val="004F7F8F"/>
    <w:rsid w:val="00500C25"/>
    <w:rsid w:val="00500F8D"/>
    <w:rsid w:val="005060E0"/>
    <w:rsid w:val="005078CE"/>
    <w:rsid w:val="00511BF8"/>
    <w:rsid w:val="005140E5"/>
    <w:rsid w:val="00514208"/>
    <w:rsid w:val="005241D3"/>
    <w:rsid w:val="00524CD6"/>
    <w:rsid w:val="00525530"/>
    <w:rsid w:val="0052583F"/>
    <w:rsid w:val="00525C72"/>
    <w:rsid w:val="00525F45"/>
    <w:rsid w:val="00530631"/>
    <w:rsid w:val="00531CF0"/>
    <w:rsid w:val="0053653D"/>
    <w:rsid w:val="00540006"/>
    <w:rsid w:val="00542D76"/>
    <w:rsid w:val="00545567"/>
    <w:rsid w:val="00545CA9"/>
    <w:rsid w:val="00545EB8"/>
    <w:rsid w:val="005465C8"/>
    <w:rsid w:val="005469AD"/>
    <w:rsid w:val="005557E9"/>
    <w:rsid w:val="00555FB2"/>
    <w:rsid w:val="0056002E"/>
    <w:rsid w:val="005621BA"/>
    <w:rsid w:val="0056298F"/>
    <w:rsid w:val="0056562E"/>
    <w:rsid w:val="00566F5C"/>
    <w:rsid w:val="00567BDB"/>
    <w:rsid w:val="00570E0C"/>
    <w:rsid w:val="00571369"/>
    <w:rsid w:val="00571A27"/>
    <w:rsid w:val="00575FAE"/>
    <w:rsid w:val="00577EAC"/>
    <w:rsid w:val="0058038D"/>
    <w:rsid w:val="005804B4"/>
    <w:rsid w:val="00580D74"/>
    <w:rsid w:val="00581373"/>
    <w:rsid w:val="005851A4"/>
    <w:rsid w:val="005865FE"/>
    <w:rsid w:val="00587BED"/>
    <w:rsid w:val="00593D87"/>
    <w:rsid w:val="0059603C"/>
    <w:rsid w:val="00596509"/>
    <w:rsid w:val="00596AA5"/>
    <w:rsid w:val="00597FAB"/>
    <w:rsid w:val="005A337B"/>
    <w:rsid w:val="005A3483"/>
    <w:rsid w:val="005A4E9A"/>
    <w:rsid w:val="005A71E6"/>
    <w:rsid w:val="005B0C8E"/>
    <w:rsid w:val="005B499F"/>
    <w:rsid w:val="005C16DE"/>
    <w:rsid w:val="005C798F"/>
    <w:rsid w:val="005D0DF1"/>
    <w:rsid w:val="005D1F3A"/>
    <w:rsid w:val="005E0CF9"/>
    <w:rsid w:val="005E2980"/>
    <w:rsid w:val="005E5957"/>
    <w:rsid w:val="005F049E"/>
    <w:rsid w:val="005F3910"/>
    <w:rsid w:val="005F6BDB"/>
    <w:rsid w:val="005F6D39"/>
    <w:rsid w:val="005F7B05"/>
    <w:rsid w:val="00604928"/>
    <w:rsid w:val="00606BD2"/>
    <w:rsid w:val="00607E2E"/>
    <w:rsid w:val="0061218B"/>
    <w:rsid w:val="00612971"/>
    <w:rsid w:val="006134C1"/>
    <w:rsid w:val="00615510"/>
    <w:rsid w:val="00621588"/>
    <w:rsid w:val="00630454"/>
    <w:rsid w:val="00633B03"/>
    <w:rsid w:val="00635C92"/>
    <w:rsid w:val="00637825"/>
    <w:rsid w:val="00637C81"/>
    <w:rsid w:val="006417A8"/>
    <w:rsid w:val="00642811"/>
    <w:rsid w:val="0064419E"/>
    <w:rsid w:val="00645EEE"/>
    <w:rsid w:val="00651BE3"/>
    <w:rsid w:val="00651D91"/>
    <w:rsid w:val="00657860"/>
    <w:rsid w:val="006608DD"/>
    <w:rsid w:val="006663A8"/>
    <w:rsid w:val="006665AF"/>
    <w:rsid w:val="00670B56"/>
    <w:rsid w:val="0067271D"/>
    <w:rsid w:val="00674D6E"/>
    <w:rsid w:val="00676961"/>
    <w:rsid w:val="006779DF"/>
    <w:rsid w:val="00680A38"/>
    <w:rsid w:val="006823BD"/>
    <w:rsid w:val="00682E4B"/>
    <w:rsid w:val="00684605"/>
    <w:rsid w:val="00691132"/>
    <w:rsid w:val="0069266E"/>
    <w:rsid w:val="00695A01"/>
    <w:rsid w:val="00697EFB"/>
    <w:rsid w:val="006A4829"/>
    <w:rsid w:val="006A51BC"/>
    <w:rsid w:val="006A59C1"/>
    <w:rsid w:val="006A73B2"/>
    <w:rsid w:val="006B1D98"/>
    <w:rsid w:val="006B20F8"/>
    <w:rsid w:val="006B2190"/>
    <w:rsid w:val="006B3852"/>
    <w:rsid w:val="006B3BC4"/>
    <w:rsid w:val="006B4038"/>
    <w:rsid w:val="006B4C91"/>
    <w:rsid w:val="006C1AFF"/>
    <w:rsid w:val="006C29EE"/>
    <w:rsid w:val="006C5956"/>
    <w:rsid w:val="006C7C99"/>
    <w:rsid w:val="006D0077"/>
    <w:rsid w:val="006D1407"/>
    <w:rsid w:val="006D1CBE"/>
    <w:rsid w:val="006D69AB"/>
    <w:rsid w:val="006E194B"/>
    <w:rsid w:val="006E246A"/>
    <w:rsid w:val="006E7D87"/>
    <w:rsid w:val="006F1EFB"/>
    <w:rsid w:val="006F2321"/>
    <w:rsid w:val="006F728A"/>
    <w:rsid w:val="0070022F"/>
    <w:rsid w:val="0070261A"/>
    <w:rsid w:val="00703020"/>
    <w:rsid w:val="00703670"/>
    <w:rsid w:val="00711431"/>
    <w:rsid w:val="00712ABD"/>
    <w:rsid w:val="00713413"/>
    <w:rsid w:val="00713ABE"/>
    <w:rsid w:val="00715082"/>
    <w:rsid w:val="00715B5C"/>
    <w:rsid w:val="0072093F"/>
    <w:rsid w:val="0072366F"/>
    <w:rsid w:val="0073351E"/>
    <w:rsid w:val="00733C6E"/>
    <w:rsid w:val="0074004F"/>
    <w:rsid w:val="00740FDD"/>
    <w:rsid w:val="00741C17"/>
    <w:rsid w:val="00745286"/>
    <w:rsid w:val="00745955"/>
    <w:rsid w:val="00745C33"/>
    <w:rsid w:val="00746D92"/>
    <w:rsid w:val="007478C0"/>
    <w:rsid w:val="007512C0"/>
    <w:rsid w:val="00752F1F"/>
    <w:rsid w:val="00755065"/>
    <w:rsid w:val="0075599A"/>
    <w:rsid w:val="00756DAA"/>
    <w:rsid w:val="007644AD"/>
    <w:rsid w:val="00766689"/>
    <w:rsid w:val="0077176D"/>
    <w:rsid w:val="00771CE4"/>
    <w:rsid w:val="007733D0"/>
    <w:rsid w:val="007742DB"/>
    <w:rsid w:val="0078126F"/>
    <w:rsid w:val="007839D4"/>
    <w:rsid w:val="00783A60"/>
    <w:rsid w:val="0078671E"/>
    <w:rsid w:val="00786A90"/>
    <w:rsid w:val="0079264D"/>
    <w:rsid w:val="00797BEC"/>
    <w:rsid w:val="007A1E54"/>
    <w:rsid w:val="007A70A0"/>
    <w:rsid w:val="007B46C2"/>
    <w:rsid w:val="007B61BB"/>
    <w:rsid w:val="007B6852"/>
    <w:rsid w:val="007D0D82"/>
    <w:rsid w:val="007D0E3B"/>
    <w:rsid w:val="007D1369"/>
    <w:rsid w:val="007D6C14"/>
    <w:rsid w:val="007E4BB9"/>
    <w:rsid w:val="007F10F9"/>
    <w:rsid w:val="007F2DB2"/>
    <w:rsid w:val="007F3E65"/>
    <w:rsid w:val="007F3FB1"/>
    <w:rsid w:val="007F7933"/>
    <w:rsid w:val="00806915"/>
    <w:rsid w:val="00806C8F"/>
    <w:rsid w:val="008111C6"/>
    <w:rsid w:val="008138C0"/>
    <w:rsid w:val="00813DB3"/>
    <w:rsid w:val="00820941"/>
    <w:rsid w:val="00823F85"/>
    <w:rsid w:val="0082725A"/>
    <w:rsid w:val="00836034"/>
    <w:rsid w:val="008421CC"/>
    <w:rsid w:val="008432CF"/>
    <w:rsid w:val="008438D6"/>
    <w:rsid w:val="00846C9D"/>
    <w:rsid w:val="00847556"/>
    <w:rsid w:val="00847C9F"/>
    <w:rsid w:val="00850065"/>
    <w:rsid w:val="0085147E"/>
    <w:rsid w:val="008518A7"/>
    <w:rsid w:val="00851E66"/>
    <w:rsid w:val="00854889"/>
    <w:rsid w:val="0085693B"/>
    <w:rsid w:val="008613BB"/>
    <w:rsid w:val="00863631"/>
    <w:rsid w:val="008636BC"/>
    <w:rsid w:val="00863B7E"/>
    <w:rsid w:val="00866DF1"/>
    <w:rsid w:val="00872AB9"/>
    <w:rsid w:val="00872C70"/>
    <w:rsid w:val="00872D66"/>
    <w:rsid w:val="00872DA0"/>
    <w:rsid w:val="00874194"/>
    <w:rsid w:val="008754A6"/>
    <w:rsid w:val="008807B5"/>
    <w:rsid w:val="008809C4"/>
    <w:rsid w:val="00882CD0"/>
    <w:rsid w:val="008839D4"/>
    <w:rsid w:val="0088408C"/>
    <w:rsid w:val="00892F8A"/>
    <w:rsid w:val="008943B2"/>
    <w:rsid w:val="00896F2D"/>
    <w:rsid w:val="008970C6"/>
    <w:rsid w:val="008A3F6A"/>
    <w:rsid w:val="008A4DFC"/>
    <w:rsid w:val="008A6540"/>
    <w:rsid w:val="008A7140"/>
    <w:rsid w:val="008B12AA"/>
    <w:rsid w:val="008B23A8"/>
    <w:rsid w:val="008B2531"/>
    <w:rsid w:val="008B3871"/>
    <w:rsid w:val="008B39EF"/>
    <w:rsid w:val="008B3A9C"/>
    <w:rsid w:val="008B485F"/>
    <w:rsid w:val="008B6232"/>
    <w:rsid w:val="008B752F"/>
    <w:rsid w:val="008C091E"/>
    <w:rsid w:val="008C0924"/>
    <w:rsid w:val="008C6225"/>
    <w:rsid w:val="008D088A"/>
    <w:rsid w:val="008D13DF"/>
    <w:rsid w:val="008D22CF"/>
    <w:rsid w:val="008D5A34"/>
    <w:rsid w:val="008D686E"/>
    <w:rsid w:val="008E205B"/>
    <w:rsid w:val="008E22B3"/>
    <w:rsid w:val="008E4EE0"/>
    <w:rsid w:val="008F1FF6"/>
    <w:rsid w:val="008F4662"/>
    <w:rsid w:val="00901DB2"/>
    <w:rsid w:val="00901EE3"/>
    <w:rsid w:val="00902A96"/>
    <w:rsid w:val="00902AFA"/>
    <w:rsid w:val="00905D19"/>
    <w:rsid w:val="00907BF6"/>
    <w:rsid w:val="00911D0D"/>
    <w:rsid w:val="00915448"/>
    <w:rsid w:val="00917918"/>
    <w:rsid w:val="00930511"/>
    <w:rsid w:val="0093264F"/>
    <w:rsid w:val="009340AF"/>
    <w:rsid w:val="00940D21"/>
    <w:rsid w:val="00941F44"/>
    <w:rsid w:val="00945442"/>
    <w:rsid w:val="00945545"/>
    <w:rsid w:val="00946E76"/>
    <w:rsid w:val="00947404"/>
    <w:rsid w:val="00951F58"/>
    <w:rsid w:val="00955968"/>
    <w:rsid w:val="009563B7"/>
    <w:rsid w:val="00960495"/>
    <w:rsid w:val="009729E1"/>
    <w:rsid w:val="0097325D"/>
    <w:rsid w:val="00973293"/>
    <w:rsid w:val="0097697F"/>
    <w:rsid w:val="00976F63"/>
    <w:rsid w:val="0098112F"/>
    <w:rsid w:val="00987D7F"/>
    <w:rsid w:val="009918D4"/>
    <w:rsid w:val="0099256E"/>
    <w:rsid w:val="009945B7"/>
    <w:rsid w:val="009A4AA9"/>
    <w:rsid w:val="009A6A30"/>
    <w:rsid w:val="009B079B"/>
    <w:rsid w:val="009B5960"/>
    <w:rsid w:val="009B6B8C"/>
    <w:rsid w:val="009C2B51"/>
    <w:rsid w:val="009D32ED"/>
    <w:rsid w:val="009D4E6F"/>
    <w:rsid w:val="009D4F59"/>
    <w:rsid w:val="009E15B5"/>
    <w:rsid w:val="009E351A"/>
    <w:rsid w:val="009E4411"/>
    <w:rsid w:val="009E4614"/>
    <w:rsid w:val="009E5FFF"/>
    <w:rsid w:val="009F1621"/>
    <w:rsid w:val="009F3843"/>
    <w:rsid w:val="009F38D5"/>
    <w:rsid w:val="009F4553"/>
    <w:rsid w:val="009F479A"/>
    <w:rsid w:val="009F4EDF"/>
    <w:rsid w:val="00A01E25"/>
    <w:rsid w:val="00A070BA"/>
    <w:rsid w:val="00A1017B"/>
    <w:rsid w:val="00A14AF5"/>
    <w:rsid w:val="00A17A15"/>
    <w:rsid w:val="00A25832"/>
    <w:rsid w:val="00A264CA"/>
    <w:rsid w:val="00A33997"/>
    <w:rsid w:val="00A34B16"/>
    <w:rsid w:val="00A34E79"/>
    <w:rsid w:val="00A3543F"/>
    <w:rsid w:val="00A35CBD"/>
    <w:rsid w:val="00A36100"/>
    <w:rsid w:val="00A3639D"/>
    <w:rsid w:val="00A442D3"/>
    <w:rsid w:val="00A4623F"/>
    <w:rsid w:val="00A4682F"/>
    <w:rsid w:val="00A54EF1"/>
    <w:rsid w:val="00A55900"/>
    <w:rsid w:val="00A55D8D"/>
    <w:rsid w:val="00A57AD1"/>
    <w:rsid w:val="00A61ADD"/>
    <w:rsid w:val="00A65B88"/>
    <w:rsid w:val="00A65B8A"/>
    <w:rsid w:val="00A7674D"/>
    <w:rsid w:val="00A77462"/>
    <w:rsid w:val="00A830AE"/>
    <w:rsid w:val="00A84805"/>
    <w:rsid w:val="00A87877"/>
    <w:rsid w:val="00A91D0F"/>
    <w:rsid w:val="00A91FA8"/>
    <w:rsid w:val="00A93A21"/>
    <w:rsid w:val="00A946E6"/>
    <w:rsid w:val="00A978F7"/>
    <w:rsid w:val="00AA0FFB"/>
    <w:rsid w:val="00AA118E"/>
    <w:rsid w:val="00AA2265"/>
    <w:rsid w:val="00AA4E56"/>
    <w:rsid w:val="00AA66B6"/>
    <w:rsid w:val="00AB3A06"/>
    <w:rsid w:val="00AB3E13"/>
    <w:rsid w:val="00AB5C09"/>
    <w:rsid w:val="00AB5CFE"/>
    <w:rsid w:val="00AB6A34"/>
    <w:rsid w:val="00AC242A"/>
    <w:rsid w:val="00AC3C71"/>
    <w:rsid w:val="00AC6882"/>
    <w:rsid w:val="00AD07F4"/>
    <w:rsid w:val="00AD4AC7"/>
    <w:rsid w:val="00AE05AF"/>
    <w:rsid w:val="00AE1A28"/>
    <w:rsid w:val="00AE1C8A"/>
    <w:rsid w:val="00AE1D1D"/>
    <w:rsid w:val="00AE3796"/>
    <w:rsid w:val="00AE5CA4"/>
    <w:rsid w:val="00AE60CF"/>
    <w:rsid w:val="00AE65D4"/>
    <w:rsid w:val="00B00887"/>
    <w:rsid w:val="00B02B7D"/>
    <w:rsid w:val="00B061D9"/>
    <w:rsid w:val="00B13EC4"/>
    <w:rsid w:val="00B14FDA"/>
    <w:rsid w:val="00B163F3"/>
    <w:rsid w:val="00B17191"/>
    <w:rsid w:val="00B17AA5"/>
    <w:rsid w:val="00B20577"/>
    <w:rsid w:val="00B22C99"/>
    <w:rsid w:val="00B243DF"/>
    <w:rsid w:val="00B24411"/>
    <w:rsid w:val="00B308A3"/>
    <w:rsid w:val="00B35718"/>
    <w:rsid w:val="00B36CF4"/>
    <w:rsid w:val="00B4125D"/>
    <w:rsid w:val="00B41D2B"/>
    <w:rsid w:val="00B423C1"/>
    <w:rsid w:val="00B440A2"/>
    <w:rsid w:val="00B50D15"/>
    <w:rsid w:val="00B548D9"/>
    <w:rsid w:val="00B55C09"/>
    <w:rsid w:val="00B626CB"/>
    <w:rsid w:val="00B71FAE"/>
    <w:rsid w:val="00B728AF"/>
    <w:rsid w:val="00B7618A"/>
    <w:rsid w:val="00B77555"/>
    <w:rsid w:val="00B81362"/>
    <w:rsid w:val="00B81498"/>
    <w:rsid w:val="00B84BB3"/>
    <w:rsid w:val="00B86D61"/>
    <w:rsid w:val="00B8708F"/>
    <w:rsid w:val="00B90309"/>
    <w:rsid w:val="00B93892"/>
    <w:rsid w:val="00B94D95"/>
    <w:rsid w:val="00B95F24"/>
    <w:rsid w:val="00B96B95"/>
    <w:rsid w:val="00BA0BC4"/>
    <w:rsid w:val="00BA0D09"/>
    <w:rsid w:val="00BA1405"/>
    <w:rsid w:val="00BA1FC0"/>
    <w:rsid w:val="00BA2038"/>
    <w:rsid w:val="00BA2E24"/>
    <w:rsid w:val="00BA3D74"/>
    <w:rsid w:val="00BA57F2"/>
    <w:rsid w:val="00BB02AB"/>
    <w:rsid w:val="00BB03CF"/>
    <w:rsid w:val="00BB4B94"/>
    <w:rsid w:val="00BB4C00"/>
    <w:rsid w:val="00BB699F"/>
    <w:rsid w:val="00BC1ABE"/>
    <w:rsid w:val="00BC36D2"/>
    <w:rsid w:val="00BC3D38"/>
    <w:rsid w:val="00BC48E5"/>
    <w:rsid w:val="00BD2EE3"/>
    <w:rsid w:val="00BE7F75"/>
    <w:rsid w:val="00BF35CD"/>
    <w:rsid w:val="00BF5EC5"/>
    <w:rsid w:val="00BF63AD"/>
    <w:rsid w:val="00BF7D79"/>
    <w:rsid w:val="00C004D0"/>
    <w:rsid w:val="00C14A92"/>
    <w:rsid w:val="00C161F4"/>
    <w:rsid w:val="00C163B3"/>
    <w:rsid w:val="00C215F4"/>
    <w:rsid w:val="00C22467"/>
    <w:rsid w:val="00C2268F"/>
    <w:rsid w:val="00C25B51"/>
    <w:rsid w:val="00C37479"/>
    <w:rsid w:val="00C37D35"/>
    <w:rsid w:val="00C433FB"/>
    <w:rsid w:val="00C45C39"/>
    <w:rsid w:val="00C464E3"/>
    <w:rsid w:val="00C514BA"/>
    <w:rsid w:val="00C5461C"/>
    <w:rsid w:val="00C55ACC"/>
    <w:rsid w:val="00C56A38"/>
    <w:rsid w:val="00C62B2A"/>
    <w:rsid w:val="00C631CC"/>
    <w:rsid w:val="00C63E30"/>
    <w:rsid w:val="00C6412C"/>
    <w:rsid w:val="00C64244"/>
    <w:rsid w:val="00C6424E"/>
    <w:rsid w:val="00C7180B"/>
    <w:rsid w:val="00C7185E"/>
    <w:rsid w:val="00C71E6C"/>
    <w:rsid w:val="00C72786"/>
    <w:rsid w:val="00C76E55"/>
    <w:rsid w:val="00C77AE0"/>
    <w:rsid w:val="00C77BCD"/>
    <w:rsid w:val="00C8635D"/>
    <w:rsid w:val="00C900A2"/>
    <w:rsid w:val="00C902D2"/>
    <w:rsid w:val="00C92B0C"/>
    <w:rsid w:val="00C92CAB"/>
    <w:rsid w:val="00C954A9"/>
    <w:rsid w:val="00C96662"/>
    <w:rsid w:val="00CA22D3"/>
    <w:rsid w:val="00CA25CC"/>
    <w:rsid w:val="00CB5D95"/>
    <w:rsid w:val="00CB6D11"/>
    <w:rsid w:val="00CC2A91"/>
    <w:rsid w:val="00CD2B02"/>
    <w:rsid w:val="00CD6051"/>
    <w:rsid w:val="00CD79C7"/>
    <w:rsid w:val="00CF0199"/>
    <w:rsid w:val="00CF06E9"/>
    <w:rsid w:val="00CF6335"/>
    <w:rsid w:val="00D01B08"/>
    <w:rsid w:val="00D02937"/>
    <w:rsid w:val="00D03A22"/>
    <w:rsid w:val="00D1047D"/>
    <w:rsid w:val="00D1461F"/>
    <w:rsid w:val="00D15F63"/>
    <w:rsid w:val="00D162D2"/>
    <w:rsid w:val="00D25244"/>
    <w:rsid w:val="00D2751D"/>
    <w:rsid w:val="00D31D06"/>
    <w:rsid w:val="00D35B26"/>
    <w:rsid w:val="00D35B4D"/>
    <w:rsid w:val="00D36DF6"/>
    <w:rsid w:val="00D426D3"/>
    <w:rsid w:val="00D45EB7"/>
    <w:rsid w:val="00D46298"/>
    <w:rsid w:val="00D47856"/>
    <w:rsid w:val="00D47C48"/>
    <w:rsid w:val="00D5056B"/>
    <w:rsid w:val="00D53E7E"/>
    <w:rsid w:val="00D5543E"/>
    <w:rsid w:val="00D56F09"/>
    <w:rsid w:val="00D60720"/>
    <w:rsid w:val="00D63CDD"/>
    <w:rsid w:val="00D65DD5"/>
    <w:rsid w:val="00D66123"/>
    <w:rsid w:val="00D73004"/>
    <w:rsid w:val="00D75ABE"/>
    <w:rsid w:val="00D75D52"/>
    <w:rsid w:val="00D81341"/>
    <w:rsid w:val="00D872C4"/>
    <w:rsid w:val="00D8740D"/>
    <w:rsid w:val="00DA0893"/>
    <w:rsid w:val="00DA13D2"/>
    <w:rsid w:val="00DA2543"/>
    <w:rsid w:val="00DA2985"/>
    <w:rsid w:val="00DA30A1"/>
    <w:rsid w:val="00DA5628"/>
    <w:rsid w:val="00DA574B"/>
    <w:rsid w:val="00DA6F27"/>
    <w:rsid w:val="00DA781C"/>
    <w:rsid w:val="00DB0B93"/>
    <w:rsid w:val="00DB29FA"/>
    <w:rsid w:val="00DB3461"/>
    <w:rsid w:val="00DB36BB"/>
    <w:rsid w:val="00DB4A25"/>
    <w:rsid w:val="00DB69DE"/>
    <w:rsid w:val="00DC0BA9"/>
    <w:rsid w:val="00DC17E5"/>
    <w:rsid w:val="00DC7632"/>
    <w:rsid w:val="00DD085B"/>
    <w:rsid w:val="00DD4D9E"/>
    <w:rsid w:val="00DD585E"/>
    <w:rsid w:val="00DD6AEB"/>
    <w:rsid w:val="00DD7686"/>
    <w:rsid w:val="00DE3368"/>
    <w:rsid w:val="00DE63A4"/>
    <w:rsid w:val="00DE7EAD"/>
    <w:rsid w:val="00DF34E6"/>
    <w:rsid w:val="00DF3523"/>
    <w:rsid w:val="00DF4AFA"/>
    <w:rsid w:val="00DF4BDC"/>
    <w:rsid w:val="00DF68BA"/>
    <w:rsid w:val="00DF74CF"/>
    <w:rsid w:val="00DF7908"/>
    <w:rsid w:val="00E000C8"/>
    <w:rsid w:val="00E00A06"/>
    <w:rsid w:val="00E02A1D"/>
    <w:rsid w:val="00E03DC2"/>
    <w:rsid w:val="00E05D82"/>
    <w:rsid w:val="00E06A36"/>
    <w:rsid w:val="00E14E55"/>
    <w:rsid w:val="00E164BD"/>
    <w:rsid w:val="00E16578"/>
    <w:rsid w:val="00E20455"/>
    <w:rsid w:val="00E27570"/>
    <w:rsid w:val="00E31ABD"/>
    <w:rsid w:val="00E35586"/>
    <w:rsid w:val="00E362B3"/>
    <w:rsid w:val="00E376F0"/>
    <w:rsid w:val="00E411D0"/>
    <w:rsid w:val="00E41BE2"/>
    <w:rsid w:val="00E42830"/>
    <w:rsid w:val="00E428DF"/>
    <w:rsid w:val="00E43872"/>
    <w:rsid w:val="00E4564D"/>
    <w:rsid w:val="00E46081"/>
    <w:rsid w:val="00E46D3A"/>
    <w:rsid w:val="00E47BA9"/>
    <w:rsid w:val="00E552EF"/>
    <w:rsid w:val="00E62EF9"/>
    <w:rsid w:val="00E73101"/>
    <w:rsid w:val="00E74C40"/>
    <w:rsid w:val="00E756FF"/>
    <w:rsid w:val="00E818E1"/>
    <w:rsid w:val="00E82455"/>
    <w:rsid w:val="00E84A15"/>
    <w:rsid w:val="00E87F83"/>
    <w:rsid w:val="00E95A3D"/>
    <w:rsid w:val="00E95C93"/>
    <w:rsid w:val="00EA0978"/>
    <w:rsid w:val="00EA1B1F"/>
    <w:rsid w:val="00EC29E5"/>
    <w:rsid w:val="00EC67B6"/>
    <w:rsid w:val="00EC7B99"/>
    <w:rsid w:val="00ED0B30"/>
    <w:rsid w:val="00ED4CAC"/>
    <w:rsid w:val="00ED57F6"/>
    <w:rsid w:val="00ED6081"/>
    <w:rsid w:val="00ED7551"/>
    <w:rsid w:val="00EE12AD"/>
    <w:rsid w:val="00EE2A20"/>
    <w:rsid w:val="00EE2FFE"/>
    <w:rsid w:val="00EE69DD"/>
    <w:rsid w:val="00EF0368"/>
    <w:rsid w:val="00EF03C6"/>
    <w:rsid w:val="00EF0ABE"/>
    <w:rsid w:val="00EF0B69"/>
    <w:rsid w:val="00EF16D8"/>
    <w:rsid w:val="00EF1EAB"/>
    <w:rsid w:val="00EF4D77"/>
    <w:rsid w:val="00F014AF"/>
    <w:rsid w:val="00F04240"/>
    <w:rsid w:val="00F05635"/>
    <w:rsid w:val="00F1016C"/>
    <w:rsid w:val="00F10D03"/>
    <w:rsid w:val="00F110B8"/>
    <w:rsid w:val="00F11949"/>
    <w:rsid w:val="00F15352"/>
    <w:rsid w:val="00F20F87"/>
    <w:rsid w:val="00F2225F"/>
    <w:rsid w:val="00F23B38"/>
    <w:rsid w:val="00F2423B"/>
    <w:rsid w:val="00F244BA"/>
    <w:rsid w:val="00F25553"/>
    <w:rsid w:val="00F27B53"/>
    <w:rsid w:val="00F34C8B"/>
    <w:rsid w:val="00F360C3"/>
    <w:rsid w:val="00F40E99"/>
    <w:rsid w:val="00F41B3D"/>
    <w:rsid w:val="00F420BE"/>
    <w:rsid w:val="00F434C6"/>
    <w:rsid w:val="00F44A63"/>
    <w:rsid w:val="00F453F2"/>
    <w:rsid w:val="00F465AF"/>
    <w:rsid w:val="00F50898"/>
    <w:rsid w:val="00F50C01"/>
    <w:rsid w:val="00F602BC"/>
    <w:rsid w:val="00F65C1B"/>
    <w:rsid w:val="00F65D55"/>
    <w:rsid w:val="00F81EFE"/>
    <w:rsid w:val="00F82449"/>
    <w:rsid w:val="00F90C09"/>
    <w:rsid w:val="00F927A6"/>
    <w:rsid w:val="00F94CB2"/>
    <w:rsid w:val="00F9724C"/>
    <w:rsid w:val="00F97432"/>
    <w:rsid w:val="00FB0CBD"/>
    <w:rsid w:val="00FC1691"/>
    <w:rsid w:val="00FD19D6"/>
    <w:rsid w:val="00FD26C1"/>
    <w:rsid w:val="00FD3D7E"/>
    <w:rsid w:val="00FD67BE"/>
    <w:rsid w:val="00FE3136"/>
    <w:rsid w:val="00FE3BA7"/>
    <w:rsid w:val="00FE4C1B"/>
    <w:rsid w:val="00FE5D01"/>
    <w:rsid w:val="00FF19D4"/>
    <w:rsid w:val="00FF4B02"/>
    <w:rsid w:val="00FF6CAB"/>
    <w:rsid w:val="00FF75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59CE022-CE93-4B07-996E-0D256BC5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81"/>
    <w:rPr>
      <w:sz w:val="24"/>
      <w:lang w:eastAsia="en-US"/>
    </w:rPr>
  </w:style>
  <w:style w:type="paragraph" w:styleId="Heading1">
    <w:name w:val="heading 1"/>
    <w:basedOn w:val="Normal"/>
    <w:next w:val="Normal"/>
    <w:link w:val="Heading1Char"/>
    <w:uiPriority w:val="9"/>
    <w:qFormat/>
    <w:rsid w:val="00E4608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E4608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E46081"/>
    <w:pPr>
      <w:keepNext/>
      <w:spacing w:before="140"/>
      <w:outlineLvl w:val="2"/>
    </w:pPr>
    <w:rPr>
      <w:b/>
    </w:rPr>
  </w:style>
  <w:style w:type="paragraph" w:styleId="Heading4">
    <w:name w:val="heading 4"/>
    <w:basedOn w:val="Normal"/>
    <w:next w:val="Normal"/>
    <w:link w:val="Heading4Char"/>
    <w:uiPriority w:val="9"/>
    <w:qFormat/>
    <w:rsid w:val="00E46081"/>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2520CC"/>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2520CC"/>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2520CC"/>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2520C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2520C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F38D5"/>
    <w:rPr>
      <w:rFonts w:ascii="Arial" w:hAnsi="Arial"/>
      <w:b/>
      <w:kern w:val="28"/>
      <w:sz w:val="36"/>
      <w:lang w:eastAsia="en-US"/>
    </w:rPr>
  </w:style>
  <w:style w:type="character" w:customStyle="1" w:styleId="Heading2Char">
    <w:name w:val="Heading 2 Char"/>
    <w:aliases w:val="H2 Char,h2 Char"/>
    <w:basedOn w:val="DefaultParagraphFont"/>
    <w:link w:val="Heading2"/>
    <w:uiPriority w:val="9"/>
    <w:locked/>
    <w:rsid w:val="009F38D5"/>
    <w:rPr>
      <w:rFonts w:ascii="Arial" w:hAnsi="Arial" w:cs="Arial"/>
      <w:b/>
      <w:bCs/>
      <w:iCs/>
      <w:sz w:val="28"/>
      <w:szCs w:val="28"/>
      <w:shd w:val="clear" w:color="auto" w:fill="E0E0E0"/>
      <w:lang w:eastAsia="en-US"/>
    </w:rPr>
  </w:style>
  <w:style w:type="paragraph" w:customStyle="1" w:styleId="Amain">
    <w:name w:val="A main"/>
    <w:basedOn w:val="BillBasic"/>
    <w:rsid w:val="00E46081"/>
    <w:pPr>
      <w:tabs>
        <w:tab w:val="right" w:pos="900"/>
        <w:tab w:val="left" w:pos="1100"/>
      </w:tabs>
      <w:ind w:left="1100" w:hanging="1100"/>
      <w:outlineLvl w:val="5"/>
    </w:pPr>
  </w:style>
  <w:style w:type="paragraph" w:customStyle="1" w:styleId="BillBasic">
    <w:name w:val="BillBasic"/>
    <w:link w:val="BillBasicChar"/>
    <w:rsid w:val="00E46081"/>
    <w:pPr>
      <w:spacing w:before="140"/>
      <w:jc w:val="both"/>
    </w:pPr>
    <w:rPr>
      <w:sz w:val="24"/>
      <w:lang w:eastAsia="en-US"/>
    </w:rPr>
  </w:style>
  <w:style w:type="character" w:customStyle="1" w:styleId="BillBasicChar">
    <w:name w:val="BillBasic Char"/>
    <w:basedOn w:val="DefaultParagraphFont"/>
    <w:link w:val="BillBasic"/>
    <w:locked/>
    <w:rsid w:val="009F38D5"/>
    <w:rPr>
      <w:sz w:val="24"/>
      <w:lang w:eastAsia="en-US"/>
    </w:rPr>
  </w:style>
  <w:style w:type="character" w:customStyle="1" w:styleId="Heading3Char">
    <w:name w:val="Heading 3 Char"/>
    <w:aliases w:val="h3 Char,sec Char"/>
    <w:basedOn w:val="DefaultParagraphFont"/>
    <w:link w:val="Heading3"/>
    <w:uiPriority w:val="9"/>
    <w:rsid w:val="00E46081"/>
    <w:rPr>
      <w:b/>
      <w:sz w:val="24"/>
      <w:lang w:eastAsia="en-US"/>
    </w:rPr>
  </w:style>
  <w:style w:type="character" w:customStyle="1" w:styleId="Heading4Char">
    <w:name w:val="Heading 4 Char"/>
    <w:basedOn w:val="DefaultParagraphFont"/>
    <w:link w:val="Heading4"/>
    <w:uiPriority w:val="9"/>
    <w:locked/>
    <w:rsid w:val="009F38D5"/>
    <w:rPr>
      <w:rFonts w:ascii="Arial" w:hAnsi="Arial"/>
      <w:b/>
      <w:bCs/>
      <w:sz w:val="22"/>
      <w:szCs w:val="28"/>
      <w:lang w:eastAsia="en-US"/>
    </w:rPr>
  </w:style>
  <w:style w:type="character" w:customStyle="1" w:styleId="Heading5Char">
    <w:name w:val="Heading 5 Char"/>
    <w:basedOn w:val="DefaultParagraphFont"/>
    <w:link w:val="Heading5"/>
    <w:uiPriority w:val="9"/>
    <w:locked/>
    <w:rsid w:val="009F38D5"/>
    <w:rPr>
      <w:sz w:val="22"/>
      <w:lang w:eastAsia="en-US"/>
    </w:rPr>
  </w:style>
  <w:style w:type="character" w:customStyle="1" w:styleId="Heading6Char">
    <w:name w:val="Heading 6 Char"/>
    <w:basedOn w:val="DefaultParagraphFont"/>
    <w:link w:val="Heading6"/>
    <w:uiPriority w:val="9"/>
    <w:locked/>
    <w:rsid w:val="009F38D5"/>
    <w:rPr>
      <w:i/>
      <w:sz w:val="22"/>
      <w:lang w:eastAsia="en-US"/>
    </w:rPr>
  </w:style>
  <w:style w:type="character" w:customStyle="1" w:styleId="Heading7Char">
    <w:name w:val="Heading 7 Char"/>
    <w:basedOn w:val="DefaultParagraphFont"/>
    <w:link w:val="Heading7"/>
    <w:uiPriority w:val="9"/>
    <w:locked/>
    <w:rsid w:val="009F38D5"/>
    <w:rPr>
      <w:rFonts w:ascii="Arial" w:hAnsi="Arial"/>
      <w:lang w:eastAsia="en-US"/>
    </w:rPr>
  </w:style>
  <w:style w:type="character" w:customStyle="1" w:styleId="Heading8Char">
    <w:name w:val="Heading 8 Char"/>
    <w:basedOn w:val="DefaultParagraphFont"/>
    <w:link w:val="Heading8"/>
    <w:uiPriority w:val="9"/>
    <w:locked/>
    <w:rsid w:val="009F38D5"/>
    <w:rPr>
      <w:rFonts w:ascii="Arial" w:hAnsi="Arial"/>
      <w:i/>
      <w:lang w:eastAsia="en-US"/>
    </w:rPr>
  </w:style>
  <w:style w:type="character" w:customStyle="1" w:styleId="Heading9Char">
    <w:name w:val="Heading 9 Char"/>
    <w:basedOn w:val="DefaultParagraphFont"/>
    <w:link w:val="Heading9"/>
    <w:uiPriority w:val="9"/>
    <w:locked/>
    <w:rsid w:val="009F38D5"/>
    <w:rPr>
      <w:rFonts w:ascii="Arial" w:hAnsi="Arial"/>
      <w:b/>
      <w:i/>
      <w:sz w:val="18"/>
      <w:lang w:eastAsia="en-US"/>
    </w:rPr>
  </w:style>
  <w:style w:type="paragraph" w:customStyle="1" w:styleId="Norm-5pt">
    <w:name w:val="Norm-5pt"/>
    <w:basedOn w:val="Normal"/>
    <w:rsid w:val="00E4608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46081"/>
  </w:style>
  <w:style w:type="paragraph" w:customStyle="1" w:styleId="00ClientCover">
    <w:name w:val="00ClientCover"/>
    <w:basedOn w:val="Normal"/>
    <w:rsid w:val="00E46081"/>
  </w:style>
  <w:style w:type="paragraph" w:customStyle="1" w:styleId="02Text">
    <w:name w:val="02Text"/>
    <w:basedOn w:val="Normal"/>
    <w:rsid w:val="00E46081"/>
  </w:style>
  <w:style w:type="paragraph" w:styleId="Header">
    <w:name w:val="header"/>
    <w:basedOn w:val="Normal"/>
    <w:link w:val="HeaderChar"/>
    <w:rsid w:val="00E46081"/>
    <w:pPr>
      <w:tabs>
        <w:tab w:val="center" w:pos="4153"/>
        <w:tab w:val="right" w:pos="8306"/>
      </w:tabs>
    </w:pPr>
  </w:style>
  <w:style w:type="character" w:customStyle="1" w:styleId="HeaderChar">
    <w:name w:val="Header Char"/>
    <w:basedOn w:val="DefaultParagraphFont"/>
    <w:link w:val="Header"/>
    <w:locked/>
    <w:rsid w:val="009F38D5"/>
    <w:rPr>
      <w:sz w:val="24"/>
      <w:lang w:eastAsia="en-US"/>
    </w:rPr>
  </w:style>
  <w:style w:type="paragraph" w:styleId="Footer">
    <w:name w:val="footer"/>
    <w:basedOn w:val="Normal"/>
    <w:link w:val="FooterChar"/>
    <w:rsid w:val="00E46081"/>
    <w:pPr>
      <w:spacing w:before="120" w:line="240" w:lineRule="exact"/>
    </w:pPr>
    <w:rPr>
      <w:rFonts w:ascii="Arial" w:hAnsi="Arial"/>
      <w:sz w:val="18"/>
    </w:rPr>
  </w:style>
  <w:style w:type="character" w:customStyle="1" w:styleId="FooterChar">
    <w:name w:val="Footer Char"/>
    <w:basedOn w:val="DefaultParagraphFont"/>
    <w:link w:val="Footer"/>
    <w:rsid w:val="00E46081"/>
    <w:rPr>
      <w:rFonts w:ascii="Arial" w:hAnsi="Arial"/>
      <w:sz w:val="18"/>
      <w:lang w:eastAsia="en-US"/>
    </w:rPr>
  </w:style>
  <w:style w:type="paragraph" w:customStyle="1" w:styleId="Billname">
    <w:name w:val="Billname"/>
    <w:basedOn w:val="Normal"/>
    <w:rsid w:val="00E46081"/>
    <w:pPr>
      <w:spacing w:before="1220"/>
    </w:pPr>
    <w:rPr>
      <w:rFonts w:ascii="Arial" w:hAnsi="Arial"/>
      <w:b/>
      <w:sz w:val="40"/>
    </w:rPr>
  </w:style>
  <w:style w:type="paragraph" w:customStyle="1" w:styleId="BillBasicHeading">
    <w:name w:val="BillBasicHeading"/>
    <w:basedOn w:val="BillBasic"/>
    <w:rsid w:val="00E46081"/>
    <w:pPr>
      <w:keepNext/>
      <w:tabs>
        <w:tab w:val="left" w:pos="2600"/>
      </w:tabs>
      <w:jc w:val="left"/>
    </w:pPr>
    <w:rPr>
      <w:rFonts w:ascii="Arial" w:hAnsi="Arial"/>
      <w:b/>
    </w:rPr>
  </w:style>
  <w:style w:type="paragraph" w:customStyle="1" w:styleId="EnactingWordsRules">
    <w:name w:val="EnactingWordsRules"/>
    <w:basedOn w:val="EnactingWords"/>
    <w:rsid w:val="00E46081"/>
    <w:pPr>
      <w:spacing w:before="240"/>
    </w:pPr>
  </w:style>
  <w:style w:type="paragraph" w:customStyle="1" w:styleId="EnactingWords">
    <w:name w:val="EnactingWords"/>
    <w:basedOn w:val="BillBasic"/>
    <w:rsid w:val="00E46081"/>
    <w:pPr>
      <w:spacing w:before="120"/>
    </w:pPr>
  </w:style>
  <w:style w:type="paragraph" w:customStyle="1" w:styleId="BillCrest">
    <w:name w:val="Bill Crest"/>
    <w:basedOn w:val="Normal"/>
    <w:next w:val="Normal"/>
    <w:rsid w:val="00E46081"/>
    <w:pPr>
      <w:tabs>
        <w:tab w:val="center" w:pos="3160"/>
      </w:tabs>
      <w:spacing w:after="60"/>
    </w:pPr>
    <w:rPr>
      <w:sz w:val="216"/>
    </w:rPr>
  </w:style>
  <w:style w:type="paragraph" w:customStyle="1" w:styleId="Amainreturn">
    <w:name w:val="A main return"/>
    <w:basedOn w:val="BillBasic"/>
    <w:link w:val="AmainreturnChar"/>
    <w:rsid w:val="00E46081"/>
    <w:pPr>
      <w:ind w:left="1100"/>
    </w:pPr>
  </w:style>
  <w:style w:type="character" w:customStyle="1" w:styleId="AmainreturnChar">
    <w:name w:val="A main return Char"/>
    <w:basedOn w:val="DefaultParagraphFont"/>
    <w:link w:val="Amainreturn"/>
    <w:locked/>
    <w:rsid w:val="00376EC6"/>
    <w:rPr>
      <w:sz w:val="24"/>
      <w:lang w:eastAsia="en-US"/>
    </w:rPr>
  </w:style>
  <w:style w:type="paragraph" w:customStyle="1" w:styleId="Apara">
    <w:name w:val="A para"/>
    <w:basedOn w:val="BillBasic"/>
    <w:link w:val="AparaChar"/>
    <w:rsid w:val="00E46081"/>
    <w:pPr>
      <w:tabs>
        <w:tab w:val="right" w:pos="1400"/>
        <w:tab w:val="left" w:pos="1600"/>
      </w:tabs>
      <w:ind w:left="1600" w:hanging="1600"/>
      <w:outlineLvl w:val="6"/>
    </w:pPr>
  </w:style>
  <w:style w:type="paragraph" w:customStyle="1" w:styleId="Asubpara">
    <w:name w:val="A subpara"/>
    <w:basedOn w:val="BillBasic"/>
    <w:rsid w:val="00E46081"/>
    <w:pPr>
      <w:tabs>
        <w:tab w:val="right" w:pos="1900"/>
        <w:tab w:val="left" w:pos="2100"/>
      </w:tabs>
      <w:ind w:left="2100" w:hanging="2100"/>
      <w:outlineLvl w:val="7"/>
    </w:pPr>
  </w:style>
  <w:style w:type="paragraph" w:customStyle="1" w:styleId="Asubsubpara">
    <w:name w:val="A subsubpara"/>
    <w:basedOn w:val="BillBasic"/>
    <w:rsid w:val="00E46081"/>
    <w:pPr>
      <w:tabs>
        <w:tab w:val="right" w:pos="2400"/>
        <w:tab w:val="left" w:pos="2600"/>
      </w:tabs>
      <w:ind w:left="2600" w:hanging="2600"/>
      <w:outlineLvl w:val="8"/>
    </w:pPr>
  </w:style>
  <w:style w:type="paragraph" w:customStyle="1" w:styleId="aDef">
    <w:name w:val="aDef"/>
    <w:basedOn w:val="BillBasic"/>
    <w:link w:val="aDefChar"/>
    <w:rsid w:val="00E46081"/>
    <w:pPr>
      <w:ind w:left="1100"/>
    </w:pPr>
  </w:style>
  <w:style w:type="character" w:customStyle="1" w:styleId="aDefChar">
    <w:name w:val="aDef Char"/>
    <w:basedOn w:val="DefaultParagraphFont"/>
    <w:link w:val="aDef"/>
    <w:locked/>
    <w:rsid w:val="00EF1EAB"/>
    <w:rPr>
      <w:sz w:val="24"/>
      <w:lang w:eastAsia="en-US"/>
    </w:rPr>
  </w:style>
  <w:style w:type="paragraph" w:customStyle="1" w:styleId="aExamHead">
    <w:name w:val="aExam Head"/>
    <w:basedOn w:val="BillBasicHeading"/>
    <w:next w:val="aExam"/>
    <w:rsid w:val="00E46081"/>
    <w:pPr>
      <w:tabs>
        <w:tab w:val="clear" w:pos="2600"/>
      </w:tabs>
      <w:ind w:left="1100"/>
    </w:pPr>
    <w:rPr>
      <w:sz w:val="18"/>
    </w:rPr>
  </w:style>
  <w:style w:type="paragraph" w:customStyle="1" w:styleId="aExam">
    <w:name w:val="aExam"/>
    <w:basedOn w:val="aNote"/>
    <w:rsid w:val="00E46081"/>
    <w:pPr>
      <w:spacing w:before="60"/>
      <w:ind w:left="1100" w:firstLine="0"/>
    </w:pPr>
  </w:style>
  <w:style w:type="paragraph" w:customStyle="1" w:styleId="aNote">
    <w:name w:val="aNote"/>
    <w:basedOn w:val="BillBasic"/>
    <w:link w:val="aNoteChar"/>
    <w:rsid w:val="00E46081"/>
    <w:pPr>
      <w:ind w:left="1900" w:hanging="800"/>
    </w:pPr>
    <w:rPr>
      <w:sz w:val="20"/>
    </w:rPr>
  </w:style>
  <w:style w:type="character" w:customStyle="1" w:styleId="aNoteChar">
    <w:name w:val="aNote Char"/>
    <w:basedOn w:val="DefaultParagraphFont"/>
    <w:link w:val="aNote"/>
    <w:locked/>
    <w:rsid w:val="00EF1EAB"/>
    <w:rPr>
      <w:lang w:eastAsia="en-US"/>
    </w:rPr>
  </w:style>
  <w:style w:type="paragraph" w:customStyle="1" w:styleId="HeaderEven">
    <w:name w:val="HeaderEven"/>
    <w:basedOn w:val="Normal"/>
    <w:rsid w:val="00E46081"/>
    <w:rPr>
      <w:rFonts w:ascii="Arial" w:hAnsi="Arial"/>
      <w:sz w:val="18"/>
    </w:rPr>
  </w:style>
  <w:style w:type="paragraph" w:customStyle="1" w:styleId="HeaderEven6">
    <w:name w:val="HeaderEven6"/>
    <w:basedOn w:val="HeaderEven"/>
    <w:rsid w:val="00E46081"/>
    <w:pPr>
      <w:spacing w:before="120" w:after="60"/>
    </w:pPr>
  </w:style>
  <w:style w:type="paragraph" w:customStyle="1" w:styleId="HeaderOdd6">
    <w:name w:val="HeaderOdd6"/>
    <w:basedOn w:val="HeaderEven6"/>
    <w:rsid w:val="00E46081"/>
    <w:pPr>
      <w:jc w:val="right"/>
    </w:pPr>
  </w:style>
  <w:style w:type="paragraph" w:customStyle="1" w:styleId="HeaderOdd">
    <w:name w:val="HeaderOdd"/>
    <w:basedOn w:val="HeaderEven"/>
    <w:rsid w:val="00E46081"/>
    <w:pPr>
      <w:jc w:val="right"/>
    </w:pPr>
  </w:style>
  <w:style w:type="paragraph" w:customStyle="1" w:styleId="BillNo">
    <w:name w:val="BillNo"/>
    <w:basedOn w:val="BillBasicHeading"/>
    <w:rsid w:val="00E46081"/>
    <w:pPr>
      <w:keepNext w:val="0"/>
      <w:spacing w:before="240"/>
      <w:jc w:val="both"/>
    </w:pPr>
  </w:style>
  <w:style w:type="paragraph" w:customStyle="1" w:styleId="N-TOCheading">
    <w:name w:val="N-TOCheading"/>
    <w:basedOn w:val="BillBasicHeading"/>
    <w:next w:val="N-9pt"/>
    <w:rsid w:val="00E46081"/>
    <w:pPr>
      <w:pBdr>
        <w:bottom w:val="single" w:sz="4" w:space="1" w:color="auto"/>
      </w:pBdr>
      <w:spacing w:before="800"/>
    </w:pPr>
    <w:rPr>
      <w:sz w:val="32"/>
    </w:rPr>
  </w:style>
  <w:style w:type="paragraph" w:customStyle="1" w:styleId="N-9pt">
    <w:name w:val="N-9pt"/>
    <w:basedOn w:val="BillBasic"/>
    <w:next w:val="BillBasic"/>
    <w:rsid w:val="00E46081"/>
    <w:pPr>
      <w:keepNext/>
      <w:tabs>
        <w:tab w:val="right" w:pos="7707"/>
      </w:tabs>
      <w:spacing w:before="120"/>
    </w:pPr>
    <w:rPr>
      <w:rFonts w:ascii="Arial" w:hAnsi="Arial"/>
      <w:sz w:val="18"/>
    </w:rPr>
  </w:style>
  <w:style w:type="paragraph" w:customStyle="1" w:styleId="N-14pt">
    <w:name w:val="N-14pt"/>
    <w:basedOn w:val="BillBasic"/>
    <w:rsid w:val="00E46081"/>
    <w:pPr>
      <w:spacing w:before="0"/>
    </w:pPr>
    <w:rPr>
      <w:b/>
      <w:sz w:val="28"/>
    </w:rPr>
  </w:style>
  <w:style w:type="paragraph" w:customStyle="1" w:styleId="N-16pt">
    <w:name w:val="N-16pt"/>
    <w:basedOn w:val="BillBasic"/>
    <w:rsid w:val="00E46081"/>
    <w:pPr>
      <w:spacing w:before="800"/>
    </w:pPr>
    <w:rPr>
      <w:b/>
      <w:sz w:val="32"/>
    </w:rPr>
  </w:style>
  <w:style w:type="paragraph" w:customStyle="1" w:styleId="N-line3">
    <w:name w:val="N-line3"/>
    <w:basedOn w:val="BillBasic"/>
    <w:next w:val="BillBasic"/>
    <w:rsid w:val="00E46081"/>
    <w:pPr>
      <w:pBdr>
        <w:bottom w:val="single" w:sz="12" w:space="1" w:color="auto"/>
      </w:pBdr>
      <w:spacing w:before="60"/>
    </w:pPr>
  </w:style>
  <w:style w:type="paragraph" w:customStyle="1" w:styleId="Comment">
    <w:name w:val="Comment"/>
    <w:basedOn w:val="BillBasic"/>
    <w:rsid w:val="00E46081"/>
    <w:pPr>
      <w:tabs>
        <w:tab w:val="left" w:pos="1800"/>
      </w:tabs>
      <w:ind w:left="1300"/>
      <w:jc w:val="left"/>
    </w:pPr>
    <w:rPr>
      <w:b/>
      <w:sz w:val="18"/>
    </w:rPr>
  </w:style>
  <w:style w:type="paragraph" w:customStyle="1" w:styleId="FooterInfo">
    <w:name w:val="FooterInfo"/>
    <w:basedOn w:val="Normal"/>
    <w:rsid w:val="00E46081"/>
    <w:pPr>
      <w:tabs>
        <w:tab w:val="right" w:pos="7707"/>
      </w:tabs>
    </w:pPr>
    <w:rPr>
      <w:rFonts w:ascii="Arial" w:hAnsi="Arial"/>
      <w:sz w:val="18"/>
    </w:rPr>
  </w:style>
  <w:style w:type="paragraph" w:customStyle="1" w:styleId="AH1Chapter">
    <w:name w:val="A H1 Chapter"/>
    <w:basedOn w:val="BillBasicHeading"/>
    <w:next w:val="AH2Part"/>
    <w:rsid w:val="00E46081"/>
    <w:pPr>
      <w:spacing w:before="320"/>
      <w:ind w:left="2600" w:hanging="2600"/>
      <w:outlineLvl w:val="0"/>
    </w:pPr>
    <w:rPr>
      <w:sz w:val="34"/>
    </w:rPr>
  </w:style>
  <w:style w:type="paragraph" w:customStyle="1" w:styleId="AH2Part">
    <w:name w:val="A H2 Part"/>
    <w:basedOn w:val="BillBasicHeading"/>
    <w:next w:val="AH3Div"/>
    <w:rsid w:val="00E46081"/>
    <w:pPr>
      <w:spacing w:before="380"/>
      <w:ind w:left="2600" w:hanging="2600"/>
      <w:outlineLvl w:val="1"/>
    </w:pPr>
    <w:rPr>
      <w:sz w:val="32"/>
    </w:rPr>
  </w:style>
  <w:style w:type="paragraph" w:customStyle="1" w:styleId="AH3Div">
    <w:name w:val="A H3 Div"/>
    <w:basedOn w:val="BillBasicHeading"/>
    <w:next w:val="AH5Sec"/>
    <w:rsid w:val="00E46081"/>
    <w:pPr>
      <w:spacing w:before="240"/>
      <w:ind w:left="2600" w:hanging="2600"/>
      <w:outlineLvl w:val="2"/>
    </w:pPr>
    <w:rPr>
      <w:sz w:val="28"/>
    </w:rPr>
  </w:style>
  <w:style w:type="paragraph" w:customStyle="1" w:styleId="AH5Sec">
    <w:name w:val="A H5 Sec"/>
    <w:basedOn w:val="BillBasicHeading"/>
    <w:next w:val="Amain"/>
    <w:link w:val="AH5SecChar"/>
    <w:rsid w:val="00E4608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F38D5"/>
    <w:rPr>
      <w:rFonts w:ascii="Arial" w:hAnsi="Arial"/>
      <w:b/>
      <w:sz w:val="24"/>
      <w:lang w:eastAsia="en-US"/>
    </w:rPr>
  </w:style>
  <w:style w:type="paragraph" w:customStyle="1" w:styleId="AH4SubDiv">
    <w:name w:val="A H4 SubDiv"/>
    <w:basedOn w:val="BillBasicHeading"/>
    <w:next w:val="AH5Sec"/>
    <w:rsid w:val="00E46081"/>
    <w:pPr>
      <w:spacing w:before="240"/>
      <w:ind w:left="2600" w:hanging="2600"/>
      <w:outlineLvl w:val="3"/>
    </w:pPr>
    <w:rPr>
      <w:sz w:val="26"/>
    </w:rPr>
  </w:style>
  <w:style w:type="paragraph" w:customStyle="1" w:styleId="Sched-heading">
    <w:name w:val="Sched-heading"/>
    <w:basedOn w:val="BillBasicHeading"/>
    <w:next w:val="ref"/>
    <w:rsid w:val="00E46081"/>
    <w:pPr>
      <w:spacing w:before="380"/>
      <w:ind w:left="2600" w:hanging="2600"/>
      <w:outlineLvl w:val="0"/>
    </w:pPr>
    <w:rPr>
      <w:sz w:val="34"/>
    </w:rPr>
  </w:style>
  <w:style w:type="paragraph" w:customStyle="1" w:styleId="ref">
    <w:name w:val="ref"/>
    <w:basedOn w:val="BillBasic"/>
    <w:next w:val="Normal"/>
    <w:rsid w:val="00E46081"/>
    <w:pPr>
      <w:spacing w:before="60"/>
    </w:pPr>
    <w:rPr>
      <w:sz w:val="18"/>
    </w:rPr>
  </w:style>
  <w:style w:type="paragraph" w:customStyle="1" w:styleId="Sched-Part">
    <w:name w:val="Sched-Part"/>
    <w:basedOn w:val="BillBasicHeading"/>
    <w:next w:val="Sched-Form"/>
    <w:rsid w:val="00E46081"/>
    <w:pPr>
      <w:spacing w:before="380"/>
      <w:ind w:left="2600" w:hanging="2600"/>
      <w:outlineLvl w:val="1"/>
    </w:pPr>
    <w:rPr>
      <w:sz w:val="32"/>
    </w:rPr>
  </w:style>
  <w:style w:type="paragraph" w:customStyle="1" w:styleId="Sched-Form">
    <w:name w:val="Sched-Form"/>
    <w:basedOn w:val="BillBasicHeading"/>
    <w:next w:val="Schclauseheading"/>
    <w:rsid w:val="00E4608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E4608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46081"/>
  </w:style>
  <w:style w:type="paragraph" w:customStyle="1" w:styleId="ShadedSchClause">
    <w:name w:val="Shaded Sch Clause"/>
    <w:basedOn w:val="Schclauseheading"/>
    <w:next w:val="direction"/>
    <w:rsid w:val="00E46081"/>
    <w:pPr>
      <w:shd w:val="pct25" w:color="auto" w:fill="auto"/>
      <w:outlineLvl w:val="3"/>
    </w:pPr>
  </w:style>
  <w:style w:type="paragraph" w:customStyle="1" w:styleId="direction">
    <w:name w:val="direction"/>
    <w:basedOn w:val="BillBasic"/>
    <w:next w:val="Amainreturn"/>
    <w:rsid w:val="00E46081"/>
    <w:pPr>
      <w:ind w:left="1100"/>
    </w:pPr>
    <w:rPr>
      <w:i/>
    </w:rPr>
  </w:style>
  <w:style w:type="paragraph" w:customStyle="1" w:styleId="Dict-Heading">
    <w:name w:val="Dict-Heading"/>
    <w:basedOn w:val="BillBasicHeading"/>
    <w:next w:val="Normal"/>
    <w:rsid w:val="00E46081"/>
    <w:pPr>
      <w:spacing w:before="320"/>
      <w:ind w:left="2600" w:hanging="2600"/>
      <w:jc w:val="both"/>
      <w:outlineLvl w:val="0"/>
    </w:pPr>
    <w:rPr>
      <w:sz w:val="34"/>
    </w:rPr>
  </w:style>
  <w:style w:type="paragraph" w:styleId="TOC7">
    <w:name w:val="toc 7"/>
    <w:basedOn w:val="TOC2"/>
    <w:next w:val="Normal"/>
    <w:autoRedefine/>
    <w:uiPriority w:val="39"/>
    <w:rsid w:val="00E46081"/>
    <w:pPr>
      <w:keepNext w:val="0"/>
      <w:spacing w:before="120"/>
    </w:pPr>
    <w:rPr>
      <w:sz w:val="20"/>
    </w:rPr>
  </w:style>
  <w:style w:type="paragraph" w:styleId="TOC2">
    <w:name w:val="toc 2"/>
    <w:basedOn w:val="Normal"/>
    <w:next w:val="Normal"/>
    <w:autoRedefine/>
    <w:uiPriority w:val="39"/>
    <w:rsid w:val="00E4608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46081"/>
    <w:pPr>
      <w:keepNext/>
      <w:tabs>
        <w:tab w:val="left" w:pos="400"/>
      </w:tabs>
      <w:spacing w:before="0"/>
      <w:jc w:val="left"/>
    </w:pPr>
    <w:rPr>
      <w:rFonts w:ascii="Arial" w:hAnsi="Arial"/>
      <w:b/>
      <w:sz w:val="28"/>
    </w:rPr>
  </w:style>
  <w:style w:type="paragraph" w:customStyle="1" w:styleId="EndNote2">
    <w:name w:val="EndNote2"/>
    <w:basedOn w:val="BillBasic"/>
    <w:rsid w:val="002520CC"/>
    <w:pPr>
      <w:keepNext/>
      <w:tabs>
        <w:tab w:val="left" w:pos="240"/>
      </w:tabs>
      <w:spacing w:before="160" w:after="80"/>
      <w:jc w:val="left"/>
    </w:pPr>
    <w:rPr>
      <w:b/>
      <w:sz w:val="18"/>
    </w:rPr>
  </w:style>
  <w:style w:type="paragraph" w:customStyle="1" w:styleId="IH1Chap">
    <w:name w:val="I H1 Chap"/>
    <w:basedOn w:val="BillBasicHeading"/>
    <w:next w:val="Normal"/>
    <w:rsid w:val="00E46081"/>
    <w:pPr>
      <w:spacing w:before="320"/>
      <w:ind w:left="2600" w:hanging="2600"/>
    </w:pPr>
    <w:rPr>
      <w:sz w:val="34"/>
    </w:rPr>
  </w:style>
  <w:style w:type="paragraph" w:customStyle="1" w:styleId="IH2Part">
    <w:name w:val="I H2 Part"/>
    <w:basedOn w:val="BillBasicHeading"/>
    <w:next w:val="Normal"/>
    <w:rsid w:val="00E46081"/>
    <w:pPr>
      <w:spacing w:before="380"/>
      <w:ind w:left="2600" w:hanging="2600"/>
    </w:pPr>
    <w:rPr>
      <w:sz w:val="32"/>
    </w:rPr>
  </w:style>
  <w:style w:type="paragraph" w:customStyle="1" w:styleId="IH3Div">
    <w:name w:val="I H3 Div"/>
    <w:basedOn w:val="BillBasicHeading"/>
    <w:next w:val="Normal"/>
    <w:rsid w:val="00E46081"/>
    <w:pPr>
      <w:spacing w:before="240"/>
      <w:ind w:left="2600" w:hanging="2600"/>
    </w:pPr>
    <w:rPr>
      <w:sz w:val="28"/>
    </w:rPr>
  </w:style>
  <w:style w:type="paragraph" w:customStyle="1" w:styleId="IH5Sec">
    <w:name w:val="I H5 Sec"/>
    <w:basedOn w:val="BillBasicHeading"/>
    <w:next w:val="Normal"/>
    <w:rsid w:val="00E46081"/>
    <w:pPr>
      <w:tabs>
        <w:tab w:val="clear" w:pos="2600"/>
        <w:tab w:val="left" w:pos="1100"/>
      </w:tabs>
      <w:spacing w:before="240"/>
      <w:ind w:left="1100" w:hanging="1100"/>
    </w:pPr>
  </w:style>
  <w:style w:type="paragraph" w:customStyle="1" w:styleId="IH4SubDiv">
    <w:name w:val="I H4 SubDiv"/>
    <w:basedOn w:val="BillBasicHeading"/>
    <w:next w:val="Normal"/>
    <w:rsid w:val="00E46081"/>
    <w:pPr>
      <w:spacing w:before="240"/>
      <w:ind w:left="2600" w:hanging="2600"/>
      <w:jc w:val="both"/>
    </w:pPr>
    <w:rPr>
      <w:sz w:val="26"/>
    </w:rPr>
  </w:style>
  <w:style w:type="character" w:styleId="LineNumber">
    <w:name w:val="line number"/>
    <w:basedOn w:val="DefaultParagraphFont"/>
    <w:uiPriority w:val="99"/>
    <w:rsid w:val="00E46081"/>
    <w:rPr>
      <w:rFonts w:ascii="Arial" w:hAnsi="Arial"/>
      <w:sz w:val="16"/>
    </w:rPr>
  </w:style>
  <w:style w:type="paragraph" w:customStyle="1" w:styleId="PageBreak">
    <w:name w:val="PageBreak"/>
    <w:basedOn w:val="Normal"/>
    <w:rsid w:val="00E46081"/>
    <w:rPr>
      <w:sz w:val="4"/>
    </w:rPr>
  </w:style>
  <w:style w:type="paragraph" w:customStyle="1" w:styleId="04Dictionary">
    <w:name w:val="04Dictionary"/>
    <w:basedOn w:val="Normal"/>
    <w:rsid w:val="00E46081"/>
  </w:style>
  <w:style w:type="paragraph" w:customStyle="1" w:styleId="N-line1">
    <w:name w:val="N-line1"/>
    <w:basedOn w:val="BillBasic"/>
    <w:rsid w:val="00E46081"/>
    <w:pPr>
      <w:pBdr>
        <w:bottom w:val="single" w:sz="4" w:space="0" w:color="auto"/>
      </w:pBdr>
      <w:spacing w:before="100"/>
      <w:ind w:left="2980" w:right="3020"/>
      <w:jc w:val="center"/>
    </w:pPr>
  </w:style>
  <w:style w:type="paragraph" w:customStyle="1" w:styleId="N-line2">
    <w:name w:val="N-line2"/>
    <w:basedOn w:val="Normal"/>
    <w:rsid w:val="00E46081"/>
    <w:pPr>
      <w:pBdr>
        <w:bottom w:val="single" w:sz="8" w:space="0" w:color="auto"/>
      </w:pBdr>
    </w:pPr>
  </w:style>
  <w:style w:type="paragraph" w:customStyle="1" w:styleId="EndNote">
    <w:name w:val="EndNote"/>
    <w:basedOn w:val="BillBasicHeading"/>
    <w:rsid w:val="00E4608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46081"/>
    <w:pPr>
      <w:tabs>
        <w:tab w:val="left" w:pos="700"/>
      </w:tabs>
      <w:spacing w:before="160"/>
      <w:ind w:left="700" w:hanging="700"/>
    </w:pPr>
    <w:rPr>
      <w:rFonts w:ascii="Arial (W1)" w:hAnsi="Arial (W1)"/>
    </w:rPr>
  </w:style>
  <w:style w:type="paragraph" w:customStyle="1" w:styleId="PenaltyHeading">
    <w:name w:val="PenaltyHeading"/>
    <w:basedOn w:val="Normal"/>
    <w:rsid w:val="00E46081"/>
    <w:pPr>
      <w:tabs>
        <w:tab w:val="left" w:pos="1100"/>
      </w:tabs>
      <w:spacing w:before="120"/>
      <w:ind w:left="1100" w:hanging="1100"/>
    </w:pPr>
    <w:rPr>
      <w:rFonts w:ascii="Arial" w:hAnsi="Arial"/>
      <w:b/>
      <w:sz w:val="20"/>
    </w:rPr>
  </w:style>
  <w:style w:type="paragraph" w:customStyle="1" w:styleId="05EndNote">
    <w:name w:val="05EndNote"/>
    <w:basedOn w:val="Normal"/>
    <w:rsid w:val="00E46081"/>
  </w:style>
  <w:style w:type="paragraph" w:customStyle="1" w:styleId="03Schedule">
    <w:name w:val="03Schedule"/>
    <w:basedOn w:val="Normal"/>
    <w:rsid w:val="00E46081"/>
  </w:style>
  <w:style w:type="paragraph" w:customStyle="1" w:styleId="ISched-heading">
    <w:name w:val="I Sched-heading"/>
    <w:basedOn w:val="BillBasicHeading"/>
    <w:next w:val="Normal"/>
    <w:rsid w:val="00E46081"/>
    <w:pPr>
      <w:spacing w:before="320"/>
      <w:ind w:left="2600" w:hanging="2600"/>
    </w:pPr>
    <w:rPr>
      <w:sz w:val="34"/>
    </w:rPr>
  </w:style>
  <w:style w:type="paragraph" w:customStyle="1" w:styleId="ISched-Part">
    <w:name w:val="I Sched-Part"/>
    <w:basedOn w:val="BillBasicHeading"/>
    <w:rsid w:val="00E46081"/>
    <w:pPr>
      <w:spacing w:before="380"/>
      <w:ind w:left="2600" w:hanging="2600"/>
    </w:pPr>
    <w:rPr>
      <w:sz w:val="32"/>
    </w:rPr>
  </w:style>
  <w:style w:type="paragraph" w:customStyle="1" w:styleId="ISched-form">
    <w:name w:val="I Sched-form"/>
    <w:basedOn w:val="BillBasicHeading"/>
    <w:rsid w:val="00E46081"/>
    <w:pPr>
      <w:tabs>
        <w:tab w:val="right" w:pos="7200"/>
      </w:tabs>
      <w:spacing w:before="240"/>
      <w:ind w:left="2600" w:hanging="2600"/>
    </w:pPr>
    <w:rPr>
      <w:sz w:val="28"/>
    </w:rPr>
  </w:style>
  <w:style w:type="paragraph" w:customStyle="1" w:styleId="ISchclauseheading">
    <w:name w:val="I Sch clause heading"/>
    <w:basedOn w:val="BillBasic"/>
    <w:rsid w:val="00E46081"/>
    <w:pPr>
      <w:keepNext/>
      <w:tabs>
        <w:tab w:val="left" w:pos="1100"/>
      </w:tabs>
      <w:spacing w:before="240"/>
      <w:ind w:left="1100" w:hanging="1100"/>
      <w:jc w:val="left"/>
    </w:pPr>
    <w:rPr>
      <w:rFonts w:ascii="Arial" w:hAnsi="Arial"/>
      <w:b/>
    </w:rPr>
  </w:style>
  <w:style w:type="paragraph" w:customStyle="1" w:styleId="IMain">
    <w:name w:val="I Main"/>
    <w:basedOn w:val="Amain"/>
    <w:rsid w:val="00E46081"/>
  </w:style>
  <w:style w:type="paragraph" w:customStyle="1" w:styleId="Ipara">
    <w:name w:val="I para"/>
    <w:basedOn w:val="Apara"/>
    <w:rsid w:val="00E46081"/>
    <w:pPr>
      <w:outlineLvl w:val="9"/>
    </w:pPr>
  </w:style>
  <w:style w:type="paragraph" w:customStyle="1" w:styleId="Isubpara">
    <w:name w:val="I subpara"/>
    <w:basedOn w:val="Asubpara"/>
    <w:rsid w:val="00E4608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46081"/>
    <w:pPr>
      <w:tabs>
        <w:tab w:val="clear" w:pos="2400"/>
        <w:tab w:val="clear" w:pos="2600"/>
        <w:tab w:val="right" w:pos="2460"/>
        <w:tab w:val="left" w:pos="2660"/>
      </w:tabs>
      <w:ind w:left="2660" w:hanging="2660"/>
    </w:pPr>
  </w:style>
  <w:style w:type="character" w:customStyle="1" w:styleId="CharSectNo">
    <w:name w:val="CharSectNo"/>
    <w:basedOn w:val="DefaultParagraphFont"/>
    <w:rsid w:val="00E46081"/>
  </w:style>
  <w:style w:type="character" w:customStyle="1" w:styleId="CharDivNo">
    <w:name w:val="CharDivNo"/>
    <w:basedOn w:val="DefaultParagraphFont"/>
    <w:rsid w:val="00E46081"/>
  </w:style>
  <w:style w:type="character" w:customStyle="1" w:styleId="CharDivText">
    <w:name w:val="CharDivText"/>
    <w:basedOn w:val="DefaultParagraphFont"/>
    <w:rsid w:val="00E46081"/>
  </w:style>
  <w:style w:type="character" w:customStyle="1" w:styleId="CharPartNo">
    <w:name w:val="CharPartNo"/>
    <w:basedOn w:val="DefaultParagraphFont"/>
    <w:rsid w:val="00E46081"/>
  </w:style>
  <w:style w:type="paragraph" w:customStyle="1" w:styleId="Placeholder">
    <w:name w:val="Placeholder"/>
    <w:basedOn w:val="Normal"/>
    <w:rsid w:val="00E46081"/>
    <w:rPr>
      <w:sz w:val="10"/>
    </w:rPr>
  </w:style>
  <w:style w:type="paragraph" w:styleId="PlainText">
    <w:name w:val="Plain Text"/>
    <w:basedOn w:val="Normal"/>
    <w:link w:val="PlainTextChar"/>
    <w:uiPriority w:val="99"/>
    <w:rsid w:val="00E46081"/>
    <w:rPr>
      <w:rFonts w:ascii="Courier New" w:hAnsi="Courier New"/>
      <w:sz w:val="20"/>
    </w:rPr>
  </w:style>
  <w:style w:type="character" w:customStyle="1" w:styleId="PlainTextChar">
    <w:name w:val="Plain Text Char"/>
    <w:basedOn w:val="DefaultParagraphFont"/>
    <w:link w:val="PlainText"/>
    <w:uiPriority w:val="99"/>
    <w:locked/>
    <w:rsid w:val="009F38D5"/>
    <w:rPr>
      <w:rFonts w:ascii="Courier New" w:hAnsi="Courier New"/>
      <w:lang w:eastAsia="en-US"/>
    </w:rPr>
  </w:style>
  <w:style w:type="character" w:customStyle="1" w:styleId="CharChapNo">
    <w:name w:val="CharChapNo"/>
    <w:basedOn w:val="DefaultParagraphFont"/>
    <w:rsid w:val="00E46081"/>
  </w:style>
  <w:style w:type="character" w:customStyle="1" w:styleId="CharChapText">
    <w:name w:val="CharChapText"/>
    <w:basedOn w:val="DefaultParagraphFont"/>
    <w:rsid w:val="00E46081"/>
  </w:style>
  <w:style w:type="character" w:customStyle="1" w:styleId="CharPartText">
    <w:name w:val="CharPartText"/>
    <w:basedOn w:val="DefaultParagraphFont"/>
    <w:rsid w:val="00E46081"/>
  </w:style>
  <w:style w:type="paragraph" w:styleId="TOC1">
    <w:name w:val="toc 1"/>
    <w:basedOn w:val="Normal"/>
    <w:next w:val="Normal"/>
    <w:autoRedefine/>
    <w:uiPriority w:val="39"/>
    <w:rsid w:val="00E4608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4608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4608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46081"/>
  </w:style>
  <w:style w:type="paragraph" w:styleId="Title">
    <w:name w:val="Title"/>
    <w:basedOn w:val="Normal"/>
    <w:link w:val="TitleChar"/>
    <w:uiPriority w:val="10"/>
    <w:qFormat/>
    <w:rsid w:val="002520C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sid w:val="009F38D5"/>
    <w:rPr>
      <w:rFonts w:ascii="Arial" w:hAnsi="Arial"/>
      <w:b/>
      <w:kern w:val="28"/>
      <w:sz w:val="32"/>
      <w:lang w:eastAsia="en-US"/>
    </w:rPr>
  </w:style>
  <w:style w:type="paragraph" w:styleId="Signature">
    <w:name w:val="Signature"/>
    <w:basedOn w:val="Normal"/>
    <w:link w:val="SignatureChar"/>
    <w:uiPriority w:val="99"/>
    <w:rsid w:val="00E46081"/>
    <w:pPr>
      <w:ind w:left="4252"/>
    </w:pPr>
  </w:style>
  <w:style w:type="character" w:customStyle="1" w:styleId="SignatureChar">
    <w:name w:val="Signature Char"/>
    <w:basedOn w:val="DefaultParagraphFont"/>
    <w:link w:val="Signature"/>
    <w:uiPriority w:val="99"/>
    <w:locked/>
    <w:rsid w:val="009F38D5"/>
    <w:rPr>
      <w:sz w:val="24"/>
      <w:lang w:eastAsia="en-US"/>
    </w:rPr>
  </w:style>
  <w:style w:type="paragraph" w:customStyle="1" w:styleId="ActNo">
    <w:name w:val="ActNo"/>
    <w:basedOn w:val="BillBasicHeading"/>
    <w:rsid w:val="00E46081"/>
    <w:pPr>
      <w:keepNext w:val="0"/>
      <w:tabs>
        <w:tab w:val="clear" w:pos="2600"/>
      </w:tabs>
      <w:spacing w:before="220"/>
    </w:pPr>
  </w:style>
  <w:style w:type="paragraph" w:customStyle="1" w:styleId="aParaNote">
    <w:name w:val="aParaNote"/>
    <w:basedOn w:val="BillBasic"/>
    <w:rsid w:val="00E46081"/>
    <w:pPr>
      <w:ind w:left="2840" w:hanging="1240"/>
    </w:pPr>
    <w:rPr>
      <w:sz w:val="20"/>
    </w:rPr>
  </w:style>
  <w:style w:type="paragraph" w:customStyle="1" w:styleId="aExamNum">
    <w:name w:val="aExamNum"/>
    <w:basedOn w:val="aExam"/>
    <w:rsid w:val="00E46081"/>
    <w:pPr>
      <w:ind w:left="1500" w:hanging="400"/>
    </w:pPr>
  </w:style>
  <w:style w:type="paragraph" w:customStyle="1" w:styleId="LongTitle">
    <w:name w:val="LongTitle"/>
    <w:basedOn w:val="BillBasic"/>
    <w:rsid w:val="00E46081"/>
    <w:pPr>
      <w:spacing w:before="300"/>
    </w:pPr>
  </w:style>
  <w:style w:type="paragraph" w:customStyle="1" w:styleId="Minister">
    <w:name w:val="Minister"/>
    <w:basedOn w:val="BillBasic"/>
    <w:rsid w:val="00E46081"/>
    <w:pPr>
      <w:spacing w:before="640"/>
      <w:jc w:val="right"/>
    </w:pPr>
    <w:rPr>
      <w:caps/>
    </w:rPr>
  </w:style>
  <w:style w:type="paragraph" w:customStyle="1" w:styleId="DateLine">
    <w:name w:val="DateLine"/>
    <w:basedOn w:val="BillBasic"/>
    <w:rsid w:val="00E46081"/>
    <w:pPr>
      <w:tabs>
        <w:tab w:val="left" w:pos="4320"/>
      </w:tabs>
    </w:pPr>
  </w:style>
  <w:style w:type="paragraph" w:customStyle="1" w:styleId="madeunder">
    <w:name w:val="made under"/>
    <w:basedOn w:val="BillBasic"/>
    <w:rsid w:val="00E46081"/>
    <w:pPr>
      <w:spacing w:before="240"/>
    </w:pPr>
  </w:style>
  <w:style w:type="paragraph" w:customStyle="1" w:styleId="EndNoteSubHeading">
    <w:name w:val="EndNoteSubHeading"/>
    <w:basedOn w:val="Normal"/>
    <w:next w:val="EndNoteText"/>
    <w:rsid w:val="002520CC"/>
    <w:pPr>
      <w:keepNext/>
      <w:tabs>
        <w:tab w:val="left" w:pos="700"/>
      </w:tabs>
      <w:spacing w:before="120"/>
      <w:ind w:left="700" w:hanging="700"/>
    </w:pPr>
    <w:rPr>
      <w:rFonts w:ascii="Arial" w:hAnsi="Arial"/>
      <w:b/>
      <w:sz w:val="20"/>
    </w:rPr>
  </w:style>
  <w:style w:type="paragraph" w:customStyle="1" w:styleId="EndNoteText">
    <w:name w:val="EndNoteText"/>
    <w:basedOn w:val="BillBasic"/>
    <w:rsid w:val="00E46081"/>
    <w:pPr>
      <w:tabs>
        <w:tab w:val="left" w:pos="700"/>
        <w:tab w:val="right" w:pos="6160"/>
      </w:tabs>
      <w:spacing w:before="80"/>
      <w:ind w:left="700" w:hanging="700"/>
    </w:pPr>
    <w:rPr>
      <w:sz w:val="20"/>
    </w:rPr>
  </w:style>
  <w:style w:type="paragraph" w:customStyle="1" w:styleId="BillBasicItalics">
    <w:name w:val="BillBasicItalics"/>
    <w:basedOn w:val="BillBasic"/>
    <w:rsid w:val="00E46081"/>
    <w:rPr>
      <w:i/>
    </w:rPr>
  </w:style>
  <w:style w:type="paragraph" w:customStyle="1" w:styleId="00SigningPage">
    <w:name w:val="00SigningPage"/>
    <w:basedOn w:val="Normal"/>
    <w:rsid w:val="00E46081"/>
  </w:style>
  <w:style w:type="paragraph" w:customStyle="1" w:styleId="Aparareturn">
    <w:name w:val="A para return"/>
    <w:basedOn w:val="BillBasic"/>
    <w:rsid w:val="00E46081"/>
    <w:pPr>
      <w:ind w:left="1600"/>
    </w:pPr>
  </w:style>
  <w:style w:type="paragraph" w:customStyle="1" w:styleId="Asubparareturn">
    <w:name w:val="A subpara return"/>
    <w:basedOn w:val="BillBasic"/>
    <w:rsid w:val="00E46081"/>
    <w:pPr>
      <w:ind w:left="2100"/>
    </w:pPr>
  </w:style>
  <w:style w:type="paragraph" w:customStyle="1" w:styleId="CommentNum">
    <w:name w:val="CommentNum"/>
    <w:basedOn w:val="Comment"/>
    <w:rsid w:val="00E46081"/>
    <w:pPr>
      <w:ind w:left="1800" w:hanging="1800"/>
    </w:pPr>
  </w:style>
  <w:style w:type="paragraph" w:styleId="TOC8">
    <w:name w:val="toc 8"/>
    <w:basedOn w:val="TOC3"/>
    <w:next w:val="Normal"/>
    <w:autoRedefine/>
    <w:uiPriority w:val="39"/>
    <w:rsid w:val="00E46081"/>
    <w:pPr>
      <w:keepNext w:val="0"/>
      <w:spacing w:before="120"/>
    </w:pPr>
  </w:style>
  <w:style w:type="paragraph" w:customStyle="1" w:styleId="Judges">
    <w:name w:val="Judges"/>
    <w:basedOn w:val="Minister"/>
    <w:rsid w:val="00E46081"/>
    <w:pPr>
      <w:spacing w:before="180"/>
    </w:pPr>
  </w:style>
  <w:style w:type="paragraph" w:customStyle="1" w:styleId="BillFor">
    <w:name w:val="BillFor"/>
    <w:basedOn w:val="BillBasicHeading"/>
    <w:rsid w:val="00E46081"/>
    <w:pPr>
      <w:keepNext w:val="0"/>
      <w:spacing w:before="320"/>
      <w:jc w:val="both"/>
    </w:pPr>
    <w:rPr>
      <w:sz w:val="28"/>
    </w:rPr>
  </w:style>
  <w:style w:type="paragraph" w:customStyle="1" w:styleId="draft">
    <w:name w:val="draft"/>
    <w:basedOn w:val="Normal"/>
    <w:rsid w:val="00E4608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46081"/>
    <w:pPr>
      <w:spacing w:line="260" w:lineRule="atLeast"/>
      <w:jc w:val="center"/>
    </w:pPr>
  </w:style>
  <w:style w:type="paragraph" w:customStyle="1" w:styleId="Amainbullet">
    <w:name w:val="A main bullet"/>
    <w:basedOn w:val="BillBasic"/>
    <w:rsid w:val="00E46081"/>
    <w:pPr>
      <w:spacing w:before="60"/>
      <w:ind w:left="1500" w:hanging="400"/>
    </w:pPr>
  </w:style>
  <w:style w:type="paragraph" w:customStyle="1" w:styleId="Aparabullet">
    <w:name w:val="A para bullet"/>
    <w:basedOn w:val="BillBasic"/>
    <w:rsid w:val="00E46081"/>
    <w:pPr>
      <w:spacing w:before="60"/>
      <w:ind w:left="2000" w:hanging="400"/>
    </w:pPr>
  </w:style>
  <w:style w:type="paragraph" w:customStyle="1" w:styleId="Asubparabullet">
    <w:name w:val="A subpara bullet"/>
    <w:basedOn w:val="BillBasic"/>
    <w:rsid w:val="00E46081"/>
    <w:pPr>
      <w:spacing w:before="60"/>
      <w:ind w:left="2540" w:hanging="400"/>
    </w:pPr>
  </w:style>
  <w:style w:type="paragraph" w:customStyle="1" w:styleId="aDefpara">
    <w:name w:val="aDef para"/>
    <w:basedOn w:val="Apara"/>
    <w:rsid w:val="00E46081"/>
  </w:style>
  <w:style w:type="paragraph" w:customStyle="1" w:styleId="aDefsubpara">
    <w:name w:val="aDef subpara"/>
    <w:basedOn w:val="Asubpara"/>
    <w:rsid w:val="00E46081"/>
  </w:style>
  <w:style w:type="paragraph" w:customStyle="1" w:styleId="Idefpara">
    <w:name w:val="I def para"/>
    <w:basedOn w:val="Ipara"/>
    <w:rsid w:val="00E46081"/>
  </w:style>
  <w:style w:type="paragraph" w:customStyle="1" w:styleId="Idefsubpara">
    <w:name w:val="I def subpara"/>
    <w:basedOn w:val="Isubpara"/>
    <w:rsid w:val="00E46081"/>
  </w:style>
  <w:style w:type="paragraph" w:customStyle="1" w:styleId="Notified">
    <w:name w:val="Notified"/>
    <w:basedOn w:val="BillBasic"/>
    <w:rsid w:val="00E46081"/>
    <w:pPr>
      <w:spacing w:before="360"/>
      <w:jc w:val="right"/>
    </w:pPr>
    <w:rPr>
      <w:i/>
    </w:rPr>
  </w:style>
  <w:style w:type="paragraph" w:customStyle="1" w:styleId="03ScheduleLandscape">
    <w:name w:val="03ScheduleLandscape"/>
    <w:basedOn w:val="Normal"/>
    <w:rsid w:val="00E46081"/>
  </w:style>
  <w:style w:type="paragraph" w:customStyle="1" w:styleId="IDict-Heading">
    <w:name w:val="I Dict-Heading"/>
    <w:basedOn w:val="BillBasicHeading"/>
    <w:rsid w:val="00E46081"/>
    <w:pPr>
      <w:spacing w:before="320"/>
      <w:ind w:left="2600" w:hanging="2600"/>
      <w:jc w:val="both"/>
    </w:pPr>
    <w:rPr>
      <w:sz w:val="34"/>
    </w:rPr>
  </w:style>
  <w:style w:type="paragraph" w:customStyle="1" w:styleId="02TextLandscape">
    <w:name w:val="02TextLandscape"/>
    <w:basedOn w:val="Normal"/>
    <w:rsid w:val="00E46081"/>
  </w:style>
  <w:style w:type="paragraph" w:styleId="Salutation">
    <w:name w:val="Salutation"/>
    <w:basedOn w:val="Normal"/>
    <w:next w:val="Normal"/>
    <w:link w:val="SalutationChar"/>
    <w:uiPriority w:val="99"/>
    <w:rsid w:val="002520CC"/>
  </w:style>
  <w:style w:type="character" w:customStyle="1" w:styleId="SalutationChar">
    <w:name w:val="Salutation Char"/>
    <w:basedOn w:val="DefaultParagraphFont"/>
    <w:link w:val="Salutation"/>
    <w:uiPriority w:val="99"/>
    <w:locked/>
    <w:rsid w:val="009F38D5"/>
    <w:rPr>
      <w:sz w:val="24"/>
      <w:lang w:eastAsia="en-US"/>
    </w:rPr>
  </w:style>
  <w:style w:type="paragraph" w:customStyle="1" w:styleId="aNoteBullet">
    <w:name w:val="aNoteBullet"/>
    <w:basedOn w:val="aNote"/>
    <w:rsid w:val="00E46081"/>
    <w:pPr>
      <w:tabs>
        <w:tab w:val="left" w:pos="2200"/>
      </w:tabs>
      <w:spacing w:before="60"/>
      <w:ind w:left="2600" w:hanging="700"/>
    </w:pPr>
  </w:style>
  <w:style w:type="paragraph" w:customStyle="1" w:styleId="aNotess">
    <w:name w:val="aNotess"/>
    <w:basedOn w:val="BillBasic"/>
    <w:rsid w:val="002520CC"/>
    <w:pPr>
      <w:ind w:left="1900" w:hanging="800"/>
    </w:pPr>
    <w:rPr>
      <w:sz w:val="20"/>
    </w:rPr>
  </w:style>
  <w:style w:type="paragraph" w:customStyle="1" w:styleId="aParaNoteBullet">
    <w:name w:val="aParaNoteBullet"/>
    <w:basedOn w:val="aParaNote"/>
    <w:rsid w:val="00E46081"/>
    <w:pPr>
      <w:tabs>
        <w:tab w:val="left" w:pos="2700"/>
      </w:tabs>
      <w:spacing w:before="60"/>
      <w:ind w:left="3100" w:hanging="700"/>
    </w:pPr>
  </w:style>
  <w:style w:type="paragraph" w:customStyle="1" w:styleId="aNotepar">
    <w:name w:val="aNotepar"/>
    <w:basedOn w:val="BillBasic"/>
    <w:next w:val="Normal"/>
    <w:rsid w:val="00E46081"/>
    <w:pPr>
      <w:ind w:left="2400" w:hanging="800"/>
    </w:pPr>
    <w:rPr>
      <w:sz w:val="20"/>
    </w:rPr>
  </w:style>
  <w:style w:type="paragraph" w:customStyle="1" w:styleId="aNoteTextpar">
    <w:name w:val="aNoteTextpar"/>
    <w:basedOn w:val="aNotepar"/>
    <w:rsid w:val="00E46081"/>
    <w:pPr>
      <w:spacing w:before="60"/>
      <w:ind w:firstLine="0"/>
    </w:pPr>
  </w:style>
  <w:style w:type="paragraph" w:customStyle="1" w:styleId="MinisterWord">
    <w:name w:val="MinisterWord"/>
    <w:basedOn w:val="Normal"/>
    <w:rsid w:val="00E46081"/>
    <w:pPr>
      <w:spacing w:before="60"/>
      <w:jc w:val="right"/>
    </w:pPr>
  </w:style>
  <w:style w:type="paragraph" w:customStyle="1" w:styleId="aExamPara">
    <w:name w:val="aExamPara"/>
    <w:basedOn w:val="aExam"/>
    <w:rsid w:val="00E46081"/>
    <w:pPr>
      <w:tabs>
        <w:tab w:val="right" w:pos="1720"/>
        <w:tab w:val="left" w:pos="2000"/>
        <w:tab w:val="left" w:pos="2300"/>
      </w:tabs>
      <w:ind w:left="2400" w:hanging="1300"/>
    </w:pPr>
  </w:style>
  <w:style w:type="paragraph" w:customStyle="1" w:styleId="aExamNumText">
    <w:name w:val="aExamNumText"/>
    <w:basedOn w:val="aExam"/>
    <w:rsid w:val="00E46081"/>
    <w:pPr>
      <w:ind w:left="1500"/>
    </w:pPr>
  </w:style>
  <w:style w:type="paragraph" w:customStyle="1" w:styleId="aExamBullet">
    <w:name w:val="aExamBullet"/>
    <w:basedOn w:val="aExam"/>
    <w:rsid w:val="00E46081"/>
    <w:pPr>
      <w:tabs>
        <w:tab w:val="left" w:pos="1500"/>
        <w:tab w:val="left" w:pos="2300"/>
      </w:tabs>
      <w:ind w:left="1900" w:hanging="800"/>
    </w:pPr>
  </w:style>
  <w:style w:type="paragraph" w:customStyle="1" w:styleId="aNotePara">
    <w:name w:val="aNotePara"/>
    <w:basedOn w:val="aNote"/>
    <w:rsid w:val="00E46081"/>
    <w:pPr>
      <w:tabs>
        <w:tab w:val="right" w:pos="2140"/>
        <w:tab w:val="left" w:pos="2400"/>
      </w:tabs>
      <w:spacing w:before="60"/>
      <w:ind w:left="2400" w:hanging="1300"/>
    </w:pPr>
  </w:style>
  <w:style w:type="paragraph" w:customStyle="1" w:styleId="aExplanHeading">
    <w:name w:val="aExplanHeading"/>
    <w:basedOn w:val="BillBasicHeading"/>
    <w:next w:val="Normal"/>
    <w:rsid w:val="00E46081"/>
    <w:rPr>
      <w:rFonts w:ascii="Arial (W1)" w:hAnsi="Arial (W1)"/>
      <w:sz w:val="18"/>
    </w:rPr>
  </w:style>
  <w:style w:type="paragraph" w:customStyle="1" w:styleId="aExplanText">
    <w:name w:val="aExplanText"/>
    <w:basedOn w:val="BillBasic"/>
    <w:rsid w:val="00E46081"/>
    <w:rPr>
      <w:sz w:val="20"/>
    </w:rPr>
  </w:style>
  <w:style w:type="paragraph" w:customStyle="1" w:styleId="aParaNotePara">
    <w:name w:val="aParaNotePara"/>
    <w:basedOn w:val="aNotePara"/>
    <w:rsid w:val="00E46081"/>
    <w:pPr>
      <w:tabs>
        <w:tab w:val="clear" w:pos="2140"/>
        <w:tab w:val="clear" w:pos="2400"/>
        <w:tab w:val="right" w:pos="2644"/>
      </w:tabs>
      <w:ind w:left="3320" w:hanging="1720"/>
    </w:pPr>
  </w:style>
  <w:style w:type="character" w:customStyle="1" w:styleId="charBold">
    <w:name w:val="charBold"/>
    <w:basedOn w:val="DefaultParagraphFont"/>
    <w:rsid w:val="00E46081"/>
    <w:rPr>
      <w:b/>
    </w:rPr>
  </w:style>
  <w:style w:type="character" w:customStyle="1" w:styleId="charBoldItals">
    <w:name w:val="charBoldItals"/>
    <w:basedOn w:val="DefaultParagraphFont"/>
    <w:rsid w:val="00E46081"/>
    <w:rPr>
      <w:b/>
      <w:i/>
    </w:rPr>
  </w:style>
  <w:style w:type="character" w:customStyle="1" w:styleId="charItals">
    <w:name w:val="charItals"/>
    <w:basedOn w:val="DefaultParagraphFont"/>
    <w:rsid w:val="00E46081"/>
    <w:rPr>
      <w:i/>
    </w:rPr>
  </w:style>
  <w:style w:type="character" w:customStyle="1" w:styleId="charUnderline">
    <w:name w:val="charUnderline"/>
    <w:basedOn w:val="DefaultParagraphFont"/>
    <w:rsid w:val="00E46081"/>
    <w:rPr>
      <w:u w:val="single"/>
    </w:rPr>
  </w:style>
  <w:style w:type="paragraph" w:customStyle="1" w:styleId="TableHd">
    <w:name w:val="TableHd"/>
    <w:basedOn w:val="Normal"/>
    <w:rsid w:val="00E46081"/>
    <w:pPr>
      <w:keepNext/>
      <w:spacing w:before="300"/>
      <w:ind w:left="1200" w:hanging="1200"/>
    </w:pPr>
    <w:rPr>
      <w:rFonts w:ascii="Arial" w:hAnsi="Arial"/>
      <w:b/>
      <w:sz w:val="20"/>
    </w:rPr>
  </w:style>
  <w:style w:type="paragraph" w:customStyle="1" w:styleId="TableColHd">
    <w:name w:val="TableColHd"/>
    <w:basedOn w:val="Normal"/>
    <w:rsid w:val="00E46081"/>
    <w:pPr>
      <w:keepNext/>
      <w:spacing w:after="60"/>
    </w:pPr>
    <w:rPr>
      <w:rFonts w:ascii="Arial" w:hAnsi="Arial"/>
      <w:b/>
      <w:sz w:val="18"/>
    </w:rPr>
  </w:style>
  <w:style w:type="paragraph" w:customStyle="1" w:styleId="PenaltyPara">
    <w:name w:val="PenaltyPara"/>
    <w:basedOn w:val="Normal"/>
    <w:rsid w:val="00E46081"/>
    <w:pPr>
      <w:tabs>
        <w:tab w:val="right" w:pos="1360"/>
      </w:tabs>
      <w:spacing w:before="60"/>
      <w:ind w:left="1600" w:hanging="1600"/>
      <w:jc w:val="both"/>
    </w:pPr>
  </w:style>
  <w:style w:type="paragraph" w:customStyle="1" w:styleId="tablepara">
    <w:name w:val="table para"/>
    <w:basedOn w:val="Normal"/>
    <w:rsid w:val="00E46081"/>
    <w:pPr>
      <w:tabs>
        <w:tab w:val="right" w:pos="800"/>
        <w:tab w:val="left" w:pos="1100"/>
      </w:tabs>
      <w:spacing w:before="80" w:after="60"/>
      <w:ind w:left="1100" w:hanging="1100"/>
    </w:pPr>
  </w:style>
  <w:style w:type="paragraph" w:customStyle="1" w:styleId="tablesubpara">
    <w:name w:val="table subpara"/>
    <w:basedOn w:val="Normal"/>
    <w:rsid w:val="00E46081"/>
    <w:pPr>
      <w:tabs>
        <w:tab w:val="right" w:pos="1500"/>
        <w:tab w:val="left" w:pos="1800"/>
      </w:tabs>
      <w:spacing w:before="80" w:after="60"/>
      <w:ind w:left="1800" w:hanging="1800"/>
    </w:pPr>
  </w:style>
  <w:style w:type="paragraph" w:customStyle="1" w:styleId="TableText">
    <w:name w:val="TableText"/>
    <w:basedOn w:val="Normal"/>
    <w:rsid w:val="00E46081"/>
    <w:pPr>
      <w:spacing w:before="60" w:after="60"/>
    </w:pPr>
  </w:style>
  <w:style w:type="paragraph" w:customStyle="1" w:styleId="IshadedH5Sec">
    <w:name w:val="I shaded H5 Sec"/>
    <w:basedOn w:val="AH5Sec"/>
    <w:rsid w:val="00E46081"/>
    <w:pPr>
      <w:shd w:val="pct25" w:color="auto" w:fill="auto"/>
      <w:outlineLvl w:val="9"/>
    </w:pPr>
  </w:style>
  <w:style w:type="paragraph" w:customStyle="1" w:styleId="IshadedSchClause">
    <w:name w:val="I shaded Sch Clause"/>
    <w:basedOn w:val="IshadedH5Sec"/>
    <w:rsid w:val="00E46081"/>
  </w:style>
  <w:style w:type="paragraph" w:customStyle="1" w:styleId="Letterhead">
    <w:name w:val="Letterhead"/>
    <w:rsid w:val="002520CC"/>
    <w:pPr>
      <w:widowControl w:val="0"/>
      <w:spacing w:after="180"/>
      <w:jc w:val="right"/>
    </w:pPr>
    <w:rPr>
      <w:rFonts w:ascii="Arial" w:hAnsi="Arial"/>
      <w:sz w:val="32"/>
      <w:lang w:eastAsia="en-US"/>
    </w:rPr>
  </w:style>
  <w:style w:type="character" w:styleId="PageNumber">
    <w:name w:val="page number"/>
    <w:basedOn w:val="DefaultParagraphFont"/>
    <w:rsid w:val="00E46081"/>
  </w:style>
  <w:style w:type="paragraph" w:customStyle="1" w:styleId="Penalty">
    <w:name w:val="Penalty"/>
    <w:basedOn w:val="Amainreturn"/>
    <w:rsid w:val="00E46081"/>
  </w:style>
  <w:style w:type="paragraph" w:customStyle="1" w:styleId="aNoteText">
    <w:name w:val="aNoteText"/>
    <w:basedOn w:val="aNote"/>
    <w:rsid w:val="00E46081"/>
    <w:pPr>
      <w:spacing w:before="60"/>
      <w:ind w:firstLine="0"/>
    </w:pPr>
  </w:style>
  <w:style w:type="paragraph" w:customStyle="1" w:styleId="AH3sec">
    <w:name w:val="A H3 sec"/>
    <w:basedOn w:val="Normal"/>
    <w:next w:val="Amain"/>
    <w:rsid w:val="002520CC"/>
    <w:pPr>
      <w:keepNext/>
      <w:keepLines/>
      <w:numPr>
        <w:numId w:val="3"/>
      </w:numPr>
      <w:pBdr>
        <w:top w:val="single" w:sz="4" w:space="1" w:color="auto"/>
      </w:pBdr>
      <w:spacing w:before="180" w:after="60"/>
    </w:pPr>
    <w:rPr>
      <w:rFonts w:ascii="Arial" w:hAnsi="Arial"/>
      <w:b/>
      <w:sz w:val="22"/>
    </w:rPr>
  </w:style>
  <w:style w:type="paragraph" w:customStyle="1" w:styleId="AH5SecSymb">
    <w:name w:val="A H5 Sec Symb"/>
    <w:basedOn w:val="AH5Sec"/>
    <w:next w:val="Amain"/>
    <w:rsid w:val="00E46081"/>
    <w:pPr>
      <w:tabs>
        <w:tab w:val="clear" w:pos="1100"/>
        <w:tab w:val="left" w:pos="0"/>
      </w:tabs>
      <w:ind w:hanging="1580"/>
    </w:pPr>
  </w:style>
  <w:style w:type="character" w:customStyle="1" w:styleId="charSymb">
    <w:name w:val="charSymb"/>
    <w:basedOn w:val="DefaultParagraphFont"/>
    <w:rsid w:val="00E46081"/>
    <w:rPr>
      <w:rFonts w:ascii="Arial" w:hAnsi="Arial"/>
      <w:sz w:val="24"/>
      <w:bdr w:val="single" w:sz="4" w:space="0" w:color="auto"/>
    </w:rPr>
  </w:style>
  <w:style w:type="paragraph" w:customStyle="1" w:styleId="Actbullet">
    <w:name w:val="Act bullet"/>
    <w:basedOn w:val="Normal"/>
    <w:uiPriority w:val="99"/>
    <w:rsid w:val="00E46081"/>
    <w:pPr>
      <w:numPr>
        <w:numId w:val="23"/>
      </w:numPr>
      <w:tabs>
        <w:tab w:val="left" w:pos="900"/>
      </w:tabs>
      <w:spacing w:before="20"/>
      <w:ind w:right="-60"/>
    </w:pPr>
    <w:rPr>
      <w:rFonts w:ascii="Arial" w:hAnsi="Arial"/>
      <w:sz w:val="18"/>
    </w:rPr>
  </w:style>
  <w:style w:type="paragraph" w:customStyle="1" w:styleId="aExamINum">
    <w:name w:val="aExamINum"/>
    <w:basedOn w:val="aExam"/>
    <w:rsid w:val="002520CC"/>
    <w:pPr>
      <w:tabs>
        <w:tab w:val="left" w:pos="1500"/>
      </w:tabs>
      <w:ind w:left="1500" w:hanging="400"/>
    </w:pPr>
  </w:style>
  <w:style w:type="paragraph" w:customStyle="1" w:styleId="AExamIPara">
    <w:name w:val="AExamIPara"/>
    <w:basedOn w:val="aExam"/>
    <w:rsid w:val="00E46081"/>
    <w:pPr>
      <w:tabs>
        <w:tab w:val="right" w:pos="1720"/>
        <w:tab w:val="left" w:pos="2000"/>
      </w:tabs>
      <w:ind w:left="2000" w:hanging="900"/>
    </w:pPr>
  </w:style>
  <w:style w:type="paragraph" w:customStyle="1" w:styleId="aExamHdgss">
    <w:name w:val="aExamHdgss"/>
    <w:basedOn w:val="BillBasicHeading"/>
    <w:next w:val="Normal"/>
    <w:rsid w:val="00E46081"/>
    <w:pPr>
      <w:tabs>
        <w:tab w:val="clear" w:pos="2600"/>
      </w:tabs>
      <w:ind w:left="1100"/>
    </w:pPr>
    <w:rPr>
      <w:sz w:val="18"/>
    </w:rPr>
  </w:style>
  <w:style w:type="paragraph" w:customStyle="1" w:styleId="aExamss">
    <w:name w:val="aExamss"/>
    <w:basedOn w:val="aNote"/>
    <w:rsid w:val="00E46081"/>
    <w:pPr>
      <w:spacing w:before="60"/>
      <w:ind w:left="1100" w:firstLine="0"/>
    </w:pPr>
  </w:style>
  <w:style w:type="paragraph" w:customStyle="1" w:styleId="aExamHdgpar">
    <w:name w:val="aExamHdgpar"/>
    <w:basedOn w:val="aExamHdgss"/>
    <w:next w:val="Normal"/>
    <w:rsid w:val="00E46081"/>
    <w:pPr>
      <w:ind w:left="1600"/>
    </w:pPr>
  </w:style>
  <w:style w:type="paragraph" w:customStyle="1" w:styleId="aExampar">
    <w:name w:val="aExampar"/>
    <w:basedOn w:val="aExamss"/>
    <w:rsid w:val="00E46081"/>
    <w:pPr>
      <w:ind w:left="1600"/>
    </w:pPr>
  </w:style>
  <w:style w:type="paragraph" w:customStyle="1" w:styleId="aExamINumss">
    <w:name w:val="aExamINumss"/>
    <w:basedOn w:val="aExamss"/>
    <w:rsid w:val="00E46081"/>
    <w:pPr>
      <w:tabs>
        <w:tab w:val="left" w:pos="1500"/>
      </w:tabs>
      <w:ind w:left="1500" w:hanging="400"/>
    </w:pPr>
  </w:style>
  <w:style w:type="paragraph" w:customStyle="1" w:styleId="aExamINumpar">
    <w:name w:val="aExamINumpar"/>
    <w:basedOn w:val="aExampar"/>
    <w:rsid w:val="00E46081"/>
    <w:pPr>
      <w:tabs>
        <w:tab w:val="left" w:pos="2000"/>
      </w:tabs>
      <w:ind w:left="2000" w:hanging="400"/>
    </w:pPr>
  </w:style>
  <w:style w:type="paragraph" w:customStyle="1" w:styleId="aExamNumTextss">
    <w:name w:val="aExamNumTextss"/>
    <w:basedOn w:val="aExamss"/>
    <w:rsid w:val="00E46081"/>
    <w:pPr>
      <w:ind w:left="1500"/>
    </w:pPr>
  </w:style>
  <w:style w:type="paragraph" w:customStyle="1" w:styleId="aExamNumTextpar">
    <w:name w:val="aExamNumTextpar"/>
    <w:basedOn w:val="aExampar"/>
    <w:rsid w:val="002520CC"/>
    <w:pPr>
      <w:ind w:left="2000"/>
    </w:pPr>
  </w:style>
  <w:style w:type="paragraph" w:customStyle="1" w:styleId="aExamBulletss">
    <w:name w:val="aExamBulletss"/>
    <w:basedOn w:val="aExamss"/>
    <w:rsid w:val="00E46081"/>
    <w:pPr>
      <w:ind w:left="1500" w:hanging="400"/>
    </w:pPr>
  </w:style>
  <w:style w:type="paragraph" w:customStyle="1" w:styleId="aExamBulletpar">
    <w:name w:val="aExamBulletpar"/>
    <w:basedOn w:val="aExampar"/>
    <w:rsid w:val="00E46081"/>
    <w:pPr>
      <w:ind w:left="2000" w:hanging="400"/>
    </w:pPr>
  </w:style>
  <w:style w:type="paragraph" w:customStyle="1" w:styleId="aExamHdgsubpar">
    <w:name w:val="aExamHdgsubpar"/>
    <w:basedOn w:val="aExamHdgss"/>
    <w:next w:val="Normal"/>
    <w:rsid w:val="00E46081"/>
    <w:pPr>
      <w:ind w:left="2140"/>
    </w:pPr>
  </w:style>
  <w:style w:type="paragraph" w:customStyle="1" w:styleId="aExamsubpar">
    <w:name w:val="aExamsubpar"/>
    <w:basedOn w:val="aExamss"/>
    <w:rsid w:val="00E46081"/>
    <w:pPr>
      <w:ind w:left="2140"/>
    </w:pPr>
  </w:style>
  <w:style w:type="paragraph" w:customStyle="1" w:styleId="aExamNumsubpar">
    <w:name w:val="aExamNumsubpar"/>
    <w:basedOn w:val="aExamsubpar"/>
    <w:rsid w:val="002520CC"/>
    <w:pPr>
      <w:tabs>
        <w:tab w:val="left" w:pos="2540"/>
      </w:tabs>
      <w:ind w:left="2540" w:hanging="400"/>
    </w:pPr>
  </w:style>
  <w:style w:type="paragraph" w:customStyle="1" w:styleId="aExamNumTextsubpar">
    <w:name w:val="aExamNumTextsubpar"/>
    <w:basedOn w:val="aExampar"/>
    <w:rsid w:val="002520CC"/>
    <w:pPr>
      <w:ind w:left="2540"/>
    </w:pPr>
  </w:style>
  <w:style w:type="paragraph" w:customStyle="1" w:styleId="aExamBulletsubpar">
    <w:name w:val="aExamBulletsubpar"/>
    <w:basedOn w:val="aExamsubpar"/>
    <w:rsid w:val="002520CC"/>
    <w:pPr>
      <w:numPr>
        <w:numId w:val="6"/>
      </w:numPr>
    </w:pPr>
  </w:style>
  <w:style w:type="paragraph" w:customStyle="1" w:styleId="aNoteTextss">
    <w:name w:val="aNoteTextss"/>
    <w:basedOn w:val="Normal"/>
    <w:rsid w:val="00E46081"/>
    <w:pPr>
      <w:spacing w:before="60"/>
      <w:ind w:left="1900"/>
      <w:jc w:val="both"/>
    </w:pPr>
    <w:rPr>
      <w:sz w:val="20"/>
    </w:rPr>
  </w:style>
  <w:style w:type="paragraph" w:customStyle="1" w:styleId="aNoteParass">
    <w:name w:val="aNoteParass"/>
    <w:basedOn w:val="Normal"/>
    <w:rsid w:val="00E46081"/>
    <w:pPr>
      <w:tabs>
        <w:tab w:val="right" w:pos="2140"/>
        <w:tab w:val="left" w:pos="2400"/>
      </w:tabs>
      <w:spacing w:before="60"/>
      <w:ind w:left="2400" w:hanging="1300"/>
      <w:jc w:val="both"/>
    </w:pPr>
    <w:rPr>
      <w:sz w:val="20"/>
    </w:rPr>
  </w:style>
  <w:style w:type="paragraph" w:customStyle="1" w:styleId="aNoteParapar">
    <w:name w:val="aNoteParapar"/>
    <w:basedOn w:val="aNotepar"/>
    <w:rsid w:val="00E46081"/>
    <w:pPr>
      <w:tabs>
        <w:tab w:val="right" w:pos="2640"/>
      </w:tabs>
      <w:spacing w:before="60"/>
      <w:ind w:left="2920" w:hanging="1320"/>
    </w:pPr>
  </w:style>
  <w:style w:type="paragraph" w:customStyle="1" w:styleId="aNotesubpar">
    <w:name w:val="aNotesubpar"/>
    <w:basedOn w:val="BillBasic"/>
    <w:next w:val="Normal"/>
    <w:rsid w:val="00E46081"/>
    <w:pPr>
      <w:ind w:left="2940" w:hanging="800"/>
    </w:pPr>
    <w:rPr>
      <w:sz w:val="20"/>
    </w:rPr>
  </w:style>
  <w:style w:type="paragraph" w:customStyle="1" w:styleId="aNoteTextsubpar">
    <w:name w:val="aNoteTextsubpar"/>
    <w:basedOn w:val="aNotesubpar"/>
    <w:rsid w:val="00E46081"/>
    <w:pPr>
      <w:spacing w:before="60"/>
      <w:ind w:firstLine="0"/>
    </w:pPr>
  </w:style>
  <w:style w:type="paragraph" w:customStyle="1" w:styleId="aNoteParasubpar">
    <w:name w:val="aNoteParasubpar"/>
    <w:basedOn w:val="aNotesubpar"/>
    <w:rsid w:val="002520CC"/>
    <w:pPr>
      <w:tabs>
        <w:tab w:val="right" w:pos="3180"/>
      </w:tabs>
      <w:spacing w:before="0"/>
      <w:ind w:left="3460" w:hanging="1320"/>
    </w:pPr>
  </w:style>
  <w:style w:type="paragraph" w:customStyle="1" w:styleId="aNoteBulletann">
    <w:name w:val="aNoteBulletann"/>
    <w:basedOn w:val="aNotess"/>
    <w:rsid w:val="002520CC"/>
    <w:pPr>
      <w:tabs>
        <w:tab w:val="left" w:pos="2200"/>
      </w:tabs>
      <w:spacing w:before="0"/>
      <w:ind w:left="0" w:firstLine="0"/>
    </w:pPr>
  </w:style>
  <w:style w:type="paragraph" w:customStyle="1" w:styleId="aNoteBulletparann">
    <w:name w:val="aNoteBulletparann"/>
    <w:basedOn w:val="aNotepar"/>
    <w:rsid w:val="002520CC"/>
    <w:pPr>
      <w:tabs>
        <w:tab w:val="left" w:pos="2700"/>
      </w:tabs>
      <w:spacing w:before="0"/>
      <w:ind w:left="0" w:firstLine="0"/>
    </w:pPr>
  </w:style>
  <w:style w:type="paragraph" w:customStyle="1" w:styleId="aNoteBulletsubpar">
    <w:name w:val="aNoteBulletsubpar"/>
    <w:basedOn w:val="aNotesubpar"/>
    <w:rsid w:val="002520CC"/>
    <w:pPr>
      <w:numPr>
        <w:numId w:val="5"/>
      </w:numPr>
      <w:tabs>
        <w:tab w:val="left" w:pos="3240"/>
      </w:tabs>
      <w:spacing w:before="0"/>
    </w:pPr>
  </w:style>
  <w:style w:type="paragraph" w:customStyle="1" w:styleId="aNoteBulletss">
    <w:name w:val="aNoteBulletss"/>
    <w:basedOn w:val="Normal"/>
    <w:rsid w:val="00E46081"/>
    <w:pPr>
      <w:spacing w:before="60"/>
      <w:ind w:left="2300" w:hanging="400"/>
      <w:jc w:val="both"/>
    </w:pPr>
    <w:rPr>
      <w:sz w:val="20"/>
    </w:rPr>
  </w:style>
  <w:style w:type="paragraph" w:customStyle="1" w:styleId="aNoteBulletpar">
    <w:name w:val="aNoteBulletpar"/>
    <w:basedOn w:val="aNotepar"/>
    <w:rsid w:val="00E46081"/>
    <w:pPr>
      <w:spacing w:before="60"/>
      <w:ind w:left="2800" w:hanging="400"/>
    </w:pPr>
  </w:style>
  <w:style w:type="paragraph" w:customStyle="1" w:styleId="aExplanBullet">
    <w:name w:val="aExplanBullet"/>
    <w:basedOn w:val="Normal"/>
    <w:rsid w:val="00E46081"/>
    <w:pPr>
      <w:spacing w:before="140"/>
      <w:ind w:left="400" w:hanging="400"/>
      <w:jc w:val="both"/>
    </w:pPr>
    <w:rPr>
      <w:snapToGrid w:val="0"/>
      <w:sz w:val="20"/>
    </w:rPr>
  </w:style>
  <w:style w:type="paragraph" w:customStyle="1" w:styleId="AuthLaw">
    <w:name w:val="AuthLaw"/>
    <w:basedOn w:val="BillBasic"/>
    <w:rsid w:val="002520CC"/>
    <w:rPr>
      <w:rFonts w:ascii="Arial" w:hAnsi="Arial"/>
      <w:b/>
      <w:sz w:val="20"/>
    </w:rPr>
  </w:style>
  <w:style w:type="paragraph" w:styleId="BodyTextIndent">
    <w:name w:val="Body Text Indent"/>
    <w:basedOn w:val="Normal"/>
    <w:rsid w:val="002520CC"/>
    <w:pPr>
      <w:ind w:left="720"/>
    </w:pPr>
  </w:style>
  <w:style w:type="character" w:customStyle="1" w:styleId="charContents">
    <w:name w:val="charContents"/>
    <w:basedOn w:val="DefaultParagraphFont"/>
    <w:rsid w:val="00E46081"/>
  </w:style>
  <w:style w:type="character" w:customStyle="1" w:styleId="charPage">
    <w:name w:val="charPage"/>
    <w:basedOn w:val="DefaultParagraphFont"/>
    <w:rsid w:val="00E46081"/>
  </w:style>
  <w:style w:type="paragraph" w:customStyle="1" w:styleId="Status">
    <w:name w:val="Status"/>
    <w:basedOn w:val="Normal"/>
    <w:rsid w:val="00E46081"/>
    <w:pPr>
      <w:spacing w:before="280"/>
      <w:jc w:val="center"/>
    </w:pPr>
    <w:rPr>
      <w:rFonts w:ascii="Arial" w:hAnsi="Arial"/>
      <w:sz w:val="14"/>
    </w:rPr>
  </w:style>
  <w:style w:type="paragraph" w:customStyle="1" w:styleId="FooterInfoCentre">
    <w:name w:val="FooterInfoCentre"/>
    <w:basedOn w:val="FooterInfo"/>
    <w:rsid w:val="00E46081"/>
    <w:pPr>
      <w:spacing w:before="60"/>
      <w:jc w:val="center"/>
    </w:pPr>
  </w:style>
  <w:style w:type="paragraph" w:customStyle="1" w:styleId="00Spine">
    <w:name w:val="00Spine"/>
    <w:basedOn w:val="Normal"/>
    <w:rsid w:val="00E46081"/>
  </w:style>
  <w:style w:type="paragraph" w:customStyle="1" w:styleId="05Endnote0">
    <w:name w:val="05Endnote"/>
    <w:basedOn w:val="Normal"/>
    <w:rsid w:val="00E46081"/>
  </w:style>
  <w:style w:type="paragraph" w:customStyle="1" w:styleId="06Copyright">
    <w:name w:val="06Copyright"/>
    <w:basedOn w:val="Normal"/>
    <w:rsid w:val="00E46081"/>
  </w:style>
  <w:style w:type="paragraph" w:customStyle="1" w:styleId="RepubNo">
    <w:name w:val="RepubNo"/>
    <w:basedOn w:val="BillBasicHeading"/>
    <w:rsid w:val="00E46081"/>
    <w:pPr>
      <w:keepNext w:val="0"/>
      <w:spacing w:before="600"/>
      <w:jc w:val="both"/>
    </w:pPr>
    <w:rPr>
      <w:sz w:val="26"/>
    </w:rPr>
  </w:style>
  <w:style w:type="paragraph" w:customStyle="1" w:styleId="EffectiveDate">
    <w:name w:val="EffectiveDate"/>
    <w:basedOn w:val="Normal"/>
    <w:rsid w:val="00E46081"/>
    <w:pPr>
      <w:spacing w:before="120"/>
    </w:pPr>
    <w:rPr>
      <w:rFonts w:ascii="Arial" w:hAnsi="Arial"/>
      <w:b/>
      <w:sz w:val="26"/>
    </w:rPr>
  </w:style>
  <w:style w:type="paragraph" w:customStyle="1" w:styleId="CoverInForce">
    <w:name w:val="CoverInForce"/>
    <w:basedOn w:val="BillBasicHeading"/>
    <w:rsid w:val="00E46081"/>
    <w:pPr>
      <w:keepNext w:val="0"/>
      <w:spacing w:before="400"/>
    </w:pPr>
    <w:rPr>
      <w:b w:val="0"/>
    </w:rPr>
  </w:style>
  <w:style w:type="paragraph" w:customStyle="1" w:styleId="CoverHeading">
    <w:name w:val="CoverHeading"/>
    <w:basedOn w:val="Normal"/>
    <w:rsid w:val="00E46081"/>
    <w:rPr>
      <w:rFonts w:ascii="Arial" w:hAnsi="Arial"/>
      <w:b/>
    </w:rPr>
  </w:style>
  <w:style w:type="paragraph" w:customStyle="1" w:styleId="CoverSubHdg">
    <w:name w:val="CoverSubHdg"/>
    <w:basedOn w:val="CoverHeading"/>
    <w:rsid w:val="00E46081"/>
    <w:pPr>
      <w:spacing w:before="120"/>
    </w:pPr>
    <w:rPr>
      <w:sz w:val="20"/>
    </w:rPr>
  </w:style>
  <w:style w:type="paragraph" w:customStyle="1" w:styleId="CoverActName">
    <w:name w:val="CoverActName"/>
    <w:basedOn w:val="BillBasicHeading"/>
    <w:rsid w:val="00E46081"/>
    <w:pPr>
      <w:keepNext w:val="0"/>
      <w:spacing w:before="260"/>
    </w:pPr>
  </w:style>
  <w:style w:type="paragraph" w:customStyle="1" w:styleId="CoverText">
    <w:name w:val="CoverText"/>
    <w:basedOn w:val="Normal"/>
    <w:uiPriority w:val="99"/>
    <w:rsid w:val="00E46081"/>
    <w:pPr>
      <w:spacing w:before="100"/>
      <w:jc w:val="both"/>
    </w:pPr>
    <w:rPr>
      <w:sz w:val="20"/>
    </w:rPr>
  </w:style>
  <w:style w:type="paragraph" w:customStyle="1" w:styleId="CoverTextPara">
    <w:name w:val="CoverTextPara"/>
    <w:basedOn w:val="CoverText"/>
    <w:rsid w:val="00E46081"/>
    <w:pPr>
      <w:tabs>
        <w:tab w:val="right" w:pos="600"/>
        <w:tab w:val="left" w:pos="840"/>
      </w:tabs>
      <w:ind w:left="840" w:hanging="840"/>
    </w:pPr>
  </w:style>
  <w:style w:type="paragraph" w:customStyle="1" w:styleId="AH1ChapterSymb">
    <w:name w:val="A H1 Chapter Symb"/>
    <w:basedOn w:val="AH1Chapter"/>
    <w:next w:val="AH2Part"/>
    <w:rsid w:val="00E46081"/>
    <w:pPr>
      <w:tabs>
        <w:tab w:val="clear" w:pos="2600"/>
        <w:tab w:val="left" w:pos="0"/>
      </w:tabs>
      <w:ind w:left="2480" w:hanging="2960"/>
    </w:pPr>
  </w:style>
  <w:style w:type="paragraph" w:customStyle="1" w:styleId="AH2PartSymb">
    <w:name w:val="A H2 Part Symb"/>
    <w:basedOn w:val="AH2Part"/>
    <w:next w:val="AH3Div"/>
    <w:rsid w:val="00E46081"/>
    <w:pPr>
      <w:tabs>
        <w:tab w:val="clear" w:pos="2600"/>
        <w:tab w:val="left" w:pos="0"/>
      </w:tabs>
      <w:ind w:left="2480" w:hanging="2960"/>
    </w:pPr>
  </w:style>
  <w:style w:type="paragraph" w:customStyle="1" w:styleId="AH3DivSymb">
    <w:name w:val="A H3 Div Symb"/>
    <w:basedOn w:val="AH3Div"/>
    <w:next w:val="AH5Sec"/>
    <w:rsid w:val="00E46081"/>
    <w:pPr>
      <w:tabs>
        <w:tab w:val="clear" w:pos="2600"/>
        <w:tab w:val="left" w:pos="0"/>
      </w:tabs>
      <w:ind w:left="2480" w:hanging="2960"/>
    </w:pPr>
  </w:style>
  <w:style w:type="paragraph" w:customStyle="1" w:styleId="AH4SubDivSymb">
    <w:name w:val="A H4 SubDiv Symb"/>
    <w:basedOn w:val="AH4SubDiv"/>
    <w:next w:val="AH5Sec"/>
    <w:rsid w:val="00E46081"/>
    <w:pPr>
      <w:tabs>
        <w:tab w:val="clear" w:pos="2600"/>
        <w:tab w:val="left" w:pos="0"/>
      </w:tabs>
      <w:ind w:left="2480" w:hanging="2960"/>
    </w:pPr>
  </w:style>
  <w:style w:type="paragraph" w:customStyle="1" w:styleId="AmainSymb">
    <w:name w:val="A main Symb"/>
    <w:basedOn w:val="Amain"/>
    <w:rsid w:val="00E46081"/>
    <w:pPr>
      <w:tabs>
        <w:tab w:val="right" w:pos="480"/>
      </w:tabs>
      <w:ind w:left="1120" w:hanging="1600"/>
    </w:pPr>
  </w:style>
  <w:style w:type="paragraph" w:customStyle="1" w:styleId="AparaSymb">
    <w:name w:val="A para Symb"/>
    <w:basedOn w:val="Apara"/>
    <w:rsid w:val="00E46081"/>
    <w:pPr>
      <w:tabs>
        <w:tab w:val="right" w:pos="0"/>
      </w:tabs>
      <w:ind w:hanging="2080"/>
    </w:pPr>
  </w:style>
  <w:style w:type="paragraph" w:customStyle="1" w:styleId="Assectheading">
    <w:name w:val="A ssect heading"/>
    <w:basedOn w:val="Amain"/>
    <w:rsid w:val="00E46081"/>
    <w:pPr>
      <w:keepNext/>
      <w:tabs>
        <w:tab w:val="clear" w:pos="900"/>
        <w:tab w:val="clear" w:pos="1100"/>
      </w:tabs>
      <w:spacing w:before="300"/>
      <w:ind w:left="0" w:firstLine="0"/>
      <w:outlineLvl w:val="9"/>
    </w:pPr>
    <w:rPr>
      <w:i/>
    </w:rPr>
  </w:style>
  <w:style w:type="paragraph" w:customStyle="1" w:styleId="AsubparaSymb">
    <w:name w:val="A subpara Symb"/>
    <w:basedOn w:val="Asubpara"/>
    <w:rsid w:val="00E46081"/>
    <w:pPr>
      <w:tabs>
        <w:tab w:val="left" w:pos="0"/>
      </w:tabs>
      <w:ind w:left="1620"/>
    </w:pPr>
  </w:style>
  <w:style w:type="paragraph" w:customStyle="1" w:styleId="Actdetails">
    <w:name w:val="Act details"/>
    <w:basedOn w:val="Normal"/>
    <w:rsid w:val="00E46081"/>
    <w:pPr>
      <w:spacing w:before="20"/>
      <w:ind w:left="1400"/>
    </w:pPr>
    <w:rPr>
      <w:rFonts w:ascii="Arial" w:hAnsi="Arial"/>
      <w:sz w:val="20"/>
    </w:rPr>
  </w:style>
  <w:style w:type="paragraph" w:customStyle="1" w:styleId="AmdtEntries">
    <w:name w:val="AmdtEntries"/>
    <w:basedOn w:val="BillBasicHeading"/>
    <w:rsid w:val="00E46081"/>
    <w:pPr>
      <w:keepNext w:val="0"/>
      <w:tabs>
        <w:tab w:val="clear" w:pos="2600"/>
      </w:tabs>
      <w:spacing w:before="0"/>
      <w:ind w:left="3200" w:hanging="2100"/>
    </w:pPr>
    <w:rPr>
      <w:sz w:val="18"/>
    </w:rPr>
  </w:style>
  <w:style w:type="paragraph" w:customStyle="1" w:styleId="AmdtEntriesDefL2">
    <w:name w:val="AmdtEntriesDefL2"/>
    <w:basedOn w:val="AmdtEntries"/>
    <w:rsid w:val="00E46081"/>
    <w:pPr>
      <w:tabs>
        <w:tab w:val="left" w:pos="3000"/>
      </w:tabs>
      <w:ind w:left="3600" w:hanging="2500"/>
    </w:pPr>
  </w:style>
  <w:style w:type="paragraph" w:customStyle="1" w:styleId="AmdtsEntriesDefL2">
    <w:name w:val="AmdtsEntriesDefL2"/>
    <w:basedOn w:val="Normal"/>
    <w:rsid w:val="00E46081"/>
    <w:pPr>
      <w:tabs>
        <w:tab w:val="left" w:pos="3000"/>
      </w:tabs>
      <w:ind w:left="3100" w:hanging="2000"/>
    </w:pPr>
    <w:rPr>
      <w:rFonts w:ascii="Arial" w:hAnsi="Arial"/>
      <w:sz w:val="18"/>
    </w:rPr>
  </w:style>
  <w:style w:type="paragraph" w:customStyle="1" w:styleId="AmdtsEntries">
    <w:name w:val="AmdtsEntries"/>
    <w:basedOn w:val="BillBasicHeading"/>
    <w:rsid w:val="00E4608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46081"/>
    <w:pPr>
      <w:tabs>
        <w:tab w:val="clear" w:pos="2600"/>
      </w:tabs>
      <w:spacing w:before="120"/>
      <w:ind w:left="1100"/>
    </w:pPr>
    <w:rPr>
      <w:sz w:val="18"/>
    </w:rPr>
  </w:style>
  <w:style w:type="paragraph" w:customStyle="1" w:styleId="Asamby">
    <w:name w:val="As am by"/>
    <w:basedOn w:val="Normal"/>
    <w:next w:val="Normal"/>
    <w:rsid w:val="00E46081"/>
    <w:pPr>
      <w:spacing w:before="240"/>
      <w:ind w:left="1100"/>
    </w:pPr>
    <w:rPr>
      <w:rFonts w:ascii="Arial" w:hAnsi="Arial"/>
      <w:sz w:val="20"/>
    </w:rPr>
  </w:style>
  <w:style w:type="character" w:customStyle="1" w:styleId="charTableNo">
    <w:name w:val="charTableNo"/>
    <w:basedOn w:val="DefaultParagraphFont"/>
    <w:rsid w:val="00E46081"/>
  </w:style>
  <w:style w:type="character" w:customStyle="1" w:styleId="charTableText">
    <w:name w:val="charTableText"/>
    <w:basedOn w:val="DefaultParagraphFont"/>
    <w:rsid w:val="00E46081"/>
  </w:style>
  <w:style w:type="paragraph" w:customStyle="1" w:styleId="Dict-HeadingSymb">
    <w:name w:val="Dict-Heading Symb"/>
    <w:basedOn w:val="Dict-Heading"/>
    <w:rsid w:val="00E46081"/>
    <w:pPr>
      <w:tabs>
        <w:tab w:val="left" w:pos="0"/>
      </w:tabs>
      <w:ind w:left="2480" w:hanging="2960"/>
    </w:pPr>
  </w:style>
  <w:style w:type="paragraph" w:customStyle="1" w:styleId="EarlierRepubEntries">
    <w:name w:val="EarlierRepubEntries"/>
    <w:basedOn w:val="Normal"/>
    <w:rsid w:val="00E46081"/>
    <w:pPr>
      <w:spacing w:before="60" w:after="60"/>
    </w:pPr>
    <w:rPr>
      <w:rFonts w:ascii="Arial" w:hAnsi="Arial"/>
      <w:sz w:val="18"/>
    </w:rPr>
  </w:style>
  <w:style w:type="paragraph" w:customStyle="1" w:styleId="EarlierRepubHdg">
    <w:name w:val="EarlierRepubHdg"/>
    <w:basedOn w:val="Normal"/>
    <w:rsid w:val="00E46081"/>
    <w:pPr>
      <w:keepNext/>
    </w:pPr>
    <w:rPr>
      <w:rFonts w:ascii="Arial" w:hAnsi="Arial"/>
      <w:b/>
      <w:sz w:val="20"/>
    </w:rPr>
  </w:style>
  <w:style w:type="paragraph" w:customStyle="1" w:styleId="Endnote20">
    <w:name w:val="Endnote2"/>
    <w:basedOn w:val="Normal"/>
    <w:rsid w:val="00E46081"/>
    <w:pPr>
      <w:keepNext/>
      <w:tabs>
        <w:tab w:val="left" w:pos="1100"/>
      </w:tabs>
      <w:spacing w:before="360"/>
    </w:pPr>
    <w:rPr>
      <w:rFonts w:ascii="Arial" w:hAnsi="Arial"/>
      <w:b/>
    </w:rPr>
  </w:style>
  <w:style w:type="paragraph" w:customStyle="1" w:styleId="Endnote3">
    <w:name w:val="Endnote3"/>
    <w:basedOn w:val="Normal"/>
    <w:rsid w:val="00E4608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uiPriority w:val="99"/>
    <w:rsid w:val="00E4608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46081"/>
    <w:pPr>
      <w:spacing w:before="60"/>
      <w:ind w:left="1100"/>
      <w:jc w:val="both"/>
    </w:pPr>
    <w:rPr>
      <w:sz w:val="20"/>
    </w:rPr>
  </w:style>
  <w:style w:type="paragraph" w:customStyle="1" w:styleId="EndNoteParas">
    <w:name w:val="EndNoteParas"/>
    <w:basedOn w:val="EndNoteTextEPS"/>
    <w:rsid w:val="00E46081"/>
    <w:pPr>
      <w:tabs>
        <w:tab w:val="right" w:pos="1432"/>
      </w:tabs>
      <w:ind w:left="1840" w:hanging="1840"/>
    </w:pPr>
  </w:style>
  <w:style w:type="paragraph" w:customStyle="1" w:styleId="EndnotesAbbrev">
    <w:name w:val="EndnotesAbbrev"/>
    <w:basedOn w:val="Normal"/>
    <w:rsid w:val="00E46081"/>
    <w:pPr>
      <w:spacing w:before="20"/>
    </w:pPr>
    <w:rPr>
      <w:rFonts w:ascii="Arial" w:hAnsi="Arial"/>
      <w:color w:val="000000"/>
      <w:sz w:val="16"/>
    </w:rPr>
  </w:style>
  <w:style w:type="paragraph" w:customStyle="1" w:styleId="EPSCoverTop">
    <w:name w:val="EPSCoverTop"/>
    <w:basedOn w:val="Normal"/>
    <w:rsid w:val="00E46081"/>
    <w:pPr>
      <w:jc w:val="right"/>
    </w:pPr>
    <w:rPr>
      <w:rFonts w:ascii="Arial" w:hAnsi="Arial"/>
      <w:sz w:val="20"/>
    </w:rPr>
  </w:style>
  <w:style w:type="paragraph" w:customStyle="1" w:styleId="LegHistNote">
    <w:name w:val="LegHistNote"/>
    <w:basedOn w:val="Actdetails"/>
    <w:rsid w:val="00E46081"/>
    <w:pPr>
      <w:spacing w:before="60"/>
      <w:ind w:left="2700" w:right="-60" w:hanging="1300"/>
    </w:pPr>
    <w:rPr>
      <w:sz w:val="18"/>
    </w:rPr>
  </w:style>
  <w:style w:type="paragraph" w:customStyle="1" w:styleId="LongTitleSymb">
    <w:name w:val="LongTitleSymb"/>
    <w:basedOn w:val="LongTitle"/>
    <w:rsid w:val="00E46081"/>
    <w:pPr>
      <w:ind w:hanging="480"/>
    </w:pPr>
  </w:style>
  <w:style w:type="paragraph" w:styleId="MacroText">
    <w:name w:val="macro"/>
    <w:link w:val="MacroTextChar"/>
    <w:uiPriority w:val="99"/>
    <w:semiHidden/>
    <w:rsid w:val="00E4608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locked/>
    <w:rsid w:val="009F38D5"/>
    <w:rPr>
      <w:rFonts w:ascii="Courier New" w:hAnsi="Courier New" w:cs="Courier New"/>
      <w:lang w:eastAsia="en-US"/>
    </w:rPr>
  </w:style>
  <w:style w:type="paragraph" w:customStyle="1" w:styleId="ModaNote">
    <w:name w:val="Mod aNote"/>
    <w:basedOn w:val="aNote"/>
    <w:rsid w:val="00E46081"/>
    <w:pPr>
      <w:tabs>
        <w:tab w:val="left" w:pos="2600"/>
      </w:tabs>
      <w:ind w:left="2600"/>
    </w:pPr>
  </w:style>
  <w:style w:type="paragraph" w:customStyle="1" w:styleId="ModH1Chapter">
    <w:name w:val="Mod H1 Chapter"/>
    <w:basedOn w:val="IH1Chap"/>
    <w:rsid w:val="00E46081"/>
    <w:pPr>
      <w:tabs>
        <w:tab w:val="clear" w:pos="2600"/>
        <w:tab w:val="left" w:pos="3300"/>
      </w:tabs>
      <w:ind w:left="3300"/>
    </w:pPr>
  </w:style>
  <w:style w:type="paragraph" w:customStyle="1" w:styleId="ModH2Part">
    <w:name w:val="Mod H2 Part"/>
    <w:basedOn w:val="IH2Part"/>
    <w:rsid w:val="00E46081"/>
    <w:pPr>
      <w:tabs>
        <w:tab w:val="clear" w:pos="2600"/>
        <w:tab w:val="left" w:pos="3300"/>
      </w:tabs>
      <w:ind w:left="3300"/>
    </w:pPr>
  </w:style>
  <w:style w:type="paragraph" w:customStyle="1" w:styleId="ModH3Div">
    <w:name w:val="Mod H3 Div"/>
    <w:basedOn w:val="IH3Div"/>
    <w:rsid w:val="00E46081"/>
    <w:pPr>
      <w:tabs>
        <w:tab w:val="clear" w:pos="2600"/>
        <w:tab w:val="left" w:pos="3300"/>
      </w:tabs>
      <w:ind w:left="3300"/>
    </w:pPr>
  </w:style>
  <w:style w:type="paragraph" w:customStyle="1" w:styleId="ModH4SubDiv">
    <w:name w:val="Mod H4 SubDiv"/>
    <w:basedOn w:val="IH4SubDiv"/>
    <w:rsid w:val="00E46081"/>
    <w:pPr>
      <w:tabs>
        <w:tab w:val="clear" w:pos="2600"/>
        <w:tab w:val="left" w:pos="3300"/>
      </w:tabs>
      <w:ind w:left="3300"/>
    </w:pPr>
  </w:style>
  <w:style w:type="paragraph" w:customStyle="1" w:styleId="ModH5Sec">
    <w:name w:val="Mod H5 Sec"/>
    <w:basedOn w:val="IH5Sec"/>
    <w:rsid w:val="00E46081"/>
    <w:pPr>
      <w:tabs>
        <w:tab w:val="clear" w:pos="1100"/>
        <w:tab w:val="left" w:pos="1800"/>
      </w:tabs>
      <w:ind w:left="2200"/>
    </w:pPr>
  </w:style>
  <w:style w:type="paragraph" w:customStyle="1" w:styleId="Modmain">
    <w:name w:val="Mod main"/>
    <w:basedOn w:val="Amain"/>
    <w:rsid w:val="00E46081"/>
    <w:pPr>
      <w:tabs>
        <w:tab w:val="clear" w:pos="900"/>
        <w:tab w:val="clear" w:pos="1100"/>
        <w:tab w:val="right" w:pos="1600"/>
        <w:tab w:val="left" w:pos="1800"/>
      </w:tabs>
      <w:ind w:left="2200"/>
    </w:pPr>
  </w:style>
  <w:style w:type="paragraph" w:customStyle="1" w:styleId="Modmainreturn">
    <w:name w:val="Mod main return"/>
    <w:basedOn w:val="Amainreturn"/>
    <w:rsid w:val="00E46081"/>
    <w:pPr>
      <w:ind w:left="1800"/>
    </w:pPr>
  </w:style>
  <w:style w:type="paragraph" w:customStyle="1" w:styleId="ModNote">
    <w:name w:val="Mod Note"/>
    <w:basedOn w:val="aNote"/>
    <w:rsid w:val="00E46081"/>
    <w:pPr>
      <w:tabs>
        <w:tab w:val="left" w:pos="2600"/>
      </w:tabs>
      <w:ind w:left="2600"/>
    </w:pPr>
  </w:style>
  <w:style w:type="paragraph" w:customStyle="1" w:styleId="Modpara">
    <w:name w:val="Mod para"/>
    <w:basedOn w:val="BillBasic"/>
    <w:rsid w:val="00E46081"/>
    <w:pPr>
      <w:tabs>
        <w:tab w:val="right" w:pos="2100"/>
        <w:tab w:val="left" w:pos="2300"/>
      </w:tabs>
      <w:ind w:left="2700" w:hanging="1600"/>
      <w:outlineLvl w:val="6"/>
    </w:pPr>
  </w:style>
  <w:style w:type="paragraph" w:customStyle="1" w:styleId="Modparareturn">
    <w:name w:val="Mod para return"/>
    <w:basedOn w:val="Aparareturn"/>
    <w:rsid w:val="00E46081"/>
    <w:pPr>
      <w:ind w:left="2300"/>
    </w:pPr>
  </w:style>
  <w:style w:type="paragraph" w:customStyle="1" w:styleId="Modref">
    <w:name w:val="Mod ref"/>
    <w:basedOn w:val="ref"/>
    <w:rsid w:val="00E46081"/>
    <w:pPr>
      <w:ind w:left="1100"/>
    </w:pPr>
  </w:style>
  <w:style w:type="paragraph" w:customStyle="1" w:styleId="Modsubpara">
    <w:name w:val="Mod subpara"/>
    <w:basedOn w:val="Asubpara"/>
    <w:rsid w:val="00E4608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E46081"/>
    <w:pPr>
      <w:ind w:left="3040"/>
    </w:pPr>
  </w:style>
  <w:style w:type="paragraph" w:customStyle="1" w:styleId="Modsubsubpara">
    <w:name w:val="Mod subsubpara"/>
    <w:basedOn w:val="Asubsubpara"/>
    <w:rsid w:val="00E46081"/>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E46081"/>
    <w:pPr>
      <w:keepNext/>
      <w:spacing w:before="180"/>
      <w:ind w:left="1100"/>
    </w:pPr>
    <w:rPr>
      <w:rFonts w:ascii="Arial" w:hAnsi="Arial"/>
      <w:b/>
      <w:sz w:val="20"/>
    </w:rPr>
  </w:style>
  <w:style w:type="paragraph" w:customStyle="1" w:styleId="NewReg">
    <w:name w:val="New Reg"/>
    <w:basedOn w:val="NewAct"/>
    <w:next w:val="Actdetails"/>
    <w:rsid w:val="00E46081"/>
  </w:style>
  <w:style w:type="paragraph" w:customStyle="1" w:styleId="RenumProvEntries">
    <w:name w:val="RenumProvEntries"/>
    <w:basedOn w:val="Normal"/>
    <w:rsid w:val="00E46081"/>
    <w:pPr>
      <w:spacing w:before="60"/>
    </w:pPr>
    <w:rPr>
      <w:rFonts w:ascii="Arial" w:hAnsi="Arial"/>
      <w:sz w:val="20"/>
    </w:rPr>
  </w:style>
  <w:style w:type="paragraph" w:customStyle="1" w:styleId="RenumProvHdg">
    <w:name w:val="RenumProvHdg"/>
    <w:basedOn w:val="Normal"/>
    <w:rsid w:val="00E46081"/>
    <w:rPr>
      <w:rFonts w:ascii="Arial" w:hAnsi="Arial"/>
      <w:b/>
      <w:sz w:val="22"/>
    </w:rPr>
  </w:style>
  <w:style w:type="paragraph" w:customStyle="1" w:styleId="RenumProvHeader">
    <w:name w:val="RenumProvHeader"/>
    <w:basedOn w:val="Normal"/>
    <w:rsid w:val="00E46081"/>
    <w:rPr>
      <w:rFonts w:ascii="Arial" w:hAnsi="Arial"/>
      <w:b/>
      <w:sz w:val="22"/>
    </w:rPr>
  </w:style>
  <w:style w:type="paragraph" w:customStyle="1" w:styleId="RenumProvSubsectEntries">
    <w:name w:val="RenumProvSubsectEntries"/>
    <w:basedOn w:val="RenumProvEntries"/>
    <w:rsid w:val="00E46081"/>
    <w:pPr>
      <w:ind w:left="252"/>
    </w:pPr>
  </w:style>
  <w:style w:type="paragraph" w:customStyle="1" w:styleId="RenumTableHdg">
    <w:name w:val="RenumTableHdg"/>
    <w:basedOn w:val="Normal"/>
    <w:rsid w:val="00E46081"/>
    <w:pPr>
      <w:spacing w:before="120"/>
    </w:pPr>
    <w:rPr>
      <w:rFonts w:ascii="Arial" w:hAnsi="Arial"/>
      <w:b/>
      <w:sz w:val="20"/>
    </w:rPr>
  </w:style>
  <w:style w:type="paragraph" w:customStyle="1" w:styleId="SchclauseheadingSymb">
    <w:name w:val="Sch clause heading Symb"/>
    <w:basedOn w:val="Schclauseheading"/>
    <w:rsid w:val="00E46081"/>
    <w:pPr>
      <w:tabs>
        <w:tab w:val="left" w:pos="0"/>
      </w:tabs>
      <w:ind w:left="980" w:hanging="1460"/>
    </w:pPr>
  </w:style>
  <w:style w:type="paragraph" w:customStyle="1" w:styleId="SchSubClause">
    <w:name w:val="Sch SubClause"/>
    <w:basedOn w:val="Schclauseheading"/>
    <w:rsid w:val="00E46081"/>
    <w:rPr>
      <w:b w:val="0"/>
    </w:rPr>
  </w:style>
  <w:style w:type="paragraph" w:customStyle="1" w:styleId="Sched-FormSymb">
    <w:name w:val="Sched-Form Symb"/>
    <w:basedOn w:val="Sched-Form"/>
    <w:rsid w:val="00E46081"/>
    <w:pPr>
      <w:tabs>
        <w:tab w:val="left" w:pos="0"/>
      </w:tabs>
      <w:ind w:left="2480" w:hanging="2960"/>
    </w:pPr>
  </w:style>
  <w:style w:type="paragraph" w:customStyle="1" w:styleId="Sched-Form-18Space">
    <w:name w:val="Sched-Form-18Space"/>
    <w:basedOn w:val="Normal"/>
    <w:rsid w:val="00E46081"/>
    <w:pPr>
      <w:spacing w:before="360" w:after="60"/>
    </w:pPr>
    <w:rPr>
      <w:sz w:val="22"/>
    </w:rPr>
  </w:style>
  <w:style w:type="paragraph" w:customStyle="1" w:styleId="Sched-headingSymb">
    <w:name w:val="Sched-heading Symb"/>
    <w:basedOn w:val="Sched-heading"/>
    <w:rsid w:val="00E46081"/>
    <w:pPr>
      <w:tabs>
        <w:tab w:val="left" w:pos="0"/>
      </w:tabs>
      <w:ind w:left="2480" w:hanging="2960"/>
    </w:pPr>
  </w:style>
  <w:style w:type="paragraph" w:customStyle="1" w:styleId="Sched-PartSymb">
    <w:name w:val="Sched-Part Symb"/>
    <w:basedOn w:val="Sched-Part"/>
    <w:rsid w:val="00E46081"/>
    <w:pPr>
      <w:tabs>
        <w:tab w:val="left" w:pos="0"/>
      </w:tabs>
      <w:ind w:left="2480" w:hanging="2960"/>
    </w:pPr>
  </w:style>
  <w:style w:type="paragraph" w:styleId="Subtitle">
    <w:name w:val="Subtitle"/>
    <w:basedOn w:val="Normal"/>
    <w:link w:val="SubtitleChar"/>
    <w:uiPriority w:val="11"/>
    <w:qFormat/>
    <w:rsid w:val="00E46081"/>
    <w:pPr>
      <w:spacing w:after="60"/>
      <w:jc w:val="center"/>
      <w:outlineLvl w:val="1"/>
    </w:pPr>
    <w:rPr>
      <w:rFonts w:ascii="Arial" w:hAnsi="Arial"/>
    </w:rPr>
  </w:style>
  <w:style w:type="character" w:customStyle="1" w:styleId="SubtitleChar">
    <w:name w:val="Subtitle Char"/>
    <w:basedOn w:val="DefaultParagraphFont"/>
    <w:link w:val="Subtitle"/>
    <w:uiPriority w:val="11"/>
    <w:locked/>
    <w:rsid w:val="009F38D5"/>
    <w:rPr>
      <w:rFonts w:ascii="Arial" w:hAnsi="Arial"/>
      <w:sz w:val="24"/>
      <w:lang w:eastAsia="en-US"/>
    </w:rPr>
  </w:style>
  <w:style w:type="paragraph" w:customStyle="1" w:styleId="TLegEntries">
    <w:name w:val="TLegEntries"/>
    <w:basedOn w:val="Normal"/>
    <w:rsid w:val="00E4608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46081"/>
    <w:pPr>
      <w:ind w:firstLine="0"/>
    </w:pPr>
    <w:rPr>
      <w:b/>
    </w:rPr>
  </w:style>
  <w:style w:type="paragraph" w:styleId="TOC9">
    <w:name w:val="toc 9"/>
    <w:basedOn w:val="Normal"/>
    <w:next w:val="Normal"/>
    <w:autoRedefine/>
    <w:uiPriority w:val="39"/>
    <w:rsid w:val="00E46081"/>
    <w:pPr>
      <w:ind w:left="1920" w:right="600"/>
    </w:pPr>
  </w:style>
  <w:style w:type="paragraph" w:customStyle="1" w:styleId="EndNoteTextPub">
    <w:name w:val="EndNoteTextPub"/>
    <w:basedOn w:val="Normal"/>
    <w:rsid w:val="00E46081"/>
    <w:pPr>
      <w:spacing w:before="60"/>
      <w:ind w:left="1100"/>
      <w:jc w:val="both"/>
    </w:pPr>
    <w:rPr>
      <w:sz w:val="20"/>
    </w:rPr>
  </w:style>
  <w:style w:type="paragraph" w:customStyle="1" w:styleId="SchApara">
    <w:name w:val="Sch A para"/>
    <w:basedOn w:val="Apara"/>
    <w:rsid w:val="00E46081"/>
  </w:style>
  <w:style w:type="paragraph" w:customStyle="1" w:styleId="SchAsubpara">
    <w:name w:val="Sch A subpara"/>
    <w:basedOn w:val="Asubpara"/>
    <w:rsid w:val="00E46081"/>
  </w:style>
  <w:style w:type="paragraph" w:customStyle="1" w:styleId="SchAsubsubpara">
    <w:name w:val="Sch A subsubpara"/>
    <w:basedOn w:val="Asubsubpara"/>
    <w:rsid w:val="00E46081"/>
  </w:style>
  <w:style w:type="paragraph" w:customStyle="1" w:styleId="DetailsNo">
    <w:name w:val="Details No"/>
    <w:basedOn w:val="Actdetails"/>
    <w:uiPriority w:val="99"/>
    <w:rsid w:val="00E46081"/>
    <w:pPr>
      <w:ind w:left="0"/>
    </w:pPr>
    <w:rPr>
      <w:sz w:val="18"/>
    </w:rPr>
  </w:style>
  <w:style w:type="paragraph" w:customStyle="1" w:styleId="PrincipalActdetails">
    <w:name w:val="Principal Act details"/>
    <w:basedOn w:val="Normal"/>
    <w:rsid w:val="002520CC"/>
    <w:pPr>
      <w:spacing w:before="20"/>
      <w:ind w:left="600" w:right="-60"/>
    </w:pPr>
    <w:rPr>
      <w:rFonts w:ascii="Arial" w:hAnsi="Arial"/>
      <w:sz w:val="18"/>
      <w:lang w:val="en-US"/>
    </w:rPr>
  </w:style>
  <w:style w:type="paragraph" w:customStyle="1" w:styleId="NewActNo">
    <w:name w:val="New Act No"/>
    <w:basedOn w:val="NewAct"/>
    <w:rsid w:val="002520CC"/>
    <w:pPr>
      <w:ind w:left="0"/>
    </w:pPr>
  </w:style>
  <w:style w:type="paragraph" w:customStyle="1" w:styleId="Actdetailsshaded">
    <w:name w:val="Act details shaded"/>
    <w:basedOn w:val="Actdetails"/>
    <w:rsid w:val="002520CC"/>
    <w:pPr>
      <w:shd w:val="pct15" w:color="auto" w:fill="FFFFFF"/>
      <w:spacing w:before="0"/>
      <w:ind w:left="900" w:right="-60"/>
    </w:pPr>
    <w:rPr>
      <w:rFonts w:cs="Arial"/>
      <w:sz w:val="18"/>
      <w:szCs w:val="18"/>
    </w:rPr>
  </w:style>
  <w:style w:type="paragraph" w:customStyle="1" w:styleId="TOCOL1">
    <w:name w:val="TOCOL 1"/>
    <w:basedOn w:val="TOC1"/>
    <w:rsid w:val="00E46081"/>
  </w:style>
  <w:style w:type="paragraph" w:customStyle="1" w:styleId="TOCOL2">
    <w:name w:val="TOCOL 2"/>
    <w:basedOn w:val="TOC2"/>
    <w:rsid w:val="00E46081"/>
    <w:pPr>
      <w:keepNext w:val="0"/>
    </w:pPr>
  </w:style>
  <w:style w:type="paragraph" w:customStyle="1" w:styleId="TOCOL3">
    <w:name w:val="TOCOL 3"/>
    <w:basedOn w:val="TOC3"/>
    <w:rsid w:val="00E46081"/>
    <w:pPr>
      <w:keepNext w:val="0"/>
    </w:pPr>
  </w:style>
  <w:style w:type="paragraph" w:customStyle="1" w:styleId="TOCOL4">
    <w:name w:val="TOCOL 4"/>
    <w:basedOn w:val="TOC4"/>
    <w:rsid w:val="00E46081"/>
    <w:pPr>
      <w:keepNext w:val="0"/>
    </w:pPr>
  </w:style>
  <w:style w:type="paragraph" w:customStyle="1" w:styleId="TOCOL5">
    <w:name w:val="TOCOL 5"/>
    <w:basedOn w:val="TOC5"/>
    <w:rsid w:val="00E46081"/>
    <w:pPr>
      <w:tabs>
        <w:tab w:val="left" w:pos="400"/>
      </w:tabs>
    </w:pPr>
  </w:style>
  <w:style w:type="paragraph" w:customStyle="1" w:styleId="TOCOL6">
    <w:name w:val="TOCOL 6"/>
    <w:basedOn w:val="TOC6"/>
    <w:rsid w:val="00E46081"/>
    <w:pPr>
      <w:keepNext w:val="0"/>
    </w:pPr>
  </w:style>
  <w:style w:type="paragraph" w:customStyle="1" w:styleId="TOCOL7">
    <w:name w:val="TOCOL 7"/>
    <w:basedOn w:val="TOC7"/>
    <w:rsid w:val="00E46081"/>
  </w:style>
  <w:style w:type="paragraph" w:customStyle="1" w:styleId="TOCOL8">
    <w:name w:val="TOCOL 8"/>
    <w:basedOn w:val="TOC8"/>
    <w:rsid w:val="00E46081"/>
  </w:style>
  <w:style w:type="paragraph" w:customStyle="1" w:styleId="TOCOL9">
    <w:name w:val="TOCOL 9"/>
    <w:basedOn w:val="TOC9"/>
    <w:rsid w:val="00E46081"/>
    <w:pPr>
      <w:ind w:right="0"/>
    </w:pPr>
  </w:style>
  <w:style w:type="paragraph" w:customStyle="1" w:styleId="TOC10">
    <w:name w:val="TOC 10"/>
    <w:basedOn w:val="TOC5"/>
    <w:rsid w:val="00E46081"/>
    <w:rPr>
      <w:szCs w:val="24"/>
    </w:rPr>
  </w:style>
  <w:style w:type="character" w:customStyle="1" w:styleId="charNotBold">
    <w:name w:val="charNotBold"/>
    <w:basedOn w:val="DefaultParagraphFont"/>
    <w:rsid w:val="00E46081"/>
    <w:rPr>
      <w:rFonts w:ascii="Arial" w:hAnsi="Arial"/>
      <w:sz w:val="20"/>
    </w:rPr>
  </w:style>
  <w:style w:type="paragraph" w:customStyle="1" w:styleId="Billname1">
    <w:name w:val="Billname1"/>
    <w:basedOn w:val="Normal"/>
    <w:rsid w:val="00E4608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46081"/>
    <w:rPr>
      <w:rFonts w:ascii="Tahoma" w:hAnsi="Tahoma" w:cs="Tahoma"/>
      <w:sz w:val="16"/>
      <w:szCs w:val="16"/>
    </w:rPr>
  </w:style>
  <w:style w:type="character" w:customStyle="1" w:styleId="BalloonTextChar">
    <w:name w:val="Balloon Text Char"/>
    <w:basedOn w:val="DefaultParagraphFont"/>
    <w:link w:val="BalloonText"/>
    <w:uiPriority w:val="99"/>
    <w:rsid w:val="00E46081"/>
    <w:rPr>
      <w:rFonts w:ascii="Tahoma" w:hAnsi="Tahoma" w:cs="Tahoma"/>
      <w:sz w:val="16"/>
      <w:szCs w:val="16"/>
      <w:lang w:eastAsia="en-US"/>
    </w:rPr>
  </w:style>
  <w:style w:type="character" w:styleId="Hyperlink">
    <w:name w:val="Hyperlink"/>
    <w:basedOn w:val="DefaultParagraphFont"/>
    <w:uiPriority w:val="99"/>
    <w:unhideWhenUsed/>
    <w:rsid w:val="00E46081"/>
    <w:rPr>
      <w:color w:val="0000FF" w:themeColor="hyperlink"/>
      <w:u w:val="single"/>
    </w:rPr>
  </w:style>
  <w:style w:type="paragraph" w:customStyle="1" w:styleId="TablePara10">
    <w:name w:val="TablePara10"/>
    <w:basedOn w:val="tablepara"/>
    <w:rsid w:val="00E4608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4608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46081"/>
    <w:rPr>
      <w:sz w:val="20"/>
    </w:rPr>
  </w:style>
  <w:style w:type="paragraph" w:customStyle="1" w:styleId="ShadedSchClauseSymb">
    <w:name w:val="Shaded Sch Clause Symb"/>
    <w:basedOn w:val="ShadedSchClause"/>
    <w:rsid w:val="00E46081"/>
    <w:pPr>
      <w:tabs>
        <w:tab w:val="left" w:pos="0"/>
      </w:tabs>
      <w:ind w:left="975" w:hanging="1457"/>
    </w:pPr>
  </w:style>
  <w:style w:type="paragraph" w:customStyle="1" w:styleId="CoverTextBullet">
    <w:name w:val="CoverTextBullet"/>
    <w:basedOn w:val="CoverText"/>
    <w:qFormat/>
    <w:rsid w:val="00E46081"/>
    <w:pPr>
      <w:numPr>
        <w:numId w:val="2"/>
      </w:numPr>
    </w:pPr>
    <w:rPr>
      <w:color w:val="000000"/>
    </w:rPr>
  </w:style>
  <w:style w:type="character" w:customStyle="1" w:styleId="aNoteChar1">
    <w:name w:val="aNote Char1"/>
    <w:basedOn w:val="DefaultParagraphFont"/>
    <w:locked/>
    <w:rsid w:val="00376EC6"/>
    <w:rPr>
      <w:rFonts w:cs="Times New Roman"/>
      <w:lang w:eastAsia="en-US"/>
    </w:rPr>
  </w:style>
  <w:style w:type="paragraph" w:customStyle="1" w:styleId="Actdetailsnote">
    <w:name w:val="Act details note"/>
    <w:basedOn w:val="Actdetails"/>
    <w:uiPriority w:val="99"/>
    <w:rsid w:val="00E46081"/>
    <w:pPr>
      <w:ind w:left="1620" w:right="-60" w:hanging="720"/>
    </w:pPr>
    <w:rPr>
      <w:sz w:val="18"/>
    </w:rPr>
  </w:style>
  <w:style w:type="paragraph" w:customStyle="1" w:styleId="01aPreamble">
    <w:name w:val="01aPreamble"/>
    <w:basedOn w:val="Normal"/>
    <w:qFormat/>
    <w:rsid w:val="00E46081"/>
  </w:style>
  <w:style w:type="paragraph" w:customStyle="1" w:styleId="TableBullet">
    <w:name w:val="TableBullet"/>
    <w:basedOn w:val="TableText10"/>
    <w:qFormat/>
    <w:rsid w:val="00E46081"/>
    <w:pPr>
      <w:numPr>
        <w:numId w:val="11"/>
      </w:numPr>
    </w:pPr>
  </w:style>
  <w:style w:type="paragraph" w:customStyle="1" w:styleId="TableNumbered">
    <w:name w:val="TableNumbered"/>
    <w:basedOn w:val="TableText10"/>
    <w:qFormat/>
    <w:rsid w:val="00E46081"/>
    <w:pPr>
      <w:numPr>
        <w:numId w:val="12"/>
      </w:numPr>
    </w:pPr>
  </w:style>
  <w:style w:type="character" w:customStyle="1" w:styleId="charCitHyperlinkItal">
    <w:name w:val="charCitHyperlinkItal"/>
    <w:basedOn w:val="Hyperlink"/>
    <w:uiPriority w:val="1"/>
    <w:rsid w:val="00E46081"/>
    <w:rPr>
      <w:i/>
      <w:color w:val="0000FF" w:themeColor="hyperlink"/>
      <w:u w:val="none"/>
    </w:rPr>
  </w:style>
  <w:style w:type="character" w:customStyle="1" w:styleId="charCitHyperlinkAbbrev">
    <w:name w:val="charCitHyperlinkAbbrev"/>
    <w:basedOn w:val="Hyperlink"/>
    <w:uiPriority w:val="1"/>
    <w:rsid w:val="00E46081"/>
    <w:rPr>
      <w:color w:val="0000FF" w:themeColor="hyperlink"/>
      <w:u w:val="none"/>
    </w:rPr>
  </w:style>
  <w:style w:type="paragraph" w:customStyle="1" w:styleId="FormRule">
    <w:name w:val="FormRule"/>
    <w:basedOn w:val="Normal"/>
    <w:rsid w:val="00E46081"/>
    <w:pPr>
      <w:pBdr>
        <w:top w:val="single" w:sz="4" w:space="1" w:color="auto"/>
      </w:pBdr>
      <w:spacing w:before="160" w:after="40"/>
      <w:ind w:left="3220" w:right="3260"/>
    </w:pPr>
    <w:rPr>
      <w:sz w:val="8"/>
    </w:rPr>
  </w:style>
  <w:style w:type="paragraph" w:customStyle="1" w:styleId="OldAmdtsEntries">
    <w:name w:val="OldAmdtsEntries"/>
    <w:basedOn w:val="BillBasicHeading"/>
    <w:rsid w:val="00E46081"/>
    <w:pPr>
      <w:tabs>
        <w:tab w:val="clear" w:pos="2600"/>
        <w:tab w:val="left" w:leader="dot" w:pos="2700"/>
      </w:tabs>
      <w:ind w:left="2700" w:hanging="2000"/>
    </w:pPr>
    <w:rPr>
      <w:sz w:val="18"/>
    </w:rPr>
  </w:style>
  <w:style w:type="paragraph" w:customStyle="1" w:styleId="OldAmdt2ndLine">
    <w:name w:val="OldAmdt2ndLine"/>
    <w:basedOn w:val="OldAmdtsEntries"/>
    <w:rsid w:val="00E46081"/>
    <w:pPr>
      <w:tabs>
        <w:tab w:val="left" w:pos="2700"/>
      </w:tabs>
      <w:spacing w:before="0"/>
    </w:pPr>
  </w:style>
  <w:style w:type="paragraph" w:customStyle="1" w:styleId="parainpara">
    <w:name w:val="para in para"/>
    <w:rsid w:val="00E4608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46081"/>
    <w:pPr>
      <w:spacing w:after="60"/>
      <w:ind w:left="2800"/>
    </w:pPr>
    <w:rPr>
      <w:rFonts w:ascii="ACTCrest" w:hAnsi="ACTCrest"/>
      <w:sz w:val="216"/>
    </w:rPr>
  </w:style>
  <w:style w:type="paragraph" w:customStyle="1" w:styleId="AuthorisedBlock">
    <w:name w:val="AuthorisedBlock"/>
    <w:basedOn w:val="Normal"/>
    <w:rsid w:val="00E4608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46081"/>
    <w:rPr>
      <w:b w:val="0"/>
      <w:sz w:val="32"/>
    </w:rPr>
  </w:style>
  <w:style w:type="paragraph" w:customStyle="1" w:styleId="MH1Chapter">
    <w:name w:val="M H1 Chapter"/>
    <w:basedOn w:val="AH1Chapter"/>
    <w:rsid w:val="00E46081"/>
    <w:pPr>
      <w:tabs>
        <w:tab w:val="clear" w:pos="2600"/>
        <w:tab w:val="left" w:pos="2720"/>
      </w:tabs>
      <w:ind w:left="4000" w:hanging="3300"/>
    </w:pPr>
  </w:style>
  <w:style w:type="paragraph" w:customStyle="1" w:styleId="ApprFormHd">
    <w:name w:val="ApprFormHd"/>
    <w:basedOn w:val="Sched-heading"/>
    <w:rsid w:val="00E46081"/>
    <w:pPr>
      <w:ind w:left="0" w:firstLine="0"/>
    </w:pPr>
  </w:style>
  <w:style w:type="paragraph" w:customStyle="1" w:styleId="aExamNumpar">
    <w:name w:val="aExamNumpar"/>
    <w:basedOn w:val="aExamINumss"/>
    <w:rsid w:val="009F38D5"/>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9F38D5"/>
    <w:pPr>
      <w:spacing w:before="240"/>
      <w:jc w:val="left"/>
      <w:outlineLvl w:val="4"/>
    </w:pPr>
    <w:rPr>
      <w:rFonts w:ascii="Arial" w:hAnsi="Arial"/>
      <w:b/>
    </w:rPr>
  </w:style>
  <w:style w:type="paragraph" w:customStyle="1" w:styleId="IShadedschclause0">
    <w:name w:val="I Shaded sch clause"/>
    <w:basedOn w:val="IH5Sec"/>
    <w:rsid w:val="009F38D5"/>
    <w:pPr>
      <w:shd w:val="pct15" w:color="auto" w:fill="FFFFFF"/>
      <w:tabs>
        <w:tab w:val="clear" w:pos="1100"/>
        <w:tab w:val="left" w:pos="700"/>
      </w:tabs>
      <w:ind w:left="700" w:hanging="700"/>
    </w:pPr>
  </w:style>
  <w:style w:type="paragraph" w:customStyle="1" w:styleId="Billfooter">
    <w:name w:val="Billfooter"/>
    <w:basedOn w:val="Normal"/>
    <w:rsid w:val="009F38D5"/>
    <w:pPr>
      <w:tabs>
        <w:tab w:val="left" w:pos="0"/>
        <w:tab w:val="right" w:pos="7200"/>
      </w:tabs>
      <w:jc w:val="both"/>
    </w:pPr>
    <w:rPr>
      <w:sz w:val="18"/>
    </w:rPr>
  </w:style>
  <w:style w:type="paragraph" w:customStyle="1" w:styleId="00AssAm">
    <w:name w:val="00AssAm"/>
    <w:basedOn w:val="00SigningPage"/>
    <w:rsid w:val="009F38D5"/>
    <w:pPr>
      <w:tabs>
        <w:tab w:val="left" w:pos="0"/>
      </w:tabs>
    </w:pPr>
  </w:style>
  <w:style w:type="paragraph" w:customStyle="1" w:styleId="ISchMain">
    <w:name w:val="I Sch Main"/>
    <w:basedOn w:val="BillBasic"/>
    <w:rsid w:val="009F38D5"/>
    <w:pPr>
      <w:tabs>
        <w:tab w:val="right" w:pos="900"/>
        <w:tab w:val="left" w:pos="1100"/>
      </w:tabs>
      <w:ind w:left="1100" w:hanging="1100"/>
    </w:pPr>
  </w:style>
  <w:style w:type="paragraph" w:customStyle="1" w:styleId="ISchpara">
    <w:name w:val="I Sch para"/>
    <w:basedOn w:val="BillBasic"/>
    <w:rsid w:val="009F38D5"/>
    <w:pPr>
      <w:tabs>
        <w:tab w:val="right" w:pos="1400"/>
        <w:tab w:val="left" w:pos="1600"/>
      </w:tabs>
      <w:ind w:left="1600" w:hanging="1600"/>
    </w:pPr>
  </w:style>
  <w:style w:type="paragraph" w:customStyle="1" w:styleId="ISchsubpara">
    <w:name w:val="I Sch subpara"/>
    <w:basedOn w:val="BillBasic"/>
    <w:rsid w:val="009F38D5"/>
    <w:pPr>
      <w:tabs>
        <w:tab w:val="right" w:pos="1940"/>
        <w:tab w:val="left" w:pos="2140"/>
      </w:tabs>
      <w:ind w:left="2140" w:hanging="2140"/>
    </w:pPr>
  </w:style>
  <w:style w:type="paragraph" w:customStyle="1" w:styleId="ISchsubsubpara">
    <w:name w:val="I Sch subsubpara"/>
    <w:basedOn w:val="BillBasic"/>
    <w:rsid w:val="009F38D5"/>
    <w:pPr>
      <w:tabs>
        <w:tab w:val="right" w:pos="2460"/>
        <w:tab w:val="left" w:pos="2660"/>
      </w:tabs>
      <w:ind w:left="2660" w:hanging="2660"/>
    </w:pPr>
  </w:style>
  <w:style w:type="paragraph" w:customStyle="1" w:styleId="dotpoint">
    <w:name w:val="dot point"/>
    <w:basedOn w:val="Normal"/>
    <w:rsid w:val="009F38D5"/>
    <w:pPr>
      <w:numPr>
        <w:numId w:val="25"/>
      </w:numPr>
      <w:tabs>
        <w:tab w:val="left" w:pos="0"/>
      </w:tabs>
      <w:spacing w:before="40" w:after="40"/>
    </w:pPr>
  </w:style>
  <w:style w:type="character" w:styleId="Strong">
    <w:name w:val="Strong"/>
    <w:basedOn w:val="DefaultParagraphFont"/>
    <w:uiPriority w:val="22"/>
    <w:qFormat/>
    <w:rsid w:val="009F38D5"/>
    <w:rPr>
      <w:rFonts w:cs="Times New Roman"/>
      <w:b/>
      <w:bCs/>
    </w:rPr>
  </w:style>
  <w:style w:type="character" w:customStyle="1" w:styleId="highlight">
    <w:name w:val="highlight"/>
    <w:basedOn w:val="DefaultParagraphFont"/>
    <w:rsid w:val="009F38D5"/>
    <w:rPr>
      <w:rFonts w:cs="Times New Roman"/>
    </w:rPr>
  </w:style>
  <w:style w:type="character" w:styleId="Emphasis">
    <w:name w:val="Emphasis"/>
    <w:basedOn w:val="DefaultParagraphFont"/>
    <w:uiPriority w:val="20"/>
    <w:qFormat/>
    <w:rsid w:val="009F38D5"/>
    <w:rPr>
      <w:rFonts w:cs="Times New Roman"/>
      <w:i/>
      <w:iCs/>
    </w:rPr>
  </w:style>
  <w:style w:type="paragraph" w:customStyle="1" w:styleId="chunk">
    <w:name w:val="chunk"/>
    <w:basedOn w:val="Normal"/>
    <w:rsid w:val="009F38D5"/>
    <w:pPr>
      <w:tabs>
        <w:tab w:val="left" w:pos="0"/>
      </w:tabs>
      <w:spacing w:before="100" w:beforeAutospacing="1" w:after="100" w:afterAutospacing="1"/>
    </w:pPr>
    <w:rPr>
      <w:szCs w:val="24"/>
      <w:lang w:eastAsia="en-AU"/>
    </w:rPr>
  </w:style>
  <w:style w:type="paragraph" w:customStyle="1" w:styleId="def">
    <w:name w:val="def"/>
    <w:basedOn w:val="Normal"/>
    <w:rsid w:val="009F38D5"/>
    <w:pPr>
      <w:tabs>
        <w:tab w:val="left" w:pos="0"/>
      </w:tabs>
      <w:spacing w:before="100" w:beforeAutospacing="1" w:after="100" w:afterAutospacing="1"/>
    </w:pPr>
    <w:rPr>
      <w:szCs w:val="24"/>
      <w:lang w:eastAsia="en-AU"/>
    </w:rPr>
  </w:style>
  <w:style w:type="paragraph" w:customStyle="1" w:styleId="AssectheadingSymb">
    <w:name w:val="A ssect heading Symb"/>
    <w:basedOn w:val="Amain"/>
    <w:rsid w:val="009F38D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F38D5"/>
    <w:pPr>
      <w:tabs>
        <w:tab w:val="left" w:pos="0"/>
        <w:tab w:val="right" w:pos="2400"/>
        <w:tab w:val="left" w:pos="2600"/>
      </w:tabs>
      <w:ind w:left="2602" w:hanging="3084"/>
      <w:outlineLvl w:val="8"/>
    </w:pPr>
  </w:style>
  <w:style w:type="paragraph" w:customStyle="1" w:styleId="AmainreturnSymb">
    <w:name w:val="A main return Symb"/>
    <w:basedOn w:val="BillBasic"/>
    <w:rsid w:val="009F38D5"/>
    <w:pPr>
      <w:tabs>
        <w:tab w:val="left" w:pos="1582"/>
      </w:tabs>
      <w:ind w:left="1100" w:hanging="1582"/>
    </w:pPr>
  </w:style>
  <w:style w:type="paragraph" w:customStyle="1" w:styleId="AparareturnSymb">
    <w:name w:val="A para return Symb"/>
    <w:basedOn w:val="BillBasic"/>
    <w:rsid w:val="009F38D5"/>
    <w:pPr>
      <w:tabs>
        <w:tab w:val="left" w:pos="2081"/>
      </w:tabs>
      <w:ind w:left="1599" w:hanging="2081"/>
    </w:pPr>
  </w:style>
  <w:style w:type="paragraph" w:customStyle="1" w:styleId="AsubparareturnSymb">
    <w:name w:val="A subpara return Symb"/>
    <w:basedOn w:val="BillBasic"/>
    <w:rsid w:val="009F38D5"/>
    <w:pPr>
      <w:tabs>
        <w:tab w:val="left" w:pos="2580"/>
      </w:tabs>
      <w:ind w:left="2098" w:hanging="2580"/>
    </w:pPr>
  </w:style>
  <w:style w:type="paragraph" w:customStyle="1" w:styleId="aDefSymb">
    <w:name w:val="aDef Symb"/>
    <w:basedOn w:val="BillBasic"/>
    <w:rsid w:val="009F38D5"/>
    <w:pPr>
      <w:tabs>
        <w:tab w:val="left" w:pos="1582"/>
      </w:tabs>
      <w:ind w:left="1100" w:hanging="1582"/>
    </w:pPr>
  </w:style>
  <w:style w:type="paragraph" w:customStyle="1" w:styleId="aDefparaSymb">
    <w:name w:val="aDef para Symb"/>
    <w:basedOn w:val="Apara"/>
    <w:rsid w:val="009F38D5"/>
    <w:pPr>
      <w:tabs>
        <w:tab w:val="clear" w:pos="1600"/>
        <w:tab w:val="left" w:pos="0"/>
        <w:tab w:val="left" w:pos="1599"/>
      </w:tabs>
      <w:ind w:left="1599" w:hanging="2081"/>
    </w:pPr>
  </w:style>
  <w:style w:type="paragraph" w:customStyle="1" w:styleId="aDefsubparaSymb">
    <w:name w:val="aDef subpara Symb"/>
    <w:basedOn w:val="Asubpara"/>
    <w:rsid w:val="009F38D5"/>
    <w:pPr>
      <w:tabs>
        <w:tab w:val="left" w:pos="0"/>
      </w:tabs>
      <w:ind w:left="2098" w:hanging="2580"/>
    </w:pPr>
  </w:style>
  <w:style w:type="paragraph" w:customStyle="1" w:styleId="SchAmainSymb">
    <w:name w:val="Sch A main Symb"/>
    <w:basedOn w:val="Amain"/>
    <w:rsid w:val="009F38D5"/>
    <w:pPr>
      <w:tabs>
        <w:tab w:val="left" w:pos="0"/>
      </w:tabs>
      <w:ind w:hanging="1580"/>
    </w:pPr>
  </w:style>
  <w:style w:type="paragraph" w:customStyle="1" w:styleId="SchAparaSymb">
    <w:name w:val="Sch A para Symb"/>
    <w:basedOn w:val="Apara"/>
    <w:rsid w:val="009F38D5"/>
    <w:pPr>
      <w:tabs>
        <w:tab w:val="left" w:pos="0"/>
      </w:tabs>
      <w:ind w:hanging="2080"/>
    </w:pPr>
  </w:style>
  <w:style w:type="paragraph" w:customStyle="1" w:styleId="SchAsubparaSymb">
    <w:name w:val="Sch A subpara Symb"/>
    <w:basedOn w:val="Asubpara"/>
    <w:rsid w:val="009F38D5"/>
    <w:pPr>
      <w:tabs>
        <w:tab w:val="left" w:pos="0"/>
      </w:tabs>
      <w:ind w:hanging="2580"/>
    </w:pPr>
  </w:style>
  <w:style w:type="paragraph" w:customStyle="1" w:styleId="SchAsubsubparaSymb">
    <w:name w:val="Sch A subsubpara Symb"/>
    <w:basedOn w:val="AsubsubparaSymb"/>
    <w:rsid w:val="009F38D5"/>
  </w:style>
  <w:style w:type="paragraph" w:customStyle="1" w:styleId="refSymb">
    <w:name w:val="ref Symb"/>
    <w:basedOn w:val="BillBasic"/>
    <w:next w:val="Normal"/>
    <w:rsid w:val="009F38D5"/>
    <w:pPr>
      <w:tabs>
        <w:tab w:val="left" w:pos="-480"/>
      </w:tabs>
      <w:spacing w:before="60"/>
      <w:ind w:hanging="480"/>
    </w:pPr>
    <w:rPr>
      <w:sz w:val="18"/>
    </w:rPr>
  </w:style>
  <w:style w:type="paragraph" w:customStyle="1" w:styleId="IshadedH5SecSymb">
    <w:name w:val="I shaded H5 Sec Symb"/>
    <w:basedOn w:val="AH5Sec"/>
    <w:rsid w:val="009F38D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F38D5"/>
    <w:pPr>
      <w:tabs>
        <w:tab w:val="clear" w:pos="-1580"/>
      </w:tabs>
      <w:ind w:left="975" w:hanging="1457"/>
    </w:pPr>
  </w:style>
  <w:style w:type="paragraph" w:customStyle="1" w:styleId="IH1ChapSymb">
    <w:name w:val="I H1 Chap Symb"/>
    <w:basedOn w:val="BillBasicHeading"/>
    <w:next w:val="Normal"/>
    <w:rsid w:val="009F38D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F38D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F38D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F38D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F38D5"/>
    <w:pPr>
      <w:tabs>
        <w:tab w:val="clear" w:pos="2600"/>
        <w:tab w:val="left" w:pos="-1580"/>
        <w:tab w:val="left" w:pos="0"/>
        <w:tab w:val="left" w:pos="1100"/>
      </w:tabs>
      <w:spacing w:before="240"/>
      <w:ind w:left="1100" w:hanging="1580"/>
    </w:pPr>
  </w:style>
  <w:style w:type="paragraph" w:customStyle="1" w:styleId="IMainSymb">
    <w:name w:val="I Main Symb"/>
    <w:basedOn w:val="Amain"/>
    <w:rsid w:val="009F38D5"/>
    <w:pPr>
      <w:tabs>
        <w:tab w:val="left" w:pos="0"/>
      </w:tabs>
      <w:ind w:hanging="1580"/>
    </w:pPr>
  </w:style>
  <w:style w:type="paragraph" w:customStyle="1" w:styleId="IparaSymb">
    <w:name w:val="I para Symb"/>
    <w:basedOn w:val="Apara"/>
    <w:rsid w:val="009F38D5"/>
    <w:pPr>
      <w:tabs>
        <w:tab w:val="left" w:pos="0"/>
      </w:tabs>
      <w:ind w:hanging="2080"/>
      <w:outlineLvl w:val="9"/>
    </w:pPr>
  </w:style>
  <w:style w:type="paragraph" w:customStyle="1" w:styleId="IsubparaSymb">
    <w:name w:val="I subpara Symb"/>
    <w:basedOn w:val="Asubpara"/>
    <w:rsid w:val="009F38D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F38D5"/>
    <w:pPr>
      <w:tabs>
        <w:tab w:val="clear" w:pos="2400"/>
        <w:tab w:val="clear" w:pos="2600"/>
        <w:tab w:val="right" w:pos="2460"/>
        <w:tab w:val="left" w:pos="2660"/>
      </w:tabs>
      <w:ind w:left="2660" w:hanging="3140"/>
    </w:pPr>
  </w:style>
  <w:style w:type="paragraph" w:customStyle="1" w:styleId="IdefparaSymb">
    <w:name w:val="I def para Symb"/>
    <w:basedOn w:val="IparaSymb"/>
    <w:rsid w:val="009F38D5"/>
    <w:pPr>
      <w:ind w:left="1599" w:hanging="2081"/>
    </w:pPr>
  </w:style>
  <w:style w:type="paragraph" w:customStyle="1" w:styleId="IdefsubparaSymb">
    <w:name w:val="I def subpara Symb"/>
    <w:basedOn w:val="IsubparaSymb"/>
    <w:rsid w:val="009F38D5"/>
    <w:pPr>
      <w:ind w:left="2138"/>
    </w:pPr>
  </w:style>
  <w:style w:type="paragraph" w:customStyle="1" w:styleId="ISched-headingSymb">
    <w:name w:val="I Sched-heading Symb"/>
    <w:basedOn w:val="BillBasicHeading"/>
    <w:next w:val="Normal"/>
    <w:rsid w:val="009F38D5"/>
    <w:pPr>
      <w:tabs>
        <w:tab w:val="left" w:pos="-3080"/>
        <w:tab w:val="left" w:pos="0"/>
      </w:tabs>
      <w:spacing w:before="320"/>
      <w:ind w:left="2600" w:hanging="3080"/>
    </w:pPr>
    <w:rPr>
      <w:sz w:val="34"/>
    </w:rPr>
  </w:style>
  <w:style w:type="paragraph" w:customStyle="1" w:styleId="ISched-PartSymb">
    <w:name w:val="I Sched-Part Symb"/>
    <w:basedOn w:val="BillBasicHeading"/>
    <w:rsid w:val="009F38D5"/>
    <w:pPr>
      <w:tabs>
        <w:tab w:val="left" w:pos="-3080"/>
        <w:tab w:val="left" w:pos="0"/>
      </w:tabs>
      <w:spacing w:before="380"/>
      <w:ind w:left="2600" w:hanging="3080"/>
    </w:pPr>
    <w:rPr>
      <w:sz w:val="32"/>
    </w:rPr>
  </w:style>
  <w:style w:type="paragraph" w:customStyle="1" w:styleId="ISched-formSymb">
    <w:name w:val="I Sched-form Symb"/>
    <w:basedOn w:val="BillBasicHeading"/>
    <w:rsid w:val="009F38D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F38D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F38D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F38D5"/>
    <w:pPr>
      <w:tabs>
        <w:tab w:val="left" w:pos="1100"/>
      </w:tabs>
      <w:spacing w:before="60"/>
      <w:ind w:left="1500" w:hanging="1986"/>
    </w:pPr>
  </w:style>
  <w:style w:type="paragraph" w:customStyle="1" w:styleId="aExamHdgssSymb">
    <w:name w:val="aExamHdgss Symb"/>
    <w:basedOn w:val="BillBasicHeading"/>
    <w:next w:val="Normal"/>
    <w:rsid w:val="009F38D5"/>
    <w:pPr>
      <w:tabs>
        <w:tab w:val="clear" w:pos="2600"/>
        <w:tab w:val="left" w:pos="1582"/>
      </w:tabs>
      <w:ind w:left="1100" w:hanging="1582"/>
    </w:pPr>
    <w:rPr>
      <w:sz w:val="18"/>
    </w:rPr>
  </w:style>
  <w:style w:type="paragraph" w:customStyle="1" w:styleId="aExamssSymb">
    <w:name w:val="aExamss Symb"/>
    <w:basedOn w:val="aNote"/>
    <w:rsid w:val="009F38D5"/>
    <w:pPr>
      <w:tabs>
        <w:tab w:val="left" w:pos="1582"/>
      </w:tabs>
      <w:spacing w:before="60"/>
      <w:ind w:left="1100" w:hanging="1582"/>
    </w:pPr>
  </w:style>
  <w:style w:type="paragraph" w:customStyle="1" w:styleId="aExamINumssSymb">
    <w:name w:val="aExamINumss Symb"/>
    <w:basedOn w:val="aExamssSymb"/>
    <w:rsid w:val="009F38D5"/>
    <w:pPr>
      <w:tabs>
        <w:tab w:val="left" w:pos="1100"/>
      </w:tabs>
      <w:ind w:left="1500" w:hanging="1986"/>
    </w:pPr>
  </w:style>
  <w:style w:type="paragraph" w:customStyle="1" w:styleId="aExamNumTextssSymb">
    <w:name w:val="aExamNumTextss Symb"/>
    <w:basedOn w:val="aExamssSymb"/>
    <w:rsid w:val="009F38D5"/>
    <w:pPr>
      <w:tabs>
        <w:tab w:val="clear" w:pos="1582"/>
        <w:tab w:val="left" w:pos="1985"/>
      </w:tabs>
      <w:ind w:left="1503" w:hanging="1985"/>
    </w:pPr>
  </w:style>
  <w:style w:type="paragraph" w:customStyle="1" w:styleId="AExamIParaSymb">
    <w:name w:val="AExamIPara Symb"/>
    <w:basedOn w:val="aExam"/>
    <w:rsid w:val="009F38D5"/>
    <w:pPr>
      <w:tabs>
        <w:tab w:val="left" w:pos="1100"/>
        <w:tab w:val="right" w:pos="1718"/>
        <w:tab w:val="left" w:pos="2381"/>
      </w:tabs>
      <w:ind w:left="1984" w:hanging="2466"/>
    </w:pPr>
  </w:style>
  <w:style w:type="paragraph" w:customStyle="1" w:styleId="aExamBulletssSymb">
    <w:name w:val="aExamBulletss Symb"/>
    <w:basedOn w:val="aExamssSymb"/>
    <w:rsid w:val="009F38D5"/>
    <w:pPr>
      <w:tabs>
        <w:tab w:val="left" w:pos="1100"/>
      </w:tabs>
      <w:ind w:left="1500" w:hanging="1986"/>
    </w:pPr>
  </w:style>
  <w:style w:type="paragraph" w:customStyle="1" w:styleId="aNoteSymb">
    <w:name w:val="aNote Symb"/>
    <w:basedOn w:val="BillBasic"/>
    <w:rsid w:val="009F38D5"/>
    <w:pPr>
      <w:tabs>
        <w:tab w:val="left" w:pos="1100"/>
        <w:tab w:val="left" w:pos="2381"/>
      </w:tabs>
      <w:ind w:left="1899" w:hanging="2381"/>
    </w:pPr>
    <w:rPr>
      <w:sz w:val="20"/>
    </w:rPr>
  </w:style>
  <w:style w:type="paragraph" w:customStyle="1" w:styleId="aNoteTextssSymb">
    <w:name w:val="aNoteTextss Symb"/>
    <w:basedOn w:val="Normal"/>
    <w:rsid w:val="009F38D5"/>
    <w:pPr>
      <w:tabs>
        <w:tab w:val="left" w:pos="1418"/>
      </w:tabs>
      <w:spacing w:before="60"/>
      <w:ind w:left="1417" w:hanging="1899"/>
      <w:jc w:val="both"/>
    </w:pPr>
    <w:rPr>
      <w:sz w:val="20"/>
    </w:rPr>
  </w:style>
  <w:style w:type="paragraph" w:customStyle="1" w:styleId="aNoteParaSymb">
    <w:name w:val="aNotePara Symb"/>
    <w:basedOn w:val="aNoteSymb"/>
    <w:rsid w:val="009F38D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F38D5"/>
    <w:pPr>
      <w:tabs>
        <w:tab w:val="left" w:pos="1899"/>
      </w:tabs>
      <w:spacing w:before="60"/>
      <w:ind w:left="2296" w:hanging="2778"/>
      <w:jc w:val="both"/>
    </w:pPr>
    <w:rPr>
      <w:sz w:val="20"/>
    </w:rPr>
  </w:style>
  <w:style w:type="paragraph" w:customStyle="1" w:styleId="AparabulletSymb">
    <w:name w:val="A para bullet Symb"/>
    <w:basedOn w:val="BillBasic"/>
    <w:rsid w:val="009F38D5"/>
    <w:pPr>
      <w:tabs>
        <w:tab w:val="left" w:pos="1616"/>
        <w:tab w:val="left" w:pos="2495"/>
      </w:tabs>
      <w:spacing w:before="60"/>
      <w:ind w:left="2013" w:hanging="2495"/>
    </w:pPr>
  </w:style>
  <w:style w:type="paragraph" w:customStyle="1" w:styleId="aExamHdgparSymb">
    <w:name w:val="aExamHdgpar Symb"/>
    <w:basedOn w:val="aExamHdgssSymb"/>
    <w:next w:val="Normal"/>
    <w:rsid w:val="009F38D5"/>
    <w:pPr>
      <w:tabs>
        <w:tab w:val="clear" w:pos="1582"/>
        <w:tab w:val="left" w:pos="1599"/>
      </w:tabs>
      <w:ind w:left="1599" w:hanging="2081"/>
    </w:pPr>
  </w:style>
  <w:style w:type="paragraph" w:customStyle="1" w:styleId="aExamparSymb">
    <w:name w:val="aExampar Symb"/>
    <w:basedOn w:val="aExamssSymb"/>
    <w:rsid w:val="009F38D5"/>
    <w:pPr>
      <w:tabs>
        <w:tab w:val="clear" w:pos="1582"/>
        <w:tab w:val="left" w:pos="1599"/>
      </w:tabs>
      <w:ind w:left="1599" w:hanging="2081"/>
    </w:pPr>
  </w:style>
  <w:style w:type="paragraph" w:customStyle="1" w:styleId="aExamINumparSymb">
    <w:name w:val="aExamINumpar Symb"/>
    <w:basedOn w:val="aExamparSymb"/>
    <w:rsid w:val="009F38D5"/>
    <w:pPr>
      <w:tabs>
        <w:tab w:val="left" w:pos="2000"/>
      </w:tabs>
      <w:ind w:left="2041" w:hanging="2495"/>
    </w:pPr>
  </w:style>
  <w:style w:type="paragraph" w:customStyle="1" w:styleId="aExamBulletparSymb">
    <w:name w:val="aExamBulletpar Symb"/>
    <w:basedOn w:val="aExamparSymb"/>
    <w:rsid w:val="009F38D5"/>
    <w:pPr>
      <w:tabs>
        <w:tab w:val="clear" w:pos="1599"/>
        <w:tab w:val="left" w:pos="1616"/>
        <w:tab w:val="left" w:pos="2495"/>
      </w:tabs>
      <w:ind w:left="2013" w:hanging="2495"/>
    </w:pPr>
  </w:style>
  <w:style w:type="paragraph" w:customStyle="1" w:styleId="aNoteparSymb">
    <w:name w:val="aNotepar Symb"/>
    <w:basedOn w:val="BillBasic"/>
    <w:next w:val="Normal"/>
    <w:rsid w:val="009F38D5"/>
    <w:pPr>
      <w:tabs>
        <w:tab w:val="left" w:pos="1599"/>
        <w:tab w:val="left" w:pos="2398"/>
      </w:tabs>
      <w:ind w:left="2410" w:hanging="2892"/>
    </w:pPr>
    <w:rPr>
      <w:sz w:val="20"/>
    </w:rPr>
  </w:style>
  <w:style w:type="paragraph" w:customStyle="1" w:styleId="aNoteTextparSymb">
    <w:name w:val="aNoteTextpar Symb"/>
    <w:basedOn w:val="aNoteparSymb"/>
    <w:rsid w:val="009F38D5"/>
    <w:pPr>
      <w:tabs>
        <w:tab w:val="clear" w:pos="1599"/>
        <w:tab w:val="clear" w:pos="2398"/>
        <w:tab w:val="left" w:pos="2880"/>
      </w:tabs>
      <w:spacing w:before="60"/>
      <w:ind w:left="2398" w:hanging="2880"/>
    </w:pPr>
  </w:style>
  <w:style w:type="paragraph" w:customStyle="1" w:styleId="aNoteParaparSymb">
    <w:name w:val="aNoteParapar Symb"/>
    <w:basedOn w:val="aNoteparSymb"/>
    <w:rsid w:val="009F38D5"/>
    <w:pPr>
      <w:tabs>
        <w:tab w:val="right" w:pos="2640"/>
      </w:tabs>
      <w:spacing w:before="60"/>
      <w:ind w:left="2920" w:hanging="3402"/>
    </w:pPr>
  </w:style>
  <w:style w:type="paragraph" w:customStyle="1" w:styleId="aNoteBulletparSymb">
    <w:name w:val="aNoteBulletpar Symb"/>
    <w:basedOn w:val="aNoteparSymb"/>
    <w:rsid w:val="009F38D5"/>
    <w:pPr>
      <w:tabs>
        <w:tab w:val="clear" w:pos="1599"/>
        <w:tab w:val="left" w:pos="3289"/>
      </w:tabs>
      <w:spacing w:before="60"/>
      <w:ind w:left="2807" w:hanging="3289"/>
    </w:pPr>
  </w:style>
  <w:style w:type="paragraph" w:customStyle="1" w:styleId="AsubparabulletSymb">
    <w:name w:val="A subpara bullet Symb"/>
    <w:basedOn w:val="BillBasic"/>
    <w:rsid w:val="009F38D5"/>
    <w:pPr>
      <w:tabs>
        <w:tab w:val="left" w:pos="2138"/>
        <w:tab w:val="left" w:pos="3005"/>
      </w:tabs>
      <w:spacing w:before="60"/>
      <w:ind w:left="2523" w:hanging="3005"/>
    </w:pPr>
  </w:style>
  <w:style w:type="paragraph" w:customStyle="1" w:styleId="aExamHdgsubparSymb">
    <w:name w:val="aExamHdgsubpar Symb"/>
    <w:basedOn w:val="aExamHdgssSymb"/>
    <w:next w:val="Normal"/>
    <w:rsid w:val="009F38D5"/>
    <w:pPr>
      <w:tabs>
        <w:tab w:val="clear" w:pos="1582"/>
        <w:tab w:val="left" w:pos="2620"/>
      </w:tabs>
      <w:ind w:left="2138" w:hanging="2620"/>
    </w:pPr>
  </w:style>
  <w:style w:type="paragraph" w:customStyle="1" w:styleId="aExamsubparSymb">
    <w:name w:val="aExamsubpar Symb"/>
    <w:basedOn w:val="aExamssSymb"/>
    <w:rsid w:val="009F38D5"/>
    <w:pPr>
      <w:tabs>
        <w:tab w:val="clear" w:pos="1582"/>
        <w:tab w:val="left" w:pos="2620"/>
      </w:tabs>
      <w:ind w:left="2138" w:hanging="2620"/>
    </w:pPr>
  </w:style>
  <w:style w:type="paragraph" w:customStyle="1" w:styleId="aNotesubparSymb">
    <w:name w:val="aNotesubpar Symb"/>
    <w:basedOn w:val="BillBasic"/>
    <w:next w:val="Normal"/>
    <w:rsid w:val="009F38D5"/>
    <w:pPr>
      <w:tabs>
        <w:tab w:val="left" w:pos="2138"/>
        <w:tab w:val="left" w:pos="2937"/>
      </w:tabs>
      <w:ind w:left="2455" w:hanging="2937"/>
    </w:pPr>
    <w:rPr>
      <w:sz w:val="20"/>
    </w:rPr>
  </w:style>
  <w:style w:type="paragraph" w:customStyle="1" w:styleId="aNoteTextsubparSymb">
    <w:name w:val="aNoteTextsubpar Symb"/>
    <w:basedOn w:val="aNotesubparSymb"/>
    <w:rsid w:val="009F38D5"/>
    <w:pPr>
      <w:tabs>
        <w:tab w:val="clear" w:pos="2138"/>
        <w:tab w:val="clear" w:pos="2937"/>
        <w:tab w:val="left" w:pos="2943"/>
      </w:tabs>
      <w:spacing w:before="60"/>
      <w:ind w:left="2943" w:hanging="3425"/>
    </w:pPr>
  </w:style>
  <w:style w:type="paragraph" w:customStyle="1" w:styleId="PenaltySymb">
    <w:name w:val="Penalty Symb"/>
    <w:basedOn w:val="AmainreturnSymb"/>
    <w:rsid w:val="009F38D5"/>
  </w:style>
  <w:style w:type="paragraph" w:customStyle="1" w:styleId="PenaltyParaSymb">
    <w:name w:val="PenaltyPara Symb"/>
    <w:basedOn w:val="Normal"/>
    <w:rsid w:val="009F38D5"/>
    <w:pPr>
      <w:tabs>
        <w:tab w:val="left" w:pos="0"/>
        <w:tab w:val="right" w:pos="1360"/>
      </w:tabs>
      <w:spacing w:before="60"/>
      <w:ind w:left="1599" w:hanging="2081"/>
      <w:jc w:val="both"/>
    </w:pPr>
  </w:style>
  <w:style w:type="paragraph" w:customStyle="1" w:styleId="FormulaSymb">
    <w:name w:val="Formula Symb"/>
    <w:basedOn w:val="BillBasic"/>
    <w:rsid w:val="009F38D5"/>
    <w:pPr>
      <w:tabs>
        <w:tab w:val="left" w:pos="-480"/>
      </w:tabs>
      <w:spacing w:line="260" w:lineRule="atLeast"/>
      <w:ind w:hanging="480"/>
      <w:jc w:val="center"/>
    </w:pPr>
  </w:style>
  <w:style w:type="paragraph" w:customStyle="1" w:styleId="NormalSymb">
    <w:name w:val="Normal Symb"/>
    <w:basedOn w:val="Normal"/>
    <w:qFormat/>
    <w:rsid w:val="009F38D5"/>
    <w:pPr>
      <w:tabs>
        <w:tab w:val="left" w:pos="0"/>
      </w:tabs>
      <w:ind w:hanging="482"/>
    </w:pPr>
  </w:style>
  <w:style w:type="character" w:customStyle="1" w:styleId="AparaChar">
    <w:name w:val="A para Char"/>
    <w:basedOn w:val="DefaultParagraphFont"/>
    <w:link w:val="Apara"/>
    <w:locked/>
    <w:rsid w:val="00863B7E"/>
    <w:rPr>
      <w:sz w:val="24"/>
      <w:lang w:eastAsia="en-US"/>
    </w:rPr>
  </w:style>
  <w:style w:type="character" w:customStyle="1" w:styleId="NewActChar">
    <w:name w:val="New Act Char"/>
    <w:basedOn w:val="DefaultParagraphFont"/>
    <w:link w:val="NewAct"/>
    <w:locked/>
    <w:rsid w:val="003F217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53565">
      <w:bodyDiv w:val="1"/>
      <w:marLeft w:val="0"/>
      <w:marRight w:val="0"/>
      <w:marTop w:val="0"/>
      <w:marBottom w:val="0"/>
      <w:divBdr>
        <w:top w:val="none" w:sz="0" w:space="0" w:color="auto"/>
        <w:left w:val="none" w:sz="0" w:space="0" w:color="auto"/>
        <w:bottom w:val="none" w:sz="0" w:space="0" w:color="auto"/>
        <w:right w:val="none" w:sz="0" w:space="0" w:color="auto"/>
      </w:divBdr>
    </w:div>
    <w:div w:id="10241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a/2015-21" TargetMode="External"/><Relationship Id="rId769" Type="http://schemas.openxmlformats.org/officeDocument/2006/relationships/hyperlink" Target="http://www.legislation.act.gov.au/a/2011-3" TargetMode="External"/><Relationship Id="rId976" Type="http://schemas.openxmlformats.org/officeDocument/2006/relationships/hyperlink" Target="http://www.legislation.act.gov.au/a/2015-21" TargetMode="External"/><Relationship Id="rId21" Type="http://schemas.openxmlformats.org/officeDocument/2006/relationships/header" Target="header3.xml"/><Relationship Id="rId324" Type="http://schemas.openxmlformats.org/officeDocument/2006/relationships/hyperlink" Target="http://www.legislation.act.gov.au/a/2012-42" TargetMode="External"/><Relationship Id="rId531" Type="http://schemas.openxmlformats.org/officeDocument/2006/relationships/hyperlink" Target="http://www.legislation.act.gov.au/a/2016-45" TargetMode="External"/><Relationship Id="rId629" Type="http://schemas.openxmlformats.org/officeDocument/2006/relationships/hyperlink" Target="http://www.legislation.act.gov.au/a/2016-45" TargetMode="External"/><Relationship Id="rId1161" Type="http://schemas.openxmlformats.org/officeDocument/2006/relationships/hyperlink" Target="http://www.legislation.act.gov.au/a/2015-16/default.asp"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10-52" TargetMode="External"/><Relationship Id="rId1021" Type="http://schemas.openxmlformats.org/officeDocument/2006/relationships/hyperlink" Target="http://www.legislation.act.gov.au/a/2015-21" TargetMode="External"/><Relationship Id="rId1119" Type="http://schemas.openxmlformats.org/officeDocument/2006/relationships/hyperlink" Target="http://www.legislation.act.gov.au/a/2008-28" TargetMode="External"/><Relationship Id="rId268" Type="http://schemas.openxmlformats.org/officeDocument/2006/relationships/hyperlink" Target="http://www.legislation.act.gov.au/a/2012-42" TargetMode="External"/><Relationship Id="rId475" Type="http://schemas.openxmlformats.org/officeDocument/2006/relationships/hyperlink" Target="http://www.legislation.act.gov.au/a/2012-42" TargetMode="External"/><Relationship Id="rId682" Type="http://schemas.openxmlformats.org/officeDocument/2006/relationships/hyperlink" Target="http://www.legislation.act.gov.au/a/2015-21" TargetMode="External"/><Relationship Id="rId903" Type="http://schemas.openxmlformats.org/officeDocument/2006/relationships/hyperlink" Target="http://www.legislation.act.gov.au/a/2014-5"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15-21/default.asp" TargetMode="External"/><Relationship Id="rId335" Type="http://schemas.openxmlformats.org/officeDocument/2006/relationships/hyperlink" Target="http://www.legislation.act.gov.au/a/2017-42/default.asp" TargetMode="External"/><Relationship Id="rId542" Type="http://schemas.openxmlformats.org/officeDocument/2006/relationships/hyperlink" Target="http://www.legislation.act.gov.au/a/2015-21" TargetMode="External"/><Relationship Id="rId987" Type="http://schemas.openxmlformats.org/officeDocument/2006/relationships/hyperlink" Target="http://www.legislation.act.gov.au/a/2011-24" TargetMode="External"/><Relationship Id="rId1172" Type="http://schemas.openxmlformats.org/officeDocument/2006/relationships/hyperlink" Target="http://www.legislation.act.gov.au/a/2016-18"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12-42" TargetMode="External"/><Relationship Id="rId847" Type="http://schemas.openxmlformats.org/officeDocument/2006/relationships/hyperlink" Target="http://www.legislation.act.gov.au/a/2007-40" TargetMode="External"/><Relationship Id="rId1032" Type="http://schemas.openxmlformats.org/officeDocument/2006/relationships/hyperlink" Target="http://www.legislation.act.gov.au/a/2015-21" TargetMode="External"/><Relationship Id="rId279" Type="http://schemas.openxmlformats.org/officeDocument/2006/relationships/hyperlink" Target="http://www.legislation.act.gov.au/a/2014-47" TargetMode="External"/><Relationship Id="rId486" Type="http://schemas.openxmlformats.org/officeDocument/2006/relationships/hyperlink" Target="http://www.legislation.act.gov.au/a/2015-21" TargetMode="External"/><Relationship Id="rId693" Type="http://schemas.openxmlformats.org/officeDocument/2006/relationships/hyperlink" Target="http://www.legislation.act.gov.au/a/2015-21" TargetMode="External"/><Relationship Id="rId707" Type="http://schemas.openxmlformats.org/officeDocument/2006/relationships/hyperlink" Target="http://www.legislation.act.gov.au/a/2015-21" TargetMode="External"/><Relationship Id="rId914" Type="http://schemas.openxmlformats.org/officeDocument/2006/relationships/hyperlink" Target="http://www.legislation.act.gov.au/a/2014-56" TargetMode="External"/><Relationship Id="rId43" Type="http://schemas.openxmlformats.org/officeDocument/2006/relationships/hyperlink" Target="http://www.legislation.act.gov.au/a/1999-46" TargetMode="External"/><Relationship Id="rId139" Type="http://schemas.openxmlformats.org/officeDocument/2006/relationships/hyperlink" Target="http://www.legislation.act.gov.au/a/2015-21/default.asp" TargetMode="External"/><Relationship Id="rId346" Type="http://schemas.openxmlformats.org/officeDocument/2006/relationships/hyperlink" Target="http://www.legislation.act.gov.au/a/2015-21" TargetMode="External"/><Relationship Id="rId553" Type="http://schemas.openxmlformats.org/officeDocument/2006/relationships/hyperlink" Target="http://www.legislation.act.gov.au/a/2011-24" TargetMode="External"/><Relationship Id="rId760" Type="http://schemas.openxmlformats.org/officeDocument/2006/relationships/hyperlink" Target="http://www.legislation.act.gov.au/a/2015-21" TargetMode="External"/><Relationship Id="rId998" Type="http://schemas.openxmlformats.org/officeDocument/2006/relationships/hyperlink" Target="http://www.legislation.act.gov.au/a/2015-21" TargetMode="External"/><Relationship Id="rId1183" Type="http://schemas.openxmlformats.org/officeDocument/2006/relationships/hyperlink" Target="http://www.legislation.act.gov.au/a/2018-21/default.asp"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5-21" TargetMode="External"/><Relationship Id="rId858" Type="http://schemas.openxmlformats.org/officeDocument/2006/relationships/hyperlink" Target="http://www.legislation.act.gov.au/a/2015-21" TargetMode="External"/><Relationship Id="rId1043" Type="http://schemas.openxmlformats.org/officeDocument/2006/relationships/hyperlink" Target="http://www.legislation.act.gov.au/a/2015-21" TargetMode="External"/><Relationship Id="rId497" Type="http://schemas.openxmlformats.org/officeDocument/2006/relationships/hyperlink" Target="http://www.legislation.act.gov.au/a/2012-42" TargetMode="External"/><Relationship Id="rId620" Type="http://schemas.openxmlformats.org/officeDocument/2006/relationships/hyperlink" Target="http://www.legislation.act.gov.au/a/2014-5" TargetMode="External"/><Relationship Id="rId718" Type="http://schemas.openxmlformats.org/officeDocument/2006/relationships/hyperlink" Target="http://www.legislation.act.gov.au/a/2015-21" TargetMode="External"/><Relationship Id="rId925" Type="http://schemas.openxmlformats.org/officeDocument/2006/relationships/hyperlink" Target="http://www.legislation.act.gov.au/a/2015-21" TargetMode="External"/><Relationship Id="rId357" Type="http://schemas.openxmlformats.org/officeDocument/2006/relationships/hyperlink" Target="http://www.legislation.act.gov.au/a/2015-33" TargetMode="External"/><Relationship Id="rId1110" Type="http://schemas.openxmlformats.org/officeDocument/2006/relationships/hyperlink" Target="http://www.legislation.act.gov.au/a/2006-2" TargetMode="External"/><Relationship Id="rId1194" Type="http://schemas.openxmlformats.org/officeDocument/2006/relationships/footer" Target="footer24.xml"/><Relationship Id="rId54" Type="http://schemas.openxmlformats.org/officeDocument/2006/relationships/hyperlink" Target="http://www.legislation.act.gov.au/a/2002-51" TargetMode="External"/><Relationship Id="rId217" Type="http://schemas.openxmlformats.org/officeDocument/2006/relationships/hyperlink" Target="http://www.legislation.act.gov.au/a/2015-21/default.asp" TargetMode="External"/><Relationship Id="rId564" Type="http://schemas.openxmlformats.org/officeDocument/2006/relationships/hyperlink" Target="http://www.legislation.act.gov.au/a/2015-21" TargetMode="External"/><Relationship Id="rId771" Type="http://schemas.openxmlformats.org/officeDocument/2006/relationships/hyperlink" Target="http://www.legislation.act.gov.au/a/2015-21" TargetMode="External"/><Relationship Id="rId869" Type="http://schemas.openxmlformats.org/officeDocument/2006/relationships/hyperlink" Target="http://www.legislation.act.gov.au/a/2015-21" TargetMode="External"/><Relationship Id="rId424" Type="http://schemas.openxmlformats.org/officeDocument/2006/relationships/hyperlink" Target="http://www.legislation.act.gov.au/a/2012-42" TargetMode="External"/><Relationship Id="rId631" Type="http://schemas.openxmlformats.org/officeDocument/2006/relationships/hyperlink" Target="http://www.legislation.act.gov.au/a/2015-21" TargetMode="External"/><Relationship Id="rId729" Type="http://schemas.openxmlformats.org/officeDocument/2006/relationships/hyperlink" Target="http://www.legislation.act.gov.au/a/2015-21" TargetMode="External"/><Relationship Id="rId1054" Type="http://schemas.openxmlformats.org/officeDocument/2006/relationships/hyperlink" Target="http://www.legislation.act.gov.au/a/2015-21" TargetMode="External"/><Relationship Id="rId270" Type="http://schemas.openxmlformats.org/officeDocument/2006/relationships/hyperlink" Target="http://www.legislation.act.gov.au/a/2013-29" TargetMode="External"/><Relationship Id="rId936" Type="http://schemas.openxmlformats.org/officeDocument/2006/relationships/hyperlink" Target="http://www.legislation.act.gov.au/a/2015-21" TargetMode="External"/><Relationship Id="rId1121" Type="http://schemas.openxmlformats.org/officeDocument/2006/relationships/hyperlink" Target="http://www.legislation.act.gov.au/a/2008-37"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2-51" TargetMode="External"/><Relationship Id="rId368" Type="http://schemas.openxmlformats.org/officeDocument/2006/relationships/hyperlink" Target="http://www.legislation.act.gov.au/a/2012-42" TargetMode="External"/><Relationship Id="rId575" Type="http://schemas.openxmlformats.org/officeDocument/2006/relationships/hyperlink" Target="http://www.legislation.act.gov.au/a/2010-43" TargetMode="External"/><Relationship Id="rId782" Type="http://schemas.openxmlformats.org/officeDocument/2006/relationships/hyperlink" Target="http://www.legislation.act.gov.au/a/2011-24" TargetMode="External"/><Relationship Id="rId228" Type="http://schemas.openxmlformats.org/officeDocument/2006/relationships/footer" Target="footer17.xml"/><Relationship Id="rId435" Type="http://schemas.openxmlformats.org/officeDocument/2006/relationships/hyperlink" Target="http://www.legislation.act.gov.au/a/2012-42" TargetMode="External"/><Relationship Id="rId642" Type="http://schemas.openxmlformats.org/officeDocument/2006/relationships/hyperlink" Target="http://www.legislation.act.gov.au/a/2015-21" TargetMode="External"/><Relationship Id="rId1065" Type="http://schemas.openxmlformats.org/officeDocument/2006/relationships/hyperlink" Target="http://www.legislation.act.gov.au/a/2013-19" TargetMode="External"/><Relationship Id="rId281" Type="http://schemas.openxmlformats.org/officeDocument/2006/relationships/hyperlink" Target="http://www.legislation.act.gov.au/a/2015-16" TargetMode="External"/><Relationship Id="rId502" Type="http://schemas.openxmlformats.org/officeDocument/2006/relationships/hyperlink" Target="http://www.legislation.act.gov.au/a/2015-21" TargetMode="External"/><Relationship Id="rId947" Type="http://schemas.openxmlformats.org/officeDocument/2006/relationships/hyperlink" Target="http://www.legislation.act.gov.au/a/2015-21" TargetMode="External"/><Relationship Id="rId1132" Type="http://schemas.openxmlformats.org/officeDocument/2006/relationships/hyperlink" Target="http://www.legislation.act.gov.au/a/2011-24" TargetMode="External"/><Relationship Id="rId76" Type="http://schemas.openxmlformats.org/officeDocument/2006/relationships/hyperlink" Target="http://www.legislation.act.gov.au/a/1999-46" TargetMode="External"/><Relationship Id="rId141" Type="http://schemas.openxmlformats.org/officeDocument/2006/relationships/hyperlink" Target="http://www.legislation.act.gov.au/a/2002-51" TargetMode="External"/><Relationship Id="rId379" Type="http://schemas.openxmlformats.org/officeDocument/2006/relationships/hyperlink" Target="http://www.legislation.act.gov.au/a/2014-56" TargetMode="External"/><Relationship Id="rId586" Type="http://schemas.openxmlformats.org/officeDocument/2006/relationships/hyperlink" Target="http://www.legislation.act.gov.au/a/2014-56" TargetMode="External"/><Relationship Id="rId793" Type="http://schemas.openxmlformats.org/officeDocument/2006/relationships/hyperlink" Target="http://www.legislation.act.gov.au/a/2007-40" TargetMode="External"/><Relationship Id="rId807" Type="http://schemas.openxmlformats.org/officeDocument/2006/relationships/hyperlink" Target="http://www.legislation.act.gov.au/a/2017-24/default.asp" TargetMode="External"/><Relationship Id="rId7" Type="http://schemas.openxmlformats.org/officeDocument/2006/relationships/endnotes" Target="endnotes.xml"/><Relationship Id="rId239" Type="http://schemas.openxmlformats.org/officeDocument/2006/relationships/hyperlink" Target="http://www.legislation.act.gov.au/a/2010-35" TargetMode="External"/><Relationship Id="rId446" Type="http://schemas.openxmlformats.org/officeDocument/2006/relationships/hyperlink" Target="http://www.legislation.act.gov.au/a/2015-21" TargetMode="External"/><Relationship Id="rId653" Type="http://schemas.openxmlformats.org/officeDocument/2006/relationships/hyperlink" Target="http://www.legislation.act.gov.au/a/2015-21" TargetMode="External"/><Relationship Id="rId1076" Type="http://schemas.openxmlformats.org/officeDocument/2006/relationships/hyperlink" Target="http://www.legislation.act.gov.au/a/2017-24/default.asp" TargetMode="External"/><Relationship Id="rId292" Type="http://schemas.openxmlformats.org/officeDocument/2006/relationships/hyperlink" Target="http://www.legislation.act.gov.au/sl/2004-30/default.asp" TargetMode="External"/><Relationship Id="rId306" Type="http://schemas.openxmlformats.org/officeDocument/2006/relationships/hyperlink" Target="http://www.legislation.act.gov.au/a/2015-21" TargetMode="External"/><Relationship Id="rId860" Type="http://schemas.openxmlformats.org/officeDocument/2006/relationships/hyperlink" Target="http://www.legislation.act.gov.au/a/2015-21" TargetMode="External"/><Relationship Id="rId958" Type="http://schemas.openxmlformats.org/officeDocument/2006/relationships/hyperlink" Target="http://www.legislation.act.gov.au/a/2015-21" TargetMode="External"/><Relationship Id="rId1143" Type="http://schemas.openxmlformats.org/officeDocument/2006/relationships/hyperlink" Target="http://www.legislation.act.gov.au/a/2013-9" TargetMode="External"/><Relationship Id="rId87" Type="http://schemas.openxmlformats.org/officeDocument/2006/relationships/hyperlink" Target="http://www.comlaw.gov.au/Series/C2004A00818" TargetMode="External"/><Relationship Id="rId513" Type="http://schemas.openxmlformats.org/officeDocument/2006/relationships/hyperlink" Target="http://www.legislation.act.gov.au/a/2012-42" TargetMode="External"/><Relationship Id="rId597" Type="http://schemas.openxmlformats.org/officeDocument/2006/relationships/hyperlink" Target="http://www.legislation.act.gov.au/a/2014-56" TargetMode="External"/><Relationship Id="rId720" Type="http://schemas.openxmlformats.org/officeDocument/2006/relationships/hyperlink" Target="http://www.legislation.act.gov.au/a/2015-21" TargetMode="External"/><Relationship Id="rId818" Type="http://schemas.openxmlformats.org/officeDocument/2006/relationships/hyperlink" Target="http://www.legislation.act.gov.au/a/2005-26" TargetMode="External"/><Relationship Id="rId152" Type="http://schemas.openxmlformats.org/officeDocument/2006/relationships/hyperlink" Target="http://www.legislation.act.gov.au/a/1999-46/default.asp" TargetMode="External"/><Relationship Id="rId457" Type="http://schemas.openxmlformats.org/officeDocument/2006/relationships/hyperlink" Target="http://www.legislation.act.gov.au/a/2018-21/default.asp" TargetMode="External"/><Relationship Id="rId1003" Type="http://schemas.openxmlformats.org/officeDocument/2006/relationships/hyperlink" Target="http://www.legislation.act.gov.au/a/2013-19" TargetMode="External"/><Relationship Id="rId1087" Type="http://schemas.openxmlformats.org/officeDocument/2006/relationships/hyperlink" Target="http://www.legislation.act.gov.au/a/2012-42" TargetMode="External"/><Relationship Id="rId664" Type="http://schemas.openxmlformats.org/officeDocument/2006/relationships/hyperlink" Target="http://www.legislation.act.gov.au/a/2015-21" TargetMode="External"/><Relationship Id="rId871" Type="http://schemas.openxmlformats.org/officeDocument/2006/relationships/hyperlink" Target="http://www.legislation.act.gov.au/a/2015-21" TargetMode="External"/><Relationship Id="rId969" Type="http://schemas.openxmlformats.org/officeDocument/2006/relationships/hyperlink" Target="http://www.legislation.act.gov.au/a/2013-1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21" TargetMode="External"/><Relationship Id="rId524" Type="http://schemas.openxmlformats.org/officeDocument/2006/relationships/hyperlink" Target="http://www.legislation.act.gov.au/a/2015-21" TargetMode="External"/><Relationship Id="rId731" Type="http://schemas.openxmlformats.org/officeDocument/2006/relationships/hyperlink" Target="http://www.legislation.act.gov.au/a/2015-21" TargetMode="External"/><Relationship Id="rId1154" Type="http://schemas.openxmlformats.org/officeDocument/2006/relationships/hyperlink" Target="http://www.legislation.act.gov.au/a/2014-47/default.asp"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2-42" TargetMode="External"/><Relationship Id="rId829" Type="http://schemas.openxmlformats.org/officeDocument/2006/relationships/hyperlink" Target="http://www.legislation.act.gov.au/a/2010-52" TargetMode="External"/><Relationship Id="rId1014" Type="http://schemas.openxmlformats.org/officeDocument/2006/relationships/hyperlink" Target="http://www.legislation.act.gov.au/a/2013-19"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2-42" TargetMode="External"/><Relationship Id="rId675" Type="http://schemas.openxmlformats.org/officeDocument/2006/relationships/hyperlink" Target="http://www.legislation.act.gov.au/a/2015-21" TargetMode="External"/><Relationship Id="rId882" Type="http://schemas.openxmlformats.org/officeDocument/2006/relationships/hyperlink" Target="http://www.legislation.act.gov.au/a/2015-21" TargetMode="External"/><Relationship Id="rId1098" Type="http://schemas.openxmlformats.org/officeDocument/2006/relationships/hyperlink" Target="http://www.legislation.act.gov.au/a/2012-42" TargetMode="External"/><Relationship Id="rId25" Type="http://schemas.openxmlformats.org/officeDocument/2006/relationships/footer" Target="footer4.xml"/><Relationship Id="rId328" Type="http://schemas.openxmlformats.org/officeDocument/2006/relationships/hyperlink" Target="http://www.legislation.act.gov.au/a/2015-21" TargetMode="External"/><Relationship Id="rId535" Type="http://schemas.openxmlformats.org/officeDocument/2006/relationships/hyperlink" Target="http://www.legislation.act.gov.au/a/2018-21/default.asp" TargetMode="External"/><Relationship Id="rId742" Type="http://schemas.openxmlformats.org/officeDocument/2006/relationships/hyperlink" Target="http://www.legislation.act.gov.au/a/2016-45" TargetMode="External"/><Relationship Id="rId1165" Type="http://schemas.openxmlformats.org/officeDocument/2006/relationships/hyperlink" Target="http://www.legislation.act.gov.au/a/2015-21" TargetMode="External"/><Relationship Id="rId174" Type="http://schemas.openxmlformats.org/officeDocument/2006/relationships/hyperlink" Target="http://www.comlaw.gov.au/Series/C2004A00818" TargetMode="External"/><Relationship Id="rId381" Type="http://schemas.openxmlformats.org/officeDocument/2006/relationships/hyperlink" Target="http://www.legislation.act.gov.au/a/2015-21" TargetMode="External"/><Relationship Id="rId602" Type="http://schemas.openxmlformats.org/officeDocument/2006/relationships/hyperlink" Target="http://www.legislation.act.gov.au/a/2015-21" TargetMode="External"/><Relationship Id="rId1025" Type="http://schemas.openxmlformats.org/officeDocument/2006/relationships/hyperlink" Target="http://www.legislation.act.gov.au/a/2015-21" TargetMode="External"/><Relationship Id="rId241" Type="http://schemas.openxmlformats.org/officeDocument/2006/relationships/hyperlink" Target="http://www.legislation.act.gov.au/a/1992-71" TargetMode="External"/><Relationship Id="rId479" Type="http://schemas.openxmlformats.org/officeDocument/2006/relationships/hyperlink" Target="http://www.legislation.act.gov.au/a/2015-21" TargetMode="External"/><Relationship Id="rId686" Type="http://schemas.openxmlformats.org/officeDocument/2006/relationships/hyperlink" Target="http://www.legislation.act.gov.au/a/2015-21" TargetMode="External"/><Relationship Id="rId893" Type="http://schemas.openxmlformats.org/officeDocument/2006/relationships/hyperlink" Target="http://www.legislation.act.gov.au/a/2015-21" TargetMode="External"/><Relationship Id="rId907" Type="http://schemas.openxmlformats.org/officeDocument/2006/relationships/hyperlink" Target="http://www.legislation.act.gov.au/a/2015-21" TargetMode="External"/><Relationship Id="rId36" Type="http://schemas.openxmlformats.org/officeDocument/2006/relationships/hyperlink" Target="http://www.comlaw.gov.au" TargetMode="External"/><Relationship Id="rId339" Type="http://schemas.openxmlformats.org/officeDocument/2006/relationships/hyperlink" Target="http://www.legislation.act.gov.au/a/2015-21" TargetMode="External"/><Relationship Id="rId546" Type="http://schemas.openxmlformats.org/officeDocument/2006/relationships/hyperlink" Target="http://www.legislation.act.gov.au/a/2015-21" TargetMode="External"/><Relationship Id="rId753" Type="http://schemas.openxmlformats.org/officeDocument/2006/relationships/hyperlink" Target="http://www.legislation.act.gov.au/a/2015-21" TargetMode="External"/><Relationship Id="rId1176" Type="http://schemas.openxmlformats.org/officeDocument/2006/relationships/hyperlink" Target="http://www.legislation.act.gov.au/a/2017-14/default.asp" TargetMode="External"/><Relationship Id="rId101" Type="http://schemas.openxmlformats.org/officeDocument/2006/relationships/hyperlink" Target="http://www.legislation.act.gov.au/a/2008-35" TargetMode="External"/><Relationship Id="rId185" Type="http://schemas.openxmlformats.org/officeDocument/2006/relationships/hyperlink" Target="http://www.legislation.act.gov.au/a/1999-46" TargetMode="External"/><Relationship Id="rId406" Type="http://schemas.openxmlformats.org/officeDocument/2006/relationships/hyperlink" Target="http://www.legislation.act.gov.au/a/2012-42" TargetMode="External"/><Relationship Id="rId960" Type="http://schemas.openxmlformats.org/officeDocument/2006/relationships/hyperlink" Target="http://www.legislation.act.gov.au/a/2015-21" TargetMode="External"/><Relationship Id="rId1036" Type="http://schemas.openxmlformats.org/officeDocument/2006/relationships/hyperlink" Target="http://www.legislation.act.gov.au/a/2012-42" TargetMode="External"/><Relationship Id="rId392" Type="http://schemas.openxmlformats.org/officeDocument/2006/relationships/hyperlink" Target="http://www.legislation.act.gov.au/a/2015-21" TargetMode="External"/><Relationship Id="rId613" Type="http://schemas.openxmlformats.org/officeDocument/2006/relationships/hyperlink" Target="http://www.legislation.act.gov.au/a/2014-56" TargetMode="External"/><Relationship Id="rId697" Type="http://schemas.openxmlformats.org/officeDocument/2006/relationships/hyperlink" Target="http://www.legislation.act.gov.au/a/2015-21" TargetMode="External"/><Relationship Id="rId820" Type="http://schemas.openxmlformats.org/officeDocument/2006/relationships/hyperlink" Target="http://www.legislation.act.gov.au/a/2017-24/default.asp" TargetMode="External"/><Relationship Id="rId918" Type="http://schemas.openxmlformats.org/officeDocument/2006/relationships/hyperlink" Target="http://www.legislation.act.gov.au/a/2014-56" TargetMode="External"/><Relationship Id="rId252" Type="http://schemas.openxmlformats.org/officeDocument/2006/relationships/hyperlink" Target="http://www.legislation.act.gov.au/a/2007-14" TargetMode="External"/><Relationship Id="rId1103" Type="http://schemas.openxmlformats.org/officeDocument/2006/relationships/hyperlink" Target="http://www.legislation.act.gov.au/a/2005-17" TargetMode="External"/><Relationship Id="rId1187" Type="http://schemas.openxmlformats.org/officeDocument/2006/relationships/footer" Target="footer20.xml"/><Relationship Id="rId47" Type="http://schemas.openxmlformats.org/officeDocument/2006/relationships/hyperlink" Target="http://www.legislation.act.gov.au/a/1999-46/default.asp"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6-45" TargetMode="External"/><Relationship Id="rId764" Type="http://schemas.openxmlformats.org/officeDocument/2006/relationships/hyperlink" Target="http://www.legislation.act.gov.au/a/2014-5" TargetMode="External"/><Relationship Id="rId971" Type="http://schemas.openxmlformats.org/officeDocument/2006/relationships/hyperlink" Target="http://www.legislation.act.gov.au/a/2013-19" TargetMode="External"/><Relationship Id="rId196" Type="http://schemas.openxmlformats.org/officeDocument/2006/relationships/hyperlink" Target="http://www.legislation.act.gov.au/a/1999-46" TargetMode="External"/><Relationship Id="rId417" Type="http://schemas.openxmlformats.org/officeDocument/2006/relationships/hyperlink" Target="http://www.legislation.act.gov.au/a/2015-21" TargetMode="External"/><Relationship Id="rId624" Type="http://schemas.openxmlformats.org/officeDocument/2006/relationships/hyperlink" Target="http://www.legislation.act.gov.au/a/2014-5" TargetMode="External"/><Relationship Id="rId831" Type="http://schemas.openxmlformats.org/officeDocument/2006/relationships/hyperlink" Target="http://www.legislation.act.gov.au/a/2014-56/default.asp" TargetMode="External"/><Relationship Id="rId1047" Type="http://schemas.openxmlformats.org/officeDocument/2006/relationships/hyperlink" Target="http://www.legislation.act.gov.au/a/2015-21" TargetMode="External"/><Relationship Id="rId263" Type="http://schemas.openxmlformats.org/officeDocument/2006/relationships/hyperlink" Target="http://www.legislation.act.gov.au/a/2010-52" TargetMode="External"/><Relationship Id="rId470" Type="http://schemas.openxmlformats.org/officeDocument/2006/relationships/hyperlink" Target="http://www.legislation.act.gov.au/a/2012-42" TargetMode="External"/><Relationship Id="rId929" Type="http://schemas.openxmlformats.org/officeDocument/2006/relationships/hyperlink" Target="http://www.legislation.act.gov.au/a/2015-21" TargetMode="External"/><Relationship Id="rId1114" Type="http://schemas.openxmlformats.org/officeDocument/2006/relationships/hyperlink" Target="http://www.legislation.act.gov.au/a/2005-26"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330" Type="http://schemas.openxmlformats.org/officeDocument/2006/relationships/hyperlink" Target="http://www.legislation.act.gov.au/a/2012-42" TargetMode="External"/><Relationship Id="rId568" Type="http://schemas.openxmlformats.org/officeDocument/2006/relationships/hyperlink" Target="http://www.legislation.act.gov.au/a/2006-2" TargetMode="External"/><Relationship Id="rId775" Type="http://schemas.openxmlformats.org/officeDocument/2006/relationships/hyperlink" Target="http://www.legislation.act.gov.au/a/2011-24" TargetMode="External"/><Relationship Id="rId982" Type="http://schemas.openxmlformats.org/officeDocument/2006/relationships/hyperlink" Target="http://www.legislation.act.gov.au/a/2014-5" TargetMode="External"/><Relationship Id="rId1198" Type="http://schemas.openxmlformats.org/officeDocument/2006/relationships/theme" Target="theme/theme1.xml"/><Relationship Id="rId428" Type="http://schemas.openxmlformats.org/officeDocument/2006/relationships/hyperlink" Target="http://www.legislation.act.gov.au/a/2015-21" TargetMode="External"/><Relationship Id="rId635" Type="http://schemas.openxmlformats.org/officeDocument/2006/relationships/hyperlink" Target="http://www.legislation.act.gov.au/a/2015-21" TargetMode="External"/><Relationship Id="rId842" Type="http://schemas.openxmlformats.org/officeDocument/2006/relationships/hyperlink" Target="http://www.legislation.act.gov.au/a/2013-19" TargetMode="External"/><Relationship Id="rId1058" Type="http://schemas.openxmlformats.org/officeDocument/2006/relationships/hyperlink" Target="http://www.legislation.act.gov.au/a/2011-27" TargetMode="External"/><Relationship Id="rId274" Type="http://schemas.openxmlformats.org/officeDocument/2006/relationships/hyperlink" Target="http://www.legislation.act.gov.au/a/2013-9" TargetMode="External"/><Relationship Id="rId481" Type="http://schemas.openxmlformats.org/officeDocument/2006/relationships/hyperlink" Target="http://www.legislation.act.gov.au/a/2015-21" TargetMode="External"/><Relationship Id="rId702" Type="http://schemas.openxmlformats.org/officeDocument/2006/relationships/hyperlink" Target="http://www.legislation.act.gov.au/a/2015-21" TargetMode="External"/><Relationship Id="rId1125" Type="http://schemas.openxmlformats.org/officeDocument/2006/relationships/hyperlink" Target="http://www.legislation.act.gov.au/a/2010-43"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5-21" TargetMode="External"/><Relationship Id="rId786" Type="http://schemas.openxmlformats.org/officeDocument/2006/relationships/hyperlink" Target="http://www.legislation.act.gov.au/a/2015-21" TargetMode="External"/><Relationship Id="rId993" Type="http://schemas.openxmlformats.org/officeDocument/2006/relationships/hyperlink" Target="http://www.legislation.act.gov.au/a/2015-21" TargetMode="External"/><Relationship Id="rId341" Type="http://schemas.openxmlformats.org/officeDocument/2006/relationships/hyperlink" Target="http://www.legislation.act.gov.au/a/2014-56" TargetMode="External"/><Relationship Id="rId439" Type="http://schemas.openxmlformats.org/officeDocument/2006/relationships/hyperlink" Target="http://www.legislation.act.gov.au/a/2015-21" TargetMode="External"/><Relationship Id="rId646" Type="http://schemas.openxmlformats.org/officeDocument/2006/relationships/hyperlink" Target="http://www.legislation.act.gov.au/a/2015-21" TargetMode="External"/><Relationship Id="rId1069" Type="http://schemas.openxmlformats.org/officeDocument/2006/relationships/hyperlink" Target="http://www.legislation.act.gov.au/a/2008-37" TargetMode="External"/><Relationship Id="rId201" Type="http://schemas.openxmlformats.org/officeDocument/2006/relationships/hyperlink" Target="http://www.legislation.act.gov.au/a/2008-35" TargetMode="External"/><Relationship Id="rId285" Type="http://schemas.openxmlformats.org/officeDocument/2006/relationships/hyperlink" Target="http://www.legislation.act.gov.au/sl/2004-30/default.asp" TargetMode="External"/><Relationship Id="rId506" Type="http://schemas.openxmlformats.org/officeDocument/2006/relationships/hyperlink" Target="http://www.legislation.act.gov.au/a/2015-21" TargetMode="External"/><Relationship Id="rId853" Type="http://schemas.openxmlformats.org/officeDocument/2006/relationships/hyperlink" Target="http://www.legislation.act.gov.au/a/2015-21" TargetMode="External"/><Relationship Id="rId1136" Type="http://schemas.openxmlformats.org/officeDocument/2006/relationships/hyperlink" Target="http://www.legislation.act.gov.au/a/2012-2" TargetMode="External"/><Relationship Id="rId492" Type="http://schemas.openxmlformats.org/officeDocument/2006/relationships/hyperlink" Target="http://www.legislation.act.gov.au/a/2012-42" TargetMode="External"/><Relationship Id="rId713" Type="http://schemas.openxmlformats.org/officeDocument/2006/relationships/hyperlink" Target="http://www.legislation.act.gov.au/a/2015-21" TargetMode="External"/><Relationship Id="rId797" Type="http://schemas.openxmlformats.org/officeDocument/2006/relationships/hyperlink" Target="http://www.legislation.act.gov.au/a/2012-42" TargetMode="External"/><Relationship Id="rId920" Type="http://schemas.openxmlformats.org/officeDocument/2006/relationships/hyperlink" Target="http://www.legislation.act.gov.au/a/2015-21"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2015-21" TargetMode="External"/><Relationship Id="rId212" Type="http://schemas.openxmlformats.org/officeDocument/2006/relationships/hyperlink" Target="http://www.comlaw.gov.au/Series/C2009A00130" TargetMode="External"/><Relationship Id="rId657" Type="http://schemas.openxmlformats.org/officeDocument/2006/relationships/hyperlink" Target="http://www.legislation.act.gov.au/a/2015-21" TargetMode="External"/><Relationship Id="rId864" Type="http://schemas.openxmlformats.org/officeDocument/2006/relationships/hyperlink" Target="http://www.legislation.act.gov.au/a/2015-21" TargetMode="External"/><Relationship Id="rId296" Type="http://schemas.openxmlformats.org/officeDocument/2006/relationships/hyperlink" Target="http://www.legislation.act.gov.au/a/2016-45/default.asp" TargetMode="External"/><Relationship Id="rId517" Type="http://schemas.openxmlformats.org/officeDocument/2006/relationships/hyperlink" Target="http://www.legislation.act.gov.au/a/2012-42" TargetMode="External"/><Relationship Id="rId724" Type="http://schemas.openxmlformats.org/officeDocument/2006/relationships/hyperlink" Target="http://www.legislation.act.gov.au/a/2015-21" TargetMode="External"/><Relationship Id="rId931" Type="http://schemas.openxmlformats.org/officeDocument/2006/relationships/hyperlink" Target="http://www.legislation.act.gov.au/a/2015-21" TargetMode="External"/><Relationship Id="rId1147" Type="http://schemas.openxmlformats.org/officeDocument/2006/relationships/hyperlink" Target="http://www.legislation.act.gov.au/a/2013-29" TargetMode="External"/><Relationship Id="rId60" Type="http://schemas.openxmlformats.org/officeDocument/2006/relationships/hyperlink" Target="http://www.legislation.act.gov.au/a/2015-21/default.asp" TargetMode="External"/><Relationship Id="rId156" Type="http://schemas.openxmlformats.org/officeDocument/2006/relationships/header" Target="header8.xml"/><Relationship Id="rId363" Type="http://schemas.openxmlformats.org/officeDocument/2006/relationships/hyperlink" Target="http://www.legislation.act.gov.au/a/2005-17" TargetMode="External"/><Relationship Id="rId570" Type="http://schemas.openxmlformats.org/officeDocument/2006/relationships/hyperlink" Target="http://www.legislation.act.gov.au/a/2015-21" TargetMode="External"/><Relationship Id="rId1007" Type="http://schemas.openxmlformats.org/officeDocument/2006/relationships/hyperlink" Target="http://www.legislation.act.gov.au/a/2015-21" TargetMode="External"/><Relationship Id="rId223" Type="http://schemas.openxmlformats.org/officeDocument/2006/relationships/footer" Target="footer14.xml"/><Relationship Id="rId430" Type="http://schemas.openxmlformats.org/officeDocument/2006/relationships/hyperlink" Target="http://www.legislation.act.gov.au/a/2012-42" TargetMode="External"/><Relationship Id="rId668" Type="http://schemas.openxmlformats.org/officeDocument/2006/relationships/hyperlink" Target="http://www.legislation.act.gov.au/a/2015-21" TargetMode="External"/><Relationship Id="rId875" Type="http://schemas.openxmlformats.org/officeDocument/2006/relationships/hyperlink" Target="http://www.legislation.act.gov.au/a/2015-21" TargetMode="External"/><Relationship Id="rId1060" Type="http://schemas.openxmlformats.org/officeDocument/2006/relationships/hyperlink" Target="http://www.legislation.act.gov.au/a/2015-21" TargetMode="External"/><Relationship Id="rId18" Type="http://schemas.openxmlformats.org/officeDocument/2006/relationships/header" Target="header2.xml"/><Relationship Id="rId528" Type="http://schemas.openxmlformats.org/officeDocument/2006/relationships/hyperlink" Target="http://www.legislation.act.gov.au/a/2014-47" TargetMode="External"/><Relationship Id="rId735" Type="http://schemas.openxmlformats.org/officeDocument/2006/relationships/hyperlink" Target="http://www.legislation.act.gov.au/a/2015-21" TargetMode="External"/><Relationship Id="rId942" Type="http://schemas.openxmlformats.org/officeDocument/2006/relationships/hyperlink" Target="http://www.legislation.act.gov.au/a/2015-21" TargetMode="External"/><Relationship Id="rId1158" Type="http://schemas.openxmlformats.org/officeDocument/2006/relationships/hyperlink" Target="http://www.legislation.act.gov.au/a/2014-56/default.asp" TargetMode="External"/><Relationship Id="rId167" Type="http://schemas.openxmlformats.org/officeDocument/2006/relationships/hyperlink" Target="http://www.legislation.act.gov.au/a/1999-46" TargetMode="External"/><Relationship Id="rId374" Type="http://schemas.openxmlformats.org/officeDocument/2006/relationships/hyperlink" Target="http://www.legislation.act.gov.au/a/2007-14" TargetMode="External"/><Relationship Id="rId581" Type="http://schemas.openxmlformats.org/officeDocument/2006/relationships/hyperlink" Target="http://www.legislation.act.gov.au/a/2015-21" TargetMode="External"/><Relationship Id="rId1018" Type="http://schemas.openxmlformats.org/officeDocument/2006/relationships/hyperlink" Target="http://www.legislation.act.gov.au/a/2015-21" TargetMode="External"/><Relationship Id="rId71" Type="http://schemas.openxmlformats.org/officeDocument/2006/relationships/hyperlink" Target="http://www.legislation.act.gov.au/a/1999-46/default.asp"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15-21" TargetMode="External"/><Relationship Id="rId802" Type="http://schemas.openxmlformats.org/officeDocument/2006/relationships/hyperlink" Target="http://www.legislation.act.gov.au/a/2015-21" TargetMode="External"/><Relationship Id="rId886" Type="http://schemas.openxmlformats.org/officeDocument/2006/relationships/hyperlink" Target="http://www.legislation.act.gov.au/a/2016-4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5-21" TargetMode="External"/><Relationship Id="rId539" Type="http://schemas.openxmlformats.org/officeDocument/2006/relationships/hyperlink" Target="http://www.legislation.act.gov.au/a/2015-21" TargetMode="External"/><Relationship Id="rId746" Type="http://schemas.openxmlformats.org/officeDocument/2006/relationships/hyperlink" Target="http://www.legislation.act.gov.au/a/2015-21" TargetMode="External"/><Relationship Id="rId1071" Type="http://schemas.openxmlformats.org/officeDocument/2006/relationships/hyperlink" Target="http://www.legislation.act.gov.au/a/2015-21" TargetMode="External"/><Relationship Id="rId1169" Type="http://schemas.openxmlformats.org/officeDocument/2006/relationships/hyperlink" Target="http://www.legislation.act.gov.au/a/2015-33"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8-21/default.asp" TargetMode="External"/><Relationship Id="rId953" Type="http://schemas.openxmlformats.org/officeDocument/2006/relationships/hyperlink" Target="http://www.legislation.act.gov.au/a/2015-21" TargetMode="External"/><Relationship Id="rId1029" Type="http://schemas.openxmlformats.org/officeDocument/2006/relationships/hyperlink" Target="http://www.legislation.act.gov.au/a/2015-21" TargetMode="External"/><Relationship Id="rId82" Type="http://schemas.openxmlformats.org/officeDocument/2006/relationships/hyperlink" Target="http://www.legislation.act.gov.au/a/2006-2" TargetMode="External"/><Relationship Id="rId385" Type="http://schemas.openxmlformats.org/officeDocument/2006/relationships/hyperlink" Target="http://www.legislation.act.gov.au/a/2015-21" TargetMode="External"/><Relationship Id="rId592" Type="http://schemas.openxmlformats.org/officeDocument/2006/relationships/hyperlink" Target="http://www.legislation.act.gov.au/a/2014-56" TargetMode="External"/><Relationship Id="rId606" Type="http://schemas.openxmlformats.org/officeDocument/2006/relationships/hyperlink" Target="http://www.legislation.act.gov.au/a/2014-56" TargetMode="External"/><Relationship Id="rId813" Type="http://schemas.openxmlformats.org/officeDocument/2006/relationships/hyperlink" Target="http://www.legislation.act.gov.au/a/2016-45" TargetMode="External"/><Relationship Id="rId245" Type="http://schemas.openxmlformats.org/officeDocument/2006/relationships/footer" Target="footer19.xml"/><Relationship Id="rId452" Type="http://schemas.openxmlformats.org/officeDocument/2006/relationships/hyperlink" Target="http://www.legislation.act.gov.au/a/2015-21" TargetMode="External"/><Relationship Id="rId897" Type="http://schemas.openxmlformats.org/officeDocument/2006/relationships/hyperlink" Target="http://www.legislation.act.gov.au/a/2017-24/default.asp" TargetMode="External"/><Relationship Id="rId1082" Type="http://schemas.openxmlformats.org/officeDocument/2006/relationships/hyperlink" Target="http://www.legislation.act.gov.au/a/2015-2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5-21" TargetMode="External"/><Relationship Id="rId757" Type="http://schemas.openxmlformats.org/officeDocument/2006/relationships/hyperlink" Target="http://www.legislation.act.gov.au/a/2015-21" TargetMode="External"/><Relationship Id="rId964" Type="http://schemas.openxmlformats.org/officeDocument/2006/relationships/hyperlink" Target="http://www.legislation.act.gov.au/a/2015-21" TargetMode="External"/><Relationship Id="rId93" Type="http://schemas.openxmlformats.org/officeDocument/2006/relationships/hyperlink" Target="http://www.legislation.act.gov.au/a/2002-51" TargetMode="External"/><Relationship Id="rId189" Type="http://schemas.openxmlformats.org/officeDocument/2006/relationships/hyperlink" Target="http://www.legislation.act.gov.au/a/1999-4" TargetMode="External"/><Relationship Id="rId396" Type="http://schemas.openxmlformats.org/officeDocument/2006/relationships/hyperlink" Target="http://www.legislation.act.gov.au/a/2015-21" TargetMode="External"/><Relationship Id="rId617" Type="http://schemas.openxmlformats.org/officeDocument/2006/relationships/hyperlink" Target="http://www.legislation.act.gov.au/a/2014-56" TargetMode="External"/><Relationship Id="rId824" Type="http://schemas.openxmlformats.org/officeDocument/2006/relationships/hyperlink" Target="http://www.legislation.act.gov.au/a/2017-24/default.asp" TargetMode="External"/><Relationship Id="rId256" Type="http://schemas.openxmlformats.org/officeDocument/2006/relationships/hyperlink" Target="http://www.legislation.act.gov.au/a/2008-35" TargetMode="External"/><Relationship Id="rId463" Type="http://schemas.openxmlformats.org/officeDocument/2006/relationships/hyperlink" Target="http://www.legislation.act.gov.au/a/2015-21" TargetMode="External"/><Relationship Id="rId670" Type="http://schemas.openxmlformats.org/officeDocument/2006/relationships/hyperlink" Target="http://www.legislation.act.gov.au/a/2015-21" TargetMode="External"/><Relationship Id="rId1093" Type="http://schemas.openxmlformats.org/officeDocument/2006/relationships/hyperlink" Target="http://www.legislation.act.gov.au/a/2015-21" TargetMode="External"/><Relationship Id="rId1107" Type="http://schemas.openxmlformats.org/officeDocument/2006/relationships/hyperlink" Target="http://www.legislation.act.gov.au/a/2005-26" TargetMode="External"/><Relationship Id="rId116" Type="http://schemas.openxmlformats.org/officeDocument/2006/relationships/hyperlink" Target="http://www.legislation.act.gov.au/a/1999-46" TargetMode="External"/><Relationship Id="rId323" Type="http://schemas.openxmlformats.org/officeDocument/2006/relationships/hyperlink" Target="http://www.legislation.act.gov.au/a/2012-42" TargetMode="External"/><Relationship Id="rId530" Type="http://schemas.openxmlformats.org/officeDocument/2006/relationships/hyperlink" Target="http://www.legislation.act.gov.au/a/2016-18/default.asp" TargetMode="External"/><Relationship Id="rId768" Type="http://schemas.openxmlformats.org/officeDocument/2006/relationships/hyperlink" Target="http://www.legislation.act.gov.au/a/2011-24" TargetMode="External"/><Relationship Id="rId975" Type="http://schemas.openxmlformats.org/officeDocument/2006/relationships/hyperlink" Target="http://www.legislation.act.gov.au/a/2015-21" TargetMode="External"/><Relationship Id="rId1160" Type="http://schemas.openxmlformats.org/officeDocument/2006/relationships/hyperlink" Target="http://www.legislation.act.gov.au/a/2015-16/default.asp" TargetMode="External"/><Relationship Id="rId20" Type="http://schemas.openxmlformats.org/officeDocument/2006/relationships/footer" Target="footer2.xml"/><Relationship Id="rId628" Type="http://schemas.openxmlformats.org/officeDocument/2006/relationships/hyperlink" Target="http://www.legislation.act.gov.au/a/2015-21" TargetMode="External"/><Relationship Id="rId835" Type="http://schemas.openxmlformats.org/officeDocument/2006/relationships/hyperlink" Target="http://www.legislation.act.gov.au/a/2017-24/default.asp" TargetMode="External"/><Relationship Id="rId267" Type="http://schemas.openxmlformats.org/officeDocument/2006/relationships/hyperlink" Target="http://www.legislation.act.gov.au/a/2012-2" TargetMode="External"/><Relationship Id="rId474" Type="http://schemas.openxmlformats.org/officeDocument/2006/relationships/hyperlink" Target="http://www.legislation.act.gov.au/a/2015-21" TargetMode="External"/><Relationship Id="rId1020" Type="http://schemas.openxmlformats.org/officeDocument/2006/relationships/hyperlink" Target="http://www.legislation.act.gov.au/a/2015-21" TargetMode="External"/><Relationship Id="rId1118" Type="http://schemas.openxmlformats.org/officeDocument/2006/relationships/hyperlink" Target="http://www.legislation.act.gov.au/a/2007-40" TargetMode="External"/><Relationship Id="rId127" Type="http://schemas.openxmlformats.org/officeDocument/2006/relationships/hyperlink" Target="http://www.legislation.act.gov.au/a/1999-46" TargetMode="External"/><Relationship Id="rId681" Type="http://schemas.openxmlformats.org/officeDocument/2006/relationships/hyperlink" Target="http://www.legislation.act.gov.au/a/2015-21" TargetMode="External"/><Relationship Id="rId779" Type="http://schemas.openxmlformats.org/officeDocument/2006/relationships/hyperlink" Target="http://www.legislation.act.gov.au/a/2011-24" TargetMode="External"/><Relationship Id="rId902" Type="http://schemas.openxmlformats.org/officeDocument/2006/relationships/hyperlink" Target="http://www.legislation.act.gov.au/a/2012-42" TargetMode="External"/><Relationship Id="rId986" Type="http://schemas.openxmlformats.org/officeDocument/2006/relationships/hyperlink" Target="http://www.legislation.act.gov.au/a/2015-21" TargetMode="External"/><Relationship Id="rId31" Type="http://schemas.openxmlformats.org/officeDocument/2006/relationships/hyperlink" Target="http://www.legislation.act.gov.au/a/2002-51" TargetMode="External"/><Relationship Id="rId334" Type="http://schemas.openxmlformats.org/officeDocument/2006/relationships/hyperlink" Target="http://www.legislation.act.gov.au/a/2015-21" TargetMode="External"/><Relationship Id="rId541" Type="http://schemas.openxmlformats.org/officeDocument/2006/relationships/hyperlink" Target="http://www.legislation.act.gov.au/a/2015-21" TargetMode="External"/><Relationship Id="rId639" Type="http://schemas.openxmlformats.org/officeDocument/2006/relationships/hyperlink" Target="http://www.legislation.act.gov.au/a/2015-21" TargetMode="External"/><Relationship Id="rId1171" Type="http://schemas.openxmlformats.org/officeDocument/2006/relationships/hyperlink" Target="http://www.legislation.act.gov.au/a/2015-50/default.asp"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4-5" TargetMode="External"/><Relationship Id="rId401" Type="http://schemas.openxmlformats.org/officeDocument/2006/relationships/hyperlink" Target="http://www.legislation.act.gov.au/a/2015-21" TargetMode="External"/><Relationship Id="rId846" Type="http://schemas.openxmlformats.org/officeDocument/2006/relationships/hyperlink" Target="http://www.legislation.act.gov.au/a/2016-45" TargetMode="External"/><Relationship Id="rId1031" Type="http://schemas.openxmlformats.org/officeDocument/2006/relationships/hyperlink" Target="http://www.legislation.act.gov.au/a/2016-45" TargetMode="External"/><Relationship Id="rId1129" Type="http://schemas.openxmlformats.org/officeDocument/2006/relationships/hyperlink" Target="http://www.legislation.act.gov.au/a/2011-3" TargetMode="External"/><Relationship Id="rId485" Type="http://schemas.openxmlformats.org/officeDocument/2006/relationships/hyperlink" Target="http://www.legislation.act.gov.au/a/2012-42" TargetMode="External"/><Relationship Id="rId692" Type="http://schemas.openxmlformats.org/officeDocument/2006/relationships/hyperlink" Target="http://www.legislation.act.gov.au/a/2015-21" TargetMode="External"/><Relationship Id="rId706" Type="http://schemas.openxmlformats.org/officeDocument/2006/relationships/hyperlink" Target="http://www.legislation.act.gov.au/a/2015-21" TargetMode="External"/><Relationship Id="rId913" Type="http://schemas.openxmlformats.org/officeDocument/2006/relationships/hyperlink" Target="http://www.legislation.act.gov.au/a/2015-21"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5-21" TargetMode="External"/><Relationship Id="rId552" Type="http://schemas.openxmlformats.org/officeDocument/2006/relationships/hyperlink" Target="http://www.legislation.act.gov.au/a/2014-56" TargetMode="External"/><Relationship Id="rId997" Type="http://schemas.openxmlformats.org/officeDocument/2006/relationships/hyperlink" Target="http://www.legislation.act.gov.au/a/2013-19" TargetMode="External"/><Relationship Id="rId1182" Type="http://schemas.openxmlformats.org/officeDocument/2006/relationships/hyperlink" Target="http://www.legislation.act.gov.au/a/2017-42/default.asp" TargetMode="External"/><Relationship Id="rId191" Type="http://schemas.openxmlformats.org/officeDocument/2006/relationships/hyperlink" Target="http://www.legislation.act.gov.au/a/1999-4"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15-21" TargetMode="External"/><Relationship Id="rId857" Type="http://schemas.openxmlformats.org/officeDocument/2006/relationships/hyperlink" Target="http://www.legislation.act.gov.au/a/2015-21" TargetMode="External"/><Relationship Id="rId1042" Type="http://schemas.openxmlformats.org/officeDocument/2006/relationships/hyperlink" Target="http://www.legislation.act.gov.au/a/2013-19" TargetMode="External"/><Relationship Id="rId289" Type="http://schemas.openxmlformats.org/officeDocument/2006/relationships/hyperlink" Target="http://www.legislation.act.gov.au/sl/2015-27/default.asp" TargetMode="External"/><Relationship Id="rId496" Type="http://schemas.openxmlformats.org/officeDocument/2006/relationships/hyperlink" Target="http://www.legislation.act.gov.au/a/2015-21" TargetMode="External"/><Relationship Id="rId717" Type="http://schemas.openxmlformats.org/officeDocument/2006/relationships/hyperlink" Target="http://www.legislation.act.gov.au/a/2018-21/default.asp" TargetMode="External"/><Relationship Id="rId924" Type="http://schemas.openxmlformats.org/officeDocument/2006/relationships/hyperlink" Target="http://www.legislation.act.gov.au/a/2011-2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9-46/default.asp" TargetMode="External"/><Relationship Id="rId356" Type="http://schemas.openxmlformats.org/officeDocument/2006/relationships/hyperlink" Target="http://www.legislation.act.gov.au/a/2015-21" TargetMode="External"/><Relationship Id="rId563" Type="http://schemas.openxmlformats.org/officeDocument/2006/relationships/hyperlink" Target="http://www.legislation.act.gov.au/a/2012-42" TargetMode="External"/><Relationship Id="rId770" Type="http://schemas.openxmlformats.org/officeDocument/2006/relationships/hyperlink" Target="http://www.legislation.act.gov.au/a/2005-26" TargetMode="External"/><Relationship Id="rId1193" Type="http://schemas.openxmlformats.org/officeDocument/2006/relationships/header" Target="header20.xml"/><Relationship Id="rId216" Type="http://schemas.openxmlformats.org/officeDocument/2006/relationships/hyperlink" Target="http://www.legislation.act.gov.au/a/2015-21/default.asp" TargetMode="External"/><Relationship Id="rId423" Type="http://schemas.openxmlformats.org/officeDocument/2006/relationships/hyperlink" Target="http://www.legislation.act.gov.au/a/2007-40" TargetMode="External"/><Relationship Id="rId868" Type="http://schemas.openxmlformats.org/officeDocument/2006/relationships/hyperlink" Target="http://www.legislation.act.gov.au/a/2017-24/default.asp" TargetMode="External"/><Relationship Id="rId1053" Type="http://schemas.openxmlformats.org/officeDocument/2006/relationships/hyperlink" Target="http://www.legislation.act.gov.au/a/2015-21" TargetMode="External"/><Relationship Id="rId630" Type="http://schemas.openxmlformats.org/officeDocument/2006/relationships/hyperlink" Target="http://www.legislation.act.gov.au/a/2015-21" TargetMode="External"/><Relationship Id="rId728" Type="http://schemas.openxmlformats.org/officeDocument/2006/relationships/hyperlink" Target="http://www.legislation.act.gov.au/a/2015-21" TargetMode="External"/><Relationship Id="rId935" Type="http://schemas.openxmlformats.org/officeDocument/2006/relationships/hyperlink" Target="http://www.legislation.act.gov.au/a/2015-21" TargetMode="External"/><Relationship Id="rId64" Type="http://schemas.openxmlformats.org/officeDocument/2006/relationships/hyperlink" Target="http://www.legislation.act.gov.au/a/1999-46/default.asp" TargetMode="External"/><Relationship Id="rId367" Type="http://schemas.openxmlformats.org/officeDocument/2006/relationships/hyperlink" Target="http://www.legislation.act.gov.au/a/2007-40" TargetMode="External"/><Relationship Id="rId574" Type="http://schemas.openxmlformats.org/officeDocument/2006/relationships/hyperlink" Target="http://www.legislation.act.gov.au/a/2015-21" TargetMode="External"/><Relationship Id="rId1120" Type="http://schemas.openxmlformats.org/officeDocument/2006/relationships/hyperlink" Target="http://www.legislation.act.gov.au/a/2008-28" TargetMode="External"/><Relationship Id="rId171" Type="http://schemas.openxmlformats.org/officeDocument/2006/relationships/hyperlink" Target="http://www.legislation.act.gov.au/a/1964-13" TargetMode="External"/><Relationship Id="rId227" Type="http://schemas.openxmlformats.org/officeDocument/2006/relationships/footer" Target="footer16.xml"/><Relationship Id="rId781" Type="http://schemas.openxmlformats.org/officeDocument/2006/relationships/hyperlink" Target="http://www.legislation.act.gov.au/a/2011-24" TargetMode="External"/><Relationship Id="rId837" Type="http://schemas.openxmlformats.org/officeDocument/2006/relationships/hyperlink" Target="http://www.legislation.act.gov.au/a/2010-52" TargetMode="External"/><Relationship Id="rId879" Type="http://schemas.openxmlformats.org/officeDocument/2006/relationships/hyperlink" Target="http://www.legislation.act.gov.au/a/2015-21" TargetMode="External"/><Relationship Id="rId1022" Type="http://schemas.openxmlformats.org/officeDocument/2006/relationships/hyperlink" Target="http://www.legislation.act.gov.au/a/2015-21" TargetMode="External"/><Relationship Id="rId269" Type="http://schemas.openxmlformats.org/officeDocument/2006/relationships/hyperlink" Target="http://www.legislation.act.gov.au/a/2013-29" TargetMode="External"/><Relationship Id="rId434" Type="http://schemas.openxmlformats.org/officeDocument/2006/relationships/hyperlink" Target="http://www.legislation.act.gov.au/a/2015-21" TargetMode="External"/><Relationship Id="rId476" Type="http://schemas.openxmlformats.org/officeDocument/2006/relationships/hyperlink" Target="http://www.legislation.act.gov.au/a/2015-21" TargetMode="External"/><Relationship Id="rId641" Type="http://schemas.openxmlformats.org/officeDocument/2006/relationships/hyperlink" Target="http://www.legislation.act.gov.au/a/2015-21" TargetMode="External"/><Relationship Id="rId683" Type="http://schemas.openxmlformats.org/officeDocument/2006/relationships/hyperlink" Target="http://www.legislation.act.gov.au/a/2015-21" TargetMode="External"/><Relationship Id="rId739" Type="http://schemas.openxmlformats.org/officeDocument/2006/relationships/hyperlink" Target="http://www.legislation.act.gov.au/a/2015-21" TargetMode="External"/><Relationship Id="rId890" Type="http://schemas.openxmlformats.org/officeDocument/2006/relationships/hyperlink" Target="http://www.legislation.act.gov.au/sl/2004-30" TargetMode="External"/><Relationship Id="rId904" Type="http://schemas.openxmlformats.org/officeDocument/2006/relationships/hyperlink" Target="http://www.legislation.act.gov.au/a/2014-56" TargetMode="External"/><Relationship Id="rId1064" Type="http://schemas.openxmlformats.org/officeDocument/2006/relationships/hyperlink" Target="http://www.legislation.act.gov.au/a/2015-21"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9-46/default.asp" TargetMode="External"/><Relationship Id="rId280" Type="http://schemas.openxmlformats.org/officeDocument/2006/relationships/hyperlink" Target="http://www.legislation.act.gov.au/a/2014-56" TargetMode="External"/><Relationship Id="rId336" Type="http://schemas.openxmlformats.org/officeDocument/2006/relationships/hyperlink" Target="http://www.legislation.act.gov.au/a/2012-42" TargetMode="External"/><Relationship Id="rId501" Type="http://schemas.openxmlformats.org/officeDocument/2006/relationships/hyperlink" Target="http://www.legislation.act.gov.au/a/2012-42" TargetMode="External"/><Relationship Id="rId543" Type="http://schemas.openxmlformats.org/officeDocument/2006/relationships/hyperlink" Target="http://www.legislation.act.gov.au/a/2015-21" TargetMode="External"/><Relationship Id="rId946" Type="http://schemas.openxmlformats.org/officeDocument/2006/relationships/hyperlink" Target="http://www.legislation.act.gov.au/a/2015-21" TargetMode="External"/><Relationship Id="rId988" Type="http://schemas.openxmlformats.org/officeDocument/2006/relationships/hyperlink" Target="http://www.legislation.act.gov.au/a/2015-21" TargetMode="External"/><Relationship Id="rId1131" Type="http://schemas.openxmlformats.org/officeDocument/2006/relationships/hyperlink" Target="http://www.legislation.act.gov.au/a/2011-3" TargetMode="External"/><Relationship Id="rId1173" Type="http://schemas.openxmlformats.org/officeDocument/2006/relationships/hyperlink" Target="http://www.legislation.act.gov.au/a/2016-18" TargetMode="External"/><Relationship Id="rId75" Type="http://schemas.openxmlformats.org/officeDocument/2006/relationships/hyperlink" Target="http://www.legislation.act.gov.au/a/1999-46"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378" Type="http://schemas.openxmlformats.org/officeDocument/2006/relationships/hyperlink" Target="http://www.legislation.act.gov.au/a/2012-42" TargetMode="External"/><Relationship Id="rId403" Type="http://schemas.openxmlformats.org/officeDocument/2006/relationships/hyperlink" Target="http://www.legislation.act.gov.au/a/2015-21" TargetMode="External"/><Relationship Id="rId585" Type="http://schemas.openxmlformats.org/officeDocument/2006/relationships/hyperlink" Target="http://www.legislation.act.gov.au/a/2015-21" TargetMode="External"/><Relationship Id="rId750" Type="http://schemas.openxmlformats.org/officeDocument/2006/relationships/hyperlink" Target="http://www.legislation.act.gov.au/a/2015-21" TargetMode="External"/><Relationship Id="rId792" Type="http://schemas.openxmlformats.org/officeDocument/2006/relationships/hyperlink" Target="http://www.legislation.act.gov.au/a/2016-18/default.asp" TargetMode="External"/><Relationship Id="rId806" Type="http://schemas.openxmlformats.org/officeDocument/2006/relationships/hyperlink" Target="http://www.legislation.act.gov.au/a/2017-24/default.asp" TargetMode="External"/><Relationship Id="rId848" Type="http://schemas.openxmlformats.org/officeDocument/2006/relationships/hyperlink" Target="http://www.legislation.act.gov.au/a/2011-24" TargetMode="External"/><Relationship Id="rId1033" Type="http://schemas.openxmlformats.org/officeDocument/2006/relationships/hyperlink" Target="http://www.legislation.act.gov.au/a/2015-21"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5-21" TargetMode="External"/><Relationship Id="rId487" Type="http://schemas.openxmlformats.org/officeDocument/2006/relationships/hyperlink" Target="http://www.legislation.act.gov.au/a/2012-42" TargetMode="External"/><Relationship Id="rId610" Type="http://schemas.openxmlformats.org/officeDocument/2006/relationships/hyperlink" Target="http://www.legislation.act.gov.au/a/2005-17" TargetMode="External"/><Relationship Id="rId652" Type="http://schemas.openxmlformats.org/officeDocument/2006/relationships/hyperlink" Target="http://www.legislation.act.gov.au/a/2015-21" TargetMode="External"/><Relationship Id="rId694" Type="http://schemas.openxmlformats.org/officeDocument/2006/relationships/hyperlink" Target="http://www.legislation.act.gov.au/a/2015-21" TargetMode="External"/><Relationship Id="rId708" Type="http://schemas.openxmlformats.org/officeDocument/2006/relationships/hyperlink" Target="http://www.legislation.act.gov.au/a/2015-21" TargetMode="External"/><Relationship Id="rId915" Type="http://schemas.openxmlformats.org/officeDocument/2006/relationships/hyperlink" Target="http://www.legislation.act.gov.au/a/2015-21" TargetMode="External"/><Relationship Id="rId1075" Type="http://schemas.openxmlformats.org/officeDocument/2006/relationships/hyperlink" Target="http://www.legislation.act.gov.au/a/2016-45" TargetMode="External"/><Relationship Id="rId291" Type="http://schemas.openxmlformats.org/officeDocument/2006/relationships/hyperlink" Target="http://www.legislation.act.gov.au/cn/2015-18/default.asp" TargetMode="External"/><Relationship Id="rId305" Type="http://schemas.openxmlformats.org/officeDocument/2006/relationships/hyperlink" Target="http://www.legislation.act.gov.au/a/2015-21" TargetMode="External"/><Relationship Id="rId347" Type="http://schemas.openxmlformats.org/officeDocument/2006/relationships/hyperlink" Target="http://www.legislation.act.gov.au/a/2015-21" TargetMode="External"/><Relationship Id="rId512" Type="http://schemas.openxmlformats.org/officeDocument/2006/relationships/hyperlink" Target="http://www.legislation.act.gov.au/a/2015-21" TargetMode="External"/><Relationship Id="rId957" Type="http://schemas.openxmlformats.org/officeDocument/2006/relationships/hyperlink" Target="http://www.legislation.act.gov.au/a/2015-21" TargetMode="External"/><Relationship Id="rId999" Type="http://schemas.openxmlformats.org/officeDocument/2006/relationships/hyperlink" Target="http://www.legislation.act.gov.au/a/2015-21" TargetMode="External"/><Relationship Id="rId1100" Type="http://schemas.openxmlformats.org/officeDocument/2006/relationships/hyperlink" Target="http://www.legislation.act.gov.au/a/2011-24" TargetMode="External"/><Relationship Id="rId1142" Type="http://schemas.openxmlformats.org/officeDocument/2006/relationships/hyperlink" Target="http://www.legislation.act.gov.au/a/2013-9" TargetMode="External"/><Relationship Id="rId1184" Type="http://schemas.openxmlformats.org/officeDocument/2006/relationships/hyperlink" Target="http://www.legislation.act.gov.au/a/2018-21/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comlaw.gov.au/Series/C2004A00818" TargetMode="External"/><Relationship Id="rId151" Type="http://schemas.openxmlformats.org/officeDocument/2006/relationships/hyperlink" Target="http://www.legislation.act.gov.au/a/1999-46/default.asp" TargetMode="External"/><Relationship Id="rId389" Type="http://schemas.openxmlformats.org/officeDocument/2006/relationships/hyperlink" Target="http://www.legislation.act.gov.au/a/2014-56" TargetMode="External"/><Relationship Id="rId554" Type="http://schemas.openxmlformats.org/officeDocument/2006/relationships/hyperlink" Target="http://www.legislation.act.gov.au/a/2016-45" TargetMode="External"/><Relationship Id="rId596" Type="http://schemas.openxmlformats.org/officeDocument/2006/relationships/hyperlink" Target="http://www.legislation.act.gov.au/a/2007-40" TargetMode="External"/><Relationship Id="rId761" Type="http://schemas.openxmlformats.org/officeDocument/2006/relationships/hyperlink" Target="http://www.legislation.act.gov.au/a/2015-21" TargetMode="External"/><Relationship Id="rId817" Type="http://schemas.openxmlformats.org/officeDocument/2006/relationships/hyperlink" Target="http://www.legislation.act.gov.au/a/2017-24/default.asp" TargetMode="External"/><Relationship Id="rId859" Type="http://schemas.openxmlformats.org/officeDocument/2006/relationships/hyperlink" Target="http://www.legislation.act.gov.au/a/2015-21" TargetMode="External"/><Relationship Id="rId1002" Type="http://schemas.openxmlformats.org/officeDocument/2006/relationships/hyperlink" Target="http://www.legislation.act.gov.au/a/2015-21"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2-51" TargetMode="External"/><Relationship Id="rId249" Type="http://schemas.openxmlformats.org/officeDocument/2006/relationships/hyperlink" Target="http://www.legislation.act.gov.au/a/2005-26" TargetMode="External"/><Relationship Id="rId414" Type="http://schemas.openxmlformats.org/officeDocument/2006/relationships/hyperlink" Target="http://www.legislation.act.gov.au/a/2012-42" TargetMode="External"/><Relationship Id="rId456" Type="http://schemas.openxmlformats.org/officeDocument/2006/relationships/hyperlink" Target="http://www.legislation.act.gov.au/a/2016-18/default.asp" TargetMode="External"/><Relationship Id="rId498" Type="http://schemas.openxmlformats.org/officeDocument/2006/relationships/hyperlink" Target="http://www.legislation.act.gov.au/a/2015-21" TargetMode="External"/><Relationship Id="rId621" Type="http://schemas.openxmlformats.org/officeDocument/2006/relationships/hyperlink" Target="http://www.legislation.act.gov.au/a/2015-21" TargetMode="External"/><Relationship Id="rId663" Type="http://schemas.openxmlformats.org/officeDocument/2006/relationships/hyperlink" Target="http://www.legislation.act.gov.au/a/2015-21" TargetMode="External"/><Relationship Id="rId870" Type="http://schemas.openxmlformats.org/officeDocument/2006/relationships/hyperlink" Target="http://www.legislation.act.gov.au/a/2015-21" TargetMode="External"/><Relationship Id="rId1044" Type="http://schemas.openxmlformats.org/officeDocument/2006/relationships/hyperlink" Target="http://www.legislation.act.gov.au/a/2015-21" TargetMode="External"/><Relationship Id="rId1086" Type="http://schemas.openxmlformats.org/officeDocument/2006/relationships/hyperlink" Target="http://www.legislation.act.gov.au/a/2015-21" TargetMode="External"/><Relationship Id="rId13" Type="http://schemas.openxmlformats.org/officeDocument/2006/relationships/hyperlink" Target="http://www.legislation.act.gov.au/a/2001-14" TargetMode="External"/><Relationship Id="rId109" Type="http://schemas.openxmlformats.org/officeDocument/2006/relationships/footer" Target="footer8.xml"/><Relationship Id="rId260" Type="http://schemas.openxmlformats.org/officeDocument/2006/relationships/hyperlink" Target="http://www.legislation.act.gov.au/a/2010-35" TargetMode="External"/><Relationship Id="rId316" Type="http://schemas.openxmlformats.org/officeDocument/2006/relationships/hyperlink" Target="http://www.legislation.act.gov.au/a/2012-42" TargetMode="External"/><Relationship Id="rId523" Type="http://schemas.openxmlformats.org/officeDocument/2006/relationships/hyperlink" Target="http://www.legislation.act.gov.au/a/2015-21" TargetMode="External"/><Relationship Id="rId719" Type="http://schemas.openxmlformats.org/officeDocument/2006/relationships/hyperlink" Target="http://www.legislation.act.gov.au/a/2015-21" TargetMode="External"/><Relationship Id="rId926" Type="http://schemas.openxmlformats.org/officeDocument/2006/relationships/hyperlink" Target="http://www.legislation.act.gov.au/a/2015-21" TargetMode="External"/><Relationship Id="rId968" Type="http://schemas.openxmlformats.org/officeDocument/2006/relationships/hyperlink" Target="http://www.legislation.act.gov.au/a/2015-21" TargetMode="External"/><Relationship Id="rId1111" Type="http://schemas.openxmlformats.org/officeDocument/2006/relationships/hyperlink" Target="http://www.legislation.act.gov.au/a/2007-14" TargetMode="External"/><Relationship Id="rId1153" Type="http://schemas.openxmlformats.org/officeDocument/2006/relationships/hyperlink" Target="http://www.legislation.act.gov.au/a/2014-5/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1999-46" TargetMode="External"/><Relationship Id="rId358" Type="http://schemas.openxmlformats.org/officeDocument/2006/relationships/hyperlink" Target="http://www.legislation.act.gov.au/a/2017-24/default.asp" TargetMode="External"/><Relationship Id="rId565" Type="http://schemas.openxmlformats.org/officeDocument/2006/relationships/hyperlink" Target="http://www.legislation.act.gov.au/a/2005-17" TargetMode="External"/><Relationship Id="rId730" Type="http://schemas.openxmlformats.org/officeDocument/2006/relationships/hyperlink" Target="http://www.legislation.act.gov.au/a/2015-21" TargetMode="External"/><Relationship Id="rId772" Type="http://schemas.openxmlformats.org/officeDocument/2006/relationships/hyperlink" Target="http://www.legislation.act.gov.au/a/2011-24" TargetMode="External"/><Relationship Id="rId828" Type="http://schemas.openxmlformats.org/officeDocument/2006/relationships/hyperlink" Target="http://www.legislation.act.gov.au/a/2017-24/default.asp" TargetMode="External"/><Relationship Id="rId1013" Type="http://schemas.openxmlformats.org/officeDocument/2006/relationships/hyperlink" Target="http://www.legislation.act.gov.au/a/2015-21" TargetMode="External"/><Relationship Id="rId1195" Type="http://schemas.openxmlformats.org/officeDocument/2006/relationships/header" Target="header21.xml"/><Relationship Id="rId162" Type="http://schemas.openxmlformats.org/officeDocument/2006/relationships/hyperlink" Target="http://www.legislation.act.gov.au/a/1999-46" TargetMode="External"/><Relationship Id="rId218" Type="http://schemas.openxmlformats.org/officeDocument/2006/relationships/hyperlink" Target="http://www.legislation.act.gov.au/a/2015-21/default.asp" TargetMode="External"/><Relationship Id="rId425" Type="http://schemas.openxmlformats.org/officeDocument/2006/relationships/hyperlink" Target="http://www.legislation.act.gov.au/a/2014-56" TargetMode="External"/><Relationship Id="rId467" Type="http://schemas.openxmlformats.org/officeDocument/2006/relationships/hyperlink" Target="http://www.legislation.act.gov.au/a/2015-21" TargetMode="External"/><Relationship Id="rId632" Type="http://schemas.openxmlformats.org/officeDocument/2006/relationships/hyperlink" Target="http://www.legislation.act.gov.au/a/2015-21" TargetMode="External"/><Relationship Id="rId1055" Type="http://schemas.openxmlformats.org/officeDocument/2006/relationships/hyperlink" Target="http://www.legislation.act.gov.au/a/2012-42" TargetMode="External"/><Relationship Id="rId1097" Type="http://schemas.openxmlformats.org/officeDocument/2006/relationships/hyperlink" Target="http://www.legislation.act.gov.au/a/2015-21" TargetMode="External"/><Relationship Id="rId271" Type="http://schemas.openxmlformats.org/officeDocument/2006/relationships/hyperlink" Target="http://www.legislation.act.gov.au/a/2012-50/default.asp" TargetMode="External"/><Relationship Id="rId674" Type="http://schemas.openxmlformats.org/officeDocument/2006/relationships/hyperlink" Target="http://www.legislation.act.gov.au/a/2015-21" TargetMode="External"/><Relationship Id="rId881" Type="http://schemas.openxmlformats.org/officeDocument/2006/relationships/hyperlink" Target="http://www.legislation.act.gov.au/a/2015-21" TargetMode="External"/><Relationship Id="rId937" Type="http://schemas.openxmlformats.org/officeDocument/2006/relationships/hyperlink" Target="http://www.legislation.act.gov.au/a/2017-25/default.asp" TargetMode="External"/><Relationship Id="rId979" Type="http://schemas.openxmlformats.org/officeDocument/2006/relationships/hyperlink" Target="http://www.legislation.act.gov.au/a/2015-21" TargetMode="External"/><Relationship Id="rId1122" Type="http://schemas.openxmlformats.org/officeDocument/2006/relationships/hyperlink" Target="http://www.legislation.act.gov.au/a/2008-37" TargetMode="External"/><Relationship Id="rId24" Type="http://schemas.openxmlformats.org/officeDocument/2006/relationships/header" Target="header5.xml"/><Relationship Id="rId66" Type="http://schemas.openxmlformats.org/officeDocument/2006/relationships/hyperlink" Target="http://www.legislation.act.gov.au/a/1999-46/default.asp" TargetMode="External"/><Relationship Id="rId131" Type="http://schemas.openxmlformats.org/officeDocument/2006/relationships/hyperlink" Target="http://www.legislation.act.gov.au/a/1999-46" TargetMode="External"/><Relationship Id="rId327" Type="http://schemas.openxmlformats.org/officeDocument/2006/relationships/hyperlink" Target="http://www.legislation.act.gov.au/a/2012-42" TargetMode="External"/><Relationship Id="rId369" Type="http://schemas.openxmlformats.org/officeDocument/2006/relationships/hyperlink" Target="http://www.legislation.act.gov.au/a/2015-21" TargetMode="External"/><Relationship Id="rId534" Type="http://schemas.openxmlformats.org/officeDocument/2006/relationships/hyperlink" Target="http://www.legislation.act.gov.au/a/2016-45" TargetMode="External"/><Relationship Id="rId576" Type="http://schemas.openxmlformats.org/officeDocument/2006/relationships/hyperlink" Target="http://www.legislation.act.gov.au/a/2015-21" TargetMode="External"/><Relationship Id="rId741" Type="http://schemas.openxmlformats.org/officeDocument/2006/relationships/hyperlink" Target="http://www.legislation.act.gov.au/a/2015-21" TargetMode="External"/><Relationship Id="rId783" Type="http://schemas.openxmlformats.org/officeDocument/2006/relationships/hyperlink" Target="http://www.legislation.act.gov.au/a/2015-21" TargetMode="External"/><Relationship Id="rId839" Type="http://schemas.openxmlformats.org/officeDocument/2006/relationships/hyperlink" Target="http://www.legislation.act.gov.au/a/2015-16" TargetMode="External"/><Relationship Id="rId990" Type="http://schemas.openxmlformats.org/officeDocument/2006/relationships/hyperlink" Target="http://www.legislation.act.gov.au/a/2015-21" TargetMode="External"/><Relationship Id="rId1164" Type="http://schemas.openxmlformats.org/officeDocument/2006/relationships/hyperlink" Target="http://www.legislation.act.gov.au/a/2015-21"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01-14" TargetMode="External"/><Relationship Id="rId380" Type="http://schemas.openxmlformats.org/officeDocument/2006/relationships/hyperlink" Target="http://www.legislation.act.gov.au/a/2015-21" TargetMode="External"/><Relationship Id="rId436" Type="http://schemas.openxmlformats.org/officeDocument/2006/relationships/hyperlink" Target="http://www.legislation.act.gov.au/a/2015-21" TargetMode="External"/><Relationship Id="rId601" Type="http://schemas.openxmlformats.org/officeDocument/2006/relationships/hyperlink" Target="http://www.legislation.act.gov.au/a/2015-21" TargetMode="External"/><Relationship Id="rId643" Type="http://schemas.openxmlformats.org/officeDocument/2006/relationships/hyperlink" Target="http://www.legislation.act.gov.au/a/2015-21" TargetMode="External"/><Relationship Id="rId1024" Type="http://schemas.openxmlformats.org/officeDocument/2006/relationships/hyperlink" Target="http://www.legislation.act.gov.au/a/2015-21" TargetMode="External"/><Relationship Id="rId1066" Type="http://schemas.openxmlformats.org/officeDocument/2006/relationships/hyperlink" Target="http://www.legislation.act.gov.au/a/2015-21" TargetMode="External"/><Relationship Id="rId240" Type="http://schemas.openxmlformats.org/officeDocument/2006/relationships/hyperlink" Target="http://www.legislation.act.gov.au/a/2010-35" TargetMode="External"/><Relationship Id="rId478" Type="http://schemas.openxmlformats.org/officeDocument/2006/relationships/hyperlink" Target="http://www.legislation.act.gov.au/a/2013-19" TargetMode="External"/><Relationship Id="rId685" Type="http://schemas.openxmlformats.org/officeDocument/2006/relationships/hyperlink" Target="http://www.legislation.act.gov.au/a/2015-21" TargetMode="External"/><Relationship Id="rId850" Type="http://schemas.openxmlformats.org/officeDocument/2006/relationships/hyperlink" Target="http://www.legislation.act.gov.au/a/2008-37" TargetMode="External"/><Relationship Id="rId892" Type="http://schemas.openxmlformats.org/officeDocument/2006/relationships/hyperlink" Target="http://www.legislation.act.gov.au/a/2016-45" TargetMode="External"/><Relationship Id="rId906" Type="http://schemas.openxmlformats.org/officeDocument/2006/relationships/hyperlink" Target="http://www.legislation.act.gov.au/a/2017-24/default.asp" TargetMode="External"/><Relationship Id="rId948" Type="http://schemas.openxmlformats.org/officeDocument/2006/relationships/hyperlink" Target="http://www.legislation.act.gov.au/a/2015-21" TargetMode="External"/><Relationship Id="rId1133" Type="http://schemas.openxmlformats.org/officeDocument/2006/relationships/hyperlink" Target="http://www.legislation.act.gov.au/a/2011-27" TargetMode="External"/><Relationship Id="rId35" Type="http://schemas.openxmlformats.org/officeDocument/2006/relationships/hyperlink" Target="http://www.comlaw.gov.au/Series/C2004A00818" TargetMode="External"/><Relationship Id="rId77" Type="http://schemas.openxmlformats.org/officeDocument/2006/relationships/hyperlink" Target="http://www.legislation.act.gov.au/a/1999-46" TargetMode="External"/><Relationship Id="rId100" Type="http://schemas.openxmlformats.org/officeDocument/2006/relationships/hyperlink" Target="http://www.legislation.act.gov.au/a/2010-35" TargetMode="External"/><Relationship Id="rId282" Type="http://schemas.openxmlformats.org/officeDocument/2006/relationships/hyperlink" Target="http://www.legislation.act.gov.au/a/2015-21/default.asp" TargetMode="External"/><Relationship Id="rId338" Type="http://schemas.openxmlformats.org/officeDocument/2006/relationships/hyperlink" Target="http://www.legislation.act.gov.au/a/2015-21" TargetMode="External"/><Relationship Id="rId503" Type="http://schemas.openxmlformats.org/officeDocument/2006/relationships/hyperlink" Target="http://www.legislation.act.gov.au/a/2012-42" TargetMode="External"/><Relationship Id="rId545" Type="http://schemas.openxmlformats.org/officeDocument/2006/relationships/hyperlink" Target="http://www.legislation.act.gov.au/a/2012-42" TargetMode="External"/><Relationship Id="rId587" Type="http://schemas.openxmlformats.org/officeDocument/2006/relationships/hyperlink" Target="http://www.legislation.act.gov.au/a/2007-40" TargetMode="External"/><Relationship Id="rId710" Type="http://schemas.openxmlformats.org/officeDocument/2006/relationships/hyperlink" Target="http://www.legislation.act.gov.au/a/2015-21" TargetMode="External"/><Relationship Id="rId752" Type="http://schemas.openxmlformats.org/officeDocument/2006/relationships/hyperlink" Target="http://www.legislation.act.gov.au/a/2015-21" TargetMode="External"/><Relationship Id="rId808" Type="http://schemas.openxmlformats.org/officeDocument/2006/relationships/hyperlink" Target="http://www.legislation.act.gov.au/a/2017-24/default.asp" TargetMode="External"/><Relationship Id="rId1175" Type="http://schemas.openxmlformats.org/officeDocument/2006/relationships/hyperlink" Target="http://www.legislation.act.gov.au/a/2016-45" TargetMode="External"/><Relationship Id="rId8" Type="http://schemas.openxmlformats.org/officeDocument/2006/relationships/image" Target="media/image1.png"/><Relationship Id="rId142" Type="http://schemas.openxmlformats.org/officeDocument/2006/relationships/hyperlink" Target="http://www.legislation.act.gov.au/a/1999-46/default.asp" TargetMode="External"/><Relationship Id="rId184" Type="http://schemas.openxmlformats.org/officeDocument/2006/relationships/hyperlink" Target="http://www.legislation.act.gov.au/a/1999-46" TargetMode="External"/><Relationship Id="rId391" Type="http://schemas.openxmlformats.org/officeDocument/2006/relationships/hyperlink" Target="http://www.legislation.act.gov.au/a/2012-42" TargetMode="External"/><Relationship Id="rId405" Type="http://schemas.openxmlformats.org/officeDocument/2006/relationships/hyperlink" Target="http://www.legislation.act.gov.au/a/2015-21" TargetMode="External"/><Relationship Id="rId447" Type="http://schemas.openxmlformats.org/officeDocument/2006/relationships/hyperlink" Target="http://www.legislation.act.gov.au/a/2015-21" TargetMode="External"/><Relationship Id="rId612" Type="http://schemas.openxmlformats.org/officeDocument/2006/relationships/hyperlink" Target="http://www.legislation.act.gov.au/a/2014-56" TargetMode="External"/><Relationship Id="rId794" Type="http://schemas.openxmlformats.org/officeDocument/2006/relationships/hyperlink" Target="http://www.legislation.act.gov.au/a/2015-21" TargetMode="External"/><Relationship Id="rId1035" Type="http://schemas.openxmlformats.org/officeDocument/2006/relationships/hyperlink" Target="http://www.legislation.act.gov.au/a/2015-21" TargetMode="External"/><Relationship Id="rId1077" Type="http://schemas.openxmlformats.org/officeDocument/2006/relationships/hyperlink" Target="http://www.legislation.act.gov.au/a/2017-24/default.asp" TargetMode="External"/><Relationship Id="rId251" Type="http://schemas.openxmlformats.org/officeDocument/2006/relationships/hyperlink" Target="http://www.legislation.act.gov.au/cn/2006-6/default.asp" TargetMode="External"/><Relationship Id="rId489" Type="http://schemas.openxmlformats.org/officeDocument/2006/relationships/hyperlink" Target="http://www.legislation.act.gov.au/a/2015-21" TargetMode="External"/><Relationship Id="rId654" Type="http://schemas.openxmlformats.org/officeDocument/2006/relationships/hyperlink" Target="http://www.legislation.act.gov.au/a/2015-21" TargetMode="External"/><Relationship Id="rId696" Type="http://schemas.openxmlformats.org/officeDocument/2006/relationships/hyperlink" Target="http://www.legislation.act.gov.au/a/2015-21" TargetMode="External"/><Relationship Id="rId861" Type="http://schemas.openxmlformats.org/officeDocument/2006/relationships/hyperlink" Target="http://www.legislation.act.gov.au/a/2008-37" TargetMode="External"/><Relationship Id="rId917" Type="http://schemas.openxmlformats.org/officeDocument/2006/relationships/hyperlink" Target="http://www.legislation.act.gov.au/a/2015-21" TargetMode="External"/><Relationship Id="rId959" Type="http://schemas.openxmlformats.org/officeDocument/2006/relationships/hyperlink" Target="http://www.legislation.act.gov.au/a/2014-56" TargetMode="External"/><Relationship Id="rId1102" Type="http://schemas.openxmlformats.org/officeDocument/2006/relationships/hyperlink" Target="http://www.legislation.act.gov.au/a/2015-21" TargetMode="External"/><Relationship Id="rId46" Type="http://schemas.openxmlformats.org/officeDocument/2006/relationships/hyperlink" Target="http://www.legislation.act.gov.au/a/1999-46/default.asp" TargetMode="External"/><Relationship Id="rId293" Type="http://schemas.openxmlformats.org/officeDocument/2006/relationships/hyperlink" Target="http://www.legislation.act.gov.au/a/2015-33/default.asp" TargetMode="External"/><Relationship Id="rId307" Type="http://schemas.openxmlformats.org/officeDocument/2006/relationships/hyperlink" Target="http://www.legislation.act.gov.au/a/2015-21" TargetMode="External"/><Relationship Id="rId349" Type="http://schemas.openxmlformats.org/officeDocument/2006/relationships/hyperlink" Target="http://www.legislation.act.gov.au/a/2015-21" TargetMode="External"/><Relationship Id="rId514" Type="http://schemas.openxmlformats.org/officeDocument/2006/relationships/hyperlink" Target="http://www.legislation.act.gov.au/a/2015-21" TargetMode="External"/><Relationship Id="rId556" Type="http://schemas.openxmlformats.org/officeDocument/2006/relationships/hyperlink" Target="http://www.legislation.act.gov.au/a/2011-24" TargetMode="External"/><Relationship Id="rId721" Type="http://schemas.openxmlformats.org/officeDocument/2006/relationships/hyperlink" Target="http://www.legislation.act.gov.au/a/2015-21" TargetMode="External"/><Relationship Id="rId763" Type="http://schemas.openxmlformats.org/officeDocument/2006/relationships/hyperlink" Target="http://www.legislation.act.gov.au/a/2015-21" TargetMode="External"/><Relationship Id="rId1144" Type="http://schemas.openxmlformats.org/officeDocument/2006/relationships/hyperlink" Target="http://www.legislation.act.gov.au/a/2013-19" TargetMode="External"/><Relationship Id="rId1186" Type="http://schemas.openxmlformats.org/officeDocument/2006/relationships/header" Target="header17.xml"/><Relationship Id="rId88" Type="http://schemas.openxmlformats.org/officeDocument/2006/relationships/hyperlink" Target="http://www.comlaw.gov.au/Series/C2004A00819"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99-46/default.asp" TargetMode="External"/><Relationship Id="rId195" Type="http://schemas.openxmlformats.org/officeDocument/2006/relationships/hyperlink" Target="http://www.legislation.act.gov.au/a/1992-71" TargetMode="External"/><Relationship Id="rId209" Type="http://schemas.openxmlformats.org/officeDocument/2006/relationships/hyperlink" Target="http://www.legislation.act.gov.au/a/1999-46/default.asp" TargetMode="External"/><Relationship Id="rId360" Type="http://schemas.openxmlformats.org/officeDocument/2006/relationships/hyperlink" Target="http://www.legislation.act.gov.au/a/2011-24" TargetMode="External"/><Relationship Id="rId416" Type="http://schemas.openxmlformats.org/officeDocument/2006/relationships/hyperlink" Target="http://www.legislation.act.gov.au/a/2012-42" TargetMode="External"/><Relationship Id="rId598" Type="http://schemas.openxmlformats.org/officeDocument/2006/relationships/hyperlink" Target="http://www.legislation.act.gov.au/a/2005-17" TargetMode="External"/><Relationship Id="rId819" Type="http://schemas.openxmlformats.org/officeDocument/2006/relationships/hyperlink" Target="http://www.legislation.act.gov.au/a/2015-21" TargetMode="External"/><Relationship Id="rId970" Type="http://schemas.openxmlformats.org/officeDocument/2006/relationships/hyperlink" Target="http://www.legislation.act.gov.au/a/2015-21" TargetMode="External"/><Relationship Id="rId1004" Type="http://schemas.openxmlformats.org/officeDocument/2006/relationships/hyperlink" Target="http://www.legislation.act.gov.au/a/2015-21" TargetMode="External"/><Relationship Id="rId1046" Type="http://schemas.openxmlformats.org/officeDocument/2006/relationships/hyperlink" Target="http://www.legislation.act.gov.au/a/2015-21" TargetMode="External"/><Relationship Id="rId220" Type="http://schemas.openxmlformats.org/officeDocument/2006/relationships/header" Target="header10.xml"/><Relationship Id="rId458" Type="http://schemas.openxmlformats.org/officeDocument/2006/relationships/hyperlink" Target="http://www.legislation.act.gov.au/a/2015-21" TargetMode="External"/><Relationship Id="rId623" Type="http://schemas.openxmlformats.org/officeDocument/2006/relationships/hyperlink" Target="http://www.legislation.act.gov.au/a/2015-21/default.asp" TargetMode="External"/><Relationship Id="rId665" Type="http://schemas.openxmlformats.org/officeDocument/2006/relationships/hyperlink" Target="http://www.legislation.act.gov.au/a/2015-21" TargetMode="External"/><Relationship Id="rId830" Type="http://schemas.openxmlformats.org/officeDocument/2006/relationships/hyperlink" Target="http://www.legislation.act.gov.au/a/2010-52" TargetMode="External"/><Relationship Id="rId872" Type="http://schemas.openxmlformats.org/officeDocument/2006/relationships/hyperlink" Target="http://www.legislation.act.gov.au/a/2015-21" TargetMode="External"/><Relationship Id="rId928" Type="http://schemas.openxmlformats.org/officeDocument/2006/relationships/hyperlink" Target="http://www.legislation.act.gov.au/a/2017-24/default.asp" TargetMode="External"/><Relationship Id="rId1088" Type="http://schemas.openxmlformats.org/officeDocument/2006/relationships/hyperlink" Target="http://www.legislation.act.gov.au/a/2015-21"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cn/2010-14/default.asp" TargetMode="External"/><Relationship Id="rId318" Type="http://schemas.openxmlformats.org/officeDocument/2006/relationships/hyperlink" Target="http://www.legislation.act.gov.au/a/2012-42" TargetMode="External"/><Relationship Id="rId525" Type="http://schemas.openxmlformats.org/officeDocument/2006/relationships/hyperlink" Target="http://www.legislation.act.gov.au/a/2015-21" TargetMode="External"/><Relationship Id="rId567" Type="http://schemas.openxmlformats.org/officeDocument/2006/relationships/hyperlink" Target="http://www.legislation.act.gov.au/a/2006-2" TargetMode="External"/><Relationship Id="rId732" Type="http://schemas.openxmlformats.org/officeDocument/2006/relationships/hyperlink" Target="http://www.legislation.act.gov.au/a/2015-21" TargetMode="External"/><Relationship Id="rId1113" Type="http://schemas.openxmlformats.org/officeDocument/2006/relationships/hyperlink" Target="http://www.legislation.act.gov.au/a/2007-14" TargetMode="External"/><Relationship Id="rId1155" Type="http://schemas.openxmlformats.org/officeDocument/2006/relationships/hyperlink" Target="http://www.legislation.act.gov.au/a/2014-47/default.asp" TargetMode="External"/><Relationship Id="rId1197" Type="http://schemas.openxmlformats.org/officeDocument/2006/relationships/fontTable" Target="fontTable.xm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2-51"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5-21" TargetMode="External"/><Relationship Id="rId774" Type="http://schemas.openxmlformats.org/officeDocument/2006/relationships/hyperlink" Target="http://www.legislation.act.gov.au/a/2011-24" TargetMode="External"/><Relationship Id="rId981" Type="http://schemas.openxmlformats.org/officeDocument/2006/relationships/hyperlink" Target="http://www.legislation.act.gov.au/a/2013-19" TargetMode="External"/><Relationship Id="rId1015" Type="http://schemas.openxmlformats.org/officeDocument/2006/relationships/hyperlink" Target="http://www.legislation.act.gov.au/a/2015-21" TargetMode="External"/><Relationship Id="rId1057" Type="http://schemas.openxmlformats.org/officeDocument/2006/relationships/hyperlink" Target="http://www.legislation.act.gov.au/a/2015-21" TargetMode="External"/><Relationship Id="rId427" Type="http://schemas.openxmlformats.org/officeDocument/2006/relationships/hyperlink" Target="http://www.legislation.act.gov.au/a/2014-56" TargetMode="External"/><Relationship Id="rId469" Type="http://schemas.openxmlformats.org/officeDocument/2006/relationships/hyperlink" Target="http://www.legislation.act.gov.au/a/2015-21" TargetMode="External"/><Relationship Id="rId634" Type="http://schemas.openxmlformats.org/officeDocument/2006/relationships/hyperlink" Target="http://www.legislation.act.gov.au/a/2015-21" TargetMode="External"/><Relationship Id="rId676" Type="http://schemas.openxmlformats.org/officeDocument/2006/relationships/hyperlink" Target="http://www.legislation.act.gov.au/a/2015-21" TargetMode="External"/><Relationship Id="rId841" Type="http://schemas.openxmlformats.org/officeDocument/2006/relationships/hyperlink" Target="http://www.legislation.act.gov.au/a/2011-24" TargetMode="External"/><Relationship Id="rId883" Type="http://schemas.openxmlformats.org/officeDocument/2006/relationships/hyperlink" Target="http://www.legislation.act.gov.au/sl/2004-30" TargetMode="External"/><Relationship Id="rId1099" Type="http://schemas.openxmlformats.org/officeDocument/2006/relationships/hyperlink" Target="http://www.legislation.act.gov.au/a/2015-21" TargetMode="External"/><Relationship Id="rId26" Type="http://schemas.openxmlformats.org/officeDocument/2006/relationships/footer" Target="footer5.xml"/><Relationship Id="rId231" Type="http://schemas.openxmlformats.org/officeDocument/2006/relationships/hyperlink" Target="http://www.legislation.act.gov.au/a/1991-46" TargetMode="External"/><Relationship Id="rId273" Type="http://schemas.openxmlformats.org/officeDocument/2006/relationships/hyperlink" Target="http://www.legislation.act.gov.au/a/2013-29" TargetMode="External"/><Relationship Id="rId329" Type="http://schemas.openxmlformats.org/officeDocument/2006/relationships/hyperlink" Target="http://www.legislation.act.gov.au/a/2012-42" TargetMode="External"/><Relationship Id="rId480" Type="http://schemas.openxmlformats.org/officeDocument/2006/relationships/hyperlink" Target="http://www.legislation.act.gov.au/a/2012-42" TargetMode="External"/><Relationship Id="rId536" Type="http://schemas.openxmlformats.org/officeDocument/2006/relationships/hyperlink" Target="http://www.legislation.act.gov.au/a/2015-21" TargetMode="External"/><Relationship Id="rId701" Type="http://schemas.openxmlformats.org/officeDocument/2006/relationships/hyperlink" Target="http://www.legislation.act.gov.au/a/2015-21" TargetMode="External"/><Relationship Id="rId939" Type="http://schemas.openxmlformats.org/officeDocument/2006/relationships/hyperlink" Target="http://www.legislation.act.gov.au/a/2015-21" TargetMode="External"/><Relationship Id="rId1124" Type="http://schemas.openxmlformats.org/officeDocument/2006/relationships/hyperlink" Target="http://www.legislation.act.gov.au/a/2009-49" TargetMode="External"/><Relationship Id="rId1166" Type="http://schemas.openxmlformats.org/officeDocument/2006/relationships/hyperlink" Target="http://www.legislation.act.gov.au/sl/2004-30" TargetMode="External"/><Relationship Id="rId68" Type="http://schemas.openxmlformats.org/officeDocument/2006/relationships/hyperlink" Target="http://www.legislation.act.gov.au/a/1999-46/default.asp"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comlaw.gov.au/Series/C2004A00818" TargetMode="External"/><Relationship Id="rId340" Type="http://schemas.openxmlformats.org/officeDocument/2006/relationships/hyperlink" Target="http://www.legislation.act.gov.au/a/2012-42" TargetMode="External"/><Relationship Id="rId578" Type="http://schemas.openxmlformats.org/officeDocument/2006/relationships/hyperlink" Target="http://www.legislation.act.gov.au/a/2010-43" TargetMode="External"/><Relationship Id="rId743" Type="http://schemas.openxmlformats.org/officeDocument/2006/relationships/hyperlink" Target="http://www.legislation.act.gov.au/a/2015-21" TargetMode="External"/><Relationship Id="rId785" Type="http://schemas.openxmlformats.org/officeDocument/2006/relationships/hyperlink" Target="http://www.legislation.act.gov.au/a/2012-42" TargetMode="External"/><Relationship Id="rId950" Type="http://schemas.openxmlformats.org/officeDocument/2006/relationships/hyperlink" Target="http://www.legislation.act.gov.au/a/2015-21" TargetMode="External"/><Relationship Id="rId992" Type="http://schemas.openxmlformats.org/officeDocument/2006/relationships/hyperlink" Target="http://www.legislation.act.gov.au/a/2010-43" TargetMode="External"/><Relationship Id="rId1026" Type="http://schemas.openxmlformats.org/officeDocument/2006/relationships/hyperlink" Target="http://www.legislation.act.gov.au/a/2015-21" TargetMode="External"/><Relationship Id="rId200" Type="http://schemas.openxmlformats.org/officeDocument/2006/relationships/hyperlink" Target="http://www.legislation.act.gov.au/a/2008-35" TargetMode="External"/><Relationship Id="rId382" Type="http://schemas.openxmlformats.org/officeDocument/2006/relationships/hyperlink" Target="http://www.legislation.act.gov.au/a/2007-14" TargetMode="External"/><Relationship Id="rId438" Type="http://schemas.openxmlformats.org/officeDocument/2006/relationships/hyperlink" Target="http://www.legislation.act.gov.au/a/2015-21" TargetMode="External"/><Relationship Id="rId603" Type="http://schemas.openxmlformats.org/officeDocument/2006/relationships/hyperlink" Target="http://www.legislation.act.gov.au/a/2014-56" TargetMode="External"/><Relationship Id="rId645" Type="http://schemas.openxmlformats.org/officeDocument/2006/relationships/hyperlink" Target="http://www.legislation.act.gov.au/a/2015-21" TargetMode="External"/><Relationship Id="rId687" Type="http://schemas.openxmlformats.org/officeDocument/2006/relationships/hyperlink" Target="http://www.legislation.act.gov.au/a/2015-21" TargetMode="External"/><Relationship Id="rId810" Type="http://schemas.openxmlformats.org/officeDocument/2006/relationships/hyperlink" Target="http://www.legislation.act.gov.au/a/2017-24/default.asp" TargetMode="External"/><Relationship Id="rId852" Type="http://schemas.openxmlformats.org/officeDocument/2006/relationships/hyperlink" Target="http://www.legislation.act.gov.au/a/2008-37" TargetMode="External"/><Relationship Id="rId908" Type="http://schemas.openxmlformats.org/officeDocument/2006/relationships/hyperlink" Target="http://www.legislation.act.gov.au/a/2008-37" TargetMode="External"/><Relationship Id="rId1068" Type="http://schemas.openxmlformats.org/officeDocument/2006/relationships/hyperlink" Target="http://www.legislation.act.gov.au/a/2015-21" TargetMode="External"/><Relationship Id="rId242" Type="http://schemas.openxmlformats.org/officeDocument/2006/relationships/header" Target="header14.xml"/><Relationship Id="rId284" Type="http://schemas.openxmlformats.org/officeDocument/2006/relationships/hyperlink" Target="http://www.legislation.act.gov.au/cn/2015-18/default.asp" TargetMode="External"/><Relationship Id="rId491" Type="http://schemas.openxmlformats.org/officeDocument/2006/relationships/hyperlink" Target="http://www.legislation.act.gov.au/a/2015-21" TargetMode="External"/><Relationship Id="rId505" Type="http://schemas.openxmlformats.org/officeDocument/2006/relationships/hyperlink" Target="http://www.legislation.act.gov.au/a/2012-42" TargetMode="External"/><Relationship Id="rId712" Type="http://schemas.openxmlformats.org/officeDocument/2006/relationships/hyperlink" Target="http://www.legislation.act.gov.au/a/2018-21/default.asp" TargetMode="External"/><Relationship Id="rId894" Type="http://schemas.openxmlformats.org/officeDocument/2006/relationships/hyperlink" Target="http://www.legislation.act.gov.au/a/2015-21" TargetMode="External"/><Relationship Id="rId1135" Type="http://schemas.openxmlformats.org/officeDocument/2006/relationships/hyperlink" Target="http://www.legislation.act.gov.au/a/2012-2" TargetMode="External"/><Relationship Id="rId1177" Type="http://schemas.openxmlformats.org/officeDocument/2006/relationships/hyperlink" Target="http://www.legislation.act.gov.au/a/2017-14/default.asp" TargetMode="External"/><Relationship Id="rId37" Type="http://schemas.openxmlformats.org/officeDocument/2006/relationships/hyperlink" Target="http://www.comlaw.gov.au/Series/C2004A00818" TargetMode="External"/><Relationship Id="rId79" Type="http://schemas.openxmlformats.org/officeDocument/2006/relationships/hyperlink" Target="http://www.legislation.act.gov.au/a/2017-42/default.asp" TargetMode="External"/><Relationship Id="rId102" Type="http://schemas.openxmlformats.org/officeDocument/2006/relationships/hyperlink" Target="http://www.legislation.act.gov.au/a/2010-35" TargetMode="External"/><Relationship Id="rId144" Type="http://schemas.openxmlformats.org/officeDocument/2006/relationships/hyperlink" Target="http://www.legislation.act.gov.au/a/1999-46" TargetMode="External"/><Relationship Id="rId547" Type="http://schemas.openxmlformats.org/officeDocument/2006/relationships/hyperlink" Target="http://www.legislation.act.gov.au/a/2015-21" TargetMode="External"/><Relationship Id="rId589" Type="http://schemas.openxmlformats.org/officeDocument/2006/relationships/hyperlink" Target="http://www.legislation.act.gov.au/a/2013-9" TargetMode="External"/><Relationship Id="rId754" Type="http://schemas.openxmlformats.org/officeDocument/2006/relationships/hyperlink" Target="http://www.legislation.act.gov.au/a/2015-21" TargetMode="External"/><Relationship Id="rId796" Type="http://schemas.openxmlformats.org/officeDocument/2006/relationships/hyperlink" Target="http://www.legislation.act.gov.au/a/2017-25/default.asp" TargetMode="External"/><Relationship Id="rId961" Type="http://schemas.openxmlformats.org/officeDocument/2006/relationships/hyperlink" Target="http://www.legislation.act.gov.au/a/2015-21"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1999-46" TargetMode="External"/><Relationship Id="rId351" Type="http://schemas.openxmlformats.org/officeDocument/2006/relationships/hyperlink" Target="http://www.legislation.act.gov.au/a/2015-21" TargetMode="External"/><Relationship Id="rId393" Type="http://schemas.openxmlformats.org/officeDocument/2006/relationships/hyperlink" Target="http://www.legislation.act.gov.au/a/2016-45" TargetMode="External"/><Relationship Id="rId407" Type="http://schemas.openxmlformats.org/officeDocument/2006/relationships/hyperlink" Target="http://www.legislation.act.gov.au/a/2015-21" TargetMode="External"/><Relationship Id="rId449" Type="http://schemas.openxmlformats.org/officeDocument/2006/relationships/hyperlink" Target="http://www.legislation.act.gov.au/a/2015-21" TargetMode="External"/><Relationship Id="rId614" Type="http://schemas.openxmlformats.org/officeDocument/2006/relationships/hyperlink" Target="http://www.legislation.act.gov.au/a/2014-56" TargetMode="External"/><Relationship Id="rId656" Type="http://schemas.openxmlformats.org/officeDocument/2006/relationships/hyperlink" Target="http://www.legislation.act.gov.au/a/2015-21" TargetMode="External"/><Relationship Id="rId821" Type="http://schemas.openxmlformats.org/officeDocument/2006/relationships/hyperlink" Target="http://www.legislation.act.gov.au/a/2017-24/default.asp" TargetMode="External"/><Relationship Id="rId863" Type="http://schemas.openxmlformats.org/officeDocument/2006/relationships/hyperlink" Target="http://www.legislation.act.gov.au/a/2015-21" TargetMode="External"/><Relationship Id="rId1037" Type="http://schemas.openxmlformats.org/officeDocument/2006/relationships/hyperlink" Target="http://www.legislation.act.gov.au/a/2015-21" TargetMode="External"/><Relationship Id="rId1079" Type="http://schemas.openxmlformats.org/officeDocument/2006/relationships/hyperlink" Target="http://www.legislation.act.gov.au/a/2015-21" TargetMode="External"/><Relationship Id="rId211" Type="http://schemas.openxmlformats.org/officeDocument/2006/relationships/hyperlink" Target="http://www.comlaw.gov.au/Series/C2009A00130" TargetMode="External"/><Relationship Id="rId253" Type="http://schemas.openxmlformats.org/officeDocument/2006/relationships/hyperlink" Target="http://www.legislation.act.gov.au/a/2007-40" TargetMode="External"/><Relationship Id="rId295" Type="http://schemas.openxmlformats.org/officeDocument/2006/relationships/hyperlink" Target="http://www.legislation.act.gov.au/a/2016-18" TargetMode="External"/><Relationship Id="rId309" Type="http://schemas.openxmlformats.org/officeDocument/2006/relationships/hyperlink" Target="http://www.legislation.act.gov.au/a/2015-21" TargetMode="External"/><Relationship Id="rId460" Type="http://schemas.openxmlformats.org/officeDocument/2006/relationships/hyperlink" Target="http://www.legislation.act.gov.au/a/2015-21" TargetMode="External"/><Relationship Id="rId516" Type="http://schemas.openxmlformats.org/officeDocument/2006/relationships/hyperlink" Target="http://www.legislation.act.gov.au/a/2015-21" TargetMode="External"/><Relationship Id="rId698" Type="http://schemas.openxmlformats.org/officeDocument/2006/relationships/hyperlink" Target="http://www.legislation.act.gov.au/a/2015-21" TargetMode="External"/><Relationship Id="rId919" Type="http://schemas.openxmlformats.org/officeDocument/2006/relationships/hyperlink" Target="http://www.legislation.act.gov.au/a/2013-19" TargetMode="External"/><Relationship Id="rId1090" Type="http://schemas.openxmlformats.org/officeDocument/2006/relationships/hyperlink" Target="http://www.legislation.act.gov.au/a/2017-24/default.asp" TargetMode="External"/><Relationship Id="rId1104" Type="http://schemas.openxmlformats.org/officeDocument/2006/relationships/hyperlink" Target="http://www.legislation.act.gov.au/a/2005-17" TargetMode="External"/><Relationship Id="rId1146" Type="http://schemas.openxmlformats.org/officeDocument/2006/relationships/hyperlink" Target="http://www.legislation.act.gov.au/a/2013-29"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2-42" TargetMode="External"/><Relationship Id="rId558" Type="http://schemas.openxmlformats.org/officeDocument/2006/relationships/hyperlink" Target="http://www.legislation.act.gov.au/a/2015-21" TargetMode="External"/><Relationship Id="rId723" Type="http://schemas.openxmlformats.org/officeDocument/2006/relationships/hyperlink" Target="http://www.legislation.act.gov.au/a/2016-45" TargetMode="External"/><Relationship Id="rId765" Type="http://schemas.openxmlformats.org/officeDocument/2006/relationships/hyperlink" Target="http://www.legislation.act.gov.au/a/2015-21" TargetMode="External"/><Relationship Id="rId930" Type="http://schemas.openxmlformats.org/officeDocument/2006/relationships/hyperlink" Target="http://www.legislation.act.gov.au/a/2015-21" TargetMode="External"/><Relationship Id="rId972" Type="http://schemas.openxmlformats.org/officeDocument/2006/relationships/hyperlink" Target="http://www.legislation.act.gov.au/a/2015-21" TargetMode="External"/><Relationship Id="rId1006" Type="http://schemas.openxmlformats.org/officeDocument/2006/relationships/hyperlink" Target="http://www.legislation.act.gov.au/a/2015-21" TargetMode="External"/><Relationship Id="rId1188" Type="http://schemas.openxmlformats.org/officeDocument/2006/relationships/footer" Target="footer21.xm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5-21" TargetMode="External"/><Relationship Id="rId418" Type="http://schemas.openxmlformats.org/officeDocument/2006/relationships/hyperlink" Target="http://www.legislation.act.gov.au/a/2015-21" TargetMode="External"/><Relationship Id="rId625" Type="http://schemas.openxmlformats.org/officeDocument/2006/relationships/hyperlink" Target="http://www.legislation.act.gov.au/a/2014-5" TargetMode="External"/><Relationship Id="rId832" Type="http://schemas.openxmlformats.org/officeDocument/2006/relationships/hyperlink" Target="http://www.legislation.act.gov.au/a/2017-14/default.asp" TargetMode="External"/><Relationship Id="rId1048" Type="http://schemas.openxmlformats.org/officeDocument/2006/relationships/hyperlink" Target="http://www.legislation.act.gov.au/a/2012-42" TargetMode="External"/><Relationship Id="rId222" Type="http://schemas.openxmlformats.org/officeDocument/2006/relationships/footer" Target="footer13.xml"/><Relationship Id="rId264" Type="http://schemas.openxmlformats.org/officeDocument/2006/relationships/hyperlink" Target="http://www.legislation.act.gov.au/a/2011-3" TargetMode="External"/><Relationship Id="rId471" Type="http://schemas.openxmlformats.org/officeDocument/2006/relationships/hyperlink" Target="http://www.legislation.act.gov.au/a/2015-21" TargetMode="External"/><Relationship Id="rId667" Type="http://schemas.openxmlformats.org/officeDocument/2006/relationships/hyperlink" Target="http://www.legislation.act.gov.au/a/2015-21" TargetMode="External"/><Relationship Id="rId874" Type="http://schemas.openxmlformats.org/officeDocument/2006/relationships/hyperlink" Target="http://www.legislation.act.gov.au/a/2015-21" TargetMode="External"/><Relationship Id="rId1115" Type="http://schemas.openxmlformats.org/officeDocument/2006/relationships/hyperlink" Target="http://www.legislation.act.gov.au/a/2007-40"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2-51" TargetMode="External"/><Relationship Id="rId527" Type="http://schemas.openxmlformats.org/officeDocument/2006/relationships/hyperlink" Target="http://www.legislation.act.gov.au/a/2015-21" TargetMode="External"/><Relationship Id="rId569" Type="http://schemas.openxmlformats.org/officeDocument/2006/relationships/hyperlink" Target="http://www.legislation.act.gov.au/a/2012-42" TargetMode="External"/><Relationship Id="rId734" Type="http://schemas.openxmlformats.org/officeDocument/2006/relationships/hyperlink" Target="http://www.legislation.act.gov.au/a/2016-45" TargetMode="External"/><Relationship Id="rId776" Type="http://schemas.openxmlformats.org/officeDocument/2006/relationships/hyperlink" Target="http://www.legislation.act.gov.au/a/2011-24" TargetMode="External"/><Relationship Id="rId941" Type="http://schemas.openxmlformats.org/officeDocument/2006/relationships/hyperlink" Target="http://www.legislation.act.gov.au/a/2013-19" TargetMode="External"/><Relationship Id="rId983" Type="http://schemas.openxmlformats.org/officeDocument/2006/relationships/hyperlink" Target="http://www.legislation.act.gov.au/a/2015-21" TargetMode="External"/><Relationship Id="rId1157" Type="http://schemas.openxmlformats.org/officeDocument/2006/relationships/hyperlink" Target="http://www.legislation.act.gov.au/a/2014-56/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46" TargetMode="External"/><Relationship Id="rId331" Type="http://schemas.openxmlformats.org/officeDocument/2006/relationships/hyperlink" Target="http://www.legislation.act.gov.au/a/2015-21" TargetMode="External"/><Relationship Id="rId373" Type="http://schemas.openxmlformats.org/officeDocument/2006/relationships/hyperlink" Target="http://www.legislation.act.gov.au/a/2015-21" TargetMode="External"/><Relationship Id="rId429" Type="http://schemas.openxmlformats.org/officeDocument/2006/relationships/hyperlink" Target="http://www.legislation.act.gov.au/a/2015-21" TargetMode="External"/><Relationship Id="rId580" Type="http://schemas.openxmlformats.org/officeDocument/2006/relationships/hyperlink" Target="http://www.legislation.act.gov.au/a/2015-21" TargetMode="External"/><Relationship Id="rId636" Type="http://schemas.openxmlformats.org/officeDocument/2006/relationships/hyperlink" Target="http://www.legislation.act.gov.au/a/2015-21" TargetMode="External"/><Relationship Id="rId801" Type="http://schemas.openxmlformats.org/officeDocument/2006/relationships/hyperlink" Target="http://www.legislation.act.gov.au/a/2015-21" TargetMode="External"/><Relationship Id="rId1017" Type="http://schemas.openxmlformats.org/officeDocument/2006/relationships/hyperlink" Target="http://www.legislation.act.gov.au/a/2015-21" TargetMode="External"/><Relationship Id="rId1059" Type="http://schemas.openxmlformats.org/officeDocument/2006/relationships/hyperlink" Target="http://www.legislation.act.gov.au/a/2013-19" TargetMode="External"/><Relationship Id="rId1" Type="http://schemas.openxmlformats.org/officeDocument/2006/relationships/customXml" Target="../customXml/item1.xml"/><Relationship Id="rId233" Type="http://schemas.openxmlformats.org/officeDocument/2006/relationships/hyperlink" Target="http://www.legislation.act.gov.au/a/1999-46" TargetMode="External"/><Relationship Id="rId440" Type="http://schemas.openxmlformats.org/officeDocument/2006/relationships/hyperlink" Target="http://www.legislation.act.gov.au/a/2016-45" TargetMode="External"/><Relationship Id="rId678" Type="http://schemas.openxmlformats.org/officeDocument/2006/relationships/hyperlink" Target="http://www.legislation.act.gov.au/a/2015-21/default.asp" TargetMode="External"/><Relationship Id="rId843" Type="http://schemas.openxmlformats.org/officeDocument/2006/relationships/hyperlink" Target="http://www.legislation.act.gov.au/a/2015-21" TargetMode="External"/><Relationship Id="rId885" Type="http://schemas.openxmlformats.org/officeDocument/2006/relationships/hyperlink" Target="http://www.legislation.act.gov.au/sl/2004-30" TargetMode="External"/><Relationship Id="rId1070" Type="http://schemas.openxmlformats.org/officeDocument/2006/relationships/hyperlink" Target="http://www.legislation.act.gov.au/a/2015-21" TargetMode="External"/><Relationship Id="rId1126" Type="http://schemas.openxmlformats.org/officeDocument/2006/relationships/hyperlink" Target="http://www.legislation.act.gov.au/a/2010-43" TargetMode="External"/><Relationship Id="rId28" Type="http://schemas.openxmlformats.org/officeDocument/2006/relationships/hyperlink" Target="http://www.legislation.act.gov.au/a/2010-35" TargetMode="External"/><Relationship Id="rId275" Type="http://schemas.openxmlformats.org/officeDocument/2006/relationships/hyperlink" Target="http://www.legislation.act.gov.au/a/2013-19" TargetMode="External"/><Relationship Id="rId300" Type="http://schemas.openxmlformats.org/officeDocument/2006/relationships/hyperlink" Target="http://www.legislation.act.gov.au/a/2017-42%20/default.asp" TargetMode="External"/><Relationship Id="rId482" Type="http://schemas.openxmlformats.org/officeDocument/2006/relationships/hyperlink" Target="http://www.legislation.act.gov.au/a/2012-42" TargetMode="External"/><Relationship Id="rId538" Type="http://schemas.openxmlformats.org/officeDocument/2006/relationships/hyperlink" Target="http://www.legislation.act.gov.au/a/2015-21" TargetMode="External"/><Relationship Id="rId703" Type="http://schemas.openxmlformats.org/officeDocument/2006/relationships/hyperlink" Target="http://www.legislation.act.gov.au/a/2015-21" TargetMode="External"/><Relationship Id="rId745" Type="http://schemas.openxmlformats.org/officeDocument/2006/relationships/hyperlink" Target="http://www.legislation.act.gov.au/a/2016-45" TargetMode="External"/><Relationship Id="rId910" Type="http://schemas.openxmlformats.org/officeDocument/2006/relationships/hyperlink" Target="http://www.legislation.act.gov.au/a/2015-33" TargetMode="External"/><Relationship Id="rId952" Type="http://schemas.openxmlformats.org/officeDocument/2006/relationships/hyperlink" Target="http://www.legislation.act.gov.au/a/2017-24/default.asp" TargetMode="External"/><Relationship Id="rId1168" Type="http://schemas.openxmlformats.org/officeDocument/2006/relationships/hyperlink" Target="http://www.legislation.act.gov.au/a/2015-33" TargetMode="External"/><Relationship Id="rId81" Type="http://schemas.openxmlformats.org/officeDocument/2006/relationships/hyperlink" Target="http://www.comlaw.gov.au/Series/C2004A00818" TargetMode="External"/><Relationship Id="rId135" Type="http://schemas.openxmlformats.org/officeDocument/2006/relationships/hyperlink" Target="http://www.legislation.act.gov.au/a/2002-51" TargetMode="External"/><Relationship Id="rId177" Type="http://schemas.openxmlformats.org/officeDocument/2006/relationships/hyperlink" Target="http://www.comlaw.gov.au/Series/C2004A00818" TargetMode="External"/><Relationship Id="rId342" Type="http://schemas.openxmlformats.org/officeDocument/2006/relationships/hyperlink" Target="http://www.legislation.act.gov.au/a/2015-21" TargetMode="External"/><Relationship Id="rId384" Type="http://schemas.openxmlformats.org/officeDocument/2006/relationships/hyperlink" Target="http://www.legislation.act.gov.au/a/2011-24" TargetMode="External"/><Relationship Id="rId591" Type="http://schemas.openxmlformats.org/officeDocument/2006/relationships/hyperlink" Target="http://www.legislation.act.gov.au/a/2015-21" TargetMode="External"/><Relationship Id="rId605" Type="http://schemas.openxmlformats.org/officeDocument/2006/relationships/hyperlink" Target="http://www.legislation.act.gov.au/a/2014-56" TargetMode="External"/><Relationship Id="rId787" Type="http://schemas.openxmlformats.org/officeDocument/2006/relationships/hyperlink" Target="http://www.legislation.act.gov.au/a/2011-3" TargetMode="External"/><Relationship Id="rId812" Type="http://schemas.openxmlformats.org/officeDocument/2006/relationships/hyperlink" Target="http://www.legislation.act.gov.au/a/2013-19" TargetMode="External"/><Relationship Id="rId994" Type="http://schemas.openxmlformats.org/officeDocument/2006/relationships/hyperlink" Target="http://www.legislation.act.gov.au/a/2015-21" TargetMode="External"/><Relationship Id="rId1028" Type="http://schemas.openxmlformats.org/officeDocument/2006/relationships/hyperlink" Target="http://www.legislation.act.gov.au/a/2015-21" TargetMode="External"/><Relationship Id="rId202" Type="http://schemas.openxmlformats.org/officeDocument/2006/relationships/hyperlink" Target="http://www.legislation.act.gov.au/a/2001-14" TargetMode="External"/><Relationship Id="rId244" Type="http://schemas.openxmlformats.org/officeDocument/2006/relationships/footer" Target="footer18.xml"/><Relationship Id="rId647" Type="http://schemas.openxmlformats.org/officeDocument/2006/relationships/hyperlink" Target="http://www.legislation.act.gov.au/a/2016-45" TargetMode="External"/><Relationship Id="rId689" Type="http://schemas.openxmlformats.org/officeDocument/2006/relationships/hyperlink" Target="http://www.legislation.act.gov.au/a/2015-21" TargetMode="External"/><Relationship Id="rId854" Type="http://schemas.openxmlformats.org/officeDocument/2006/relationships/hyperlink" Target="http://www.legislation.act.gov.au/a/2015-21" TargetMode="External"/><Relationship Id="rId896" Type="http://schemas.openxmlformats.org/officeDocument/2006/relationships/hyperlink" Target="http://www.legislation.act.gov.au/a/2017-24/default.asp" TargetMode="External"/><Relationship Id="rId1081" Type="http://schemas.openxmlformats.org/officeDocument/2006/relationships/hyperlink" Target="http://www.legislation.act.gov.au/a/2015-21"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sl/2015-27/default.asp" TargetMode="External"/><Relationship Id="rId451" Type="http://schemas.openxmlformats.org/officeDocument/2006/relationships/hyperlink" Target="http://www.legislation.act.gov.au/a/2018-21/default.asp" TargetMode="External"/><Relationship Id="rId493" Type="http://schemas.openxmlformats.org/officeDocument/2006/relationships/hyperlink" Target="http://www.legislation.act.gov.au/a/2015-21" TargetMode="External"/><Relationship Id="rId507" Type="http://schemas.openxmlformats.org/officeDocument/2006/relationships/hyperlink" Target="http://www.legislation.act.gov.au/a/2012-42" TargetMode="External"/><Relationship Id="rId549" Type="http://schemas.openxmlformats.org/officeDocument/2006/relationships/hyperlink" Target="http://www.legislation.act.gov.au/a/2011-24" TargetMode="External"/><Relationship Id="rId714" Type="http://schemas.openxmlformats.org/officeDocument/2006/relationships/hyperlink" Target="http://www.legislation.act.gov.au/a/2015-21" TargetMode="External"/><Relationship Id="rId756" Type="http://schemas.openxmlformats.org/officeDocument/2006/relationships/hyperlink" Target="http://www.legislation.act.gov.au/a/2015-21" TargetMode="External"/><Relationship Id="rId921" Type="http://schemas.openxmlformats.org/officeDocument/2006/relationships/hyperlink" Target="http://www.legislation.act.gov.au/a/2015-21" TargetMode="External"/><Relationship Id="rId1137" Type="http://schemas.openxmlformats.org/officeDocument/2006/relationships/hyperlink" Target="http://www.legislation.act.gov.au/a/2012-2" TargetMode="External"/><Relationship Id="rId1179" Type="http://schemas.openxmlformats.org/officeDocument/2006/relationships/hyperlink" Target="http://www.legislation.act.gov.au/a/2017-24/default.asp" TargetMode="External"/><Relationship Id="rId50" Type="http://schemas.openxmlformats.org/officeDocument/2006/relationships/hyperlink" Target="http://www.legislation.act.gov.au/a/1999-46/default.asp" TargetMode="External"/><Relationship Id="rId104" Type="http://schemas.openxmlformats.org/officeDocument/2006/relationships/hyperlink" Target="http://www.legislation.act.gov.au/a/1999-46/default.asp" TargetMode="External"/><Relationship Id="rId146" Type="http://schemas.openxmlformats.org/officeDocument/2006/relationships/hyperlink" Target="http://www.legislation.act.gov.au/a/1999-46" TargetMode="External"/><Relationship Id="rId188" Type="http://schemas.openxmlformats.org/officeDocument/2006/relationships/hyperlink" Target="http://www.legislation.act.gov.au/a/1999-46" TargetMode="External"/><Relationship Id="rId311" Type="http://schemas.openxmlformats.org/officeDocument/2006/relationships/hyperlink" Target="http://www.legislation.act.gov.au/a/2015-21" TargetMode="External"/><Relationship Id="rId353" Type="http://schemas.openxmlformats.org/officeDocument/2006/relationships/hyperlink" Target="http://www.legislation.act.gov.au/a/2012-42" TargetMode="External"/><Relationship Id="rId395" Type="http://schemas.openxmlformats.org/officeDocument/2006/relationships/hyperlink" Target="http://www.legislation.act.gov.au/a/2012-42" TargetMode="External"/><Relationship Id="rId409" Type="http://schemas.openxmlformats.org/officeDocument/2006/relationships/hyperlink" Target="http://www.legislation.act.gov.au/a/2015-21" TargetMode="External"/><Relationship Id="rId560" Type="http://schemas.openxmlformats.org/officeDocument/2006/relationships/hyperlink" Target="http://www.legislation.act.gov.au/a/2015-21" TargetMode="External"/><Relationship Id="rId798" Type="http://schemas.openxmlformats.org/officeDocument/2006/relationships/hyperlink" Target="http://www.legislation.act.gov.au/a/2012-50/default.asp" TargetMode="External"/><Relationship Id="rId963" Type="http://schemas.openxmlformats.org/officeDocument/2006/relationships/hyperlink" Target="http://www.legislation.act.gov.au/a/2015-21" TargetMode="External"/><Relationship Id="rId1039" Type="http://schemas.openxmlformats.org/officeDocument/2006/relationships/hyperlink" Target="http://www.legislation.act.gov.au/a/2015-21" TargetMode="External"/><Relationship Id="rId1190" Type="http://schemas.openxmlformats.org/officeDocument/2006/relationships/header" Target="header19.xml"/><Relationship Id="rId92" Type="http://schemas.openxmlformats.org/officeDocument/2006/relationships/hyperlink" Target="http://www.legislation.act.gov.au/a/1999-46" TargetMode="External"/><Relationship Id="rId213" Type="http://schemas.openxmlformats.org/officeDocument/2006/relationships/hyperlink" Target="http://www.legislation.act.gov.au/a/2001-14" TargetMode="External"/><Relationship Id="rId420" Type="http://schemas.openxmlformats.org/officeDocument/2006/relationships/hyperlink" Target="http://www.legislation.act.gov.au/a/2015-21" TargetMode="External"/><Relationship Id="rId616" Type="http://schemas.openxmlformats.org/officeDocument/2006/relationships/hyperlink" Target="http://www.legislation.act.gov.au/a/2014-56" TargetMode="External"/><Relationship Id="rId658" Type="http://schemas.openxmlformats.org/officeDocument/2006/relationships/hyperlink" Target="http://www.legislation.act.gov.au/a/2015-21" TargetMode="External"/><Relationship Id="rId823" Type="http://schemas.openxmlformats.org/officeDocument/2006/relationships/hyperlink" Target="http://www.legislation.act.gov.au/a/2015-21" TargetMode="External"/><Relationship Id="rId865" Type="http://schemas.openxmlformats.org/officeDocument/2006/relationships/hyperlink" Target="http://www.legislation.act.gov.au/a/2011-3" TargetMode="External"/><Relationship Id="rId1050" Type="http://schemas.openxmlformats.org/officeDocument/2006/relationships/hyperlink" Target="http://www.legislation.act.gov.au/a/2015-21" TargetMode="External"/><Relationship Id="rId255" Type="http://schemas.openxmlformats.org/officeDocument/2006/relationships/hyperlink" Target="http://www.legislation.act.gov.au/a/2008-37" TargetMode="External"/><Relationship Id="rId297" Type="http://schemas.openxmlformats.org/officeDocument/2006/relationships/hyperlink" Target="http://www.legislation.act.gov.au/a/2017-14/default.asp" TargetMode="External"/><Relationship Id="rId462" Type="http://schemas.openxmlformats.org/officeDocument/2006/relationships/hyperlink" Target="http://www.legislation.act.gov.au/a/2015-21" TargetMode="External"/><Relationship Id="rId518" Type="http://schemas.openxmlformats.org/officeDocument/2006/relationships/hyperlink" Target="http://www.legislation.act.gov.au/a/2015-21" TargetMode="External"/><Relationship Id="rId725" Type="http://schemas.openxmlformats.org/officeDocument/2006/relationships/hyperlink" Target="http://www.legislation.act.gov.au/a/2015-21" TargetMode="External"/><Relationship Id="rId932" Type="http://schemas.openxmlformats.org/officeDocument/2006/relationships/hyperlink" Target="http://www.legislation.act.gov.au/a/2015-21" TargetMode="External"/><Relationship Id="rId1092" Type="http://schemas.openxmlformats.org/officeDocument/2006/relationships/hyperlink" Target="http://www.legislation.act.gov.au/a/2012-42" TargetMode="External"/><Relationship Id="rId1106" Type="http://schemas.openxmlformats.org/officeDocument/2006/relationships/hyperlink" Target="http://www.legislation.act.gov.au/a/2005-26" TargetMode="External"/><Relationship Id="rId1148" Type="http://schemas.openxmlformats.org/officeDocument/2006/relationships/hyperlink" Target="http://www.legislation.act.gov.au/a/2013-29" TargetMode="External"/><Relationship Id="rId115" Type="http://schemas.openxmlformats.org/officeDocument/2006/relationships/hyperlink" Target="http://www.legislation.act.gov.au/a/1999-46/" TargetMode="External"/><Relationship Id="rId157" Type="http://schemas.openxmlformats.org/officeDocument/2006/relationships/header" Target="header9.xml"/><Relationship Id="rId322" Type="http://schemas.openxmlformats.org/officeDocument/2006/relationships/hyperlink" Target="http://www.legislation.act.gov.au/a/2015-21" TargetMode="External"/><Relationship Id="rId364" Type="http://schemas.openxmlformats.org/officeDocument/2006/relationships/hyperlink" Target="http://www.legislation.act.gov.au/a/2015-21" TargetMode="External"/><Relationship Id="rId767" Type="http://schemas.openxmlformats.org/officeDocument/2006/relationships/hyperlink" Target="http://www.legislation.act.gov.au/a/2011-24" TargetMode="External"/><Relationship Id="rId974" Type="http://schemas.openxmlformats.org/officeDocument/2006/relationships/hyperlink" Target="http://www.legislation.act.gov.au/a/2015-21" TargetMode="External"/><Relationship Id="rId1008" Type="http://schemas.openxmlformats.org/officeDocument/2006/relationships/hyperlink" Target="http://www.legislation.act.gov.au/a/2013-19" TargetMode="External"/><Relationship Id="rId61" Type="http://schemas.openxmlformats.org/officeDocument/2006/relationships/hyperlink" Target="http://www.legislation.act.gov.au/a/2015-21/default.asp" TargetMode="External"/><Relationship Id="rId199" Type="http://schemas.openxmlformats.org/officeDocument/2006/relationships/hyperlink" Target="http://www.legislation.act.gov.au/a/2008-35" TargetMode="External"/><Relationship Id="rId571" Type="http://schemas.openxmlformats.org/officeDocument/2006/relationships/hyperlink" Target="http://www.legislation.act.gov.au/a/2015-21" TargetMode="External"/><Relationship Id="rId627" Type="http://schemas.openxmlformats.org/officeDocument/2006/relationships/hyperlink" Target="http://www.legislation.act.gov.au/a/2016-45" TargetMode="External"/><Relationship Id="rId669" Type="http://schemas.openxmlformats.org/officeDocument/2006/relationships/hyperlink" Target="http://www.legislation.act.gov.au/a/2015-21" TargetMode="External"/><Relationship Id="rId834" Type="http://schemas.openxmlformats.org/officeDocument/2006/relationships/hyperlink" Target="http://www.legislation.act.gov.au/a/2014-56/default.asp" TargetMode="External"/><Relationship Id="rId876" Type="http://schemas.openxmlformats.org/officeDocument/2006/relationships/hyperlink" Target="http://www.legislation.act.gov.au/a/2015-21" TargetMode="External"/><Relationship Id="rId19" Type="http://schemas.openxmlformats.org/officeDocument/2006/relationships/footer" Target="footer1.xml"/><Relationship Id="rId224" Type="http://schemas.openxmlformats.org/officeDocument/2006/relationships/footer" Target="footer15.xml"/><Relationship Id="rId266" Type="http://schemas.openxmlformats.org/officeDocument/2006/relationships/hyperlink" Target="http://www.legislation.act.gov.au/a/2011-27" TargetMode="External"/><Relationship Id="rId431" Type="http://schemas.openxmlformats.org/officeDocument/2006/relationships/hyperlink" Target="http://www.legislation.act.gov.au/a/2015-21" TargetMode="External"/><Relationship Id="rId473" Type="http://schemas.openxmlformats.org/officeDocument/2006/relationships/hyperlink" Target="http://www.legislation.act.gov.au/a/2015-21" TargetMode="External"/><Relationship Id="rId529" Type="http://schemas.openxmlformats.org/officeDocument/2006/relationships/hyperlink" Target="http://www.legislation.act.gov.au/a/2015-21" TargetMode="External"/><Relationship Id="rId680" Type="http://schemas.openxmlformats.org/officeDocument/2006/relationships/hyperlink" Target="http://www.legislation.act.gov.au/a/2015-21/default.asp" TargetMode="External"/><Relationship Id="rId736" Type="http://schemas.openxmlformats.org/officeDocument/2006/relationships/hyperlink" Target="http://www.legislation.act.gov.au/a/2016-45" TargetMode="External"/><Relationship Id="rId901" Type="http://schemas.openxmlformats.org/officeDocument/2006/relationships/hyperlink" Target="http://www.legislation.act.gov.au/a/2011-24" TargetMode="External"/><Relationship Id="rId1061" Type="http://schemas.openxmlformats.org/officeDocument/2006/relationships/hyperlink" Target="http://www.legislation.act.gov.au/a/2015-21" TargetMode="External"/><Relationship Id="rId1117" Type="http://schemas.openxmlformats.org/officeDocument/2006/relationships/hyperlink" Target="http://www.legislation.act.gov.au/a/2007-40" TargetMode="External"/><Relationship Id="rId1159" Type="http://schemas.openxmlformats.org/officeDocument/2006/relationships/hyperlink" Target="http://www.legislation.act.gov.au/a/2014-56/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12-42" TargetMode="External"/><Relationship Id="rId540" Type="http://schemas.openxmlformats.org/officeDocument/2006/relationships/hyperlink" Target="http://www.legislation.act.gov.au/a/2016-45" TargetMode="External"/><Relationship Id="rId778" Type="http://schemas.openxmlformats.org/officeDocument/2006/relationships/hyperlink" Target="http://www.legislation.act.gov.au/a/2011-24" TargetMode="External"/><Relationship Id="rId943" Type="http://schemas.openxmlformats.org/officeDocument/2006/relationships/hyperlink" Target="http://www.legislation.act.gov.au/a/2015-21" TargetMode="External"/><Relationship Id="rId985" Type="http://schemas.openxmlformats.org/officeDocument/2006/relationships/hyperlink" Target="http://www.legislation.act.gov.au/a/2015-21" TargetMode="External"/><Relationship Id="rId1019" Type="http://schemas.openxmlformats.org/officeDocument/2006/relationships/hyperlink" Target="http://www.legislation.act.gov.au/a/2015-21" TargetMode="External"/><Relationship Id="rId1170" Type="http://schemas.openxmlformats.org/officeDocument/2006/relationships/hyperlink" Target="http://www.legislation.act.gov.au/a/2015-50/default.asp"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7-40" TargetMode="External"/><Relationship Id="rId582" Type="http://schemas.openxmlformats.org/officeDocument/2006/relationships/hyperlink" Target="http://www.legislation.act.gov.au/a/2015-21" TargetMode="External"/><Relationship Id="rId638" Type="http://schemas.openxmlformats.org/officeDocument/2006/relationships/hyperlink" Target="http://www.legislation.act.gov.au/a/2015-21" TargetMode="External"/><Relationship Id="rId803" Type="http://schemas.openxmlformats.org/officeDocument/2006/relationships/hyperlink" Target="http://www.legislation.act.gov.au/a/2017-24/default.asp" TargetMode="External"/><Relationship Id="rId845" Type="http://schemas.openxmlformats.org/officeDocument/2006/relationships/hyperlink" Target="http://www.legislation.act.gov.au/a/2011-24" TargetMode="External"/><Relationship Id="rId1030" Type="http://schemas.openxmlformats.org/officeDocument/2006/relationships/hyperlink" Target="http://www.legislation.act.gov.au/a/2015-21" TargetMode="External"/><Relationship Id="rId3" Type="http://schemas.openxmlformats.org/officeDocument/2006/relationships/styles" Target="styles.xml"/><Relationship Id="rId235" Type="http://schemas.openxmlformats.org/officeDocument/2006/relationships/hyperlink" Target="http://www.legislation.act.gov.au/a/1999-46/default.asp" TargetMode="External"/><Relationship Id="rId277" Type="http://schemas.openxmlformats.org/officeDocument/2006/relationships/hyperlink" Target="http://www.legislation.act.gov.au/a/2012-42" TargetMode="External"/><Relationship Id="rId400" Type="http://schemas.openxmlformats.org/officeDocument/2006/relationships/hyperlink" Target="http://www.legislation.act.gov.au/a/2012-42" TargetMode="External"/><Relationship Id="rId442" Type="http://schemas.openxmlformats.org/officeDocument/2006/relationships/hyperlink" Target="http://www.legislation.act.gov.au/a/2015-21/default.asp" TargetMode="External"/><Relationship Id="rId484" Type="http://schemas.openxmlformats.org/officeDocument/2006/relationships/hyperlink" Target="http://www.legislation.act.gov.au/a/2015-21" TargetMode="External"/><Relationship Id="rId705" Type="http://schemas.openxmlformats.org/officeDocument/2006/relationships/hyperlink" Target="http://www.legislation.act.gov.au/a/2015-21" TargetMode="External"/><Relationship Id="rId887" Type="http://schemas.openxmlformats.org/officeDocument/2006/relationships/hyperlink" Target="http://www.legislation.act.gov.au/a/2016-45" TargetMode="External"/><Relationship Id="rId1072" Type="http://schemas.openxmlformats.org/officeDocument/2006/relationships/hyperlink" Target="http://www.legislation.act.gov.au/a/2015-21" TargetMode="External"/><Relationship Id="rId1128" Type="http://schemas.openxmlformats.org/officeDocument/2006/relationships/hyperlink" Target="http://www.legislation.act.gov.au/a/2011-3" TargetMode="External"/><Relationship Id="rId137" Type="http://schemas.openxmlformats.org/officeDocument/2006/relationships/hyperlink" Target="http://www.legislation.act.gov.au/a/2015-21/default.asp" TargetMode="External"/><Relationship Id="rId302" Type="http://schemas.openxmlformats.org/officeDocument/2006/relationships/hyperlink" Target="http://www.legislation.act.gov.au/a/2013-19" TargetMode="External"/><Relationship Id="rId344" Type="http://schemas.openxmlformats.org/officeDocument/2006/relationships/hyperlink" Target="http://www.legislation.act.gov.au/a/2015-21" TargetMode="External"/><Relationship Id="rId691" Type="http://schemas.openxmlformats.org/officeDocument/2006/relationships/hyperlink" Target="http://www.legislation.act.gov.au/a/2015-21" TargetMode="External"/><Relationship Id="rId747" Type="http://schemas.openxmlformats.org/officeDocument/2006/relationships/hyperlink" Target="http://www.legislation.act.gov.au/a/2015-21" TargetMode="External"/><Relationship Id="rId789" Type="http://schemas.openxmlformats.org/officeDocument/2006/relationships/hyperlink" Target="http://www.legislation.act.gov.au/a/2007-40" TargetMode="External"/><Relationship Id="rId912" Type="http://schemas.openxmlformats.org/officeDocument/2006/relationships/hyperlink" Target="http://www.legislation.act.gov.au/a/2013-19" TargetMode="External"/><Relationship Id="rId954" Type="http://schemas.openxmlformats.org/officeDocument/2006/relationships/hyperlink" Target="http://www.legislation.act.gov.au/a/2005-26" TargetMode="External"/><Relationship Id="rId996" Type="http://schemas.openxmlformats.org/officeDocument/2006/relationships/hyperlink" Target="http://www.legislation.act.gov.au/a/2015-21" TargetMode="Externa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6-2"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05-17" TargetMode="External"/><Relationship Id="rId551" Type="http://schemas.openxmlformats.org/officeDocument/2006/relationships/hyperlink" Target="http://www.legislation.act.gov.au/a/2011-24" TargetMode="External"/><Relationship Id="rId593" Type="http://schemas.openxmlformats.org/officeDocument/2006/relationships/hyperlink" Target="http://www.legislation.act.gov.au/a/2015-21" TargetMode="External"/><Relationship Id="rId607" Type="http://schemas.openxmlformats.org/officeDocument/2006/relationships/hyperlink" Target="http://www.legislation.act.gov.au/a/2014-56" TargetMode="External"/><Relationship Id="rId649" Type="http://schemas.openxmlformats.org/officeDocument/2006/relationships/hyperlink" Target="http://www.legislation.act.gov.au/a/2015-21" TargetMode="External"/><Relationship Id="rId814" Type="http://schemas.openxmlformats.org/officeDocument/2006/relationships/hyperlink" Target="http://www.legislation.act.gov.au/a/2005-26" TargetMode="External"/><Relationship Id="rId856" Type="http://schemas.openxmlformats.org/officeDocument/2006/relationships/hyperlink" Target="http://www.legislation.act.gov.au/a/2015-21" TargetMode="External"/><Relationship Id="rId1181" Type="http://schemas.openxmlformats.org/officeDocument/2006/relationships/hyperlink" Target="http://www.legislation.act.gov.au/a/2017-42/default.asp" TargetMode="External"/><Relationship Id="rId190" Type="http://schemas.openxmlformats.org/officeDocument/2006/relationships/hyperlink" Target="http://www.legislation.act.gov.au/a/1999-4" TargetMode="External"/><Relationship Id="rId204" Type="http://schemas.openxmlformats.org/officeDocument/2006/relationships/hyperlink" Target="http://www.legislation.act.gov.au/a/1999-46/default.asp" TargetMode="External"/><Relationship Id="rId246" Type="http://schemas.openxmlformats.org/officeDocument/2006/relationships/hyperlink" Target="http://www.legislation.act.gov.au/a/2001-14" TargetMode="External"/><Relationship Id="rId288" Type="http://schemas.openxmlformats.org/officeDocument/2006/relationships/hyperlink" Target="http://www.legislation.act.gov.au/cn/2004-14/default.asp" TargetMode="External"/><Relationship Id="rId411" Type="http://schemas.openxmlformats.org/officeDocument/2006/relationships/hyperlink" Target="http://www.legislation.act.gov.au/a/2015-21" TargetMode="External"/><Relationship Id="rId453" Type="http://schemas.openxmlformats.org/officeDocument/2006/relationships/hyperlink" Target="http://www.legislation.act.gov.au/a/2016-45" TargetMode="External"/><Relationship Id="rId509" Type="http://schemas.openxmlformats.org/officeDocument/2006/relationships/hyperlink" Target="http://www.legislation.act.gov.au/a/2012-42" TargetMode="External"/><Relationship Id="rId660" Type="http://schemas.openxmlformats.org/officeDocument/2006/relationships/hyperlink" Target="http://www.legislation.act.gov.au/a/2016-45" TargetMode="External"/><Relationship Id="rId898" Type="http://schemas.openxmlformats.org/officeDocument/2006/relationships/hyperlink" Target="http://www.legislation.act.gov.au/a/2007-40" TargetMode="External"/><Relationship Id="rId1041" Type="http://schemas.openxmlformats.org/officeDocument/2006/relationships/hyperlink" Target="http://www.legislation.act.gov.au/a/2015-21" TargetMode="External"/><Relationship Id="rId1083" Type="http://schemas.openxmlformats.org/officeDocument/2006/relationships/hyperlink" Target="http://www.legislation.act.gov.au/a/2015-21" TargetMode="External"/><Relationship Id="rId1139" Type="http://schemas.openxmlformats.org/officeDocument/2006/relationships/hyperlink" Target="http://www.legislation.act.gov.au/a/2012-50" TargetMode="External"/><Relationship Id="rId106" Type="http://schemas.openxmlformats.org/officeDocument/2006/relationships/header" Target="header6.xml"/><Relationship Id="rId313" Type="http://schemas.openxmlformats.org/officeDocument/2006/relationships/hyperlink" Target="http://www.legislation.act.gov.au/a/2015-21" TargetMode="External"/><Relationship Id="rId495" Type="http://schemas.openxmlformats.org/officeDocument/2006/relationships/hyperlink" Target="http://www.legislation.act.gov.au/a/2015-21" TargetMode="External"/><Relationship Id="rId716" Type="http://schemas.openxmlformats.org/officeDocument/2006/relationships/hyperlink" Target="http://www.legislation.act.gov.au/a/2016-45" TargetMode="External"/><Relationship Id="rId758" Type="http://schemas.openxmlformats.org/officeDocument/2006/relationships/hyperlink" Target="http://www.legislation.act.gov.au/a/2015-21" TargetMode="External"/><Relationship Id="rId923" Type="http://schemas.openxmlformats.org/officeDocument/2006/relationships/hyperlink" Target="http://www.legislation.act.gov.au/a/2015-21" TargetMode="External"/><Relationship Id="rId965" Type="http://schemas.openxmlformats.org/officeDocument/2006/relationships/hyperlink" Target="http://www.legislation.act.gov.au/a/2015-21" TargetMode="External"/><Relationship Id="rId1150" Type="http://schemas.openxmlformats.org/officeDocument/2006/relationships/hyperlink" Target="http://www.legislation.act.gov.au/a/2013-29"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1999-46/default.asp"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4-56" TargetMode="External"/><Relationship Id="rId397" Type="http://schemas.openxmlformats.org/officeDocument/2006/relationships/hyperlink" Target="http://www.legislation.act.gov.au/a/2012-42" TargetMode="External"/><Relationship Id="rId520" Type="http://schemas.openxmlformats.org/officeDocument/2006/relationships/hyperlink" Target="http://www.legislation.act.gov.au/a/2013-19" TargetMode="External"/><Relationship Id="rId562" Type="http://schemas.openxmlformats.org/officeDocument/2006/relationships/hyperlink" Target="http://www.legislation.act.gov.au/a/2015-21" TargetMode="External"/><Relationship Id="rId618" Type="http://schemas.openxmlformats.org/officeDocument/2006/relationships/hyperlink" Target="http://www.legislation.act.gov.au/a/2015-21" TargetMode="External"/><Relationship Id="rId825" Type="http://schemas.openxmlformats.org/officeDocument/2006/relationships/hyperlink" Target="http://www.legislation.act.gov.au/a/2017-24/default.asp" TargetMode="External"/><Relationship Id="rId1192" Type="http://schemas.openxmlformats.org/officeDocument/2006/relationships/footer" Target="footer23.xm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cn/2009-2/default.asp" TargetMode="External"/><Relationship Id="rId422" Type="http://schemas.openxmlformats.org/officeDocument/2006/relationships/hyperlink" Target="http://www.legislation.act.gov.au/a/2005-17" TargetMode="External"/><Relationship Id="rId464" Type="http://schemas.openxmlformats.org/officeDocument/2006/relationships/hyperlink" Target="http://www.legislation.act.gov.au/a/2015-21" TargetMode="External"/><Relationship Id="rId867" Type="http://schemas.openxmlformats.org/officeDocument/2006/relationships/hyperlink" Target="http://www.legislation.act.gov.au/a/2015-21" TargetMode="External"/><Relationship Id="rId1010" Type="http://schemas.openxmlformats.org/officeDocument/2006/relationships/hyperlink" Target="http://www.legislation.act.gov.au/a/2015-21" TargetMode="External"/><Relationship Id="rId1052" Type="http://schemas.openxmlformats.org/officeDocument/2006/relationships/hyperlink" Target="http://www.legislation.act.gov.au/a/2010-52" TargetMode="External"/><Relationship Id="rId1094" Type="http://schemas.openxmlformats.org/officeDocument/2006/relationships/hyperlink" Target="http://www.legislation.act.gov.au/a/2015-21" TargetMode="External"/><Relationship Id="rId1108" Type="http://schemas.openxmlformats.org/officeDocument/2006/relationships/hyperlink" Target="http://www.legislation.act.gov.au/a/2005-26" TargetMode="External"/><Relationship Id="rId299" Type="http://schemas.openxmlformats.org/officeDocument/2006/relationships/hyperlink" Target="http://www.legislation.act.gov.au/a/2017-25/default.asp" TargetMode="External"/><Relationship Id="rId727" Type="http://schemas.openxmlformats.org/officeDocument/2006/relationships/hyperlink" Target="http://www.legislation.act.gov.au/a/2016-45" TargetMode="External"/><Relationship Id="rId934" Type="http://schemas.openxmlformats.org/officeDocument/2006/relationships/hyperlink" Target="http://www.legislation.act.gov.au/a/2015-21" TargetMode="External"/><Relationship Id="rId63" Type="http://schemas.openxmlformats.org/officeDocument/2006/relationships/hyperlink" Target="http://www.legislation.act.gov.au/a/2001-14" TargetMode="External"/><Relationship Id="rId159" Type="http://schemas.openxmlformats.org/officeDocument/2006/relationships/footer" Target="footer11.xml"/><Relationship Id="rId366" Type="http://schemas.openxmlformats.org/officeDocument/2006/relationships/hyperlink" Target="http://www.legislation.act.gov.au/a/2016-45" TargetMode="External"/><Relationship Id="rId573" Type="http://schemas.openxmlformats.org/officeDocument/2006/relationships/hyperlink" Target="http://www.legislation.act.gov.au/a/2015-21" TargetMode="External"/><Relationship Id="rId780" Type="http://schemas.openxmlformats.org/officeDocument/2006/relationships/hyperlink" Target="http://www.legislation.act.gov.au/a/2015-21" TargetMode="External"/><Relationship Id="rId226" Type="http://schemas.openxmlformats.org/officeDocument/2006/relationships/header" Target="header13.xml"/><Relationship Id="rId433" Type="http://schemas.openxmlformats.org/officeDocument/2006/relationships/hyperlink" Target="http://www.legislation.act.gov.au/a/2012-42" TargetMode="External"/><Relationship Id="rId878" Type="http://schemas.openxmlformats.org/officeDocument/2006/relationships/hyperlink" Target="http://www.legislation.act.gov.au/a/2015-21" TargetMode="External"/><Relationship Id="rId1063" Type="http://schemas.openxmlformats.org/officeDocument/2006/relationships/hyperlink" Target="http://www.legislation.act.gov.au/a/2015-21" TargetMode="External"/><Relationship Id="rId640" Type="http://schemas.openxmlformats.org/officeDocument/2006/relationships/hyperlink" Target="http://www.legislation.act.gov.au/a/2015-21" TargetMode="External"/><Relationship Id="rId738" Type="http://schemas.openxmlformats.org/officeDocument/2006/relationships/hyperlink" Target="http://www.legislation.act.gov.au/a/2015-21" TargetMode="External"/><Relationship Id="rId945" Type="http://schemas.openxmlformats.org/officeDocument/2006/relationships/hyperlink" Target="http://www.legislation.act.gov.au/a/2015-21" TargetMode="External"/><Relationship Id="rId74" Type="http://schemas.openxmlformats.org/officeDocument/2006/relationships/hyperlink" Target="http://www.legislation.act.gov.au/a/1999-46" TargetMode="External"/><Relationship Id="rId377" Type="http://schemas.openxmlformats.org/officeDocument/2006/relationships/hyperlink" Target="http://www.legislation.act.gov.au/a/2011-3" TargetMode="External"/><Relationship Id="rId500" Type="http://schemas.openxmlformats.org/officeDocument/2006/relationships/hyperlink" Target="http://www.legislation.act.gov.au/a/2015-21" TargetMode="External"/><Relationship Id="rId584" Type="http://schemas.openxmlformats.org/officeDocument/2006/relationships/hyperlink" Target="http://www.legislation.act.gov.au/a/2013-19" TargetMode="External"/><Relationship Id="rId805" Type="http://schemas.openxmlformats.org/officeDocument/2006/relationships/hyperlink" Target="http://www.legislation.act.gov.au/a/2017-24/default.asp" TargetMode="External"/><Relationship Id="rId1130" Type="http://schemas.openxmlformats.org/officeDocument/2006/relationships/hyperlink" Target="http://www.legislation.act.gov.au/a/2010-52" TargetMode="External"/><Relationship Id="rId5" Type="http://schemas.openxmlformats.org/officeDocument/2006/relationships/webSettings" Target="webSettings.xml"/><Relationship Id="rId237" Type="http://schemas.openxmlformats.org/officeDocument/2006/relationships/hyperlink" Target="http://www.legislation.act.gov.au/a/1991-46" TargetMode="External"/><Relationship Id="rId791" Type="http://schemas.openxmlformats.org/officeDocument/2006/relationships/hyperlink" Target="http://www.legislation.act.gov.au/a/2015-21" TargetMode="External"/><Relationship Id="rId889" Type="http://schemas.openxmlformats.org/officeDocument/2006/relationships/hyperlink" Target="http://www.legislation.act.gov.au/sl/2015-27" TargetMode="External"/><Relationship Id="rId1074" Type="http://schemas.openxmlformats.org/officeDocument/2006/relationships/hyperlink" Target="http://www.legislation.act.gov.au/a/2015-21" TargetMode="External"/><Relationship Id="rId444" Type="http://schemas.openxmlformats.org/officeDocument/2006/relationships/hyperlink" Target="http://www.legislation.act.gov.au/a/2015-21" TargetMode="External"/><Relationship Id="rId651" Type="http://schemas.openxmlformats.org/officeDocument/2006/relationships/hyperlink" Target="http://www.legislation.act.gov.au/a/2015-21" TargetMode="External"/><Relationship Id="rId749" Type="http://schemas.openxmlformats.org/officeDocument/2006/relationships/hyperlink" Target="http://www.legislation.act.gov.au/a/2016-45" TargetMode="External"/><Relationship Id="rId290" Type="http://schemas.openxmlformats.org/officeDocument/2006/relationships/hyperlink" Target="http://www.legislation.act.gov.au/a/2015-21/default.asp" TargetMode="External"/><Relationship Id="rId304" Type="http://schemas.openxmlformats.org/officeDocument/2006/relationships/hyperlink" Target="http://www.legislation.act.gov.au/a/2015-21" TargetMode="External"/><Relationship Id="rId388" Type="http://schemas.openxmlformats.org/officeDocument/2006/relationships/hyperlink" Target="http://www.legislation.act.gov.au/a/2012-42" TargetMode="External"/><Relationship Id="rId511" Type="http://schemas.openxmlformats.org/officeDocument/2006/relationships/hyperlink" Target="http://www.legislation.act.gov.au/a/2012-42" TargetMode="External"/><Relationship Id="rId609" Type="http://schemas.openxmlformats.org/officeDocument/2006/relationships/hyperlink" Target="http://www.legislation.act.gov.au/a/2014-56" TargetMode="External"/><Relationship Id="rId956" Type="http://schemas.openxmlformats.org/officeDocument/2006/relationships/hyperlink" Target="http://www.legislation.act.gov.au/a/2015-21" TargetMode="External"/><Relationship Id="rId1141" Type="http://schemas.openxmlformats.org/officeDocument/2006/relationships/hyperlink" Target="http://www.legislation.act.gov.au/a/2012-5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07-40" TargetMode="External"/><Relationship Id="rId816" Type="http://schemas.openxmlformats.org/officeDocument/2006/relationships/hyperlink" Target="http://www.legislation.act.gov.au/a/2015-50" TargetMode="External"/><Relationship Id="rId1001" Type="http://schemas.openxmlformats.org/officeDocument/2006/relationships/hyperlink" Target="http://www.legislation.act.gov.au/a/2015-21" TargetMode="External"/><Relationship Id="rId248" Type="http://schemas.openxmlformats.org/officeDocument/2006/relationships/hyperlink" Target="http://www.legislation.act.gov.au/a/2005-17" TargetMode="External"/><Relationship Id="rId455" Type="http://schemas.openxmlformats.org/officeDocument/2006/relationships/hyperlink" Target="http://www.legislation.act.gov.au/a/2015-21" TargetMode="External"/><Relationship Id="rId662" Type="http://schemas.openxmlformats.org/officeDocument/2006/relationships/hyperlink" Target="http://www.legislation.act.gov.au/a/2015-21" TargetMode="External"/><Relationship Id="rId1085" Type="http://schemas.openxmlformats.org/officeDocument/2006/relationships/hyperlink" Target="http://www.legislation.act.gov.au/a/2015-21" TargetMode="External"/><Relationship Id="rId12" Type="http://schemas.openxmlformats.org/officeDocument/2006/relationships/hyperlink" Target="http://www.legislation.act.gov.au/a/2001-14" TargetMode="External"/><Relationship Id="rId108" Type="http://schemas.openxmlformats.org/officeDocument/2006/relationships/footer" Target="footer7.xml"/><Relationship Id="rId315" Type="http://schemas.openxmlformats.org/officeDocument/2006/relationships/hyperlink" Target="http://www.legislation.act.gov.au/a/2015-21" TargetMode="External"/><Relationship Id="rId522" Type="http://schemas.openxmlformats.org/officeDocument/2006/relationships/hyperlink" Target="http://www.legislation.act.gov.au/a/2015-21" TargetMode="External"/><Relationship Id="rId967" Type="http://schemas.openxmlformats.org/officeDocument/2006/relationships/hyperlink" Target="http://www.legislation.act.gov.au/a/2012-42" TargetMode="External"/><Relationship Id="rId1152" Type="http://schemas.openxmlformats.org/officeDocument/2006/relationships/hyperlink" Target="http://www.legislation.act.gov.au/a/2014-5/default.asp"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46" TargetMode="External"/><Relationship Id="rId399" Type="http://schemas.openxmlformats.org/officeDocument/2006/relationships/hyperlink" Target="http://www.legislation.act.gov.au/a/2015-21" TargetMode="External"/><Relationship Id="rId827" Type="http://schemas.openxmlformats.org/officeDocument/2006/relationships/hyperlink" Target="http://www.legislation.act.gov.au/a/2017-24/default.asp" TargetMode="External"/><Relationship Id="rId1012" Type="http://schemas.openxmlformats.org/officeDocument/2006/relationships/hyperlink" Target="http://www.legislation.act.gov.au/a/2012-42" TargetMode="External"/><Relationship Id="rId259" Type="http://schemas.openxmlformats.org/officeDocument/2006/relationships/hyperlink" Target="http://www.legislation.act.gov.au/a/2010-43" TargetMode="External"/><Relationship Id="rId466" Type="http://schemas.openxmlformats.org/officeDocument/2006/relationships/hyperlink" Target="http://www.legislation.act.gov.au/a/2012-42" TargetMode="External"/><Relationship Id="rId673" Type="http://schemas.openxmlformats.org/officeDocument/2006/relationships/hyperlink" Target="http://www.legislation.act.gov.au/a/2015-21/default.asp" TargetMode="External"/><Relationship Id="rId880" Type="http://schemas.openxmlformats.org/officeDocument/2006/relationships/hyperlink" Target="http://www.legislation.act.gov.au/a/2015-21" TargetMode="External"/><Relationship Id="rId1096" Type="http://schemas.openxmlformats.org/officeDocument/2006/relationships/hyperlink" Target="http://www.legislation.act.gov.au/a/2012-42" TargetMode="Externa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a/2012-42" TargetMode="External"/><Relationship Id="rId533" Type="http://schemas.openxmlformats.org/officeDocument/2006/relationships/hyperlink" Target="http://www.legislation.act.gov.au/a/2015-21" TargetMode="External"/><Relationship Id="rId978" Type="http://schemas.openxmlformats.org/officeDocument/2006/relationships/hyperlink" Target="http://www.legislation.act.gov.au/a/2015-21" TargetMode="External"/><Relationship Id="rId1163" Type="http://schemas.openxmlformats.org/officeDocument/2006/relationships/hyperlink" Target="http://www.legislation.act.gov.au/a/2015-21" TargetMode="External"/><Relationship Id="rId740" Type="http://schemas.openxmlformats.org/officeDocument/2006/relationships/hyperlink" Target="http://www.legislation.act.gov.au/a/2015-21" TargetMode="External"/><Relationship Id="rId838" Type="http://schemas.openxmlformats.org/officeDocument/2006/relationships/hyperlink" Target="http://www.legislation.act.gov.au/a/2014-56" TargetMode="External"/><Relationship Id="rId1023" Type="http://schemas.openxmlformats.org/officeDocument/2006/relationships/hyperlink" Target="http://www.legislation.act.gov.au/a/2015-21" TargetMode="External"/><Relationship Id="rId172" Type="http://schemas.openxmlformats.org/officeDocument/2006/relationships/hyperlink" Target="http://www.comlaw.gov.au/Series/C2011A00126" TargetMode="External"/><Relationship Id="rId477" Type="http://schemas.openxmlformats.org/officeDocument/2006/relationships/hyperlink" Target="http://www.legislation.act.gov.au/a/2012-42" TargetMode="External"/><Relationship Id="rId600" Type="http://schemas.openxmlformats.org/officeDocument/2006/relationships/hyperlink" Target="http://www.legislation.act.gov.au/a/2014-56" TargetMode="External"/><Relationship Id="rId684" Type="http://schemas.openxmlformats.org/officeDocument/2006/relationships/hyperlink" Target="http://www.legislation.act.gov.au/a/2017-42/default.asp" TargetMode="External"/><Relationship Id="rId337" Type="http://schemas.openxmlformats.org/officeDocument/2006/relationships/hyperlink" Target="http://www.legislation.act.gov.au/a/2015-21" TargetMode="External"/><Relationship Id="rId891" Type="http://schemas.openxmlformats.org/officeDocument/2006/relationships/hyperlink" Target="http://www.legislation.act.gov.au/a/2016-45" TargetMode="External"/><Relationship Id="rId905" Type="http://schemas.openxmlformats.org/officeDocument/2006/relationships/hyperlink" Target="http://www.legislation.act.gov.au/a/2015-21" TargetMode="External"/><Relationship Id="rId989" Type="http://schemas.openxmlformats.org/officeDocument/2006/relationships/hyperlink" Target="http://www.legislation.act.gov.au/a/2015-21" TargetMode="External"/><Relationship Id="rId34" Type="http://schemas.openxmlformats.org/officeDocument/2006/relationships/hyperlink" Target="http://www.comlaw.gov.au/Series/C2004A00819" TargetMode="External"/><Relationship Id="rId544" Type="http://schemas.openxmlformats.org/officeDocument/2006/relationships/hyperlink" Target="http://www.legislation.act.gov.au/a/2016-45" TargetMode="External"/><Relationship Id="rId751" Type="http://schemas.openxmlformats.org/officeDocument/2006/relationships/hyperlink" Target="http://www.legislation.act.gov.au/a/2014-56" TargetMode="External"/><Relationship Id="rId849" Type="http://schemas.openxmlformats.org/officeDocument/2006/relationships/hyperlink" Target="http://www.legislation.act.gov.au/a/2008-37" TargetMode="External"/><Relationship Id="rId1174" Type="http://schemas.openxmlformats.org/officeDocument/2006/relationships/hyperlink" Target="http://www.legislation.act.gov.au/a/2016-45" TargetMode="External"/><Relationship Id="rId183" Type="http://schemas.openxmlformats.org/officeDocument/2006/relationships/hyperlink" Target="http://www.comlaw.gov.au/Series/C2004A00818" TargetMode="External"/><Relationship Id="rId390" Type="http://schemas.openxmlformats.org/officeDocument/2006/relationships/hyperlink" Target="http://www.legislation.act.gov.au/a/2015-21" TargetMode="External"/><Relationship Id="rId404" Type="http://schemas.openxmlformats.org/officeDocument/2006/relationships/hyperlink" Target="http://www.legislation.act.gov.au/a/2012-42" TargetMode="External"/><Relationship Id="rId611" Type="http://schemas.openxmlformats.org/officeDocument/2006/relationships/hyperlink" Target="http://www.legislation.act.gov.au/a/2005-17" TargetMode="External"/><Relationship Id="rId1034" Type="http://schemas.openxmlformats.org/officeDocument/2006/relationships/hyperlink" Target="http://www.legislation.act.gov.au/a/2005-26" TargetMode="External"/><Relationship Id="rId250" Type="http://schemas.openxmlformats.org/officeDocument/2006/relationships/hyperlink" Target="http://www.legislation.act.gov.au/a/2006-2" TargetMode="External"/><Relationship Id="rId488" Type="http://schemas.openxmlformats.org/officeDocument/2006/relationships/hyperlink" Target="http://www.legislation.act.gov.au/a/2013-19" TargetMode="External"/><Relationship Id="rId695" Type="http://schemas.openxmlformats.org/officeDocument/2006/relationships/hyperlink" Target="http://www.legislation.act.gov.au/a/2015-21" TargetMode="External"/><Relationship Id="rId709" Type="http://schemas.openxmlformats.org/officeDocument/2006/relationships/hyperlink" Target="http://www.legislation.act.gov.au/a/2015-21" TargetMode="External"/><Relationship Id="rId916" Type="http://schemas.openxmlformats.org/officeDocument/2006/relationships/hyperlink" Target="http://www.legislation.act.gov.au/a/2012-42" TargetMode="External"/><Relationship Id="rId1101" Type="http://schemas.openxmlformats.org/officeDocument/2006/relationships/hyperlink" Target="http://www.legislation.act.gov.au/a/2013-19" TargetMode="External"/><Relationship Id="rId45" Type="http://schemas.openxmlformats.org/officeDocument/2006/relationships/hyperlink" Target="http://www.legislation.act.gov.au/a/2002-51" TargetMode="External"/><Relationship Id="rId110" Type="http://schemas.openxmlformats.org/officeDocument/2006/relationships/footer" Target="footer9.xml"/><Relationship Id="rId348" Type="http://schemas.openxmlformats.org/officeDocument/2006/relationships/hyperlink" Target="http://www.legislation.act.gov.au/a/2015-21" TargetMode="External"/><Relationship Id="rId555" Type="http://schemas.openxmlformats.org/officeDocument/2006/relationships/hyperlink" Target="http://www.legislation.act.gov.au/a/2005-26" TargetMode="External"/><Relationship Id="rId762" Type="http://schemas.openxmlformats.org/officeDocument/2006/relationships/hyperlink" Target="http://www.legislation.act.gov.au/a/2015-21" TargetMode="External"/><Relationship Id="rId1185" Type="http://schemas.openxmlformats.org/officeDocument/2006/relationships/header" Target="header16.xm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15-21" TargetMode="External"/><Relationship Id="rId622" Type="http://schemas.openxmlformats.org/officeDocument/2006/relationships/hyperlink" Target="http://www.legislation.act.gov.au/a/2018-21/default.asp" TargetMode="External"/><Relationship Id="rId1045" Type="http://schemas.openxmlformats.org/officeDocument/2006/relationships/hyperlink" Target="http://www.legislation.act.gov.au/a/2015-21" TargetMode="External"/><Relationship Id="rId261" Type="http://schemas.openxmlformats.org/officeDocument/2006/relationships/hyperlink" Target="http://www.legislation.act.gov.au/a/2010-43" TargetMode="External"/><Relationship Id="rId499" Type="http://schemas.openxmlformats.org/officeDocument/2006/relationships/hyperlink" Target="http://www.legislation.act.gov.au/a/2012-42" TargetMode="External"/><Relationship Id="rId927" Type="http://schemas.openxmlformats.org/officeDocument/2006/relationships/hyperlink" Target="http://www.legislation.act.gov.au/a/2015-21" TargetMode="External"/><Relationship Id="rId1112" Type="http://schemas.openxmlformats.org/officeDocument/2006/relationships/hyperlink" Target="http://www.legislation.act.gov.au/a/2007-14" TargetMode="External"/><Relationship Id="rId56" Type="http://schemas.openxmlformats.org/officeDocument/2006/relationships/hyperlink" Target="http://www.legislation.act.gov.au/a/1999-46/default.asp" TargetMode="External"/><Relationship Id="rId359" Type="http://schemas.openxmlformats.org/officeDocument/2006/relationships/hyperlink" Target="http://www.legislation.act.gov.au/a/2005-17" TargetMode="External"/><Relationship Id="rId566" Type="http://schemas.openxmlformats.org/officeDocument/2006/relationships/hyperlink" Target="http://www.legislation.act.gov.au/a/2005-17" TargetMode="External"/><Relationship Id="rId773" Type="http://schemas.openxmlformats.org/officeDocument/2006/relationships/hyperlink" Target="http://www.legislation.act.gov.au/a/2005-17" TargetMode="External"/><Relationship Id="rId1196" Type="http://schemas.openxmlformats.org/officeDocument/2006/relationships/footer" Target="footer25.xml"/><Relationship Id="rId121" Type="http://schemas.openxmlformats.org/officeDocument/2006/relationships/hyperlink" Target="http://www.legislation.act.gov.au/a/1999-46"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15-21" TargetMode="External"/><Relationship Id="rId633" Type="http://schemas.openxmlformats.org/officeDocument/2006/relationships/hyperlink" Target="http://www.legislation.act.gov.au/a/2015-21" TargetMode="External"/><Relationship Id="rId980" Type="http://schemas.openxmlformats.org/officeDocument/2006/relationships/hyperlink" Target="http://www.legislation.act.gov.au/a/2015-21" TargetMode="External"/><Relationship Id="rId1056" Type="http://schemas.openxmlformats.org/officeDocument/2006/relationships/hyperlink" Target="http://www.legislation.act.gov.au/a/2015-21" TargetMode="External"/><Relationship Id="rId840" Type="http://schemas.openxmlformats.org/officeDocument/2006/relationships/hyperlink" Target="http://www.legislation.act.gov.au/a/2007-40" TargetMode="External"/><Relationship Id="rId938" Type="http://schemas.openxmlformats.org/officeDocument/2006/relationships/hyperlink" Target="http://www.legislation.act.gov.au/a/2017-42/default.asp"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2-42" TargetMode="External"/><Relationship Id="rId577" Type="http://schemas.openxmlformats.org/officeDocument/2006/relationships/hyperlink" Target="http://www.legislation.act.gov.au/a/2015-21" TargetMode="External"/><Relationship Id="rId700" Type="http://schemas.openxmlformats.org/officeDocument/2006/relationships/hyperlink" Target="http://www.legislation.act.gov.au/a/2015-21" TargetMode="External"/><Relationship Id="rId1123" Type="http://schemas.openxmlformats.org/officeDocument/2006/relationships/hyperlink" Target="http://www.legislation.act.gov.au/a/2009-49"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5-21" TargetMode="External"/><Relationship Id="rId991" Type="http://schemas.openxmlformats.org/officeDocument/2006/relationships/hyperlink" Target="http://www.legislation.act.gov.au/a/2015-21" TargetMode="External"/><Relationship Id="rId1067" Type="http://schemas.openxmlformats.org/officeDocument/2006/relationships/hyperlink" Target="http://www.legislation.act.gov.au/a/2015-21" TargetMode="External"/><Relationship Id="rId437" Type="http://schemas.openxmlformats.org/officeDocument/2006/relationships/hyperlink" Target="http://www.legislation.act.gov.au/a/2012-42" TargetMode="External"/><Relationship Id="rId644" Type="http://schemas.openxmlformats.org/officeDocument/2006/relationships/hyperlink" Target="http://www.legislation.act.gov.au/a/2015-21" TargetMode="External"/><Relationship Id="rId851" Type="http://schemas.openxmlformats.org/officeDocument/2006/relationships/hyperlink" Target="http://www.legislation.act.gov.au/a/2008-37" TargetMode="External"/><Relationship Id="rId283" Type="http://schemas.openxmlformats.org/officeDocument/2006/relationships/hyperlink" Target="http://www.legislation.act.gov.au/cn/2015-10/default.asp" TargetMode="External"/><Relationship Id="rId490" Type="http://schemas.openxmlformats.org/officeDocument/2006/relationships/hyperlink" Target="http://www.legislation.act.gov.au/a/2012-42" TargetMode="External"/><Relationship Id="rId504" Type="http://schemas.openxmlformats.org/officeDocument/2006/relationships/hyperlink" Target="http://www.legislation.act.gov.au/a/2015-21" TargetMode="External"/><Relationship Id="rId711" Type="http://schemas.openxmlformats.org/officeDocument/2006/relationships/hyperlink" Target="http://www.legislation.act.gov.au/a/2015-21" TargetMode="External"/><Relationship Id="rId949" Type="http://schemas.openxmlformats.org/officeDocument/2006/relationships/hyperlink" Target="http://www.legislation.act.gov.au/a/2015-21" TargetMode="External"/><Relationship Id="rId1134" Type="http://schemas.openxmlformats.org/officeDocument/2006/relationships/hyperlink" Target="http://www.legislation.act.gov.au/a/2011-27" TargetMode="External"/><Relationship Id="rId78" Type="http://schemas.openxmlformats.org/officeDocument/2006/relationships/hyperlink" Target="http://www.legislation.act.gov.au/a/2017-42/default.asp" TargetMode="External"/><Relationship Id="rId143" Type="http://schemas.openxmlformats.org/officeDocument/2006/relationships/hyperlink" Target="http://www.legislation.act.gov.au/a/2001-14/default.asp" TargetMode="External"/><Relationship Id="rId350" Type="http://schemas.openxmlformats.org/officeDocument/2006/relationships/hyperlink" Target="http://www.legislation.act.gov.au/a/2015-21" TargetMode="External"/><Relationship Id="rId588" Type="http://schemas.openxmlformats.org/officeDocument/2006/relationships/hyperlink" Target="http://www.legislation.act.gov.au/a/2011-3" TargetMode="External"/><Relationship Id="rId795" Type="http://schemas.openxmlformats.org/officeDocument/2006/relationships/hyperlink" Target="http://www.legislation.act.gov.au/a/2015-21" TargetMode="External"/><Relationship Id="rId809" Type="http://schemas.openxmlformats.org/officeDocument/2006/relationships/hyperlink" Target="http://www.legislation.act.gov.au/a/2017-2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2-51" TargetMode="External"/><Relationship Id="rId448" Type="http://schemas.openxmlformats.org/officeDocument/2006/relationships/hyperlink" Target="http://www.legislation.act.gov.au/a/2015-21" TargetMode="External"/><Relationship Id="rId655" Type="http://schemas.openxmlformats.org/officeDocument/2006/relationships/hyperlink" Target="http://www.legislation.act.gov.au/a/2014-56" TargetMode="External"/><Relationship Id="rId862" Type="http://schemas.openxmlformats.org/officeDocument/2006/relationships/hyperlink" Target="http://www.legislation.act.gov.au/a/2015-21" TargetMode="External"/><Relationship Id="rId1078" Type="http://schemas.openxmlformats.org/officeDocument/2006/relationships/hyperlink" Target="http://www.legislation.act.gov.au/a/2012-42" TargetMode="External"/><Relationship Id="rId294" Type="http://schemas.openxmlformats.org/officeDocument/2006/relationships/hyperlink" Target="http://www.legislation.act.gov.au/a/2015-50" TargetMode="External"/><Relationship Id="rId308" Type="http://schemas.openxmlformats.org/officeDocument/2006/relationships/hyperlink" Target="http://www.legislation.act.gov.au/a/2015-21" TargetMode="External"/><Relationship Id="rId515" Type="http://schemas.openxmlformats.org/officeDocument/2006/relationships/hyperlink" Target="http://www.legislation.act.gov.au/a/2012-42" TargetMode="External"/><Relationship Id="rId722" Type="http://schemas.openxmlformats.org/officeDocument/2006/relationships/hyperlink" Target="http://www.legislation.act.gov.au/a/2015-50" TargetMode="External"/><Relationship Id="rId1145" Type="http://schemas.openxmlformats.org/officeDocument/2006/relationships/hyperlink" Target="http://www.legislation.act.gov.au/a/2013-19" TargetMode="External"/><Relationship Id="rId89" Type="http://schemas.openxmlformats.org/officeDocument/2006/relationships/hyperlink" Target="http://www.legislation.act.gov.au/a/2001-14" TargetMode="External"/><Relationship Id="rId154" Type="http://schemas.openxmlformats.org/officeDocument/2006/relationships/hyperlink" Target="http://www.legislation.act.gov.au/a/1999-46/default.asp" TargetMode="External"/><Relationship Id="rId361" Type="http://schemas.openxmlformats.org/officeDocument/2006/relationships/hyperlink" Target="http://www.legislation.act.gov.au/a/2015-21" TargetMode="External"/><Relationship Id="rId599" Type="http://schemas.openxmlformats.org/officeDocument/2006/relationships/hyperlink" Target="http://www.legislation.act.gov.au/a/2005-17" TargetMode="External"/><Relationship Id="rId1005" Type="http://schemas.openxmlformats.org/officeDocument/2006/relationships/hyperlink" Target="http://www.legislation.act.gov.au/a/2012-42" TargetMode="External"/><Relationship Id="rId459" Type="http://schemas.openxmlformats.org/officeDocument/2006/relationships/hyperlink" Target="http://www.legislation.act.gov.au/a/2015-21" TargetMode="External"/><Relationship Id="rId666" Type="http://schemas.openxmlformats.org/officeDocument/2006/relationships/hyperlink" Target="http://www.legislation.act.gov.au/a/2015-21" TargetMode="External"/><Relationship Id="rId873" Type="http://schemas.openxmlformats.org/officeDocument/2006/relationships/hyperlink" Target="http://www.legislation.act.gov.au/a/2015-21" TargetMode="External"/><Relationship Id="rId1089" Type="http://schemas.openxmlformats.org/officeDocument/2006/relationships/hyperlink" Target="http://www.legislation.act.gov.au/a/2015-21" TargetMode="External"/><Relationship Id="rId16" Type="http://schemas.openxmlformats.org/officeDocument/2006/relationships/hyperlink" Target="http://www.legislation.act.gov.au/a/2001-14" TargetMode="External"/><Relationship Id="rId221" Type="http://schemas.openxmlformats.org/officeDocument/2006/relationships/header" Target="header11.xml"/><Relationship Id="rId319" Type="http://schemas.openxmlformats.org/officeDocument/2006/relationships/hyperlink" Target="http://www.legislation.act.gov.au/a/2015-21" TargetMode="External"/><Relationship Id="rId526" Type="http://schemas.openxmlformats.org/officeDocument/2006/relationships/hyperlink" Target="http://www.legislation.act.gov.au/a/2005-26" TargetMode="External"/><Relationship Id="rId1156" Type="http://schemas.openxmlformats.org/officeDocument/2006/relationships/hyperlink" Target="http://www.legislation.act.gov.au/a/2014-56/default.asp" TargetMode="External"/><Relationship Id="rId733" Type="http://schemas.openxmlformats.org/officeDocument/2006/relationships/hyperlink" Target="http://www.legislation.act.gov.au/a/2015-21" TargetMode="External"/><Relationship Id="rId940" Type="http://schemas.openxmlformats.org/officeDocument/2006/relationships/hyperlink" Target="http://www.legislation.act.gov.au/a/2015-21" TargetMode="External"/><Relationship Id="rId1016" Type="http://schemas.openxmlformats.org/officeDocument/2006/relationships/hyperlink" Target="http://www.legislation.act.gov.au/a/2013-19" TargetMode="External"/><Relationship Id="rId165" Type="http://schemas.openxmlformats.org/officeDocument/2006/relationships/hyperlink" Target="http://www.comlaw.gov.au/Series/C2004A00818" TargetMode="External"/><Relationship Id="rId372" Type="http://schemas.openxmlformats.org/officeDocument/2006/relationships/hyperlink" Target="http://www.legislation.act.gov.au/a/2012-42" TargetMode="External"/><Relationship Id="rId677" Type="http://schemas.openxmlformats.org/officeDocument/2006/relationships/hyperlink" Target="http://www.legislation.act.gov.au/a/2015-21" TargetMode="External"/><Relationship Id="rId800" Type="http://schemas.openxmlformats.org/officeDocument/2006/relationships/hyperlink" Target="http://www.legislation.act.gov.au/a/2017-25/default.asp" TargetMode="External"/><Relationship Id="rId232" Type="http://schemas.openxmlformats.org/officeDocument/2006/relationships/hyperlink" Target="http://www.legislation.act.gov.au/a/2006-2" TargetMode="External"/><Relationship Id="rId884" Type="http://schemas.openxmlformats.org/officeDocument/2006/relationships/hyperlink" Target="http://www.legislation.act.gov.au/sl/2015-27" TargetMode="External"/><Relationship Id="rId27" Type="http://schemas.openxmlformats.org/officeDocument/2006/relationships/footer" Target="footer6.xml"/><Relationship Id="rId537" Type="http://schemas.openxmlformats.org/officeDocument/2006/relationships/hyperlink" Target="http://www.legislation.act.gov.au/a/2015-21" TargetMode="External"/><Relationship Id="rId744" Type="http://schemas.openxmlformats.org/officeDocument/2006/relationships/hyperlink" Target="http://www.legislation.act.gov.au/a/2015-21" TargetMode="External"/><Relationship Id="rId951" Type="http://schemas.openxmlformats.org/officeDocument/2006/relationships/hyperlink" Target="http://www.legislation.act.gov.au/a/2017-24/default.asp" TargetMode="External"/><Relationship Id="rId1167" Type="http://schemas.openxmlformats.org/officeDocument/2006/relationships/hyperlink" Target="http://www.legislation.act.gov.au/sl/2015-27" TargetMode="External"/><Relationship Id="rId80" Type="http://schemas.openxmlformats.org/officeDocument/2006/relationships/hyperlink" Target="http://www.comlaw.gov.au/Series/C2004A00818" TargetMode="External"/><Relationship Id="rId176" Type="http://schemas.openxmlformats.org/officeDocument/2006/relationships/hyperlink" Target="http://www.comlaw.gov.au/Series/C2004A00818" TargetMode="External"/><Relationship Id="rId383" Type="http://schemas.openxmlformats.org/officeDocument/2006/relationships/hyperlink" Target="http://www.legislation.act.gov.au/a/2007-40" TargetMode="External"/><Relationship Id="rId590" Type="http://schemas.openxmlformats.org/officeDocument/2006/relationships/hyperlink" Target="http://www.legislation.act.gov.au/a/2011-3" TargetMode="External"/><Relationship Id="rId604" Type="http://schemas.openxmlformats.org/officeDocument/2006/relationships/hyperlink" Target="http://www.legislation.act.gov.au/a/2007-40" TargetMode="External"/><Relationship Id="rId811" Type="http://schemas.openxmlformats.org/officeDocument/2006/relationships/hyperlink" Target="http://www.legislation.act.gov.au/a/2009-49" TargetMode="External"/><Relationship Id="rId1027" Type="http://schemas.openxmlformats.org/officeDocument/2006/relationships/hyperlink" Target="http://www.legislation.act.gov.au/a/2014-56" TargetMode="External"/><Relationship Id="rId243" Type="http://schemas.openxmlformats.org/officeDocument/2006/relationships/header" Target="header15.xml"/><Relationship Id="rId450" Type="http://schemas.openxmlformats.org/officeDocument/2006/relationships/hyperlink" Target="http://www.legislation.act.gov.au/a/2015-21" TargetMode="External"/><Relationship Id="rId688" Type="http://schemas.openxmlformats.org/officeDocument/2006/relationships/hyperlink" Target="http://www.legislation.act.gov.au/a/2015-21" TargetMode="External"/><Relationship Id="rId895" Type="http://schemas.openxmlformats.org/officeDocument/2006/relationships/hyperlink" Target="http://www.legislation.act.gov.au/a/2017-24/default.asp" TargetMode="External"/><Relationship Id="rId909" Type="http://schemas.openxmlformats.org/officeDocument/2006/relationships/hyperlink" Target="http://www.legislation.act.gov.au/a/2015-21" TargetMode="External"/><Relationship Id="rId1080" Type="http://schemas.openxmlformats.org/officeDocument/2006/relationships/hyperlink" Target="http://www.legislation.act.gov.au/a/2015-21" TargetMode="External"/><Relationship Id="rId38" Type="http://schemas.openxmlformats.org/officeDocument/2006/relationships/hyperlink" Target="http://www.legislation.act.gov.au/a/1999-46/default.asp"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5-21" TargetMode="External"/><Relationship Id="rId548" Type="http://schemas.openxmlformats.org/officeDocument/2006/relationships/hyperlink" Target="http://www.legislation.act.gov.au/a/2018-21/default.asp" TargetMode="External"/><Relationship Id="rId755" Type="http://schemas.openxmlformats.org/officeDocument/2006/relationships/hyperlink" Target="http://www.legislation.act.gov.au/a/2015-21" TargetMode="External"/><Relationship Id="rId962" Type="http://schemas.openxmlformats.org/officeDocument/2006/relationships/hyperlink" Target="http://www.legislation.act.gov.au/a/2015-21" TargetMode="External"/><Relationship Id="rId1178" Type="http://schemas.openxmlformats.org/officeDocument/2006/relationships/hyperlink" Target="http://www.legislation.act.gov.au/a/2017-25/default.asp" TargetMode="External"/><Relationship Id="rId91" Type="http://schemas.openxmlformats.org/officeDocument/2006/relationships/hyperlink" Target="http://www.legislation.act.gov.au/a/2001-14"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07-40" TargetMode="External"/><Relationship Id="rId408" Type="http://schemas.openxmlformats.org/officeDocument/2006/relationships/hyperlink" Target="http://www.legislation.act.gov.au/a/2012-42" TargetMode="External"/><Relationship Id="rId615" Type="http://schemas.openxmlformats.org/officeDocument/2006/relationships/hyperlink" Target="http://www.legislation.act.gov.au/a/2014-56" TargetMode="External"/><Relationship Id="rId822" Type="http://schemas.openxmlformats.org/officeDocument/2006/relationships/hyperlink" Target="http://www.legislation.act.gov.au/a/2011-3" TargetMode="External"/><Relationship Id="rId1038" Type="http://schemas.openxmlformats.org/officeDocument/2006/relationships/hyperlink" Target="http://www.legislation.act.gov.au/a/2015-21" TargetMode="External"/><Relationship Id="rId254" Type="http://schemas.openxmlformats.org/officeDocument/2006/relationships/hyperlink" Target="http://www.legislation.act.gov.au/a/2008-28" TargetMode="External"/><Relationship Id="rId699" Type="http://schemas.openxmlformats.org/officeDocument/2006/relationships/hyperlink" Target="http://www.legislation.act.gov.au/a/2015-21" TargetMode="External"/><Relationship Id="rId1091" Type="http://schemas.openxmlformats.org/officeDocument/2006/relationships/hyperlink" Target="http://www.legislation.act.gov.au/a/2017-24/default.asp" TargetMode="External"/><Relationship Id="rId1105" Type="http://schemas.openxmlformats.org/officeDocument/2006/relationships/hyperlink" Target="http://www.legislation.act.gov.au/a/2005-2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2-42" TargetMode="External"/><Relationship Id="rId559" Type="http://schemas.openxmlformats.org/officeDocument/2006/relationships/hyperlink" Target="http://www.legislation.act.gov.au/a/2015-21" TargetMode="External"/><Relationship Id="rId766" Type="http://schemas.openxmlformats.org/officeDocument/2006/relationships/hyperlink" Target="http://www.legislation.act.gov.au/a/2011-24" TargetMode="External"/><Relationship Id="rId1189" Type="http://schemas.openxmlformats.org/officeDocument/2006/relationships/header" Target="header18.xml"/><Relationship Id="rId198" Type="http://schemas.openxmlformats.org/officeDocument/2006/relationships/hyperlink" Target="http://www.legislation.act.gov.au/a/1999-46" TargetMode="External"/><Relationship Id="rId321" Type="http://schemas.openxmlformats.org/officeDocument/2006/relationships/hyperlink" Target="http://www.legislation.act.gov.au/a/2012-42" TargetMode="External"/><Relationship Id="rId419" Type="http://schemas.openxmlformats.org/officeDocument/2006/relationships/hyperlink" Target="http://www.legislation.act.gov.au/a/2015-21" TargetMode="External"/><Relationship Id="rId626" Type="http://schemas.openxmlformats.org/officeDocument/2006/relationships/hyperlink" Target="http://www.legislation.act.gov.au/a/2015-21" TargetMode="External"/><Relationship Id="rId973" Type="http://schemas.openxmlformats.org/officeDocument/2006/relationships/hyperlink" Target="http://www.legislation.act.gov.au/a/2015-21" TargetMode="External"/><Relationship Id="rId1049" Type="http://schemas.openxmlformats.org/officeDocument/2006/relationships/hyperlink" Target="http://www.legislation.act.gov.au/a/2015-21" TargetMode="External"/><Relationship Id="rId833" Type="http://schemas.openxmlformats.org/officeDocument/2006/relationships/hyperlink" Target="http://www.legislation.act.gov.au/a/2017-24/default.asp" TargetMode="External"/><Relationship Id="rId1116" Type="http://schemas.openxmlformats.org/officeDocument/2006/relationships/hyperlink" Target="http://www.legislation.act.gov.au/a/2007-40" TargetMode="External"/><Relationship Id="rId265" Type="http://schemas.openxmlformats.org/officeDocument/2006/relationships/hyperlink" Target="http://www.legislation.act.gov.au/a/2011-24" TargetMode="External"/><Relationship Id="rId472" Type="http://schemas.openxmlformats.org/officeDocument/2006/relationships/hyperlink" Target="http://www.legislation.act.gov.au/a/2012-42" TargetMode="External"/><Relationship Id="rId900" Type="http://schemas.openxmlformats.org/officeDocument/2006/relationships/hyperlink" Target="http://www.legislation.act.gov.au/a/2011-24" TargetMode="External"/><Relationship Id="rId125" Type="http://schemas.openxmlformats.org/officeDocument/2006/relationships/hyperlink" Target="http://www.legislation.act.gov.au/a/1999-46" TargetMode="External"/><Relationship Id="rId332" Type="http://schemas.openxmlformats.org/officeDocument/2006/relationships/hyperlink" Target="http://www.legislation.act.gov.au/a/2007-40" TargetMode="External"/><Relationship Id="rId777" Type="http://schemas.openxmlformats.org/officeDocument/2006/relationships/hyperlink" Target="http://www.legislation.act.gov.au/a/2011-24" TargetMode="External"/><Relationship Id="rId984" Type="http://schemas.openxmlformats.org/officeDocument/2006/relationships/hyperlink" Target="http://www.legislation.act.gov.au/a/2012-42" TargetMode="External"/><Relationship Id="rId637" Type="http://schemas.openxmlformats.org/officeDocument/2006/relationships/hyperlink" Target="http://www.legislation.act.gov.au/a/2015-21" TargetMode="External"/><Relationship Id="rId844" Type="http://schemas.openxmlformats.org/officeDocument/2006/relationships/hyperlink" Target="http://www.legislation.act.gov.au/a/2011-3" TargetMode="External"/><Relationship Id="rId276" Type="http://schemas.openxmlformats.org/officeDocument/2006/relationships/hyperlink" Target="http://www.legislation.act.gov.au/a/2013-29" TargetMode="External"/><Relationship Id="rId483" Type="http://schemas.openxmlformats.org/officeDocument/2006/relationships/hyperlink" Target="http://www.legislation.act.gov.au/a/2015-21" TargetMode="External"/><Relationship Id="rId690" Type="http://schemas.openxmlformats.org/officeDocument/2006/relationships/hyperlink" Target="http://www.legislation.act.gov.au/a/2015-21" TargetMode="External"/><Relationship Id="rId704" Type="http://schemas.openxmlformats.org/officeDocument/2006/relationships/hyperlink" Target="http://www.legislation.act.gov.au/a/2015-21" TargetMode="External"/><Relationship Id="rId911" Type="http://schemas.openxmlformats.org/officeDocument/2006/relationships/hyperlink" Target="http://www.legislation.act.gov.au/a/2015-21" TargetMode="External"/><Relationship Id="rId1127" Type="http://schemas.openxmlformats.org/officeDocument/2006/relationships/hyperlink" Target="http://www.legislation.act.gov.au/a/2011-3" TargetMode="Externa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15-21/default.asp" TargetMode="External"/><Relationship Id="rId343" Type="http://schemas.openxmlformats.org/officeDocument/2006/relationships/hyperlink" Target="http://www.legislation.act.gov.au/a/2015-21" TargetMode="External"/><Relationship Id="rId550" Type="http://schemas.openxmlformats.org/officeDocument/2006/relationships/hyperlink" Target="http://www.legislation.act.gov.au/a/2011-24" TargetMode="External"/><Relationship Id="rId788" Type="http://schemas.openxmlformats.org/officeDocument/2006/relationships/hyperlink" Target="http://www.legislation.act.gov.au/a/2015-21" TargetMode="External"/><Relationship Id="rId995" Type="http://schemas.openxmlformats.org/officeDocument/2006/relationships/hyperlink" Target="http://www.legislation.act.gov.au/a/2017-24/default.asp" TargetMode="External"/><Relationship Id="rId1180" Type="http://schemas.openxmlformats.org/officeDocument/2006/relationships/hyperlink" Target="http://www.legislation.act.gov.au/a/2017-25/default.asp" TargetMode="Externa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15-21" TargetMode="External"/><Relationship Id="rId855" Type="http://schemas.openxmlformats.org/officeDocument/2006/relationships/hyperlink" Target="http://www.legislation.act.gov.au/a/2015-21" TargetMode="External"/><Relationship Id="rId1040" Type="http://schemas.openxmlformats.org/officeDocument/2006/relationships/hyperlink" Target="http://www.legislation.act.gov.au/a/2010-43" TargetMode="External"/><Relationship Id="rId287" Type="http://schemas.openxmlformats.org/officeDocument/2006/relationships/hyperlink" Target="http://www.legislation.act.gov.au/a/2004-34" TargetMode="External"/><Relationship Id="rId410" Type="http://schemas.openxmlformats.org/officeDocument/2006/relationships/hyperlink" Target="http://www.legislation.act.gov.au/a/2012-42" TargetMode="External"/><Relationship Id="rId494" Type="http://schemas.openxmlformats.org/officeDocument/2006/relationships/hyperlink" Target="http://www.legislation.act.gov.au/a/2012-42" TargetMode="External"/><Relationship Id="rId508" Type="http://schemas.openxmlformats.org/officeDocument/2006/relationships/hyperlink" Target="http://www.legislation.act.gov.au/a/2015-21" TargetMode="External"/><Relationship Id="rId715" Type="http://schemas.openxmlformats.org/officeDocument/2006/relationships/hyperlink" Target="http://www.legislation.act.gov.au/a/2015-21" TargetMode="External"/><Relationship Id="rId922" Type="http://schemas.openxmlformats.org/officeDocument/2006/relationships/hyperlink" Target="http://www.legislation.act.gov.au/a/2013-19" TargetMode="External"/><Relationship Id="rId1138" Type="http://schemas.openxmlformats.org/officeDocument/2006/relationships/hyperlink" Target="http://www.legislation.act.gov.au/a/2011-24" TargetMode="External"/><Relationship Id="rId147" Type="http://schemas.openxmlformats.org/officeDocument/2006/relationships/hyperlink" Target="http://www.legislation.act.gov.au/a/1999-46" TargetMode="External"/><Relationship Id="rId354" Type="http://schemas.openxmlformats.org/officeDocument/2006/relationships/hyperlink" Target="http://www.legislation.act.gov.au/a/2015-21" TargetMode="External"/><Relationship Id="rId799" Type="http://schemas.openxmlformats.org/officeDocument/2006/relationships/hyperlink" Target="http://www.legislation.act.gov.au/a/2015-21" TargetMode="External"/><Relationship Id="rId1191" Type="http://schemas.openxmlformats.org/officeDocument/2006/relationships/footer" Target="footer22.xml"/><Relationship Id="rId51" Type="http://schemas.openxmlformats.org/officeDocument/2006/relationships/hyperlink" Target="http://www.legislation.act.gov.au/a/2010-35" TargetMode="External"/><Relationship Id="rId561" Type="http://schemas.openxmlformats.org/officeDocument/2006/relationships/hyperlink" Target="http://www.legislation.act.gov.au/a/2012-42" TargetMode="External"/><Relationship Id="rId659" Type="http://schemas.openxmlformats.org/officeDocument/2006/relationships/hyperlink" Target="http://www.legislation.act.gov.au/a/2011-3" TargetMode="External"/><Relationship Id="rId866" Type="http://schemas.openxmlformats.org/officeDocument/2006/relationships/hyperlink" Target="http://www.legislation.act.gov.au/a/2017-25/default.asp" TargetMode="External"/><Relationship Id="rId214" Type="http://schemas.openxmlformats.org/officeDocument/2006/relationships/hyperlink" Target="http://www.legislation.act.gov.au/a/2001-14" TargetMode="External"/><Relationship Id="rId298" Type="http://schemas.openxmlformats.org/officeDocument/2006/relationships/hyperlink" Target="http://www.legislation.act.gov.au/a/2017-24/default.asp" TargetMode="External"/><Relationship Id="rId421" Type="http://schemas.openxmlformats.org/officeDocument/2006/relationships/hyperlink" Target="http://www.legislation.act.gov.au/a/2005-17" TargetMode="External"/><Relationship Id="rId519" Type="http://schemas.openxmlformats.org/officeDocument/2006/relationships/hyperlink" Target="http://www.legislation.act.gov.au/a/2012-42" TargetMode="External"/><Relationship Id="rId1051" Type="http://schemas.openxmlformats.org/officeDocument/2006/relationships/hyperlink" Target="http://www.legislation.act.gov.au/a/2015-21" TargetMode="External"/><Relationship Id="rId1149" Type="http://schemas.openxmlformats.org/officeDocument/2006/relationships/hyperlink" Target="http://www.legislation.act.gov.au/a/2012-42" TargetMode="External"/><Relationship Id="rId158" Type="http://schemas.openxmlformats.org/officeDocument/2006/relationships/footer" Target="footer10.xml"/><Relationship Id="rId726" Type="http://schemas.openxmlformats.org/officeDocument/2006/relationships/hyperlink" Target="http://www.legislation.act.gov.au/a/2015-21" TargetMode="External"/><Relationship Id="rId933" Type="http://schemas.openxmlformats.org/officeDocument/2006/relationships/hyperlink" Target="http://www.legislation.act.gov.au/a/2015-21" TargetMode="External"/><Relationship Id="rId1009" Type="http://schemas.openxmlformats.org/officeDocument/2006/relationships/hyperlink" Target="http://www.legislation.act.gov.au/a/2015-21"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5-21" TargetMode="External"/><Relationship Id="rId572" Type="http://schemas.openxmlformats.org/officeDocument/2006/relationships/hyperlink" Target="http://www.legislation.act.gov.au/a/2015-21" TargetMode="External"/><Relationship Id="rId225" Type="http://schemas.openxmlformats.org/officeDocument/2006/relationships/header" Target="header12.xml"/><Relationship Id="rId432" Type="http://schemas.openxmlformats.org/officeDocument/2006/relationships/hyperlink" Target="http://www.legislation.act.gov.au/a/2011-3" TargetMode="External"/><Relationship Id="rId877" Type="http://schemas.openxmlformats.org/officeDocument/2006/relationships/hyperlink" Target="http://www.legislation.act.gov.au/a/2015-21" TargetMode="External"/><Relationship Id="rId1062" Type="http://schemas.openxmlformats.org/officeDocument/2006/relationships/hyperlink" Target="http://www.legislation.act.gov.au/a/2015-21" TargetMode="External"/><Relationship Id="rId737" Type="http://schemas.openxmlformats.org/officeDocument/2006/relationships/hyperlink" Target="http://www.legislation.act.gov.au/a/2015-21" TargetMode="External"/><Relationship Id="rId944" Type="http://schemas.openxmlformats.org/officeDocument/2006/relationships/hyperlink" Target="http://www.legislation.act.gov.au/a/2015-21" TargetMode="External"/><Relationship Id="rId73" Type="http://schemas.openxmlformats.org/officeDocument/2006/relationships/hyperlink" Target="http://www.legislation.act.gov.au/a/1999-46"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08-28" TargetMode="External"/><Relationship Id="rId583" Type="http://schemas.openxmlformats.org/officeDocument/2006/relationships/hyperlink" Target="http://www.legislation.act.gov.au/a/2011-3" TargetMode="External"/><Relationship Id="rId790" Type="http://schemas.openxmlformats.org/officeDocument/2006/relationships/hyperlink" Target="http://www.legislation.act.gov.au/a/2012-2" TargetMode="External"/><Relationship Id="rId804" Type="http://schemas.openxmlformats.org/officeDocument/2006/relationships/hyperlink" Target="http://www.legislation.act.gov.au/a/2017-24/default.asp" TargetMode="External"/><Relationship Id="rId4" Type="http://schemas.openxmlformats.org/officeDocument/2006/relationships/settings" Target="settings.xml"/><Relationship Id="rId236" Type="http://schemas.openxmlformats.org/officeDocument/2006/relationships/hyperlink" Target="http://www.legislation.act.gov.au/a/2010-35" TargetMode="External"/><Relationship Id="rId443" Type="http://schemas.openxmlformats.org/officeDocument/2006/relationships/hyperlink" Target="http://www.legislation.act.gov.au/a/2015-21" TargetMode="External"/><Relationship Id="rId650" Type="http://schemas.openxmlformats.org/officeDocument/2006/relationships/hyperlink" Target="http://www.legislation.act.gov.au/a/2015-21" TargetMode="External"/><Relationship Id="rId888" Type="http://schemas.openxmlformats.org/officeDocument/2006/relationships/hyperlink" Target="http://www.legislation.act.gov.au/sl/2004-30" TargetMode="External"/><Relationship Id="rId1073" Type="http://schemas.openxmlformats.org/officeDocument/2006/relationships/hyperlink" Target="http://www.legislation.act.gov.au/a/2014-56" TargetMode="External"/><Relationship Id="rId303" Type="http://schemas.openxmlformats.org/officeDocument/2006/relationships/hyperlink" Target="http://www.legislation.act.gov.au/a/2015-21" TargetMode="External"/><Relationship Id="rId748" Type="http://schemas.openxmlformats.org/officeDocument/2006/relationships/hyperlink" Target="http://www.legislation.act.gov.au/a/2015-21" TargetMode="External"/><Relationship Id="rId955" Type="http://schemas.openxmlformats.org/officeDocument/2006/relationships/hyperlink" Target="http://www.legislation.act.gov.au/a/2015-21" TargetMode="External"/><Relationship Id="rId1140" Type="http://schemas.openxmlformats.org/officeDocument/2006/relationships/hyperlink" Target="http://www.legislation.act.gov.au/a/2012-42" TargetMode="External"/><Relationship Id="rId84" Type="http://schemas.openxmlformats.org/officeDocument/2006/relationships/hyperlink" Target="http://www.comlaw.gov.au/Series/C2004A00818" TargetMode="External"/><Relationship Id="rId387" Type="http://schemas.openxmlformats.org/officeDocument/2006/relationships/hyperlink" Target="http://www.legislation.act.gov.au/a/2012-50/default.asp" TargetMode="External"/><Relationship Id="rId510" Type="http://schemas.openxmlformats.org/officeDocument/2006/relationships/hyperlink" Target="http://www.legislation.act.gov.au/a/2015-21" TargetMode="External"/><Relationship Id="rId594" Type="http://schemas.openxmlformats.org/officeDocument/2006/relationships/hyperlink" Target="http://www.legislation.act.gov.au/a/2007-40" TargetMode="External"/><Relationship Id="rId608" Type="http://schemas.openxmlformats.org/officeDocument/2006/relationships/hyperlink" Target="http://www.legislation.act.gov.au/a/2014-56" TargetMode="External"/><Relationship Id="rId815" Type="http://schemas.openxmlformats.org/officeDocument/2006/relationships/hyperlink" Target="http://www.legislation.act.gov.au/a/2015-21/default.asp" TargetMode="External"/><Relationship Id="rId247" Type="http://schemas.openxmlformats.org/officeDocument/2006/relationships/hyperlink" Target="http://www.legislation.act.gov.au/cn/2004-14/default.asp" TargetMode="External"/><Relationship Id="rId899" Type="http://schemas.openxmlformats.org/officeDocument/2006/relationships/hyperlink" Target="http://www.legislation.act.gov.au/a/2008-37" TargetMode="External"/><Relationship Id="rId1000" Type="http://schemas.openxmlformats.org/officeDocument/2006/relationships/hyperlink" Target="http://www.legislation.act.gov.au/a/2015-21" TargetMode="External"/><Relationship Id="rId1084" Type="http://schemas.openxmlformats.org/officeDocument/2006/relationships/hyperlink" Target="http://www.legislation.act.gov.au/a/2015-21" TargetMode="External"/><Relationship Id="rId107" Type="http://schemas.openxmlformats.org/officeDocument/2006/relationships/header" Target="header7.xml"/><Relationship Id="rId454" Type="http://schemas.openxmlformats.org/officeDocument/2006/relationships/hyperlink" Target="http://www.legislation.act.gov.au/a/2018-21/default.asp" TargetMode="External"/><Relationship Id="rId661" Type="http://schemas.openxmlformats.org/officeDocument/2006/relationships/hyperlink" Target="http://www.legislation.act.gov.au/a/2015-21" TargetMode="External"/><Relationship Id="rId759" Type="http://schemas.openxmlformats.org/officeDocument/2006/relationships/hyperlink" Target="http://www.legislation.act.gov.au/a/2015-21" TargetMode="External"/><Relationship Id="rId966" Type="http://schemas.openxmlformats.org/officeDocument/2006/relationships/hyperlink" Target="http://www.legislation.act.gov.au/a/2015-2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5-21" TargetMode="External"/><Relationship Id="rId398" Type="http://schemas.openxmlformats.org/officeDocument/2006/relationships/hyperlink" Target="http://www.legislation.act.gov.au/a/2014-56" TargetMode="External"/><Relationship Id="rId521" Type="http://schemas.openxmlformats.org/officeDocument/2006/relationships/hyperlink" Target="http://www.legislation.act.gov.au/a/2015-21" TargetMode="External"/><Relationship Id="rId619" Type="http://schemas.openxmlformats.org/officeDocument/2006/relationships/hyperlink" Target="http://www.legislation.act.gov.au/a/2015-21" TargetMode="External"/><Relationship Id="rId1151" Type="http://schemas.openxmlformats.org/officeDocument/2006/relationships/hyperlink" Target="http://www.legislation.act.gov.au/a/2012-50" TargetMode="External"/><Relationship Id="rId95" Type="http://schemas.openxmlformats.org/officeDocument/2006/relationships/hyperlink" Target="http://www.legislation.act.gov.au/a/2002-51" TargetMode="External"/><Relationship Id="rId160" Type="http://schemas.openxmlformats.org/officeDocument/2006/relationships/footer" Target="footer12.xml"/><Relationship Id="rId826" Type="http://schemas.openxmlformats.org/officeDocument/2006/relationships/hyperlink" Target="http://www.legislation.act.gov.au/a/2017-24/default.asp" TargetMode="External"/><Relationship Id="rId1011" Type="http://schemas.openxmlformats.org/officeDocument/2006/relationships/hyperlink" Target="http://www.legislation.act.gov.au/a/2015-21" TargetMode="External"/><Relationship Id="rId1109" Type="http://schemas.openxmlformats.org/officeDocument/2006/relationships/hyperlink" Target="http://www.legislation.act.gov.au/a/2006-2" TargetMode="External"/><Relationship Id="rId258" Type="http://schemas.openxmlformats.org/officeDocument/2006/relationships/hyperlink" Target="http://www.legislation.act.gov.au/a/2009-49" TargetMode="External"/><Relationship Id="rId465" Type="http://schemas.openxmlformats.org/officeDocument/2006/relationships/hyperlink" Target="http://www.legislation.act.gov.au/a/2015-21" TargetMode="External"/><Relationship Id="rId672" Type="http://schemas.openxmlformats.org/officeDocument/2006/relationships/hyperlink" Target="http://www.legislation.act.gov.au/a/2017-42/default.asp" TargetMode="External"/><Relationship Id="rId1095" Type="http://schemas.openxmlformats.org/officeDocument/2006/relationships/hyperlink" Target="http://www.legislation.act.gov.au/a/2016-45"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5-21" TargetMode="External"/><Relationship Id="rId532" Type="http://schemas.openxmlformats.org/officeDocument/2006/relationships/hyperlink" Target="http://www.legislation.act.gov.au/a/2018-21/default.asp" TargetMode="External"/><Relationship Id="rId977" Type="http://schemas.openxmlformats.org/officeDocument/2006/relationships/hyperlink" Target="http://www.legislation.act.gov.au/a/2015-21" TargetMode="External"/><Relationship Id="rId1162" Type="http://schemas.openxmlformats.org/officeDocument/2006/relationships/hyperlink" Target="http://www.legislation.act.gov.au/a/20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FF34E-97D1-4EB5-9B01-F56EC138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58546</Words>
  <Characters>297439</Characters>
  <Application>Microsoft Office Word</Application>
  <DocSecurity>0</DocSecurity>
  <Lines>8150</Lines>
  <Paragraphs>5200</Paragraphs>
  <ScaleCrop>false</ScaleCrop>
  <HeadingPairs>
    <vt:vector size="2" baseType="variant">
      <vt:variant>
        <vt:lpstr>Title</vt:lpstr>
      </vt:variant>
      <vt:variant>
        <vt:i4>1</vt:i4>
      </vt:variant>
    </vt:vector>
  </HeadingPairs>
  <TitlesOfParts>
    <vt:vector size="1" baseType="lpstr">
      <vt:lpstr>Gaming Machine Act 2004</vt:lpstr>
    </vt:vector>
  </TitlesOfParts>
  <Manager>Section</Manager>
  <Company>Section</Company>
  <LinksUpToDate>false</LinksUpToDate>
  <CharactersWithSpaces>353032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Machine Act 2004</dc:title>
  <dc:creator>ACT Government</dc:creator>
  <cp:keywords>R40</cp:keywords>
  <dc:description/>
  <cp:lastModifiedBy>PCODCS</cp:lastModifiedBy>
  <cp:revision>5</cp:revision>
  <cp:lastPrinted>2018-06-25T23:10:00Z</cp:lastPrinted>
  <dcterms:created xsi:type="dcterms:W3CDTF">2018-12-10T02:17:00Z</dcterms:created>
  <dcterms:modified xsi:type="dcterms:W3CDTF">2018-12-10T02:17:00Z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-10/12/18</vt:lpwstr>
  </property>
  <property fmtid="{D5CDD505-2E9C-101B-9397-08002B2CF9AE}" pid="5" name="RepubDt">
    <vt:lpwstr>02/07/18</vt:lpwstr>
  </property>
  <property fmtid="{D5CDD505-2E9C-101B-9397-08002B2CF9AE}" pid="6" name="StartDt">
    <vt:lpwstr>02/07/18</vt:lpwstr>
  </property>
  <property fmtid="{D5CDD505-2E9C-101B-9397-08002B2CF9AE}" pid="7" name="DMSID">
    <vt:lpwstr>919462</vt:lpwstr>
  </property>
  <property fmtid="{D5CDD505-2E9C-101B-9397-08002B2CF9AE}" pid="8" name="CHECKEDOUTFROMJMS">
    <vt:lpwstr/>
  </property>
  <property fmtid="{D5CDD505-2E9C-101B-9397-08002B2CF9AE}" pid="9" name="JMSREQUIREDCHECKIN">
    <vt:lpwstr/>
  </property>
</Properties>
</file>