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4301" w14:textId="77777777" w:rsidR="005D532E" w:rsidRDefault="005D532E" w:rsidP="00D5636C">
      <w:pPr>
        <w:jc w:val="center"/>
      </w:pPr>
      <w:r>
        <w:rPr>
          <w:noProof/>
        </w:rPr>
        <w:drawing>
          <wp:inline distT="0" distB="0" distL="0" distR="0" wp14:anchorId="3CFD39F5" wp14:editId="59A54B89">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ACE51A9" w14:textId="77777777" w:rsidR="005D532E" w:rsidRDefault="005D532E" w:rsidP="00D5636C">
      <w:pPr>
        <w:jc w:val="center"/>
        <w:rPr>
          <w:rFonts w:ascii="Arial" w:hAnsi="Arial"/>
        </w:rPr>
      </w:pPr>
      <w:r>
        <w:rPr>
          <w:rFonts w:ascii="Arial" w:hAnsi="Arial"/>
        </w:rPr>
        <w:t>Australian Capital Territory</w:t>
      </w:r>
    </w:p>
    <w:p w14:paraId="181F8123" w14:textId="687B078B" w:rsidR="005D532E" w:rsidRDefault="005D532E" w:rsidP="00427153">
      <w:pPr>
        <w:pStyle w:val="Billname1"/>
      </w:pPr>
      <w:r>
        <w:fldChar w:fldCharType="begin"/>
      </w:r>
      <w:r>
        <w:instrText xml:space="preserve"> REF Citation \*charformat </w:instrText>
      </w:r>
      <w:r>
        <w:fldChar w:fldCharType="separate"/>
      </w:r>
      <w:r w:rsidR="00652BE0">
        <w:t>Gaming Machine Act 2004</w:t>
      </w:r>
      <w:r>
        <w:fldChar w:fldCharType="end"/>
      </w:r>
      <w:r>
        <w:t xml:space="preserve">    </w:t>
      </w:r>
    </w:p>
    <w:p w14:paraId="0BA9CCCC" w14:textId="0A19BA50" w:rsidR="005D532E" w:rsidRDefault="00466300" w:rsidP="00427153">
      <w:pPr>
        <w:pStyle w:val="ActNo"/>
      </w:pPr>
      <w:bookmarkStart w:id="0" w:name="LawNo"/>
      <w:r>
        <w:t>A2004-34</w:t>
      </w:r>
      <w:bookmarkEnd w:id="0"/>
    </w:p>
    <w:p w14:paraId="0C22609D" w14:textId="56E82F2B" w:rsidR="005D532E" w:rsidRDefault="005D532E" w:rsidP="00427153">
      <w:pPr>
        <w:pStyle w:val="RepubNo"/>
      </w:pPr>
      <w:r>
        <w:t xml:space="preserve">Republication No </w:t>
      </w:r>
      <w:bookmarkStart w:id="1" w:name="RepubNo"/>
      <w:r w:rsidR="00466300">
        <w:t>63</w:t>
      </w:r>
      <w:bookmarkEnd w:id="1"/>
    </w:p>
    <w:p w14:paraId="1DE12AD9" w14:textId="38479D60" w:rsidR="005D532E" w:rsidRDefault="005D532E" w:rsidP="00427153">
      <w:pPr>
        <w:pStyle w:val="EffectiveDate"/>
      </w:pPr>
      <w:r>
        <w:t xml:space="preserve">Effective:  </w:t>
      </w:r>
      <w:bookmarkStart w:id="2" w:name="EffectiveDate"/>
      <w:r w:rsidR="00466300">
        <w:t>1 July 2025</w:t>
      </w:r>
      <w:bookmarkEnd w:id="2"/>
      <w:r w:rsidR="00466300">
        <w:t xml:space="preserve"> – </w:t>
      </w:r>
      <w:bookmarkStart w:id="3" w:name="EndEffDate"/>
      <w:r w:rsidR="00466300">
        <w:t>15 December 2025</w:t>
      </w:r>
      <w:bookmarkEnd w:id="3"/>
    </w:p>
    <w:p w14:paraId="62358911" w14:textId="512E6940" w:rsidR="005D532E" w:rsidRDefault="005D532E" w:rsidP="00427153">
      <w:pPr>
        <w:pStyle w:val="CoverInForce"/>
      </w:pPr>
      <w:r>
        <w:t xml:space="preserve">Republication date: </w:t>
      </w:r>
      <w:bookmarkStart w:id="4" w:name="InForceDate"/>
      <w:r w:rsidR="00466300">
        <w:t>1 July 2025</w:t>
      </w:r>
      <w:bookmarkEnd w:id="4"/>
    </w:p>
    <w:p w14:paraId="3AD840E5" w14:textId="064E490D" w:rsidR="005D532E" w:rsidRDefault="005D532E" w:rsidP="00427153">
      <w:pPr>
        <w:pStyle w:val="CoverInForce"/>
      </w:pPr>
      <w:r>
        <w:t xml:space="preserve">Last amendment made by </w:t>
      </w:r>
      <w:bookmarkStart w:id="5" w:name="LastAmdt"/>
      <w:r w:rsidRPr="005D532E">
        <w:rPr>
          <w:rStyle w:val="charCitHyperlinkAbbrev"/>
        </w:rPr>
        <w:fldChar w:fldCharType="begin"/>
      </w:r>
      <w:r w:rsidR="00466300">
        <w:rPr>
          <w:rStyle w:val="charCitHyperlinkAbbrev"/>
        </w:rPr>
        <w:instrText>HYPERLINK "http://www.legislation.act.gov.au/a/2025-19/" \o "Gaming Legislation Amendment Act 2025"</w:instrText>
      </w:r>
      <w:r w:rsidRPr="005D532E">
        <w:rPr>
          <w:rStyle w:val="charCitHyperlinkAbbrev"/>
        </w:rPr>
      </w:r>
      <w:r w:rsidRPr="005D532E">
        <w:rPr>
          <w:rStyle w:val="charCitHyperlinkAbbrev"/>
        </w:rPr>
        <w:fldChar w:fldCharType="separate"/>
      </w:r>
      <w:r w:rsidR="00466300">
        <w:rPr>
          <w:rStyle w:val="charCitHyperlinkAbbrev"/>
        </w:rPr>
        <w:t>A2025</w:t>
      </w:r>
      <w:r w:rsidR="00466300">
        <w:rPr>
          <w:rStyle w:val="charCitHyperlinkAbbrev"/>
        </w:rPr>
        <w:noBreakHyphen/>
        <w:t>19</w:t>
      </w:r>
      <w:r w:rsidRPr="005D532E">
        <w:rPr>
          <w:rStyle w:val="charCitHyperlinkAbbrev"/>
        </w:rPr>
        <w:fldChar w:fldCharType="end"/>
      </w:r>
      <w:bookmarkEnd w:id="5"/>
    </w:p>
    <w:p w14:paraId="6C6F0863" w14:textId="77777777" w:rsidR="005D532E" w:rsidRDefault="005D532E" w:rsidP="00427153"/>
    <w:p w14:paraId="7AA1A8E2" w14:textId="77777777" w:rsidR="005D532E" w:rsidRDefault="005D532E" w:rsidP="00CE2912">
      <w:pPr>
        <w:spacing w:after="240"/>
        <w:rPr>
          <w:rFonts w:ascii="Arial" w:hAnsi="Arial"/>
        </w:rPr>
      </w:pPr>
    </w:p>
    <w:p w14:paraId="26D8EE19" w14:textId="77777777" w:rsidR="005D532E" w:rsidRPr="00101B4C" w:rsidRDefault="005D532E" w:rsidP="00CE2912">
      <w:pPr>
        <w:pStyle w:val="PageBreak"/>
      </w:pPr>
      <w:r w:rsidRPr="00101B4C">
        <w:br w:type="page"/>
      </w:r>
    </w:p>
    <w:p w14:paraId="6B3302A1" w14:textId="77777777" w:rsidR="005D532E" w:rsidRDefault="005D532E" w:rsidP="00427153">
      <w:pPr>
        <w:pStyle w:val="CoverHeading"/>
      </w:pPr>
      <w:r>
        <w:lastRenderedPageBreak/>
        <w:t>About this republication</w:t>
      </w:r>
    </w:p>
    <w:p w14:paraId="1EF8DA9E" w14:textId="77777777" w:rsidR="005D532E" w:rsidRDefault="005D532E" w:rsidP="00427153">
      <w:pPr>
        <w:pStyle w:val="CoverSubHdg"/>
      </w:pPr>
      <w:r>
        <w:t>The republished law</w:t>
      </w:r>
    </w:p>
    <w:p w14:paraId="4BE7AA40" w14:textId="535FF4DA" w:rsidR="005D532E" w:rsidRDefault="005D532E" w:rsidP="00427153">
      <w:pPr>
        <w:pStyle w:val="CoverText"/>
      </w:pPr>
      <w:r>
        <w:t xml:space="preserve">This is a republication of the </w:t>
      </w:r>
      <w:r w:rsidRPr="00466300">
        <w:rPr>
          <w:i/>
        </w:rPr>
        <w:fldChar w:fldCharType="begin"/>
      </w:r>
      <w:r w:rsidRPr="00466300">
        <w:rPr>
          <w:i/>
        </w:rPr>
        <w:instrText xml:space="preserve"> REF citation *\charformat  \* MERGEFORMAT </w:instrText>
      </w:r>
      <w:r w:rsidRPr="00466300">
        <w:rPr>
          <w:i/>
        </w:rPr>
        <w:fldChar w:fldCharType="separate"/>
      </w:r>
      <w:r w:rsidR="00652BE0" w:rsidRPr="00652BE0">
        <w:rPr>
          <w:i/>
        </w:rPr>
        <w:t>Gaming Machine Act 2004</w:t>
      </w:r>
      <w:r w:rsidRPr="0046630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52BE0">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52BE0">
        <w:t>1 July 2025</w:t>
      </w:r>
      <w:r>
        <w:fldChar w:fldCharType="end"/>
      </w:r>
      <w:r>
        <w:t xml:space="preserve">.  </w:t>
      </w:r>
    </w:p>
    <w:p w14:paraId="117B44B3" w14:textId="77777777" w:rsidR="005D532E" w:rsidRDefault="005D532E" w:rsidP="00427153">
      <w:pPr>
        <w:pStyle w:val="CoverText"/>
      </w:pPr>
      <w:r>
        <w:t xml:space="preserve">The legislation history and amendment history of the republished law are set out in endnotes 3 and 4. </w:t>
      </w:r>
    </w:p>
    <w:p w14:paraId="41074CA3" w14:textId="77777777" w:rsidR="005D532E" w:rsidRDefault="005D532E" w:rsidP="00427153">
      <w:pPr>
        <w:pStyle w:val="CoverSubHdg"/>
      </w:pPr>
      <w:r>
        <w:t>Kinds of republications</w:t>
      </w:r>
    </w:p>
    <w:p w14:paraId="5013D93D" w14:textId="7C96DE6C" w:rsidR="005D532E" w:rsidRDefault="005D532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481D2B4" w14:textId="21F78566" w:rsidR="005D532E" w:rsidRDefault="005D532E"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37CF931" w14:textId="77777777" w:rsidR="005D532E" w:rsidRDefault="005D532E" w:rsidP="0011632B">
      <w:pPr>
        <w:pStyle w:val="CoverTextBullet"/>
        <w:ind w:left="357" w:hanging="357"/>
      </w:pPr>
      <w:r>
        <w:t>unauthorised republications.</w:t>
      </w:r>
    </w:p>
    <w:p w14:paraId="0C709051" w14:textId="77777777" w:rsidR="005D532E" w:rsidRDefault="005D532E" w:rsidP="00427153">
      <w:pPr>
        <w:pStyle w:val="CoverText"/>
      </w:pPr>
      <w:r>
        <w:t>The status of this republication appears on the bottom of each page.</w:t>
      </w:r>
    </w:p>
    <w:p w14:paraId="555D19CA" w14:textId="77777777" w:rsidR="005D532E" w:rsidRDefault="005D532E" w:rsidP="00427153">
      <w:pPr>
        <w:pStyle w:val="CoverSubHdg"/>
      </w:pPr>
      <w:r>
        <w:t>Editorial changes</w:t>
      </w:r>
    </w:p>
    <w:p w14:paraId="6FB33438" w14:textId="13032D6F" w:rsidR="005D532E" w:rsidRDefault="005D532E"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A9DA2C6" w14:textId="77777777" w:rsidR="005D532E" w:rsidRPr="002D5A3A" w:rsidRDefault="005D532E" w:rsidP="00427153">
      <w:pPr>
        <w:pStyle w:val="CoverText"/>
      </w:pPr>
      <w:r w:rsidRPr="002D5A3A">
        <w:t xml:space="preserve">This republication </w:t>
      </w:r>
      <w:r w:rsidRPr="0013257C">
        <w:t>does not include amendments m</w:t>
      </w:r>
      <w:r w:rsidRPr="002D5A3A">
        <w:t>ade under part 11.3 (see endnote 1).</w:t>
      </w:r>
    </w:p>
    <w:p w14:paraId="3C7A8875" w14:textId="77777777" w:rsidR="005D532E" w:rsidRDefault="005D532E" w:rsidP="00427153">
      <w:pPr>
        <w:pStyle w:val="CoverSubHdg"/>
      </w:pPr>
      <w:r>
        <w:t>Uncommenced provisions and amendments</w:t>
      </w:r>
    </w:p>
    <w:p w14:paraId="43D1B404" w14:textId="2ACC41C1" w:rsidR="005D532E" w:rsidRDefault="005D532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EF3CA2E" w14:textId="77777777" w:rsidR="005D532E" w:rsidRDefault="005D532E" w:rsidP="00427153">
      <w:pPr>
        <w:pStyle w:val="CoverSubHdg"/>
      </w:pPr>
      <w:r>
        <w:t>Modifications</w:t>
      </w:r>
    </w:p>
    <w:p w14:paraId="49A0208D" w14:textId="10824D21" w:rsidR="005D532E" w:rsidRDefault="005D532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F0D92E6" w14:textId="77777777" w:rsidR="005D532E" w:rsidRDefault="005D532E" w:rsidP="00427153">
      <w:pPr>
        <w:pStyle w:val="CoverSubHdg"/>
      </w:pPr>
      <w:r>
        <w:t>Penalties</w:t>
      </w:r>
    </w:p>
    <w:p w14:paraId="66C93494" w14:textId="2AE81002" w:rsidR="005D532E" w:rsidRPr="003765DF" w:rsidRDefault="005D532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FF3065A" w14:textId="77777777" w:rsidR="005D532E" w:rsidRDefault="005D532E" w:rsidP="00427153">
      <w:pPr>
        <w:pStyle w:val="00SigningPage"/>
        <w:sectPr w:rsidR="005D532E" w:rsidSect="005D532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9479CD0" w14:textId="77777777" w:rsidR="005D532E" w:rsidRDefault="005D532E" w:rsidP="00744E64">
      <w:pPr>
        <w:jc w:val="center"/>
      </w:pPr>
      <w:r>
        <w:rPr>
          <w:noProof/>
        </w:rPr>
        <w:lastRenderedPageBreak/>
        <w:drawing>
          <wp:inline distT="0" distB="0" distL="0" distR="0" wp14:anchorId="354FB750" wp14:editId="4E384B28">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B57A38B" w14:textId="77777777" w:rsidR="005D532E" w:rsidRDefault="005D532E" w:rsidP="00744E64">
      <w:pPr>
        <w:jc w:val="center"/>
        <w:rPr>
          <w:rFonts w:ascii="Arial" w:hAnsi="Arial"/>
        </w:rPr>
      </w:pPr>
      <w:r>
        <w:rPr>
          <w:rFonts w:ascii="Arial" w:hAnsi="Arial"/>
        </w:rPr>
        <w:t>Australian Capital Territory</w:t>
      </w:r>
    </w:p>
    <w:p w14:paraId="3C29C604" w14:textId="16771744" w:rsidR="005D532E" w:rsidRDefault="005D532E" w:rsidP="00427153">
      <w:pPr>
        <w:pStyle w:val="Billname"/>
      </w:pPr>
      <w:r>
        <w:fldChar w:fldCharType="begin"/>
      </w:r>
      <w:r>
        <w:instrText xml:space="preserve"> REF Citation \*charformat  \* MERGEFORMAT </w:instrText>
      </w:r>
      <w:r>
        <w:fldChar w:fldCharType="separate"/>
      </w:r>
      <w:r w:rsidR="00652BE0">
        <w:t>Gaming Machine Act 2004</w:t>
      </w:r>
      <w:r>
        <w:fldChar w:fldCharType="end"/>
      </w:r>
    </w:p>
    <w:p w14:paraId="299E5BF9" w14:textId="77777777" w:rsidR="005D532E" w:rsidRDefault="005D532E" w:rsidP="00427153">
      <w:pPr>
        <w:pStyle w:val="ActNo"/>
      </w:pPr>
    </w:p>
    <w:p w14:paraId="3B3B351A" w14:textId="77777777" w:rsidR="005D532E" w:rsidRDefault="005D532E" w:rsidP="00427153">
      <w:pPr>
        <w:pStyle w:val="Placeholder"/>
      </w:pPr>
      <w:r>
        <w:rPr>
          <w:rStyle w:val="charContents"/>
          <w:sz w:val="16"/>
        </w:rPr>
        <w:t xml:space="preserve">  </w:t>
      </w:r>
      <w:r>
        <w:rPr>
          <w:rStyle w:val="charPage"/>
        </w:rPr>
        <w:t xml:space="preserve">  </w:t>
      </w:r>
    </w:p>
    <w:p w14:paraId="6970F185" w14:textId="77777777" w:rsidR="005D532E" w:rsidRDefault="005D532E" w:rsidP="00427153">
      <w:pPr>
        <w:pStyle w:val="N-TOCheading"/>
      </w:pPr>
      <w:r>
        <w:rPr>
          <w:rStyle w:val="charContents"/>
        </w:rPr>
        <w:t>Contents</w:t>
      </w:r>
    </w:p>
    <w:p w14:paraId="2CEE7BAC" w14:textId="77777777" w:rsidR="005D532E" w:rsidRDefault="005D532E" w:rsidP="00427153">
      <w:pPr>
        <w:pStyle w:val="N-9pt"/>
      </w:pPr>
      <w:r>
        <w:tab/>
      </w:r>
      <w:r>
        <w:rPr>
          <w:rStyle w:val="charPage"/>
        </w:rPr>
        <w:t>Page</w:t>
      </w:r>
    </w:p>
    <w:p w14:paraId="794B6C60" w14:textId="261B8EB3" w:rsidR="00217DCF" w:rsidRDefault="00217DC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830356" w:history="1">
        <w:r w:rsidRPr="001E1EBB">
          <w:t>Part 1</w:t>
        </w:r>
        <w:r>
          <w:rPr>
            <w:rFonts w:asciiTheme="minorHAnsi" w:eastAsiaTheme="minorEastAsia" w:hAnsiTheme="minorHAnsi" w:cstheme="minorBidi"/>
            <w:b w:val="0"/>
            <w:kern w:val="2"/>
            <w:szCs w:val="24"/>
            <w:lang w:eastAsia="en-AU"/>
            <w14:ligatures w14:val="standardContextual"/>
          </w:rPr>
          <w:tab/>
        </w:r>
        <w:r w:rsidRPr="001E1EBB">
          <w:t>Preliminary</w:t>
        </w:r>
        <w:r w:rsidRPr="00217DCF">
          <w:rPr>
            <w:vanish/>
          </w:rPr>
          <w:tab/>
        </w:r>
        <w:r w:rsidRPr="00217DCF">
          <w:rPr>
            <w:vanish/>
          </w:rPr>
          <w:fldChar w:fldCharType="begin"/>
        </w:r>
        <w:r w:rsidRPr="00217DCF">
          <w:rPr>
            <w:vanish/>
          </w:rPr>
          <w:instrText xml:space="preserve"> PAGEREF _Toc201830356 \h </w:instrText>
        </w:r>
        <w:r w:rsidRPr="00217DCF">
          <w:rPr>
            <w:vanish/>
          </w:rPr>
        </w:r>
        <w:r w:rsidRPr="00217DCF">
          <w:rPr>
            <w:vanish/>
          </w:rPr>
          <w:fldChar w:fldCharType="separate"/>
        </w:r>
        <w:r w:rsidR="00652BE0">
          <w:rPr>
            <w:vanish/>
          </w:rPr>
          <w:t>2</w:t>
        </w:r>
        <w:r w:rsidRPr="00217DCF">
          <w:rPr>
            <w:vanish/>
          </w:rPr>
          <w:fldChar w:fldCharType="end"/>
        </w:r>
      </w:hyperlink>
    </w:p>
    <w:p w14:paraId="5D89A06D" w14:textId="0D2003C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57" w:history="1">
        <w:r w:rsidRPr="001E1EBB">
          <w:t>1</w:t>
        </w:r>
        <w:r>
          <w:rPr>
            <w:rFonts w:asciiTheme="minorHAnsi" w:eastAsiaTheme="minorEastAsia" w:hAnsiTheme="minorHAnsi" w:cstheme="minorBidi"/>
            <w:kern w:val="2"/>
            <w:sz w:val="24"/>
            <w:szCs w:val="24"/>
            <w:lang w:eastAsia="en-AU"/>
            <w14:ligatures w14:val="standardContextual"/>
          </w:rPr>
          <w:tab/>
        </w:r>
        <w:r w:rsidRPr="001E1EBB">
          <w:t>Name of Act</w:t>
        </w:r>
        <w:r>
          <w:tab/>
        </w:r>
        <w:r>
          <w:fldChar w:fldCharType="begin"/>
        </w:r>
        <w:r>
          <w:instrText xml:space="preserve"> PAGEREF _Toc201830357 \h </w:instrText>
        </w:r>
        <w:r>
          <w:fldChar w:fldCharType="separate"/>
        </w:r>
        <w:r w:rsidR="00652BE0">
          <w:t>2</w:t>
        </w:r>
        <w:r>
          <w:fldChar w:fldCharType="end"/>
        </w:r>
      </w:hyperlink>
    </w:p>
    <w:p w14:paraId="03DC51B0" w14:textId="11F7493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58" w:history="1">
        <w:r w:rsidRPr="001E1EBB">
          <w:t>3</w:t>
        </w:r>
        <w:r>
          <w:rPr>
            <w:rFonts w:asciiTheme="minorHAnsi" w:eastAsiaTheme="minorEastAsia" w:hAnsiTheme="minorHAnsi" w:cstheme="minorBidi"/>
            <w:kern w:val="2"/>
            <w:sz w:val="24"/>
            <w:szCs w:val="24"/>
            <w:lang w:eastAsia="en-AU"/>
            <w14:ligatures w14:val="standardContextual"/>
          </w:rPr>
          <w:tab/>
        </w:r>
        <w:r w:rsidRPr="001E1EBB">
          <w:t>Dictionary</w:t>
        </w:r>
        <w:r>
          <w:tab/>
        </w:r>
        <w:r>
          <w:fldChar w:fldCharType="begin"/>
        </w:r>
        <w:r>
          <w:instrText xml:space="preserve"> PAGEREF _Toc201830358 \h </w:instrText>
        </w:r>
        <w:r>
          <w:fldChar w:fldCharType="separate"/>
        </w:r>
        <w:r w:rsidR="00652BE0">
          <w:t>2</w:t>
        </w:r>
        <w:r>
          <w:fldChar w:fldCharType="end"/>
        </w:r>
      </w:hyperlink>
    </w:p>
    <w:p w14:paraId="3636897B" w14:textId="5402DFC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59" w:history="1">
        <w:r w:rsidRPr="001E1EBB">
          <w:t>4</w:t>
        </w:r>
        <w:r>
          <w:rPr>
            <w:rFonts w:asciiTheme="minorHAnsi" w:eastAsiaTheme="minorEastAsia" w:hAnsiTheme="minorHAnsi" w:cstheme="minorBidi"/>
            <w:kern w:val="2"/>
            <w:sz w:val="24"/>
            <w:szCs w:val="24"/>
            <w:lang w:eastAsia="en-AU"/>
            <w14:ligatures w14:val="standardContextual"/>
          </w:rPr>
          <w:tab/>
        </w:r>
        <w:r w:rsidRPr="001E1EBB">
          <w:t>Notes</w:t>
        </w:r>
        <w:r>
          <w:tab/>
        </w:r>
        <w:r>
          <w:fldChar w:fldCharType="begin"/>
        </w:r>
        <w:r>
          <w:instrText xml:space="preserve"> PAGEREF _Toc201830359 \h </w:instrText>
        </w:r>
        <w:r>
          <w:fldChar w:fldCharType="separate"/>
        </w:r>
        <w:r w:rsidR="00652BE0">
          <w:t>2</w:t>
        </w:r>
        <w:r>
          <w:fldChar w:fldCharType="end"/>
        </w:r>
      </w:hyperlink>
    </w:p>
    <w:p w14:paraId="65450487" w14:textId="324F543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60" w:history="1">
        <w:r w:rsidRPr="001E1EBB">
          <w:t>5</w:t>
        </w:r>
        <w:r>
          <w:rPr>
            <w:rFonts w:asciiTheme="minorHAnsi" w:eastAsiaTheme="minorEastAsia" w:hAnsiTheme="minorHAnsi" w:cstheme="minorBidi"/>
            <w:kern w:val="2"/>
            <w:sz w:val="24"/>
            <w:szCs w:val="24"/>
            <w:lang w:eastAsia="en-AU"/>
            <w14:ligatures w14:val="standardContextual"/>
          </w:rPr>
          <w:tab/>
        </w:r>
        <w:r w:rsidRPr="001E1EBB">
          <w:t>Offences against Act—application of Criminal Code etc</w:t>
        </w:r>
        <w:r>
          <w:tab/>
        </w:r>
        <w:r>
          <w:fldChar w:fldCharType="begin"/>
        </w:r>
        <w:r>
          <w:instrText xml:space="preserve"> PAGEREF _Toc201830360 \h </w:instrText>
        </w:r>
        <w:r>
          <w:fldChar w:fldCharType="separate"/>
        </w:r>
        <w:r w:rsidR="00652BE0">
          <w:t>3</w:t>
        </w:r>
        <w:r>
          <w:fldChar w:fldCharType="end"/>
        </w:r>
      </w:hyperlink>
    </w:p>
    <w:p w14:paraId="23CBAEDF" w14:textId="5A8AE5DC"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361" w:history="1">
        <w:r w:rsidRPr="001E1EBB">
          <w:t>Part 2</w:t>
        </w:r>
        <w:r>
          <w:rPr>
            <w:rFonts w:asciiTheme="minorHAnsi" w:eastAsiaTheme="minorEastAsia" w:hAnsiTheme="minorHAnsi" w:cstheme="minorBidi"/>
            <w:b w:val="0"/>
            <w:kern w:val="2"/>
            <w:szCs w:val="24"/>
            <w:lang w:eastAsia="en-AU"/>
            <w14:ligatures w14:val="standardContextual"/>
          </w:rPr>
          <w:tab/>
        </w:r>
        <w:r w:rsidRPr="001E1EBB">
          <w:t>Important concepts</w:t>
        </w:r>
        <w:r w:rsidRPr="00217DCF">
          <w:rPr>
            <w:vanish/>
          </w:rPr>
          <w:tab/>
        </w:r>
        <w:r w:rsidRPr="00217DCF">
          <w:rPr>
            <w:vanish/>
          </w:rPr>
          <w:fldChar w:fldCharType="begin"/>
        </w:r>
        <w:r w:rsidRPr="00217DCF">
          <w:rPr>
            <w:vanish/>
          </w:rPr>
          <w:instrText xml:space="preserve"> PAGEREF _Toc201830361 \h </w:instrText>
        </w:r>
        <w:r w:rsidRPr="00217DCF">
          <w:rPr>
            <w:vanish/>
          </w:rPr>
        </w:r>
        <w:r w:rsidRPr="00217DCF">
          <w:rPr>
            <w:vanish/>
          </w:rPr>
          <w:fldChar w:fldCharType="separate"/>
        </w:r>
        <w:r w:rsidR="00652BE0">
          <w:rPr>
            <w:vanish/>
          </w:rPr>
          <w:t>4</w:t>
        </w:r>
        <w:r w:rsidRPr="00217DCF">
          <w:rPr>
            <w:vanish/>
          </w:rPr>
          <w:fldChar w:fldCharType="end"/>
        </w:r>
      </w:hyperlink>
    </w:p>
    <w:p w14:paraId="58007634" w14:textId="47272B2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62" w:history="1">
        <w:r w:rsidRPr="001E1EBB">
          <w:t>6</w:t>
        </w:r>
        <w:r>
          <w:rPr>
            <w:rFonts w:asciiTheme="minorHAnsi" w:eastAsiaTheme="minorEastAsia" w:hAnsiTheme="minorHAnsi" w:cstheme="minorBidi"/>
            <w:kern w:val="2"/>
            <w:sz w:val="24"/>
            <w:szCs w:val="24"/>
            <w:lang w:eastAsia="en-AU"/>
            <w14:ligatures w14:val="standardContextual"/>
          </w:rPr>
          <w:tab/>
        </w:r>
        <w:r w:rsidRPr="001E1EBB">
          <w:t>Eligibility of individuals</w:t>
        </w:r>
        <w:r>
          <w:tab/>
        </w:r>
        <w:r>
          <w:fldChar w:fldCharType="begin"/>
        </w:r>
        <w:r>
          <w:instrText xml:space="preserve"> PAGEREF _Toc201830362 \h </w:instrText>
        </w:r>
        <w:r>
          <w:fldChar w:fldCharType="separate"/>
        </w:r>
        <w:r w:rsidR="00652BE0">
          <w:t>4</w:t>
        </w:r>
        <w:r>
          <w:fldChar w:fldCharType="end"/>
        </w:r>
      </w:hyperlink>
    </w:p>
    <w:p w14:paraId="24C396E3" w14:textId="25A1092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63" w:history="1">
        <w:r w:rsidRPr="001E1EBB">
          <w:t>7</w:t>
        </w:r>
        <w:r>
          <w:rPr>
            <w:rFonts w:asciiTheme="minorHAnsi" w:eastAsiaTheme="minorEastAsia" w:hAnsiTheme="minorHAnsi" w:cstheme="minorBidi"/>
            <w:kern w:val="2"/>
            <w:sz w:val="24"/>
            <w:szCs w:val="24"/>
            <w:lang w:eastAsia="en-AU"/>
            <w14:ligatures w14:val="standardContextual"/>
          </w:rPr>
          <w:tab/>
        </w:r>
        <w:r w:rsidRPr="001E1EBB">
          <w:t>Eligibility of corporations</w:t>
        </w:r>
        <w:r>
          <w:tab/>
        </w:r>
        <w:r>
          <w:fldChar w:fldCharType="begin"/>
        </w:r>
        <w:r>
          <w:instrText xml:space="preserve"> PAGEREF _Toc201830363 \h </w:instrText>
        </w:r>
        <w:r>
          <w:fldChar w:fldCharType="separate"/>
        </w:r>
        <w:r w:rsidR="00652BE0">
          <w:t>5</w:t>
        </w:r>
        <w:r>
          <w:fldChar w:fldCharType="end"/>
        </w:r>
      </w:hyperlink>
    </w:p>
    <w:p w14:paraId="7E804ED0" w14:textId="5B47F13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64" w:history="1">
        <w:r w:rsidRPr="001E1EBB">
          <w:t>8</w:t>
        </w:r>
        <w:r>
          <w:rPr>
            <w:rFonts w:asciiTheme="minorHAnsi" w:eastAsiaTheme="minorEastAsia" w:hAnsiTheme="minorHAnsi" w:cstheme="minorBidi"/>
            <w:kern w:val="2"/>
            <w:sz w:val="24"/>
            <w:szCs w:val="24"/>
            <w:lang w:eastAsia="en-AU"/>
            <w14:ligatures w14:val="standardContextual"/>
          </w:rPr>
          <w:tab/>
        </w:r>
        <w:r w:rsidRPr="001E1EBB">
          <w:t xml:space="preserve">Meaning of </w:t>
        </w:r>
        <w:r w:rsidRPr="001E1EBB">
          <w:rPr>
            <w:i/>
          </w:rPr>
          <w:t>influential person</w:t>
        </w:r>
        <w:r>
          <w:tab/>
        </w:r>
        <w:r>
          <w:fldChar w:fldCharType="begin"/>
        </w:r>
        <w:r>
          <w:instrText xml:space="preserve"> PAGEREF _Toc201830364 \h </w:instrText>
        </w:r>
        <w:r>
          <w:fldChar w:fldCharType="separate"/>
        </w:r>
        <w:r w:rsidR="00652BE0">
          <w:t>7</w:t>
        </w:r>
        <w:r>
          <w:fldChar w:fldCharType="end"/>
        </w:r>
      </w:hyperlink>
    </w:p>
    <w:p w14:paraId="1B5C854A" w14:textId="0C7FF95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65" w:history="1">
        <w:r w:rsidRPr="001E1EBB">
          <w:t>9</w:t>
        </w:r>
        <w:r>
          <w:rPr>
            <w:rFonts w:asciiTheme="minorHAnsi" w:eastAsiaTheme="minorEastAsia" w:hAnsiTheme="minorHAnsi" w:cstheme="minorBidi"/>
            <w:kern w:val="2"/>
            <w:sz w:val="24"/>
            <w:szCs w:val="24"/>
            <w:lang w:eastAsia="en-AU"/>
            <w14:ligatures w14:val="standardContextual"/>
          </w:rPr>
          <w:tab/>
        </w:r>
        <w:r w:rsidRPr="001E1EBB">
          <w:t>Proper completion—applications under Act</w:t>
        </w:r>
        <w:r>
          <w:tab/>
        </w:r>
        <w:r>
          <w:fldChar w:fldCharType="begin"/>
        </w:r>
        <w:r>
          <w:instrText xml:space="preserve"> PAGEREF _Toc201830365 \h </w:instrText>
        </w:r>
        <w:r>
          <w:fldChar w:fldCharType="separate"/>
        </w:r>
        <w:r w:rsidR="00652BE0">
          <w:t>8</w:t>
        </w:r>
        <w:r>
          <w:fldChar w:fldCharType="end"/>
        </w:r>
      </w:hyperlink>
    </w:p>
    <w:p w14:paraId="477227F2" w14:textId="4F4A0312"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366" w:history="1">
        <w:r w:rsidRPr="001E1EBB">
          <w:t>Part 2A</w:t>
        </w:r>
        <w:r>
          <w:rPr>
            <w:rFonts w:asciiTheme="minorHAnsi" w:eastAsiaTheme="minorEastAsia" w:hAnsiTheme="minorHAnsi" w:cstheme="minorBidi"/>
            <w:b w:val="0"/>
            <w:kern w:val="2"/>
            <w:szCs w:val="24"/>
            <w:lang w:eastAsia="en-AU"/>
            <w14:ligatures w14:val="standardContextual"/>
          </w:rPr>
          <w:tab/>
        </w:r>
        <w:r w:rsidRPr="001E1EBB">
          <w:t>Reducing cap on authorisations to 3 500 or fewer</w:t>
        </w:r>
        <w:r w:rsidRPr="00217DCF">
          <w:rPr>
            <w:vanish/>
          </w:rPr>
          <w:tab/>
        </w:r>
        <w:r w:rsidRPr="00217DCF">
          <w:rPr>
            <w:vanish/>
          </w:rPr>
          <w:fldChar w:fldCharType="begin"/>
        </w:r>
        <w:r w:rsidRPr="00217DCF">
          <w:rPr>
            <w:vanish/>
          </w:rPr>
          <w:instrText xml:space="preserve"> PAGEREF _Toc201830366 \h </w:instrText>
        </w:r>
        <w:r w:rsidRPr="00217DCF">
          <w:rPr>
            <w:vanish/>
          </w:rPr>
        </w:r>
        <w:r w:rsidRPr="00217DCF">
          <w:rPr>
            <w:vanish/>
          </w:rPr>
          <w:fldChar w:fldCharType="separate"/>
        </w:r>
        <w:r w:rsidR="00652BE0">
          <w:rPr>
            <w:vanish/>
          </w:rPr>
          <w:t>10</w:t>
        </w:r>
        <w:r w:rsidRPr="00217DCF">
          <w:rPr>
            <w:vanish/>
          </w:rPr>
          <w:fldChar w:fldCharType="end"/>
        </w:r>
      </w:hyperlink>
    </w:p>
    <w:p w14:paraId="0173545F" w14:textId="6201C4B8"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367" w:history="1">
        <w:r w:rsidRPr="001E1EBB">
          <w:t>Division 2A.2</w:t>
        </w:r>
        <w:r>
          <w:rPr>
            <w:rFonts w:asciiTheme="minorHAnsi" w:eastAsiaTheme="minorEastAsia" w:hAnsiTheme="minorHAnsi" w:cstheme="minorBidi"/>
            <w:b w:val="0"/>
            <w:kern w:val="2"/>
            <w:sz w:val="24"/>
            <w:szCs w:val="24"/>
            <w:lang w:eastAsia="en-AU"/>
            <w14:ligatures w14:val="standardContextual"/>
          </w:rPr>
          <w:tab/>
        </w:r>
        <w:r w:rsidRPr="001E1EBB">
          <w:t>Voluntary surrenders</w:t>
        </w:r>
        <w:r w:rsidRPr="00217DCF">
          <w:rPr>
            <w:vanish/>
          </w:rPr>
          <w:tab/>
        </w:r>
        <w:r w:rsidRPr="00217DCF">
          <w:rPr>
            <w:vanish/>
          </w:rPr>
          <w:fldChar w:fldCharType="begin"/>
        </w:r>
        <w:r w:rsidRPr="00217DCF">
          <w:rPr>
            <w:vanish/>
          </w:rPr>
          <w:instrText xml:space="preserve"> PAGEREF _Toc201830367 \h </w:instrText>
        </w:r>
        <w:r w:rsidRPr="00217DCF">
          <w:rPr>
            <w:vanish/>
          </w:rPr>
        </w:r>
        <w:r w:rsidRPr="00217DCF">
          <w:rPr>
            <w:vanish/>
          </w:rPr>
          <w:fldChar w:fldCharType="separate"/>
        </w:r>
        <w:r w:rsidR="00652BE0">
          <w:rPr>
            <w:vanish/>
          </w:rPr>
          <w:t>10</w:t>
        </w:r>
        <w:r w:rsidRPr="00217DCF">
          <w:rPr>
            <w:vanish/>
          </w:rPr>
          <w:fldChar w:fldCharType="end"/>
        </w:r>
      </w:hyperlink>
    </w:p>
    <w:p w14:paraId="407871BD" w14:textId="7623292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68" w:history="1">
        <w:r w:rsidRPr="001E1EBB">
          <w:t>10A</w:t>
        </w:r>
        <w:r>
          <w:rPr>
            <w:rFonts w:asciiTheme="minorHAnsi" w:eastAsiaTheme="minorEastAsia" w:hAnsiTheme="minorHAnsi" w:cstheme="minorBidi"/>
            <w:kern w:val="2"/>
            <w:sz w:val="24"/>
            <w:szCs w:val="24"/>
            <w:lang w:eastAsia="en-AU"/>
            <w14:ligatures w14:val="standardContextual"/>
          </w:rPr>
          <w:tab/>
        </w:r>
        <w:r w:rsidRPr="001E1EBB">
          <w:t>Definitions—div 2A.2</w:t>
        </w:r>
        <w:r>
          <w:tab/>
        </w:r>
        <w:r>
          <w:fldChar w:fldCharType="begin"/>
        </w:r>
        <w:r>
          <w:instrText xml:space="preserve"> PAGEREF _Toc201830368 \h </w:instrText>
        </w:r>
        <w:r>
          <w:fldChar w:fldCharType="separate"/>
        </w:r>
        <w:r w:rsidR="00652BE0">
          <w:t>10</w:t>
        </w:r>
        <w:r>
          <w:fldChar w:fldCharType="end"/>
        </w:r>
      </w:hyperlink>
    </w:p>
    <w:p w14:paraId="67B04676" w14:textId="2934DA1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69" w:history="1">
        <w:r w:rsidRPr="001E1EBB">
          <w:t>10B</w:t>
        </w:r>
        <w:r>
          <w:rPr>
            <w:rFonts w:asciiTheme="minorHAnsi" w:eastAsiaTheme="minorEastAsia" w:hAnsiTheme="minorHAnsi" w:cstheme="minorBidi"/>
            <w:kern w:val="2"/>
            <w:sz w:val="24"/>
            <w:szCs w:val="24"/>
            <w:lang w:eastAsia="en-AU"/>
            <w14:ligatures w14:val="standardContextual"/>
          </w:rPr>
          <w:tab/>
        </w:r>
        <w:r w:rsidRPr="001E1EBB">
          <w:t>Notifying authorisations for surrender during voluntary surrender period</w:t>
        </w:r>
        <w:r>
          <w:tab/>
        </w:r>
        <w:r>
          <w:fldChar w:fldCharType="begin"/>
        </w:r>
        <w:r>
          <w:instrText xml:space="preserve"> PAGEREF _Toc201830369 \h </w:instrText>
        </w:r>
        <w:r>
          <w:fldChar w:fldCharType="separate"/>
        </w:r>
        <w:r w:rsidR="00652BE0">
          <w:t>10</w:t>
        </w:r>
        <w:r>
          <w:fldChar w:fldCharType="end"/>
        </w:r>
      </w:hyperlink>
    </w:p>
    <w:p w14:paraId="708C0A43" w14:textId="503A73D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70" w:history="1">
        <w:r w:rsidRPr="001E1EBB">
          <w:t>10C</w:t>
        </w:r>
        <w:r>
          <w:rPr>
            <w:rFonts w:asciiTheme="minorHAnsi" w:eastAsiaTheme="minorEastAsia" w:hAnsiTheme="minorHAnsi" w:cstheme="minorBidi"/>
            <w:kern w:val="2"/>
            <w:sz w:val="24"/>
            <w:szCs w:val="24"/>
            <w:lang w:eastAsia="en-AU"/>
            <w14:ligatures w14:val="standardContextual"/>
          </w:rPr>
          <w:tab/>
        </w:r>
        <w:r w:rsidRPr="001E1EBB">
          <w:t>Voluntary surrender agreement</w:t>
        </w:r>
        <w:r>
          <w:tab/>
        </w:r>
        <w:r>
          <w:fldChar w:fldCharType="begin"/>
        </w:r>
        <w:r>
          <w:instrText xml:space="preserve"> PAGEREF _Toc201830370 \h </w:instrText>
        </w:r>
        <w:r>
          <w:fldChar w:fldCharType="separate"/>
        </w:r>
        <w:r w:rsidR="00652BE0">
          <w:t>11</w:t>
        </w:r>
        <w:r>
          <w:fldChar w:fldCharType="end"/>
        </w:r>
      </w:hyperlink>
    </w:p>
    <w:p w14:paraId="47728DAC" w14:textId="7932689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71" w:history="1">
        <w:r w:rsidRPr="001E1EBB">
          <w:t>10D</w:t>
        </w:r>
        <w:r>
          <w:rPr>
            <w:rFonts w:asciiTheme="minorHAnsi" w:eastAsiaTheme="minorEastAsia" w:hAnsiTheme="minorHAnsi" w:cstheme="minorBidi"/>
            <w:kern w:val="2"/>
            <w:sz w:val="24"/>
            <w:szCs w:val="24"/>
            <w:lang w:eastAsia="en-AU"/>
            <w14:ligatures w14:val="standardContextual"/>
          </w:rPr>
          <w:tab/>
        </w:r>
        <w:r w:rsidRPr="001E1EBB">
          <w:t>Surrender of authorisations and authorisation certificates on voluntary surrender day</w:t>
        </w:r>
        <w:r>
          <w:tab/>
        </w:r>
        <w:r>
          <w:fldChar w:fldCharType="begin"/>
        </w:r>
        <w:r>
          <w:instrText xml:space="preserve"> PAGEREF _Toc201830371 \h </w:instrText>
        </w:r>
        <w:r>
          <w:fldChar w:fldCharType="separate"/>
        </w:r>
        <w:r w:rsidR="00652BE0">
          <w:t>12</w:t>
        </w:r>
        <w:r>
          <w:fldChar w:fldCharType="end"/>
        </w:r>
      </w:hyperlink>
    </w:p>
    <w:p w14:paraId="10B1D787" w14:textId="292AE40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72" w:history="1">
        <w:r w:rsidRPr="001E1EBB">
          <w:t>10E</w:t>
        </w:r>
        <w:r>
          <w:rPr>
            <w:rFonts w:asciiTheme="minorHAnsi" w:eastAsiaTheme="minorEastAsia" w:hAnsiTheme="minorHAnsi" w:cstheme="minorBidi"/>
            <w:kern w:val="2"/>
            <w:sz w:val="24"/>
            <w:szCs w:val="24"/>
            <w:lang w:eastAsia="en-AU"/>
            <w14:ligatures w14:val="standardContextual"/>
          </w:rPr>
          <w:tab/>
        </w:r>
        <w:r w:rsidRPr="001E1EBB">
          <w:t>Trading of authorisations to replace surrendered authorisations</w:t>
        </w:r>
        <w:r>
          <w:tab/>
        </w:r>
        <w:r>
          <w:fldChar w:fldCharType="begin"/>
        </w:r>
        <w:r>
          <w:instrText xml:space="preserve"> PAGEREF _Toc201830372 \h </w:instrText>
        </w:r>
        <w:r>
          <w:fldChar w:fldCharType="separate"/>
        </w:r>
        <w:r w:rsidR="00652BE0">
          <w:t>13</w:t>
        </w:r>
        <w:r>
          <w:fldChar w:fldCharType="end"/>
        </w:r>
      </w:hyperlink>
    </w:p>
    <w:p w14:paraId="11A619EE" w14:textId="7EB05A4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73" w:history="1">
        <w:r w:rsidRPr="001E1EBB">
          <w:t>10F</w:t>
        </w:r>
        <w:r>
          <w:rPr>
            <w:rFonts w:asciiTheme="minorHAnsi" w:eastAsiaTheme="minorEastAsia" w:hAnsiTheme="minorHAnsi" w:cstheme="minorBidi"/>
            <w:kern w:val="2"/>
            <w:sz w:val="24"/>
            <w:szCs w:val="24"/>
            <w:lang w:eastAsia="en-AU"/>
            <w14:ligatures w14:val="standardContextual"/>
          </w:rPr>
          <w:tab/>
        </w:r>
        <w:r w:rsidRPr="001E1EBB">
          <w:t>Offence—operating gaming machine if authorisation surrendered</w:t>
        </w:r>
        <w:r>
          <w:tab/>
        </w:r>
        <w:r>
          <w:fldChar w:fldCharType="begin"/>
        </w:r>
        <w:r>
          <w:instrText xml:space="preserve"> PAGEREF _Toc201830373 \h </w:instrText>
        </w:r>
        <w:r>
          <w:fldChar w:fldCharType="separate"/>
        </w:r>
        <w:r w:rsidR="00652BE0">
          <w:t>14</w:t>
        </w:r>
        <w:r>
          <w:fldChar w:fldCharType="end"/>
        </w:r>
      </w:hyperlink>
    </w:p>
    <w:p w14:paraId="2C3D88AB" w14:textId="2F01B0F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74" w:history="1">
        <w:r w:rsidRPr="001E1EBB">
          <w:t>10H</w:t>
        </w:r>
        <w:r>
          <w:rPr>
            <w:rFonts w:asciiTheme="minorHAnsi" w:eastAsiaTheme="minorEastAsia" w:hAnsiTheme="minorHAnsi" w:cstheme="minorBidi"/>
            <w:kern w:val="2"/>
            <w:sz w:val="24"/>
            <w:szCs w:val="24"/>
            <w:lang w:eastAsia="en-AU"/>
            <w14:ligatures w14:val="standardContextual"/>
          </w:rPr>
          <w:tab/>
        </w:r>
        <w:r w:rsidRPr="001E1EBB">
          <w:t>Offsets</w:t>
        </w:r>
        <w:r>
          <w:tab/>
        </w:r>
        <w:r>
          <w:fldChar w:fldCharType="begin"/>
        </w:r>
        <w:r>
          <w:instrText xml:space="preserve"> PAGEREF _Toc201830374 \h </w:instrText>
        </w:r>
        <w:r>
          <w:fldChar w:fldCharType="separate"/>
        </w:r>
        <w:r w:rsidR="00652BE0">
          <w:t>14</w:t>
        </w:r>
        <w:r>
          <w:fldChar w:fldCharType="end"/>
        </w:r>
      </w:hyperlink>
    </w:p>
    <w:p w14:paraId="4FB0CD5B" w14:textId="43DF0E3C"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375" w:history="1">
        <w:r w:rsidRPr="001E1EBB">
          <w:t>Division 2A.3</w:t>
        </w:r>
        <w:r>
          <w:rPr>
            <w:rFonts w:asciiTheme="minorHAnsi" w:eastAsiaTheme="minorEastAsia" w:hAnsiTheme="minorHAnsi" w:cstheme="minorBidi"/>
            <w:b w:val="0"/>
            <w:kern w:val="2"/>
            <w:sz w:val="24"/>
            <w:szCs w:val="24"/>
            <w:lang w:eastAsia="en-AU"/>
            <w14:ligatures w14:val="standardContextual"/>
          </w:rPr>
          <w:tab/>
        </w:r>
        <w:r w:rsidRPr="001E1EBB">
          <w:t>Compulsory surrenders</w:t>
        </w:r>
        <w:r w:rsidRPr="00217DCF">
          <w:rPr>
            <w:vanish/>
          </w:rPr>
          <w:tab/>
        </w:r>
        <w:r w:rsidRPr="00217DCF">
          <w:rPr>
            <w:vanish/>
          </w:rPr>
          <w:fldChar w:fldCharType="begin"/>
        </w:r>
        <w:r w:rsidRPr="00217DCF">
          <w:rPr>
            <w:vanish/>
          </w:rPr>
          <w:instrText xml:space="preserve"> PAGEREF _Toc201830375 \h </w:instrText>
        </w:r>
        <w:r w:rsidRPr="00217DCF">
          <w:rPr>
            <w:vanish/>
          </w:rPr>
        </w:r>
        <w:r w:rsidRPr="00217DCF">
          <w:rPr>
            <w:vanish/>
          </w:rPr>
          <w:fldChar w:fldCharType="separate"/>
        </w:r>
        <w:r w:rsidR="00652BE0">
          <w:rPr>
            <w:vanish/>
          </w:rPr>
          <w:t>15</w:t>
        </w:r>
        <w:r w:rsidRPr="00217DCF">
          <w:rPr>
            <w:vanish/>
          </w:rPr>
          <w:fldChar w:fldCharType="end"/>
        </w:r>
      </w:hyperlink>
    </w:p>
    <w:p w14:paraId="4CC2EF9A" w14:textId="17E3E9F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76" w:history="1">
        <w:r w:rsidRPr="001E1EBB">
          <w:t>10I</w:t>
        </w:r>
        <w:r>
          <w:rPr>
            <w:rFonts w:asciiTheme="minorHAnsi" w:eastAsiaTheme="minorEastAsia" w:hAnsiTheme="minorHAnsi" w:cstheme="minorBidi"/>
            <w:kern w:val="2"/>
            <w:sz w:val="24"/>
            <w:szCs w:val="24"/>
            <w:lang w:eastAsia="en-AU"/>
            <w14:ligatures w14:val="standardContextual"/>
          </w:rPr>
          <w:tab/>
        </w:r>
        <w:r w:rsidRPr="001E1EBB">
          <w:t>Definitions—div 2A.3</w:t>
        </w:r>
        <w:r>
          <w:tab/>
        </w:r>
        <w:r>
          <w:fldChar w:fldCharType="begin"/>
        </w:r>
        <w:r>
          <w:instrText xml:space="preserve"> PAGEREF _Toc201830376 \h </w:instrText>
        </w:r>
        <w:r>
          <w:fldChar w:fldCharType="separate"/>
        </w:r>
        <w:r w:rsidR="00652BE0">
          <w:t>15</w:t>
        </w:r>
        <w:r>
          <w:fldChar w:fldCharType="end"/>
        </w:r>
      </w:hyperlink>
    </w:p>
    <w:p w14:paraId="6D6ED516" w14:textId="676B5B6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77" w:history="1">
        <w:r w:rsidRPr="001E1EBB">
          <w:t>10J</w:t>
        </w:r>
        <w:r>
          <w:rPr>
            <w:rFonts w:asciiTheme="minorHAnsi" w:eastAsiaTheme="minorEastAsia" w:hAnsiTheme="minorHAnsi" w:cstheme="minorBidi"/>
            <w:kern w:val="2"/>
            <w:sz w:val="24"/>
            <w:szCs w:val="24"/>
            <w:lang w:eastAsia="en-AU"/>
            <w14:ligatures w14:val="standardContextual"/>
          </w:rPr>
          <w:tab/>
        </w:r>
        <w:r w:rsidRPr="001E1EBB">
          <w:t>Assessment of surrender obligations</w:t>
        </w:r>
        <w:r>
          <w:tab/>
        </w:r>
        <w:r>
          <w:fldChar w:fldCharType="begin"/>
        </w:r>
        <w:r>
          <w:instrText xml:space="preserve"> PAGEREF _Toc201830377 \h </w:instrText>
        </w:r>
        <w:r>
          <w:fldChar w:fldCharType="separate"/>
        </w:r>
        <w:r w:rsidR="00652BE0">
          <w:t>16</w:t>
        </w:r>
        <w:r>
          <w:fldChar w:fldCharType="end"/>
        </w:r>
      </w:hyperlink>
    </w:p>
    <w:p w14:paraId="4FF1ADA5" w14:textId="78F6120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78" w:history="1">
        <w:r w:rsidRPr="001E1EBB">
          <w:t>10K</w:t>
        </w:r>
        <w:r>
          <w:rPr>
            <w:rFonts w:asciiTheme="minorHAnsi" w:eastAsiaTheme="minorEastAsia" w:hAnsiTheme="minorHAnsi" w:cstheme="minorBidi"/>
            <w:kern w:val="2"/>
            <w:sz w:val="24"/>
            <w:szCs w:val="24"/>
            <w:lang w:eastAsia="en-AU"/>
            <w14:ligatures w14:val="standardContextual"/>
          </w:rPr>
          <w:tab/>
        </w:r>
        <w:r w:rsidRPr="001E1EBB">
          <w:t>Assessment not to exceed target of 3 500 authorisations</w:t>
        </w:r>
        <w:r>
          <w:tab/>
        </w:r>
        <w:r>
          <w:fldChar w:fldCharType="begin"/>
        </w:r>
        <w:r>
          <w:instrText xml:space="preserve"> PAGEREF _Toc201830378 \h </w:instrText>
        </w:r>
        <w:r>
          <w:fldChar w:fldCharType="separate"/>
        </w:r>
        <w:r w:rsidR="00652BE0">
          <w:t>17</w:t>
        </w:r>
        <w:r>
          <w:fldChar w:fldCharType="end"/>
        </w:r>
      </w:hyperlink>
    </w:p>
    <w:p w14:paraId="059F6824" w14:textId="714B679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79" w:history="1">
        <w:r w:rsidRPr="001E1EBB">
          <w:t>10L</w:t>
        </w:r>
        <w:r>
          <w:rPr>
            <w:rFonts w:asciiTheme="minorHAnsi" w:eastAsiaTheme="minorEastAsia" w:hAnsiTheme="minorHAnsi" w:cstheme="minorBidi"/>
            <w:kern w:val="2"/>
            <w:sz w:val="24"/>
            <w:szCs w:val="24"/>
            <w:lang w:eastAsia="en-AU"/>
            <w14:ligatures w14:val="standardContextual"/>
          </w:rPr>
          <w:tab/>
        </w:r>
        <w:r w:rsidRPr="001E1EBB">
          <w:t>Guidelines for assessment etc</w:t>
        </w:r>
        <w:r>
          <w:tab/>
        </w:r>
        <w:r>
          <w:fldChar w:fldCharType="begin"/>
        </w:r>
        <w:r>
          <w:instrText xml:space="preserve"> PAGEREF _Toc201830379 \h </w:instrText>
        </w:r>
        <w:r>
          <w:fldChar w:fldCharType="separate"/>
        </w:r>
        <w:r w:rsidR="00652BE0">
          <w:t>18</w:t>
        </w:r>
        <w:r>
          <w:fldChar w:fldCharType="end"/>
        </w:r>
      </w:hyperlink>
    </w:p>
    <w:p w14:paraId="4F6ACE58" w14:textId="5BEBBC9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80" w:history="1">
        <w:r w:rsidRPr="001E1EBB">
          <w:t>10M</w:t>
        </w:r>
        <w:r>
          <w:rPr>
            <w:rFonts w:asciiTheme="minorHAnsi" w:eastAsiaTheme="minorEastAsia" w:hAnsiTheme="minorHAnsi" w:cstheme="minorBidi"/>
            <w:kern w:val="2"/>
            <w:sz w:val="24"/>
            <w:szCs w:val="24"/>
            <w:lang w:eastAsia="en-AU"/>
            <w14:ligatures w14:val="standardContextual"/>
          </w:rPr>
          <w:tab/>
        </w:r>
        <w:r w:rsidRPr="001E1EBB">
          <w:t>Licensee must give notice of gaming machines to be surrendered</w:t>
        </w:r>
        <w:r>
          <w:tab/>
        </w:r>
        <w:r>
          <w:fldChar w:fldCharType="begin"/>
        </w:r>
        <w:r>
          <w:instrText xml:space="preserve"> PAGEREF _Toc201830380 \h </w:instrText>
        </w:r>
        <w:r>
          <w:fldChar w:fldCharType="separate"/>
        </w:r>
        <w:r w:rsidR="00652BE0">
          <w:t>18</w:t>
        </w:r>
        <w:r>
          <w:fldChar w:fldCharType="end"/>
        </w:r>
      </w:hyperlink>
    </w:p>
    <w:p w14:paraId="4F7AF8AF" w14:textId="424953B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81" w:history="1">
        <w:r w:rsidRPr="001E1EBB">
          <w:t>10N</w:t>
        </w:r>
        <w:r>
          <w:rPr>
            <w:rFonts w:asciiTheme="minorHAnsi" w:eastAsiaTheme="minorEastAsia" w:hAnsiTheme="minorHAnsi" w:cstheme="minorBidi"/>
            <w:kern w:val="2"/>
            <w:sz w:val="24"/>
            <w:szCs w:val="24"/>
            <w:lang w:eastAsia="en-AU"/>
            <w14:ligatures w14:val="standardContextual"/>
          </w:rPr>
          <w:tab/>
        </w:r>
        <w:r w:rsidRPr="001E1EBB">
          <w:t>Surrender of authorisations for gaming machines</w:t>
        </w:r>
        <w:r>
          <w:tab/>
        </w:r>
        <w:r>
          <w:fldChar w:fldCharType="begin"/>
        </w:r>
        <w:r>
          <w:instrText xml:space="preserve"> PAGEREF _Toc201830381 \h </w:instrText>
        </w:r>
        <w:r>
          <w:fldChar w:fldCharType="separate"/>
        </w:r>
        <w:r w:rsidR="00652BE0">
          <w:t>20</w:t>
        </w:r>
        <w:r>
          <w:fldChar w:fldCharType="end"/>
        </w:r>
      </w:hyperlink>
    </w:p>
    <w:p w14:paraId="3BA32EEF" w14:textId="264F9C1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82" w:history="1">
        <w:r w:rsidRPr="001E1EBB">
          <w:t>10O</w:t>
        </w:r>
        <w:r>
          <w:rPr>
            <w:rFonts w:asciiTheme="minorHAnsi" w:eastAsiaTheme="minorEastAsia" w:hAnsiTheme="minorHAnsi" w:cstheme="minorBidi"/>
            <w:kern w:val="2"/>
            <w:sz w:val="24"/>
            <w:szCs w:val="24"/>
            <w:lang w:eastAsia="en-AU"/>
            <w14:ligatures w14:val="standardContextual"/>
          </w:rPr>
          <w:tab/>
        </w:r>
        <w:r w:rsidRPr="001E1EBB">
          <w:t>Extension of term for storage permit for interim purpose</w:t>
        </w:r>
        <w:r>
          <w:tab/>
        </w:r>
        <w:r>
          <w:fldChar w:fldCharType="begin"/>
        </w:r>
        <w:r>
          <w:instrText xml:space="preserve"> PAGEREF _Toc201830382 \h </w:instrText>
        </w:r>
        <w:r>
          <w:fldChar w:fldCharType="separate"/>
        </w:r>
        <w:r w:rsidR="00652BE0">
          <w:t>20</w:t>
        </w:r>
        <w:r>
          <w:fldChar w:fldCharType="end"/>
        </w:r>
      </w:hyperlink>
    </w:p>
    <w:p w14:paraId="7E4C6D19" w14:textId="0F05A5C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83" w:history="1">
        <w:r w:rsidRPr="001E1EBB">
          <w:t>10P</w:t>
        </w:r>
        <w:r>
          <w:rPr>
            <w:rFonts w:asciiTheme="minorHAnsi" w:eastAsiaTheme="minorEastAsia" w:hAnsiTheme="minorHAnsi" w:cstheme="minorBidi"/>
            <w:kern w:val="2"/>
            <w:sz w:val="24"/>
            <w:szCs w:val="24"/>
            <w:lang w:eastAsia="en-AU"/>
            <w14:ligatures w14:val="standardContextual"/>
          </w:rPr>
          <w:tab/>
        </w:r>
        <w:r w:rsidRPr="001E1EBB">
          <w:t>Offence—failure to dispose of gaming machines where authorisation surrendered under s 10N</w:t>
        </w:r>
        <w:r>
          <w:tab/>
        </w:r>
        <w:r>
          <w:fldChar w:fldCharType="begin"/>
        </w:r>
        <w:r>
          <w:instrText xml:space="preserve"> PAGEREF _Toc201830383 \h </w:instrText>
        </w:r>
        <w:r>
          <w:fldChar w:fldCharType="separate"/>
        </w:r>
        <w:r w:rsidR="00652BE0">
          <w:t>21</w:t>
        </w:r>
        <w:r>
          <w:fldChar w:fldCharType="end"/>
        </w:r>
      </w:hyperlink>
    </w:p>
    <w:p w14:paraId="550255F6" w14:textId="00A4FF1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84" w:history="1">
        <w:r w:rsidRPr="001E1EBB">
          <w:t>10Q</w:t>
        </w:r>
        <w:r>
          <w:rPr>
            <w:rFonts w:asciiTheme="minorHAnsi" w:eastAsiaTheme="minorEastAsia" w:hAnsiTheme="minorHAnsi" w:cstheme="minorBidi"/>
            <w:kern w:val="2"/>
            <w:sz w:val="24"/>
            <w:szCs w:val="24"/>
            <w:lang w:eastAsia="en-AU"/>
            <w14:ligatures w14:val="standardContextual"/>
          </w:rPr>
          <w:tab/>
        </w:r>
        <w:r w:rsidRPr="001E1EBB">
          <w:t>Application to transfers of authorisation certificates under s 37E</w:t>
        </w:r>
        <w:r>
          <w:tab/>
        </w:r>
        <w:r>
          <w:fldChar w:fldCharType="begin"/>
        </w:r>
        <w:r>
          <w:instrText xml:space="preserve"> PAGEREF _Toc201830384 \h </w:instrText>
        </w:r>
        <w:r>
          <w:fldChar w:fldCharType="separate"/>
        </w:r>
        <w:r w:rsidR="00652BE0">
          <w:t>22</w:t>
        </w:r>
        <w:r>
          <w:fldChar w:fldCharType="end"/>
        </w:r>
      </w:hyperlink>
    </w:p>
    <w:p w14:paraId="55A89E33" w14:textId="62D6E46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85" w:history="1">
        <w:r w:rsidRPr="001E1EBB">
          <w:t>10R</w:t>
        </w:r>
        <w:r>
          <w:rPr>
            <w:rFonts w:asciiTheme="minorHAnsi" w:eastAsiaTheme="minorEastAsia" w:hAnsiTheme="minorHAnsi" w:cstheme="minorBidi"/>
            <w:kern w:val="2"/>
            <w:sz w:val="24"/>
            <w:szCs w:val="24"/>
            <w:lang w:eastAsia="en-AU"/>
            <w14:ligatures w14:val="standardContextual"/>
          </w:rPr>
          <w:tab/>
        </w:r>
        <w:r w:rsidRPr="001E1EBB">
          <w:t>Certain actions prohibited etc</w:t>
        </w:r>
        <w:r>
          <w:tab/>
        </w:r>
        <w:r>
          <w:fldChar w:fldCharType="begin"/>
        </w:r>
        <w:r>
          <w:instrText xml:space="preserve"> PAGEREF _Toc201830385 \h </w:instrText>
        </w:r>
        <w:r>
          <w:fldChar w:fldCharType="separate"/>
        </w:r>
        <w:r w:rsidR="00652BE0">
          <w:t>22</w:t>
        </w:r>
        <w:r>
          <w:fldChar w:fldCharType="end"/>
        </w:r>
      </w:hyperlink>
    </w:p>
    <w:p w14:paraId="40C9F094" w14:textId="208ED89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86" w:history="1">
        <w:r w:rsidRPr="001E1EBB">
          <w:t>10S</w:t>
        </w:r>
        <w:r>
          <w:rPr>
            <w:rFonts w:asciiTheme="minorHAnsi" w:eastAsiaTheme="minorEastAsia" w:hAnsiTheme="minorHAnsi" w:cstheme="minorBidi"/>
            <w:kern w:val="2"/>
            <w:sz w:val="24"/>
            <w:szCs w:val="24"/>
            <w:lang w:eastAsia="en-AU"/>
            <w14:ligatures w14:val="standardContextual"/>
          </w:rPr>
          <w:tab/>
        </w:r>
        <w:r w:rsidRPr="001E1EBB">
          <w:t>Disposal of gaming machine to be surrendered—notifiable action for s 113A</w:t>
        </w:r>
        <w:r>
          <w:tab/>
        </w:r>
        <w:r>
          <w:fldChar w:fldCharType="begin"/>
        </w:r>
        <w:r>
          <w:instrText xml:space="preserve"> PAGEREF _Toc201830386 \h </w:instrText>
        </w:r>
        <w:r>
          <w:fldChar w:fldCharType="separate"/>
        </w:r>
        <w:r w:rsidR="00652BE0">
          <w:t>22</w:t>
        </w:r>
        <w:r>
          <w:fldChar w:fldCharType="end"/>
        </w:r>
      </w:hyperlink>
    </w:p>
    <w:p w14:paraId="1E1F46BE" w14:textId="120A2D11"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387" w:history="1">
        <w:r w:rsidRPr="001E1EBB">
          <w:t>Division 2A.4</w:t>
        </w:r>
        <w:r>
          <w:rPr>
            <w:rFonts w:asciiTheme="minorHAnsi" w:eastAsiaTheme="minorEastAsia" w:hAnsiTheme="minorHAnsi" w:cstheme="minorBidi"/>
            <w:b w:val="0"/>
            <w:kern w:val="2"/>
            <w:sz w:val="24"/>
            <w:szCs w:val="24"/>
            <w:lang w:eastAsia="en-AU"/>
            <w14:ligatures w14:val="standardContextual"/>
          </w:rPr>
          <w:tab/>
        </w:r>
        <w:r w:rsidRPr="001E1EBB">
          <w:t>Expiry—pt 2A</w:t>
        </w:r>
        <w:r w:rsidRPr="00217DCF">
          <w:rPr>
            <w:vanish/>
          </w:rPr>
          <w:tab/>
        </w:r>
        <w:r w:rsidRPr="00217DCF">
          <w:rPr>
            <w:vanish/>
          </w:rPr>
          <w:fldChar w:fldCharType="begin"/>
        </w:r>
        <w:r w:rsidRPr="00217DCF">
          <w:rPr>
            <w:vanish/>
          </w:rPr>
          <w:instrText xml:space="preserve"> PAGEREF _Toc201830387 \h </w:instrText>
        </w:r>
        <w:r w:rsidRPr="00217DCF">
          <w:rPr>
            <w:vanish/>
          </w:rPr>
        </w:r>
        <w:r w:rsidRPr="00217DCF">
          <w:rPr>
            <w:vanish/>
          </w:rPr>
          <w:fldChar w:fldCharType="separate"/>
        </w:r>
        <w:r w:rsidR="00652BE0">
          <w:rPr>
            <w:vanish/>
          </w:rPr>
          <w:t>23</w:t>
        </w:r>
        <w:r w:rsidRPr="00217DCF">
          <w:rPr>
            <w:vanish/>
          </w:rPr>
          <w:fldChar w:fldCharType="end"/>
        </w:r>
      </w:hyperlink>
    </w:p>
    <w:p w14:paraId="30E9ACDC" w14:textId="7479623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88" w:history="1">
        <w:r w:rsidRPr="001E1EBB">
          <w:t>10T</w:t>
        </w:r>
        <w:r>
          <w:rPr>
            <w:rFonts w:asciiTheme="minorHAnsi" w:eastAsiaTheme="minorEastAsia" w:hAnsiTheme="minorHAnsi" w:cstheme="minorBidi"/>
            <w:kern w:val="2"/>
            <w:sz w:val="24"/>
            <w:szCs w:val="24"/>
            <w:lang w:eastAsia="en-AU"/>
            <w14:ligatures w14:val="standardContextual"/>
          </w:rPr>
          <w:tab/>
        </w:r>
        <w:r w:rsidRPr="001E1EBB">
          <w:t>Expiry—pt 2A</w:t>
        </w:r>
        <w:r>
          <w:tab/>
        </w:r>
        <w:r>
          <w:fldChar w:fldCharType="begin"/>
        </w:r>
        <w:r>
          <w:instrText xml:space="preserve"> PAGEREF _Toc201830388 \h </w:instrText>
        </w:r>
        <w:r>
          <w:fldChar w:fldCharType="separate"/>
        </w:r>
        <w:r w:rsidR="00652BE0">
          <w:t>23</w:t>
        </w:r>
        <w:r>
          <w:fldChar w:fldCharType="end"/>
        </w:r>
      </w:hyperlink>
    </w:p>
    <w:p w14:paraId="0F99327E" w14:textId="6BC0D51C"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389" w:history="1">
        <w:r w:rsidRPr="001E1EBB">
          <w:t>Part 2B</w:t>
        </w:r>
        <w:r>
          <w:rPr>
            <w:rFonts w:asciiTheme="minorHAnsi" w:eastAsiaTheme="minorEastAsia" w:hAnsiTheme="minorHAnsi" w:cstheme="minorBidi"/>
            <w:b w:val="0"/>
            <w:kern w:val="2"/>
            <w:szCs w:val="24"/>
            <w:lang w:eastAsia="en-AU"/>
            <w14:ligatures w14:val="standardContextual"/>
          </w:rPr>
          <w:tab/>
        </w:r>
        <w:r w:rsidRPr="001E1EBB">
          <w:t>Licences and authorisations</w:t>
        </w:r>
        <w:r w:rsidRPr="00217DCF">
          <w:rPr>
            <w:vanish/>
          </w:rPr>
          <w:tab/>
        </w:r>
        <w:r w:rsidRPr="00217DCF">
          <w:rPr>
            <w:vanish/>
          </w:rPr>
          <w:fldChar w:fldCharType="begin"/>
        </w:r>
        <w:r w:rsidRPr="00217DCF">
          <w:rPr>
            <w:vanish/>
          </w:rPr>
          <w:instrText xml:space="preserve"> PAGEREF _Toc201830389 \h </w:instrText>
        </w:r>
        <w:r w:rsidRPr="00217DCF">
          <w:rPr>
            <w:vanish/>
          </w:rPr>
        </w:r>
        <w:r w:rsidRPr="00217DCF">
          <w:rPr>
            <w:vanish/>
          </w:rPr>
          <w:fldChar w:fldCharType="separate"/>
        </w:r>
        <w:r w:rsidR="00652BE0">
          <w:rPr>
            <w:vanish/>
          </w:rPr>
          <w:t>24</w:t>
        </w:r>
        <w:r w:rsidRPr="00217DCF">
          <w:rPr>
            <w:vanish/>
          </w:rPr>
          <w:fldChar w:fldCharType="end"/>
        </w:r>
      </w:hyperlink>
    </w:p>
    <w:p w14:paraId="0332B297" w14:textId="60631C23"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390" w:history="1">
        <w:r w:rsidRPr="001E1EBB">
          <w:t>Division 2B.1</w:t>
        </w:r>
        <w:r>
          <w:rPr>
            <w:rFonts w:asciiTheme="minorHAnsi" w:eastAsiaTheme="minorEastAsia" w:hAnsiTheme="minorHAnsi" w:cstheme="minorBidi"/>
            <w:b w:val="0"/>
            <w:kern w:val="2"/>
            <w:sz w:val="24"/>
            <w:szCs w:val="24"/>
            <w:lang w:eastAsia="en-AU"/>
            <w14:ligatures w14:val="standardContextual"/>
          </w:rPr>
          <w:tab/>
        </w:r>
        <w:r w:rsidRPr="001E1EBB">
          <w:t>Definitions and important concepts</w:t>
        </w:r>
        <w:r w:rsidRPr="00217DCF">
          <w:rPr>
            <w:vanish/>
          </w:rPr>
          <w:tab/>
        </w:r>
        <w:r w:rsidRPr="00217DCF">
          <w:rPr>
            <w:vanish/>
          </w:rPr>
          <w:fldChar w:fldCharType="begin"/>
        </w:r>
        <w:r w:rsidRPr="00217DCF">
          <w:rPr>
            <w:vanish/>
          </w:rPr>
          <w:instrText xml:space="preserve"> PAGEREF _Toc201830390 \h </w:instrText>
        </w:r>
        <w:r w:rsidRPr="00217DCF">
          <w:rPr>
            <w:vanish/>
          </w:rPr>
        </w:r>
        <w:r w:rsidRPr="00217DCF">
          <w:rPr>
            <w:vanish/>
          </w:rPr>
          <w:fldChar w:fldCharType="separate"/>
        </w:r>
        <w:r w:rsidR="00652BE0">
          <w:rPr>
            <w:vanish/>
          </w:rPr>
          <w:t>24</w:t>
        </w:r>
        <w:r w:rsidRPr="00217DCF">
          <w:rPr>
            <w:vanish/>
          </w:rPr>
          <w:fldChar w:fldCharType="end"/>
        </w:r>
      </w:hyperlink>
    </w:p>
    <w:p w14:paraId="4AFA01C7" w14:textId="6134458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91" w:history="1">
        <w:r w:rsidRPr="001E1EBB">
          <w:t>11</w:t>
        </w:r>
        <w:r>
          <w:rPr>
            <w:rFonts w:asciiTheme="minorHAnsi" w:eastAsiaTheme="minorEastAsia" w:hAnsiTheme="minorHAnsi" w:cstheme="minorBidi"/>
            <w:kern w:val="2"/>
            <w:sz w:val="24"/>
            <w:szCs w:val="24"/>
            <w:lang w:eastAsia="en-AU"/>
            <w14:ligatures w14:val="standardContextual"/>
          </w:rPr>
          <w:tab/>
        </w:r>
        <w:r w:rsidRPr="001E1EBB">
          <w:t>Definitions—pt 2B</w:t>
        </w:r>
        <w:r>
          <w:tab/>
        </w:r>
        <w:r>
          <w:fldChar w:fldCharType="begin"/>
        </w:r>
        <w:r>
          <w:instrText xml:space="preserve"> PAGEREF _Toc201830391 \h </w:instrText>
        </w:r>
        <w:r>
          <w:fldChar w:fldCharType="separate"/>
        </w:r>
        <w:r w:rsidR="00652BE0">
          <w:t>24</w:t>
        </w:r>
        <w:r>
          <w:fldChar w:fldCharType="end"/>
        </w:r>
      </w:hyperlink>
    </w:p>
    <w:p w14:paraId="74230E9A" w14:textId="6B72B09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92" w:history="1">
        <w:r w:rsidRPr="001E1EBB">
          <w:t>12</w:t>
        </w:r>
        <w:r>
          <w:rPr>
            <w:rFonts w:asciiTheme="minorHAnsi" w:eastAsiaTheme="minorEastAsia" w:hAnsiTheme="minorHAnsi" w:cstheme="minorBidi"/>
            <w:kern w:val="2"/>
            <w:sz w:val="24"/>
            <w:szCs w:val="24"/>
            <w:lang w:eastAsia="en-AU"/>
            <w14:ligatures w14:val="standardContextual"/>
          </w:rPr>
          <w:tab/>
        </w:r>
        <w:r w:rsidRPr="001E1EBB">
          <w:t xml:space="preserve">Meaning of </w:t>
        </w:r>
        <w:r w:rsidRPr="001E1EBB">
          <w:rPr>
            <w:i/>
          </w:rPr>
          <w:t>social impact assessment</w:t>
        </w:r>
        <w:r>
          <w:tab/>
        </w:r>
        <w:r>
          <w:fldChar w:fldCharType="begin"/>
        </w:r>
        <w:r>
          <w:instrText xml:space="preserve"> PAGEREF _Toc201830392 \h </w:instrText>
        </w:r>
        <w:r>
          <w:fldChar w:fldCharType="separate"/>
        </w:r>
        <w:r w:rsidR="00652BE0">
          <w:t>24</w:t>
        </w:r>
        <w:r>
          <w:fldChar w:fldCharType="end"/>
        </w:r>
      </w:hyperlink>
    </w:p>
    <w:p w14:paraId="7FF41C95" w14:textId="44B8F0E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93" w:history="1">
        <w:r w:rsidRPr="001E1EBB">
          <w:t>13</w:t>
        </w:r>
        <w:r>
          <w:rPr>
            <w:rFonts w:asciiTheme="minorHAnsi" w:eastAsiaTheme="minorEastAsia" w:hAnsiTheme="minorHAnsi" w:cstheme="minorBidi"/>
            <w:kern w:val="2"/>
            <w:sz w:val="24"/>
            <w:szCs w:val="24"/>
            <w:lang w:eastAsia="en-AU"/>
            <w14:ligatures w14:val="standardContextual"/>
          </w:rPr>
          <w:tab/>
        </w:r>
        <w:r w:rsidRPr="001E1EBB">
          <w:t>Social impact assessment—publication</w:t>
        </w:r>
        <w:r>
          <w:tab/>
        </w:r>
        <w:r>
          <w:fldChar w:fldCharType="begin"/>
        </w:r>
        <w:r>
          <w:instrText xml:space="preserve"> PAGEREF _Toc201830393 \h </w:instrText>
        </w:r>
        <w:r>
          <w:fldChar w:fldCharType="separate"/>
        </w:r>
        <w:r w:rsidR="00652BE0">
          <w:t>25</w:t>
        </w:r>
        <w:r>
          <w:fldChar w:fldCharType="end"/>
        </w:r>
      </w:hyperlink>
    </w:p>
    <w:p w14:paraId="52F97D09" w14:textId="074DD23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94" w:history="1">
        <w:r w:rsidRPr="001E1EBB">
          <w:t>14</w:t>
        </w:r>
        <w:r>
          <w:rPr>
            <w:rFonts w:asciiTheme="minorHAnsi" w:eastAsiaTheme="minorEastAsia" w:hAnsiTheme="minorHAnsi" w:cstheme="minorBidi"/>
            <w:kern w:val="2"/>
            <w:sz w:val="24"/>
            <w:szCs w:val="24"/>
            <w:lang w:eastAsia="en-AU"/>
            <w14:ligatures w14:val="standardContextual"/>
          </w:rPr>
          <w:tab/>
        </w:r>
        <w:r w:rsidRPr="001E1EBB">
          <w:t>Applications to be dealt with in order of receipt etc</w:t>
        </w:r>
        <w:r>
          <w:tab/>
        </w:r>
        <w:r>
          <w:fldChar w:fldCharType="begin"/>
        </w:r>
        <w:r>
          <w:instrText xml:space="preserve"> PAGEREF _Toc201830394 \h </w:instrText>
        </w:r>
        <w:r>
          <w:fldChar w:fldCharType="separate"/>
        </w:r>
        <w:r w:rsidR="00652BE0">
          <w:t>27</w:t>
        </w:r>
        <w:r>
          <w:fldChar w:fldCharType="end"/>
        </w:r>
      </w:hyperlink>
    </w:p>
    <w:p w14:paraId="483E9451" w14:textId="053502B4"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395" w:history="1">
        <w:r w:rsidRPr="001E1EBB">
          <w:t>Division 2B.2</w:t>
        </w:r>
        <w:r>
          <w:rPr>
            <w:rFonts w:asciiTheme="minorHAnsi" w:eastAsiaTheme="minorEastAsia" w:hAnsiTheme="minorHAnsi" w:cstheme="minorBidi"/>
            <w:b w:val="0"/>
            <w:kern w:val="2"/>
            <w:sz w:val="24"/>
            <w:szCs w:val="24"/>
            <w:lang w:eastAsia="en-AU"/>
            <w14:ligatures w14:val="standardContextual"/>
          </w:rPr>
          <w:tab/>
        </w:r>
        <w:r w:rsidRPr="001E1EBB">
          <w:t>Class C licences—application and issue</w:t>
        </w:r>
        <w:r w:rsidRPr="00217DCF">
          <w:rPr>
            <w:vanish/>
          </w:rPr>
          <w:tab/>
        </w:r>
        <w:r w:rsidRPr="00217DCF">
          <w:rPr>
            <w:vanish/>
          </w:rPr>
          <w:fldChar w:fldCharType="begin"/>
        </w:r>
        <w:r w:rsidRPr="00217DCF">
          <w:rPr>
            <w:vanish/>
          </w:rPr>
          <w:instrText xml:space="preserve"> PAGEREF _Toc201830395 \h </w:instrText>
        </w:r>
        <w:r w:rsidRPr="00217DCF">
          <w:rPr>
            <w:vanish/>
          </w:rPr>
        </w:r>
        <w:r w:rsidRPr="00217DCF">
          <w:rPr>
            <w:vanish/>
          </w:rPr>
          <w:fldChar w:fldCharType="separate"/>
        </w:r>
        <w:r w:rsidR="00652BE0">
          <w:rPr>
            <w:vanish/>
          </w:rPr>
          <w:t>28</w:t>
        </w:r>
        <w:r w:rsidRPr="00217DCF">
          <w:rPr>
            <w:vanish/>
          </w:rPr>
          <w:fldChar w:fldCharType="end"/>
        </w:r>
      </w:hyperlink>
    </w:p>
    <w:p w14:paraId="23CCBD4C" w14:textId="15742A9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96" w:history="1">
        <w:r w:rsidRPr="001E1EBB">
          <w:t>15</w:t>
        </w:r>
        <w:r>
          <w:rPr>
            <w:rFonts w:asciiTheme="minorHAnsi" w:eastAsiaTheme="minorEastAsia" w:hAnsiTheme="minorHAnsi" w:cstheme="minorBidi"/>
            <w:kern w:val="2"/>
            <w:sz w:val="24"/>
            <w:szCs w:val="24"/>
            <w:lang w:eastAsia="en-AU"/>
            <w14:ligatures w14:val="standardContextual"/>
          </w:rPr>
          <w:tab/>
        </w:r>
        <w:r w:rsidRPr="001E1EBB">
          <w:t>Licence for class C gaming machines—application</w:t>
        </w:r>
        <w:r>
          <w:tab/>
        </w:r>
        <w:r>
          <w:fldChar w:fldCharType="begin"/>
        </w:r>
        <w:r>
          <w:instrText xml:space="preserve"> PAGEREF _Toc201830396 \h </w:instrText>
        </w:r>
        <w:r>
          <w:fldChar w:fldCharType="separate"/>
        </w:r>
        <w:r w:rsidR="00652BE0">
          <w:t>28</w:t>
        </w:r>
        <w:r>
          <w:fldChar w:fldCharType="end"/>
        </w:r>
      </w:hyperlink>
    </w:p>
    <w:p w14:paraId="0086C63C" w14:textId="2462064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97" w:history="1">
        <w:r w:rsidRPr="001E1EBB">
          <w:t>16</w:t>
        </w:r>
        <w:r>
          <w:rPr>
            <w:rFonts w:asciiTheme="minorHAnsi" w:eastAsiaTheme="minorEastAsia" w:hAnsiTheme="minorHAnsi" w:cstheme="minorBidi"/>
            <w:kern w:val="2"/>
            <w:sz w:val="24"/>
            <w:szCs w:val="24"/>
            <w:lang w:eastAsia="en-AU"/>
            <w14:ligatures w14:val="standardContextual"/>
          </w:rPr>
          <w:tab/>
        </w:r>
        <w:r w:rsidRPr="001E1EBB">
          <w:t>Class C licence application—contents</w:t>
        </w:r>
        <w:r>
          <w:tab/>
        </w:r>
        <w:r>
          <w:fldChar w:fldCharType="begin"/>
        </w:r>
        <w:r>
          <w:instrText xml:space="preserve"> PAGEREF _Toc201830397 \h </w:instrText>
        </w:r>
        <w:r>
          <w:fldChar w:fldCharType="separate"/>
        </w:r>
        <w:r w:rsidR="00652BE0">
          <w:t>28</w:t>
        </w:r>
        <w:r>
          <w:fldChar w:fldCharType="end"/>
        </w:r>
      </w:hyperlink>
    </w:p>
    <w:p w14:paraId="4D6F930F" w14:textId="66393AE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98" w:history="1">
        <w:r w:rsidRPr="001E1EBB">
          <w:t>17</w:t>
        </w:r>
        <w:r>
          <w:rPr>
            <w:rFonts w:asciiTheme="minorHAnsi" w:eastAsiaTheme="minorEastAsia" w:hAnsiTheme="minorHAnsi" w:cstheme="minorBidi"/>
            <w:kern w:val="2"/>
            <w:sz w:val="24"/>
            <w:szCs w:val="24"/>
            <w:lang w:eastAsia="en-AU"/>
            <w14:ligatures w14:val="standardContextual"/>
          </w:rPr>
          <w:tab/>
        </w:r>
        <w:r w:rsidRPr="001E1EBB">
          <w:t>Class C licence—decision on application</w:t>
        </w:r>
        <w:r>
          <w:tab/>
        </w:r>
        <w:r>
          <w:fldChar w:fldCharType="begin"/>
        </w:r>
        <w:r>
          <w:instrText xml:space="preserve"> PAGEREF _Toc201830398 \h </w:instrText>
        </w:r>
        <w:r>
          <w:fldChar w:fldCharType="separate"/>
        </w:r>
        <w:r w:rsidR="00652BE0">
          <w:t>29</w:t>
        </w:r>
        <w:r>
          <w:fldChar w:fldCharType="end"/>
        </w:r>
      </w:hyperlink>
    </w:p>
    <w:p w14:paraId="4C69872F" w14:textId="5ABF8B5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399" w:history="1">
        <w:r w:rsidRPr="001E1EBB">
          <w:t>18</w:t>
        </w:r>
        <w:r>
          <w:rPr>
            <w:rFonts w:asciiTheme="minorHAnsi" w:eastAsiaTheme="minorEastAsia" w:hAnsiTheme="minorHAnsi" w:cstheme="minorBidi"/>
            <w:kern w:val="2"/>
            <w:sz w:val="24"/>
            <w:szCs w:val="24"/>
            <w:lang w:eastAsia="en-AU"/>
            <w14:ligatures w14:val="standardContextual"/>
          </w:rPr>
          <w:tab/>
        </w:r>
        <w:r w:rsidRPr="001E1EBB">
          <w:t>Class C licence application—grounds for refusal</w:t>
        </w:r>
        <w:r>
          <w:tab/>
        </w:r>
        <w:r>
          <w:fldChar w:fldCharType="begin"/>
        </w:r>
        <w:r>
          <w:instrText xml:space="preserve"> PAGEREF _Toc201830399 \h </w:instrText>
        </w:r>
        <w:r>
          <w:fldChar w:fldCharType="separate"/>
        </w:r>
        <w:r w:rsidR="00652BE0">
          <w:t>30</w:t>
        </w:r>
        <w:r>
          <w:fldChar w:fldCharType="end"/>
        </w:r>
      </w:hyperlink>
    </w:p>
    <w:p w14:paraId="0773E820" w14:textId="04AB51A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00" w:history="1">
        <w:r w:rsidRPr="001E1EBB">
          <w:t>19</w:t>
        </w:r>
        <w:r>
          <w:rPr>
            <w:rFonts w:asciiTheme="minorHAnsi" w:eastAsiaTheme="minorEastAsia" w:hAnsiTheme="minorHAnsi" w:cstheme="minorBidi"/>
            <w:kern w:val="2"/>
            <w:sz w:val="24"/>
            <w:szCs w:val="24"/>
            <w:lang w:eastAsia="en-AU"/>
            <w14:ligatures w14:val="standardContextual"/>
          </w:rPr>
          <w:tab/>
        </w:r>
        <w:r w:rsidRPr="001E1EBB">
          <w:t>Class C licence—conditions</w:t>
        </w:r>
        <w:r>
          <w:tab/>
        </w:r>
        <w:r>
          <w:fldChar w:fldCharType="begin"/>
        </w:r>
        <w:r>
          <w:instrText xml:space="preserve"> PAGEREF _Toc201830400 \h </w:instrText>
        </w:r>
        <w:r>
          <w:fldChar w:fldCharType="separate"/>
        </w:r>
        <w:r w:rsidR="00652BE0">
          <w:t>31</w:t>
        </w:r>
        <w:r>
          <w:fldChar w:fldCharType="end"/>
        </w:r>
      </w:hyperlink>
    </w:p>
    <w:p w14:paraId="049CC322" w14:textId="557F4D1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01" w:history="1">
        <w:r w:rsidRPr="001E1EBB">
          <w:t>20</w:t>
        </w:r>
        <w:r>
          <w:rPr>
            <w:rFonts w:asciiTheme="minorHAnsi" w:eastAsiaTheme="minorEastAsia" w:hAnsiTheme="minorHAnsi" w:cstheme="minorBidi"/>
            <w:kern w:val="2"/>
            <w:sz w:val="24"/>
            <w:szCs w:val="24"/>
            <w:lang w:eastAsia="en-AU"/>
            <w14:ligatures w14:val="standardContextual"/>
          </w:rPr>
          <w:tab/>
        </w:r>
        <w:r w:rsidRPr="001E1EBB">
          <w:t>Class C licence—form</w:t>
        </w:r>
        <w:r>
          <w:tab/>
        </w:r>
        <w:r>
          <w:fldChar w:fldCharType="begin"/>
        </w:r>
        <w:r>
          <w:instrText xml:space="preserve"> PAGEREF _Toc201830401 \h </w:instrText>
        </w:r>
        <w:r>
          <w:fldChar w:fldCharType="separate"/>
        </w:r>
        <w:r w:rsidR="00652BE0">
          <w:t>32</w:t>
        </w:r>
        <w:r>
          <w:fldChar w:fldCharType="end"/>
        </w:r>
      </w:hyperlink>
    </w:p>
    <w:p w14:paraId="0CF6A8FA" w14:textId="4DA0940F"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402" w:history="1">
        <w:r w:rsidRPr="001E1EBB">
          <w:t>Division 2B.3</w:t>
        </w:r>
        <w:r>
          <w:rPr>
            <w:rFonts w:asciiTheme="minorHAnsi" w:eastAsiaTheme="minorEastAsia" w:hAnsiTheme="minorHAnsi" w:cstheme="minorBidi"/>
            <w:b w:val="0"/>
            <w:kern w:val="2"/>
            <w:sz w:val="24"/>
            <w:szCs w:val="24"/>
            <w:lang w:eastAsia="en-AU"/>
            <w14:ligatures w14:val="standardContextual"/>
          </w:rPr>
          <w:tab/>
        </w:r>
        <w:r w:rsidRPr="001E1EBB">
          <w:t>Authorisation certificates for class C gaming machines—application and issue</w:t>
        </w:r>
        <w:r w:rsidRPr="00217DCF">
          <w:rPr>
            <w:vanish/>
          </w:rPr>
          <w:tab/>
        </w:r>
        <w:r w:rsidRPr="00217DCF">
          <w:rPr>
            <w:vanish/>
          </w:rPr>
          <w:fldChar w:fldCharType="begin"/>
        </w:r>
        <w:r w:rsidRPr="00217DCF">
          <w:rPr>
            <w:vanish/>
          </w:rPr>
          <w:instrText xml:space="preserve"> PAGEREF _Toc201830402 \h </w:instrText>
        </w:r>
        <w:r w:rsidRPr="00217DCF">
          <w:rPr>
            <w:vanish/>
          </w:rPr>
        </w:r>
        <w:r w:rsidRPr="00217DCF">
          <w:rPr>
            <w:vanish/>
          </w:rPr>
          <w:fldChar w:fldCharType="separate"/>
        </w:r>
        <w:r w:rsidR="00652BE0">
          <w:rPr>
            <w:vanish/>
          </w:rPr>
          <w:t>33</w:t>
        </w:r>
        <w:r w:rsidRPr="00217DCF">
          <w:rPr>
            <w:vanish/>
          </w:rPr>
          <w:fldChar w:fldCharType="end"/>
        </w:r>
      </w:hyperlink>
    </w:p>
    <w:p w14:paraId="6DBD2615" w14:textId="183AE1B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03" w:history="1">
        <w:r w:rsidRPr="001E1EBB">
          <w:t>21</w:t>
        </w:r>
        <w:r>
          <w:rPr>
            <w:rFonts w:asciiTheme="minorHAnsi" w:eastAsiaTheme="minorEastAsia" w:hAnsiTheme="minorHAnsi" w:cstheme="minorBidi"/>
            <w:kern w:val="2"/>
            <w:sz w:val="24"/>
            <w:szCs w:val="24"/>
            <w:lang w:eastAsia="en-AU"/>
            <w14:ligatures w14:val="standardContextual"/>
          </w:rPr>
          <w:tab/>
        </w:r>
        <w:r w:rsidRPr="001E1EBB">
          <w:t>Authorisation certificate for class C gaming machines—application</w:t>
        </w:r>
        <w:r>
          <w:tab/>
        </w:r>
        <w:r>
          <w:fldChar w:fldCharType="begin"/>
        </w:r>
        <w:r>
          <w:instrText xml:space="preserve"> PAGEREF _Toc201830403 \h </w:instrText>
        </w:r>
        <w:r>
          <w:fldChar w:fldCharType="separate"/>
        </w:r>
        <w:r w:rsidR="00652BE0">
          <w:t>33</w:t>
        </w:r>
        <w:r>
          <w:fldChar w:fldCharType="end"/>
        </w:r>
      </w:hyperlink>
    </w:p>
    <w:p w14:paraId="0C6AD45D" w14:textId="589A34B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04" w:history="1">
        <w:r w:rsidRPr="001E1EBB">
          <w:t>22</w:t>
        </w:r>
        <w:r>
          <w:rPr>
            <w:rFonts w:asciiTheme="minorHAnsi" w:eastAsiaTheme="minorEastAsia" w:hAnsiTheme="minorHAnsi" w:cstheme="minorBidi"/>
            <w:kern w:val="2"/>
            <w:sz w:val="24"/>
            <w:szCs w:val="24"/>
            <w:lang w:eastAsia="en-AU"/>
            <w14:ligatures w14:val="standardContextual"/>
          </w:rPr>
          <w:tab/>
        </w:r>
        <w:r w:rsidRPr="001E1EBB">
          <w:t>Authorisation certificate for class C gaming machines—contents of application</w:t>
        </w:r>
        <w:r>
          <w:tab/>
        </w:r>
        <w:r>
          <w:fldChar w:fldCharType="begin"/>
        </w:r>
        <w:r>
          <w:instrText xml:space="preserve"> PAGEREF _Toc201830404 \h </w:instrText>
        </w:r>
        <w:r>
          <w:fldChar w:fldCharType="separate"/>
        </w:r>
        <w:r w:rsidR="00652BE0">
          <w:t>33</w:t>
        </w:r>
        <w:r>
          <w:fldChar w:fldCharType="end"/>
        </w:r>
      </w:hyperlink>
    </w:p>
    <w:p w14:paraId="7961BA70" w14:textId="12347F3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05" w:history="1">
        <w:r w:rsidRPr="001E1EBB">
          <w:t>23</w:t>
        </w:r>
        <w:r>
          <w:rPr>
            <w:rFonts w:asciiTheme="minorHAnsi" w:eastAsiaTheme="minorEastAsia" w:hAnsiTheme="minorHAnsi" w:cstheme="minorBidi"/>
            <w:kern w:val="2"/>
            <w:sz w:val="24"/>
            <w:szCs w:val="24"/>
            <w:lang w:eastAsia="en-AU"/>
            <w14:ligatures w14:val="standardContextual"/>
          </w:rPr>
          <w:tab/>
        </w:r>
        <w:r w:rsidRPr="001E1EBB">
          <w:t>Authorisation certificate for class C gaming machines—decision on application</w:t>
        </w:r>
        <w:r>
          <w:tab/>
        </w:r>
        <w:r>
          <w:fldChar w:fldCharType="begin"/>
        </w:r>
        <w:r>
          <w:instrText xml:space="preserve"> PAGEREF _Toc201830405 \h </w:instrText>
        </w:r>
        <w:r>
          <w:fldChar w:fldCharType="separate"/>
        </w:r>
        <w:r w:rsidR="00652BE0">
          <w:t>35</w:t>
        </w:r>
        <w:r>
          <w:fldChar w:fldCharType="end"/>
        </w:r>
      </w:hyperlink>
    </w:p>
    <w:p w14:paraId="353A65E8" w14:textId="5630BB1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06" w:history="1">
        <w:r w:rsidRPr="001E1EBB">
          <w:t>24</w:t>
        </w:r>
        <w:r>
          <w:rPr>
            <w:rFonts w:asciiTheme="minorHAnsi" w:eastAsiaTheme="minorEastAsia" w:hAnsiTheme="minorHAnsi" w:cstheme="minorBidi"/>
            <w:kern w:val="2"/>
            <w:sz w:val="24"/>
            <w:szCs w:val="24"/>
            <w:lang w:eastAsia="en-AU"/>
            <w14:ligatures w14:val="standardContextual"/>
          </w:rPr>
          <w:tab/>
        </w:r>
        <w:r w:rsidRPr="001E1EBB">
          <w:t>Authorisation certificate application for class C gaming machines—grounds for refusal</w:t>
        </w:r>
        <w:r>
          <w:tab/>
        </w:r>
        <w:r>
          <w:fldChar w:fldCharType="begin"/>
        </w:r>
        <w:r>
          <w:instrText xml:space="preserve"> PAGEREF _Toc201830406 \h </w:instrText>
        </w:r>
        <w:r>
          <w:fldChar w:fldCharType="separate"/>
        </w:r>
        <w:r w:rsidR="00652BE0">
          <w:t>37</w:t>
        </w:r>
        <w:r>
          <w:fldChar w:fldCharType="end"/>
        </w:r>
      </w:hyperlink>
    </w:p>
    <w:p w14:paraId="1C643BA4" w14:textId="0435916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07" w:history="1">
        <w:r w:rsidRPr="001E1EBB">
          <w:t>25</w:t>
        </w:r>
        <w:r>
          <w:rPr>
            <w:rFonts w:asciiTheme="minorHAnsi" w:eastAsiaTheme="minorEastAsia" w:hAnsiTheme="minorHAnsi" w:cstheme="minorBidi"/>
            <w:kern w:val="2"/>
            <w:sz w:val="24"/>
            <w:szCs w:val="24"/>
            <w:lang w:eastAsia="en-AU"/>
            <w14:ligatures w14:val="standardContextual"/>
          </w:rPr>
          <w:tab/>
        </w:r>
        <w:r w:rsidRPr="001E1EBB">
          <w:t>Issue of authorisation certificate for class C gaming machines—number of gaming machines to be operated</w:t>
        </w:r>
        <w:r>
          <w:tab/>
        </w:r>
        <w:r>
          <w:fldChar w:fldCharType="begin"/>
        </w:r>
        <w:r>
          <w:instrText xml:space="preserve"> PAGEREF _Toc201830407 \h </w:instrText>
        </w:r>
        <w:r>
          <w:fldChar w:fldCharType="separate"/>
        </w:r>
        <w:r w:rsidR="00652BE0">
          <w:t>38</w:t>
        </w:r>
        <w:r>
          <w:fldChar w:fldCharType="end"/>
        </w:r>
      </w:hyperlink>
    </w:p>
    <w:p w14:paraId="4C50CB8F" w14:textId="1733B4D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08" w:history="1">
        <w:r w:rsidRPr="001E1EBB">
          <w:t>26</w:t>
        </w:r>
        <w:r>
          <w:rPr>
            <w:rFonts w:asciiTheme="minorHAnsi" w:eastAsiaTheme="minorEastAsia" w:hAnsiTheme="minorHAnsi" w:cstheme="minorBidi"/>
            <w:kern w:val="2"/>
            <w:sz w:val="24"/>
            <w:szCs w:val="24"/>
            <w:lang w:eastAsia="en-AU"/>
            <w14:ligatures w14:val="standardContextual"/>
          </w:rPr>
          <w:tab/>
        </w:r>
        <w:r w:rsidRPr="001E1EBB">
          <w:t>Authorisation certificate for class C gaming machines—conditions</w:t>
        </w:r>
        <w:r>
          <w:tab/>
        </w:r>
        <w:r>
          <w:fldChar w:fldCharType="begin"/>
        </w:r>
        <w:r>
          <w:instrText xml:space="preserve"> PAGEREF _Toc201830408 \h </w:instrText>
        </w:r>
        <w:r>
          <w:fldChar w:fldCharType="separate"/>
        </w:r>
        <w:r w:rsidR="00652BE0">
          <w:t>38</w:t>
        </w:r>
        <w:r>
          <w:fldChar w:fldCharType="end"/>
        </w:r>
      </w:hyperlink>
    </w:p>
    <w:p w14:paraId="529E03A4" w14:textId="3EE2158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09" w:history="1">
        <w:r w:rsidRPr="001E1EBB">
          <w:t>27</w:t>
        </w:r>
        <w:r>
          <w:rPr>
            <w:rFonts w:asciiTheme="minorHAnsi" w:eastAsiaTheme="minorEastAsia" w:hAnsiTheme="minorHAnsi" w:cstheme="minorBidi"/>
            <w:kern w:val="2"/>
            <w:sz w:val="24"/>
            <w:szCs w:val="24"/>
            <w:lang w:eastAsia="en-AU"/>
            <w14:ligatures w14:val="standardContextual"/>
          </w:rPr>
          <w:tab/>
        </w:r>
        <w:r w:rsidRPr="001E1EBB">
          <w:t>Authorisation certificate for class C gaming machines—form</w:t>
        </w:r>
        <w:r>
          <w:tab/>
        </w:r>
        <w:r>
          <w:fldChar w:fldCharType="begin"/>
        </w:r>
        <w:r>
          <w:instrText xml:space="preserve"> PAGEREF _Toc201830409 \h </w:instrText>
        </w:r>
        <w:r>
          <w:fldChar w:fldCharType="separate"/>
        </w:r>
        <w:r w:rsidR="00652BE0">
          <w:t>39</w:t>
        </w:r>
        <w:r>
          <w:fldChar w:fldCharType="end"/>
        </w:r>
      </w:hyperlink>
    </w:p>
    <w:p w14:paraId="12FE8A7D" w14:textId="300F054E"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410" w:history="1">
        <w:r w:rsidRPr="001E1EBB">
          <w:t>Division 2B.4</w:t>
        </w:r>
        <w:r>
          <w:rPr>
            <w:rFonts w:asciiTheme="minorHAnsi" w:eastAsiaTheme="minorEastAsia" w:hAnsiTheme="minorHAnsi" w:cstheme="minorBidi"/>
            <w:b w:val="0"/>
            <w:kern w:val="2"/>
            <w:sz w:val="24"/>
            <w:szCs w:val="24"/>
            <w:lang w:eastAsia="en-AU"/>
            <w14:ligatures w14:val="standardContextual"/>
          </w:rPr>
          <w:tab/>
        </w:r>
        <w:r w:rsidRPr="001E1EBB">
          <w:t>Licences and authorisation certificates—class B gaming machines</w:t>
        </w:r>
        <w:r w:rsidRPr="00217DCF">
          <w:rPr>
            <w:vanish/>
          </w:rPr>
          <w:tab/>
        </w:r>
        <w:r w:rsidRPr="00217DCF">
          <w:rPr>
            <w:vanish/>
          </w:rPr>
          <w:fldChar w:fldCharType="begin"/>
        </w:r>
        <w:r w:rsidRPr="00217DCF">
          <w:rPr>
            <w:vanish/>
          </w:rPr>
          <w:instrText xml:space="preserve"> PAGEREF _Toc201830410 \h </w:instrText>
        </w:r>
        <w:r w:rsidRPr="00217DCF">
          <w:rPr>
            <w:vanish/>
          </w:rPr>
        </w:r>
        <w:r w:rsidRPr="00217DCF">
          <w:rPr>
            <w:vanish/>
          </w:rPr>
          <w:fldChar w:fldCharType="separate"/>
        </w:r>
        <w:r w:rsidR="00652BE0">
          <w:rPr>
            <w:vanish/>
          </w:rPr>
          <w:t>40</w:t>
        </w:r>
        <w:r w:rsidRPr="00217DCF">
          <w:rPr>
            <w:vanish/>
          </w:rPr>
          <w:fldChar w:fldCharType="end"/>
        </w:r>
      </w:hyperlink>
    </w:p>
    <w:p w14:paraId="4A13A411" w14:textId="24FB75C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11" w:history="1">
        <w:r w:rsidRPr="001E1EBB">
          <w:t>28</w:t>
        </w:r>
        <w:r>
          <w:rPr>
            <w:rFonts w:asciiTheme="minorHAnsi" w:eastAsiaTheme="minorEastAsia" w:hAnsiTheme="minorHAnsi" w:cstheme="minorBidi"/>
            <w:kern w:val="2"/>
            <w:sz w:val="24"/>
            <w:szCs w:val="24"/>
            <w:lang w:eastAsia="en-AU"/>
            <w14:ligatures w14:val="standardContextual"/>
          </w:rPr>
          <w:tab/>
        </w:r>
        <w:r w:rsidRPr="001E1EBB">
          <w:t>Licence and authorisation certificate for class B gaming machines—restricted application</w:t>
        </w:r>
        <w:r>
          <w:tab/>
        </w:r>
        <w:r>
          <w:fldChar w:fldCharType="begin"/>
        </w:r>
        <w:r>
          <w:instrText xml:space="preserve"> PAGEREF _Toc201830411 \h </w:instrText>
        </w:r>
        <w:r>
          <w:fldChar w:fldCharType="separate"/>
        </w:r>
        <w:r w:rsidR="00652BE0">
          <w:t>40</w:t>
        </w:r>
        <w:r>
          <w:fldChar w:fldCharType="end"/>
        </w:r>
      </w:hyperlink>
    </w:p>
    <w:p w14:paraId="6E8A0507" w14:textId="3501C85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12" w:history="1">
        <w:r w:rsidRPr="001E1EBB">
          <w:t>29</w:t>
        </w:r>
        <w:r>
          <w:rPr>
            <w:rFonts w:asciiTheme="minorHAnsi" w:eastAsiaTheme="minorEastAsia" w:hAnsiTheme="minorHAnsi" w:cstheme="minorBidi"/>
            <w:kern w:val="2"/>
            <w:sz w:val="24"/>
            <w:szCs w:val="24"/>
            <w:lang w:eastAsia="en-AU"/>
            <w14:ligatures w14:val="standardContextual"/>
          </w:rPr>
          <w:tab/>
        </w:r>
        <w:r w:rsidRPr="001E1EBB">
          <w:t>Class B licence and authorisation certificate—decision on application</w:t>
        </w:r>
        <w:r>
          <w:tab/>
        </w:r>
        <w:r>
          <w:fldChar w:fldCharType="begin"/>
        </w:r>
        <w:r>
          <w:instrText xml:space="preserve"> PAGEREF _Toc201830412 \h </w:instrText>
        </w:r>
        <w:r>
          <w:fldChar w:fldCharType="separate"/>
        </w:r>
        <w:r w:rsidR="00652BE0">
          <w:t>42</w:t>
        </w:r>
        <w:r>
          <w:fldChar w:fldCharType="end"/>
        </w:r>
      </w:hyperlink>
    </w:p>
    <w:p w14:paraId="3FEFCA1D" w14:textId="525935C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13" w:history="1">
        <w:r w:rsidRPr="001E1EBB">
          <w:t>30</w:t>
        </w:r>
        <w:r>
          <w:rPr>
            <w:rFonts w:asciiTheme="minorHAnsi" w:eastAsiaTheme="minorEastAsia" w:hAnsiTheme="minorHAnsi" w:cstheme="minorBidi"/>
            <w:kern w:val="2"/>
            <w:sz w:val="24"/>
            <w:szCs w:val="24"/>
            <w:lang w:eastAsia="en-AU"/>
            <w14:ligatures w14:val="standardContextual"/>
          </w:rPr>
          <w:tab/>
        </w:r>
        <w:r w:rsidRPr="001E1EBB">
          <w:t>Class B licence and authorisation certificate—conditions and form</w:t>
        </w:r>
        <w:r>
          <w:tab/>
        </w:r>
        <w:r>
          <w:fldChar w:fldCharType="begin"/>
        </w:r>
        <w:r>
          <w:instrText xml:space="preserve"> PAGEREF _Toc201830413 \h </w:instrText>
        </w:r>
        <w:r>
          <w:fldChar w:fldCharType="separate"/>
        </w:r>
        <w:r w:rsidR="00652BE0">
          <w:t>43</w:t>
        </w:r>
        <w:r>
          <w:fldChar w:fldCharType="end"/>
        </w:r>
      </w:hyperlink>
    </w:p>
    <w:p w14:paraId="6D299C04" w14:textId="43C3545D"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414" w:history="1">
        <w:r w:rsidRPr="001E1EBB">
          <w:t>Division 2B.5</w:t>
        </w:r>
        <w:r>
          <w:rPr>
            <w:rFonts w:asciiTheme="minorHAnsi" w:eastAsiaTheme="minorEastAsia" w:hAnsiTheme="minorHAnsi" w:cstheme="minorBidi"/>
            <w:b w:val="0"/>
            <w:kern w:val="2"/>
            <w:sz w:val="24"/>
            <w:szCs w:val="24"/>
            <w:lang w:eastAsia="en-AU"/>
            <w14:ligatures w14:val="standardContextual"/>
          </w:rPr>
          <w:tab/>
        </w:r>
        <w:r w:rsidRPr="001E1EBB">
          <w:t>Licences and authorisation certificates—amendments</w:t>
        </w:r>
        <w:r w:rsidRPr="00217DCF">
          <w:rPr>
            <w:vanish/>
          </w:rPr>
          <w:tab/>
        </w:r>
        <w:r w:rsidRPr="00217DCF">
          <w:rPr>
            <w:vanish/>
          </w:rPr>
          <w:fldChar w:fldCharType="begin"/>
        </w:r>
        <w:r w:rsidRPr="00217DCF">
          <w:rPr>
            <w:vanish/>
          </w:rPr>
          <w:instrText xml:space="preserve"> PAGEREF _Toc201830414 \h </w:instrText>
        </w:r>
        <w:r w:rsidRPr="00217DCF">
          <w:rPr>
            <w:vanish/>
          </w:rPr>
        </w:r>
        <w:r w:rsidRPr="00217DCF">
          <w:rPr>
            <w:vanish/>
          </w:rPr>
          <w:fldChar w:fldCharType="separate"/>
        </w:r>
        <w:r w:rsidR="00652BE0">
          <w:rPr>
            <w:vanish/>
          </w:rPr>
          <w:t>45</w:t>
        </w:r>
        <w:r w:rsidRPr="00217DCF">
          <w:rPr>
            <w:vanish/>
          </w:rPr>
          <w:fldChar w:fldCharType="end"/>
        </w:r>
      </w:hyperlink>
    </w:p>
    <w:p w14:paraId="70532B5A" w14:textId="00DABE8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15" w:history="1">
        <w:r w:rsidRPr="001E1EBB">
          <w:t>31</w:t>
        </w:r>
        <w:r>
          <w:rPr>
            <w:rFonts w:asciiTheme="minorHAnsi" w:eastAsiaTheme="minorEastAsia" w:hAnsiTheme="minorHAnsi" w:cstheme="minorBidi"/>
            <w:kern w:val="2"/>
            <w:sz w:val="24"/>
            <w:szCs w:val="24"/>
            <w:lang w:eastAsia="en-AU"/>
            <w14:ligatures w14:val="standardContextual"/>
          </w:rPr>
          <w:tab/>
        </w:r>
        <w:r w:rsidRPr="001E1EBB">
          <w:t>Licence amendment—application</w:t>
        </w:r>
        <w:r>
          <w:tab/>
        </w:r>
        <w:r>
          <w:fldChar w:fldCharType="begin"/>
        </w:r>
        <w:r>
          <w:instrText xml:space="preserve"> PAGEREF _Toc201830415 \h </w:instrText>
        </w:r>
        <w:r>
          <w:fldChar w:fldCharType="separate"/>
        </w:r>
        <w:r w:rsidR="00652BE0">
          <w:t>45</w:t>
        </w:r>
        <w:r>
          <w:fldChar w:fldCharType="end"/>
        </w:r>
      </w:hyperlink>
    </w:p>
    <w:p w14:paraId="41B31D19" w14:textId="5309676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16" w:history="1">
        <w:r w:rsidRPr="001E1EBB">
          <w:t>32</w:t>
        </w:r>
        <w:r>
          <w:rPr>
            <w:rFonts w:asciiTheme="minorHAnsi" w:eastAsiaTheme="minorEastAsia" w:hAnsiTheme="minorHAnsi" w:cstheme="minorBidi"/>
            <w:kern w:val="2"/>
            <w:sz w:val="24"/>
            <w:szCs w:val="24"/>
            <w:lang w:eastAsia="en-AU"/>
            <w14:ligatures w14:val="standardContextual"/>
          </w:rPr>
          <w:tab/>
        </w:r>
        <w:r w:rsidRPr="001E1EBB">
          <w:t>Licence amendment decision—minor amendment</w:t>
        </w:r>
        <w:r>
          <w:tab/>
        </w:r>
        <w:r>
          <w:fldChar w:fldCharType="begin"/>
        </w:r>
        <w:r>
          <w:instrText xml:space="preserve"> PAGEREF _Toc201830416 \h </w:instrText>
        </w:r>
        <w:r>
          <w:fldChar w:fldCharType="separate"/>
        </w:r>
        <w:r w:rsidR="00652BE0">
          <w:t>46</w:t>
        </w:r>
        <w:r>
          <w:fldChar w:fldCharType="end"/>
        </w:r>
      </w:hyperlink>
    </w:p>
    <w:p w14:paraId="0F70163C" w14:textId="7C871BF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17" w:history="1">
        <w:r w:rsidRPr="001E1EBB">
          <w:t>33</w:t>
        </w:r>
        <w:r>
          <w:rPr>
            <w:rFonts w:asciiTheme="minorHAnsi" w:eastAsiaTheme="minorEastAsia" w:hAnsiTheme="minorHAnsi" w:cstheme="minorBidi"/>
            <w:kern w:val="2"/>
            <w:sz w:val="24"/>
            <w:szCs w:val="24"/>
            <w:lang w:eastAsia="en-AU"/>
            <w14:ligatures w14:val="standardContextual"/>
          </w:rPr>
          <w:tab/>
        </w:r>
        <w:r w:rsidRPr="001E1EBB">
          <w:t>Authorisation certificate amendment—application</w:t>
        </w:r>
        <w:r>
          <w:tab/>
        </w:r>
        <w:r>
          <w:fldChar w:fldCharType="begin"/>
        </w:r>
        <w:r>
          <w:instrText xml:space="preserve"> PAGEREF _Toc201830417 \h </w:instrText>
        </w:r>
        <w:r>
          <w:fldChar w:fldCharType="separate"/>
        </w:r>
        <w:r w:rsidR="00652BE0">
          <w:t>47</w:t>
        </w:r>
        <w:r>
          <w:fldChar w:fldCharType="end"/>
        </w:r>
      </w:hyperlink>
    </w:p>
    <w:p w14:paraId="5A11C094" w14:textId="077F6EE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18" w:history="1">
        <w:r w:rsidRPr="001E1EBB">
          <w:t>34</w:t>
        </w:r>
        <w:r>
          <w:rPr>
            <w:rFonts w:asciiTheme="minorHAnsi" w:eastAsiaTheme="minorEastAsia" w:hAnsiTheme="minorHAnsi" w:cstheme="minorBidi"/>
            <w:kern w:val="2"/>
            <w:sz w:val="24"/>
            <w:szCs w:val="24"/>
            <w:lang w:eastAsia="en-AU"/>
            <w14:ligatures w14:val="standardContextual"/>
          </w:rPr>
          <w:tab/>
        </w:r>
        <w:r w:rsidRPr="001E1EBB">
          <w:t>Authorisation certificate amendment—contents of application</w:t>
        </w:r>
        <w:r>
          <w:tab/>
        </w:r>
        <w:r>
          <w:fldChar w:fldCharType="begin"/>
        </w:r>
        <w:r>
          <w:instrText xml:space="preserve"> PAGEREF _Toc201830418 \h </w:instrText>
        </w:r>
        <w:r>
          <w:fldChar w:fldCharType="separate"/>
        </w:r>
        <w:r w:rsidR="00652BE0">
          <w:t>48</w:t>
        </w:r>
        <w:r>
          <w:fldChar w:fldCharType="end"/>
        </w:r>
      </w:hyperlink>
    </w:p>
    <w:p w14:paraId="7615E439" w14:textId="3B2BAFC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19" w:history="1">
        <w:r w:rsidRPr="001E1EBB">
          <w:t>35</w:t>
        </w:r>
        <w:r>
          <w:rPr>
            <w:rFonts w:asciiTheme="minorHAnsi" w:eastAsiaTheme="minorEastAsia" w:hAnsiTheme="minorHAnsi" w:cstheme="minorBidi"/>
            <w:kern w:val="2"/>
            <w:sz w:val="24"/>
            <w:szCs w:val="24"/>
            <w:lang w:eastAsia="en-AU"/>
            <w14:ligatures w14:val="standardContextual"/>
          </w:rPr>
          <w:tab/>
        </w:r>
        <w:r w:rsidRPr="001E1EBB">
          <w:t>Authorisation certificate amendment decision—gaming area amendment</w:t>
        </w:r>
        <w:r>
          <w:tab/>
        </w:r>
        <w:r>
          <w:fldChar w:fldCharType="begin"/>
        </w:r>
        <w:r>
          <w:instrText xml:space="preserve"> PAGEREF _Toc201830419 \h </w:instrText>
        </w:r>
        <w:r>
          <w:fldChar w:fldCharType="separate"/>
        </w:r>
        <w:r w:rsidR="00652BE0">
          <w:t>49</w:t>
        </w:r>
        <w:r>
          <w:fldChar w:fldCharType="end"/>
        </w:r>
      </w:hyperlink>
    </w:p>
    <w:p w14:paraId="40E16594" w14:textId="0B1A25F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20" w:history="1">
        <w:r w:rsidRPr="001E1EBB">
          <w:t>36</w:t>
        </w:r>
        <w:r>
          <w:rPr>
            <w:rFonts w:asciiTheme="minorHAnsi" w:eastAsiaTheme="minorEastAsia" w:hAnsiTheme="minorHAnsi" w:cstheme="minorBidi"/>
            <w:kern w:val="2"/>
            <w:sz w:val="24"/>
            <w:szCs w:val="24"/>
            <w:lang w:eastAsia="en-AU"/>
            <w14:ligatures w14:val="standardContextual"/>
          </w:rPr>
          <w:tab/>
        </w:r>
        <w:r w:rsidRPr="001E1EBB">
          <w:t>Authorisation certificate amendment decision—premises relocation amendment</w:t>
        </w:r>
        <w:r>
          <w:tab/>
        </w:r>
        <w:r>
          <w:fldChar w:fldCharType="begin"/>
        </w:r>
        <w:r>
          <w:instrText xml:space="preserve"> PAGEREF _Toc201830420 \h </w:instrText>
        </w:r>
        <w:r>
          <w:fldChar w:fldCharType="separate"/>
        </w:r>
        <w:r w:rsidR="00652BE0">
          <w:t>50</w:t>
        </w:r>
        <w:r>
          <w:fldChar w:fldCharType="end"/>
        </w:r>
      </w:hyperlink>
    </w:p>
    <w:p w14:paraId="2202B6CF" w14:textId="62DD19AD" w:rsidR="00217DCF" w:rsidRDefault="00217DC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830421" w:history="1">
        <w:r w:rsidRPr="001E1EBB">
          <w:t>37</w:t>
        </w:r>
        <w:r>
          <w:rPr>
            <w:rFonts w:asciiTheme="minorHAnsi" w:eastAsiaTheme="minorEastAsia" w:hAnsiTheme="minorHAnsi" w:cstheme="minorBidi"/>
            <w:kern w:val="2"/>
            <w:sz w:val="24"/>
            <w:szCs w:val="24"/>
            <w:lang w:eastAsia="en-AU"/>
            <w14:ligatures w14:val="standardContextual"/>
          </w:rPr>
          <w:tab/>
        </w:r>
        <w:r w:rsidRPr="001E1EBB">
          <w:t>Authorisation certificate amendment decision—increase maximum amendment</w:t>
        </w:r>
        <w:r>
          <w:tab/>
        </w:r>
        <w:r>
          <w:fldChar w:fldCharType="begin"/>
        </w:r>
        <w:r>
          <w:instrText xml:space="preserve"> PAGEREF _Toc201830421 \h </w:instrText>
        </w:r>
        <w:r>
          <w:fldChar w:fldCharType="separate"/>
        </w:r>
        <w:r w:rsidR="00652BE0">
          <w:t>52</w:t>
        </w:r>
        <w:r>
          <w:fldChar w:fldCharType="end"/>
        </w:r>
      </w:hyperlink>
    </w:p>
    <w:p w14:paraId="5D2BE715" w14:textId="3E5801F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22" w:history="1">
        <w:r w:rsidRPr="001E1EBB">
          <w:t>37B</w:t>
        </w:r>
        <w:r>
          <w:rPr>
            <w:rFonts w:asciiTheme="minorHAnsi" w:eastAsiaTheme="minorEastAsia" w:hAnsiTheme="minorHAnsi" w:cstheme="minorBidi"/>
            <w:kern w:val="2"/>
            <w:sz w:val="24"/>
            <w:szCs w:val="24"/>
            <w:lang w:eastAsia="en-AU"/>
            <w14:ligatures w14:val="standardContextual"/>
          </w:rPr>
          <w:tab/>
        </w:r>
        <w:r w:rsidRPr="001E1EBB">
          <w:t>Authorisation certificate amendment—technical amendment</w:t>
        </w:r>
        <w:r>
          <w:tab/>
        </w:r>
        <w:r>
          <w:fldChar w:fldCharType="begin"/>
        </w:r>
        <w:r>
          <w:instrText xml:space="preserve"> PAGEREF _Toc201830422 \h </w:instrText>
        </w:r>
        <w:r>
          <w:fldChar w:fldCharType="separate"/>
        </w:r>
        <w:r w:rsidR="00652BE0">
          <w:t>54</w:t>
        </w:r>
        <w:r>
          <w:fldChar w:fldCharType="end"/>
        </w:r>
      </w:hyperlink>
    </w:p>
    <w:p w14:paraId="784D0032" w14:textId="056F461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23" w:history="1">
        <w:r w:rsidRPr="001E1EBB">
          <w:t>37C</w:t>
        </w:r>
        <w:r>
          <w:rPr>
            <w:rFonts w:asciiTheme="minorHAnsi" w:eastAsiaTheme="minorEastAsia" w:hAnsiTheme="minorHAnsi" w:cstheme="minorBidi"/>
            <w:kern w:val="2"/>
            <w:sz w:val="24"/>
            <w:szCs w:val="24"/>
            <w:lang w:eastAsia="en-AU"/>
            <w14:ligatures w14:val="standardContextual"/>
          </w:rPr>
          <w:tab/>
        </w:r>
        <w:r w:rsidRPr="001E1EBB">
          <w:t>Amendment of licence, authorisation certificate etc—commission’s own initiative</w:t>
        </w:r>
        <w:r>
          <w:tab/>
        </w:r>
        <w:r>
          <w:fldChar w:fldCharType="begin"/>
        </w:r>
        <w:r>
          <w:instrText xml:space="preserve"> PAGEREF _Toc201830423 \h </w:instrText>
        </w:r>
        <w:r>
          <w:fldChar w:fldCharType="separate"/>
        </w:r>
        <w:r w:rsidR="00652BE0">
          <w:t>55</w:t>
        </w:r>
        <w:r>
          <w:fldChar w:fldCharType="end"/>
        </w:r>
      </w:hyperlink>
    </w:p>
    <w:p w14:paraId="3D0D69C3" w14:textId="055E87C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24" w:history="1">
        <w:r w:rsidRPr="001E1EBB">
          <w:t>37D</w:t>
        </w:r>
        <w:r>
          <w:rPr>
            <w:rFonts w:asciiTheme="minorHAnsi" w:eastAsiaTheme="minorEastAsia" w:hAnsiTheme="minorHAnsi" w:cstheme="minorBidi"/>
            <w:kern w:val="2"/>
            <w:sz w:val="24"/>
            <w:szCs w:val="24"/>
            <w:lang w:eastAsia="en-AU"/>
            <w14:ligatures w14:val="standardContextual"/>
          </w:rPr>
          <w:tab/>
        </w:r>
        <w:r w:rsidRPr="001E1EBB">
          <w:t>Re-issue of amended licence, authorisation certificate etc</w:t>
        </w:r>
        <w:r>
          <w:tab/>
        </w:r>
        <w:r>
          <w:fldChar w:fldCharType="begin"/>
        </w:r>
        <w:r>
          <w:instrText xml:space="preserve"> PAGEREF _Toc201830424 \h </w:instrText>
        </w:r>
        <w:r>
          <w:fldChar w:fldCharType="separate"/>
        </w:r>
        <w:r w:rsidR="00652BE0">
          <w:t>55</w:t>
        </w:r>
        <w:r>
          <w:fldChar w:fldCharType="end"/>
        </w:r>
      </w:hyperlink>
    </w:p>
    <w:p w14:paraId="469F3163" w14:textId="7C16999E"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425" w:history="1">
        <w:r w:rsidRPr="001E1EBB">
          <w:t>Division 2B.6</w:t>
        </w:r>
        <w:r>
          <w:rPr>
            <w:rFonts w:asciiTheme="minorHAnsi" w:eastAsiaTheme="minorEastAsia" w:hAnsiTheme="minorHAnsi" w:cstheme="minorBidi"/>
            <w:b w:val="0"/>
            <w:kern w:val="2"/>
            <w:sz w:val="24"/>
            <w:szCs w:val="24"/>
            <w:lang w:eastAsia="en-AU"/>
            <w14:ligatures w14:val="standardContextual"/>
          </w:rPr>
          <w:tab/>
        </w:r>
        <w:r w:rsidRPr="001E1EBB">
          <w:t>Transfer and surrender of licences and authorisation certificates</w:t>
        </w:r>
        <w:r w:rsidRPr="00217DCF">
          <w:rPr>
            <w:vanish/>
          </w:rPr>
          <w:tab/>
        </w:r>
        <w:r w:rsidRPr="00217DCF">
          <w:rPr>
            <w:vanish/>
          </w:rPr>
          <w:fldChar w:fldCharType="begin"/>
        </w:r>
        <w:r w:rsidRPr="00217DCF">
          <w:rPr>
            <w:vanish/>
          </w:rPr>
          <w:instrText xml:space="preserve"> PAGEREF _Toc201830425 \h </w:instrText>
        </w:r>
        <w:r w:rsidRPr="00217DCF">
          <w:rPr>
            <w:vanish/>
          </w:rPr>
        </w:r>
        <w:r w:rsidRPr="00217DCF">
          <w:rPr>
            <w:vanish/>
          </w:rPr>
          <w:fldChar w:fldCharType="separate"/>
        </w:r>
        <w:r w:rsidR="00652BE0">
          <w:rPr>
            <w:vanish/>
          </w:rPr>
          <w:t>57</w:t>
        </w:r>
        <w:r w:rsidRPr="00217DCF">
          <w:rPr>
            <w:vanish/>
          </w:rPr>
          <w:fldChar w:fldCharType="end"/>
        </w:r>
      </w:hyperlink>
    </w:p>
    <w:p w14:paraId="64366ABF" w14:textId="297C664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26" w:history="1">
        <w:r w:rsidRPr="001E1EBB">
          <w:t>37E</w:t>
        </w:r>
        <w:r>
          <w:rPr>
            <w:rFonts w:asciiTheme="minorHAnsi" w:eastAsiaTheme="minorEastAsia" w:hAnsiTheme="minorHAnsi" w:cstheme="minorBidi"/>
            <w:kern w:val="2"/>
            <w:sz w:val="24"/>
            <w:szCs w:val="24"/>
            <w:lang w:eastAsia="en-AU"/>
            <w14:ligatures w14:val="standardContextual"/>
          </w:rPr>
          <w:tab/>
        </w:r>
        <w:r w:rsidRPr="001E1EBB">
          <w:t>Transferring an authorisation certificate</w:t>
        </w:r>
        <w:r>
          <w:tab/>
        </w:r>
        <w:r>
          <w:fldChar w:fldCharType="begin"/>
        </w:r>
        <w:r>
          <w:instrText xml:space="preserve"> PAGEREF _Toc201830426 \h </w:instrText>
        </w:r>
        <w:r>
          <w:fldChar w:fldCharType="separate"/>
        </w:r>
        <w:r w:rsidR="00652BE0">
          <w:t>57</w:t>
        </w:r>
        <w:r>
          <w:fldChar w:fldCharType="end"/>
        </w:r>
      </w:hyperlink>
    </w:p>
    <w:p w14:paraId="16A9FBAE" w14:textId="7F532BF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27" w:history="1">
        <w:r w:rsidRPr="001E1EBB">
          <w:t>37F</w:t>
        </w:r>
        <w:r>
          <w:rPr>
            <w:rFonts w:asciiTheme="minorHAnsi" w:eastAsiaTheme="minorEastAsia" w:hAnsiTheme="minorHAnsi" w:cstheme="minorBidi"/>
            <w:kern w:val="2"/>
            <w:sz w:val="24"/>
            <w:szCs w:val="24"/>
            <w:lang w:eastAsia="en-AU"/>
            <w14:ligatures w14:val="standardContextual"/>
          </w:rPr>
          <w:tab/>
        </w:r>
        <w:r w:rsidRPr="001E1EBB">
          <w:t>Surrender of licences, authorisation certificates and authorisations</w:t>
        </w:r>
        <w:r>
          <w:tab/>
        </w:r>
        <w:r>
          <w:fldChar w:fldCharType="begin"/>
        </w:r>
        <w:r>
          <w:instrText xml:space="preserve"> PAGEREF _Toc201830427 \h </w:instrText>
        </w:r>
        <w:r>
          <w:fldChar w:fldCharType="separate"/>
        </w:r>
        <w:r w:rsidR="00652BE0">
          <w:t>58</w:t>
        </w:r>
        <w:r>
          <w:fldChar w:fldCharType="end"/>
        </w:r>
      </w:hyperlink>
    </w:p>
    <w:p w14:paraId="1228F0F8" w14:textId="6E8E908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28" w:history="1">
        <w:r w:rsidRPr="001E1EBB">
          <w:t>37G</w:t>
        </w:r>
        <w:r>
          <w:rPr>
            <w:rFonts w:asciiTheme="minorHAnsi" w:eastAsiaTheme="minorEastAsia" w:hAnsiTheme="minorHAnsi" w:cstheme="minorBidi"/>
            <w:kern w:val="2"/>
            <w:sz w:val="24"/>
            <w:szCs w:val="24"/>
            <w:lang w:eastAsia="en-AU"/>
            <w14:ligatures w14:val="standardContextual"/>
          </w:rPr>
          <w:tab/>
        </w:r>
        <w:r w:rsidRPr="001E1EBB">
          <w:t>Offence—failure to dispose of gaming machines</w:t>
        </w:r>
        <w:r>
          <w:tab/>
        </w:r>
        <w:r>
          <w:fldChar w:fldCharType="begin"/>
        </w:r>
        <w:r>
          <w:instrText xml:space="preserve"> PAGEREF _Toc201830428 \h </w:instrText>
        </w:r>
        <w:r>
          <w:fldChar w:fldCharType="separate"/>
        </w:r>
        <w:r w:rsidR="00652BE0">
          <w:t>60</w:t>
        </w:r>
        <w:r>
          <w:fldChar w:fldCharType="end"/>
        </w:r>
      </w:hyperlink>
    </w:p>
    <w:p w14:paraId="47B11AC2" w14:textId="7D84322D"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429" w:history="1">
        <w:r w:rsidRPr="001E1EBB">
          <w:t>Part 3</w:t>
        </w:r>
        <w:r>
          <w:rPr>
            <w:rFonts w:asciiTheme="minorHAnsi" w:eastAsiaTheme="minorEastAsia" w:hAnsiTheme="minorHAnsi" w:cstheme="minorBidi"/>
            <w:b w:val="0"/>
            <w:kern w:val="2"/>
            <w:szCs w:val="24"/>
            <w:lang w:eastAsia="en-AU"/>
            <w14:ligatures w14:val="standardContextual"/>
          </w:rPr>
          <w:tab/>
        </w:r>
        <w:r w:rsidRPr="001E1EBB">
          <w:t>Licences and authorisation certificates—conditions</w:t>
        </w:r>
        <w:r w:rsidRPr="00217DCF">
          <w:rPr>
            <w:vanish/>
          </w:rPr>
          <w:tab/>
        </w:r>
        <w:r w:rsidRPr="00217DCF">
          <w:rPr>
            <w:vanish/>
          </w:rPr>
          <w:fldChar w:fldCharType="begin"/>
        </w:r>
        <w:r w:rsidRPr="00217DCF">
          <w:rPr>
            <w:vanish/>
          </w:rPr>
          <w:instrText xml:space="preserve"> PAGEREF _Toc201830429 \h </w:instrText>
        </w:r>
        <w:r w:rsidRPr="00217DCF">
          <w:rPr>
            <w:vanish/>
          </w:rPr>
        </w:r>
        <w:r w:rsidRPr="00217DCF">
          <w:rPr>
            <w:vanish/>
          </w:rPr>
          <w:fldChar w:fldCharType="separate"/>
        </w:r>
        <w:r w:rsidR="00652BE0">
          <w:rPr>
            <w:vanish/>
          </w:rPr>
          <w:t>61</w:t>
        </w:r>
        <w:r w:rsidRPr="00217DCF">
          <w:rPr>
            <w:vanish/>
          </w:rPr>
          <w:fldChar w:fldCharType="end"/>
        </w:r>
      </w:hyperlink>
    </w:p>
    <w:p w14:paraId="705C54F2" w14:textId="54902B73"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430" w:history="1">
        <w:r w:rsidRPr="001E1EBB">
          <w:t>Division 3.1</w:t>
        </w:r>
        <w:r>
          <w:rPr>
            <w:rFonts w:asciiTheme="minorHAnsi" w:eastAsiaTheme="minorEastAsia" w:hAnsiTheme="minorHAnsi" w:cstheme="minorBidi"/>
            <w:b w:val="0"/>
            <w:kern w:val="2"/>
            <w:sz w:val="24"/>
            <w:szCs w:val="24"/>
            <w:lang w:eastAsia="en-AU"/>
            <w14:ligatures w14:val="standardContextual"/>
          </w:rPr>
          <w:tab/>
        </w:r>
        <w:r w:rsidRPr="001E1EBB">
          <w:t>Compliance with licence conditions</w:t>
        </w:r>
        <w:r w:rsidRPr="00217DCF">
          <w:rPr>
            <w:vanish/>
          </w:rPr>
          <w:tab/>
        </w:r>
        <w:r w:rsidRPr="00217DCF">
          <w:rPr>
            <w:vanish/>
          </w:rPr>
          <w:fldChar w:fldCharType="begin"/>
        </w:r>
        <w:r w:rsidRPr="00217DCF">
          <w:rPr>
            <w:vanish/>
          </w:rPr>
          <w:instrText xml:space="preserve"> PAGEREF _Toc201830430 \h </w:instrText>
        </w:r>
        <w:r w:rsidRPr="00217DCF">
          <w:rPr>
            <w:vanish/>
          </w:rPr>
        </w:r>
        <w:r w:rsidRPr="00217DCF">
          <w:rPr>
            <w:vanish/>
          </w:rPr>
          <w:fldChar w:fldCharType="separate"/>
        </w:r>
        <w:r w:rsidR="00652BE0">
          <w:rPr>
            <w:vanish/>
          </w:rPr>
          <w:t>61</w:t>
        </w:r>
        <w:r w:rsidRPr="00217DCF">
          <w:rPr>
            <w:vanish/>
          </w:rPr>
          <w:fldChar w:fldCharType="end"/>
        </w:r>
      </w:hyperlink>
    </w:p>
    <w:p w14:paraId="2133CB44" w14:textId="57BBF09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31" w:history="1">
        <w:r w:rsidRPr="001E1EBB">
          <w:t>39</w:t>
        </w:r>
        <w:r>
          <w:rPr>
            <w:rFonts w:asciiTheme="minorHAnsi" w:eastAsiaTheme="minorEastAsia" w:hAnsiTheme="minorHAnsi" w:cstheme="minorBidi"/>
            <w:kern w:val="2"/>
            <w:sz w:val="24"/>
            <w:szCs w:val="24"/>
            <w:lang w:eastAsia="en-AU"/>
            <w14:ligatures w14:val="standardContextual"/>
          </w:rPr>
          <w:tab/>
        </w:r>
        <w:r w:rsidRPr="001E1EBB">
          <w:t>Offence—failure to comply with condition</w:t>
        </w:r>
        <w:r>
          <w:tab/>
        </w:r>
        <w:r>
          <w:fldChar w:fldCharType="begin"/>
        </w:r>
        <w:r>
          <w:instrText xml:space="preserve"> PAGEREF _Toc201830431 \h </w:instrText>
        </w:r>
        <w:r>
          <w:fldChar w:fldCharType="separate"/>
        </w:r>
        <w:r w:rsidR="00652BE0">
          <w:t>61</w:t>
        </w:r>
        <w:r>
          <w:fldChar w:fldCharType="end"/>
        </w:r>
      </w:hyperlink>
    </w:p>
    <w:p w14:paraId="5B09B336" w14:textId="5A81FFAE"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432" w:history="1">
        <w:r w:rsidRPr="001E1EBB">
          <w:t>Division 3.2</w:t>
        </w:r>
        <w:r>
          <w:rPr>
            <w:rFonts w:asciiTheme="minorHAnsi" w:eastAsiaTheme="minorEastAsia" w:hAnsiTheme="minorHAnsi" w:cstheme="minorBidi"/>
            <w:b w:val="0"/>
            <w:kern w:val="2"/>
            <w:sz w:val="24"/>
            <w:szCs w:val="24"/>
            <w:lang w:eastAsia="en-AU"/>
            <w14:ligatures w14:val="standardContextual"/>
          </w:rPr>
          <w:tab/>
        </w:r>
        <w:r w:rsidRPr="001E1EBB">
          <w:t>General licence and authorisation certificate conditions</w:t>
        </w:r>
        <w:r w:rsidRPr="00217DCF">
          <w:rPr>
            <w:vanish/>
          </w:rPr>
          <w:tab/>
        </w:r>
        <w:r w:rsidRPr="00217DCF">
          <w:rPr>
            <w:vanish/>
          </w:rPr>
          <w:fldChar w:fldCharType="begin"/>
        </w:r>
        <w:r w:rsidRPr="00217DCF">
          <w:rPr>
            <w:vanish/>
          </w:rPr>
          <w:instrText xml:space="preserve"> PAGEREF _Toc201830432 \h </w:instrText>
        </w:r>
        <w:r w:rsidRPr="00217DCF">
          <w:rPr>
            <w:vanish/>
          </w:rPr>
        </w:r>
        <w:r w:rsidRPr="00217DCF">
          <w:rPr>
            <w:vanish/>
          </w:rPr>
          <w:fldChar w:fldCharType="separate"/>
        </w:r>
        <w:r w:rsidR="00652BE0">
          <w:rPr>
            <w:vanish/>
          </w:rPr>
          <w:t>62</w:t>
        </w:r>
        <w:r w:rsidRPr="00217DCF">
          <w:rPr>
            <w:vanish/>
          </w:rPr>
          <w:fldChar w:fldCharType="end"/>
        </w:r>
      </w:hyperlink>
    </w:p>
    <w:p w14:paraId="1E2D11B6" w14:textId="0C9D92E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33" w:history="1">
        <w:r w:rsidRPr="001E1EBB">
          <w:t>39A</w:t>
        </w:r>
        <w:r>
          <w:rPr>
            <w:rFonts w:asciiTheme="minorHAnsi" w:eastAsiaTheme="minorEastAsia" w:hAnsiTheme="minorHAnsi" w:cstheme="minorBidi"/>
            <w:kern w:val="2"/>
            <w:sz w:val="24"/>
            <w:szCs w:val="24"/>
            <w:lang w:eastAsia="en-AU"/>
            <w14:ligatures w14:val="standardContextual"/>
          </w:rPr>
          <w:tab/>
        </w:r>
        <w:r w:rsidRPr="001E1EBB">
          <w:t>Compliance with requirements for issue of licence and authorisation certificate</w:t>
        </w:r>
        <w:r>
          <w:tab/>
        </w:r>
        <w:r>
          <w:fldChar w:fldCharType="begin"/>
        </w:r>
        <w:r>
          <w:instrText xml:space="preserve"> PAGEREF _Toc201830433 \h </w:instrText>
        </w:r>
        <w:r>
          <w:fldChar w:fldCharType="separate"/>
        </w:r>
        <w:r w:rsidR="00652BE0">
          <w:t>62</w:t>
        </w:r>
        <w:r>
          <w:fldChar w:fldCharType="end"/>
        </w:r>
      </w:hyperlink>
    </w:p>
    <w:p w14:paraId="420D2698" w14:textId="2CC8585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34" w:history="1">
        <w:r w:rsidRPr="001E1EBB">
          <w:t>40</w:t>
        </w:r>
        <w:r>
          <w:rPr>
            <w:rFonts w:asciiTheme="minorHAnsi" w:eastAsiaTheme="minorEastAsia" w:hAnsiTheme="minorHAnsi" w:cstheme="minorBidi"/>
            <w:kern w:val="2"/>
            <w:sz w:val="24"/>
            <w:szCs w:val="24"/>
            <w:lang w:eastAsia="en-AU"/>
            <w14:ligatures w14:val="standardContextual"/>
          </w:rPr>
          <w:tab/>
        </w:r>
        <w:r w:rsidRPr="001E1EBB">
          <w:t>Compliance with directions</w:t>
        </w:r>
        <w:r>
          <w:tab/>
        </w:r>
        <w:r>
          <w:fldChar w:fldCharType="begin"/>
        </w:r>
        <w:r>
          <w:instrText xml:space="preserve"> PAGEREF _Toc201830434 \h </w:instrText>
        </w:r>
        <w:r>
          <w:fldChar w:fldCharType="separate"/>
        </w:r>
        <w:r w:rsidR="00652BE0">
          <w:t>62</w:t>
        </w:r>
        <w:r>
          <w:fldChar w:fldCharType="end"/>
        </w:r>
      </w:hyperlink>
    </w:p>
    <w:p w14:paraId="0D8E66E5" w14:textId="32A88DC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35" w:history="1">
        <w:r w:rsidRPr="001E1EBB">
          <w:t>41</w:t>
        </w:r>
        <w:r>
          <w:rPr>
            <w:rFonts w:asciiTheme="minorHAnsi" w:eastAsiaTheme="minorEastAsia" w:hAnsiTheme="minorHAnsi" w:cstheme="minorBidi"/>
            <w:kern w:val="2"/>
            <w:sz w:val="24"/>
            <w:szCs w:val="24"/>
            <w:lang w:eastAsia="en-AU"/>
            <w14:ligatures w14:val="standardContextual"/>
          </w:rPr>
          <w:tab/>
        </w:r>
        <w:r w:rsidRPr="001E1EBB">
          <w:t>Licence and authorisation certificate to be kept at premises</w:t>
        </w:r>
        <w:r>
          <w:tab/>
        </w:r>
        <w:r>
          <w:fldChar w:fldCharType="begin"/>
        </w:r>
        <w:r>
          <w:instrText xml:space="preserve"> PAGEREF _Toc201830435 \h </w:instrText>
        </w:r>
        <w:r>
          <w:fldChar w:fldCharType="separate"/>
        </w:r>
        <w:r w:rsidR="00652BE0">
          <w:t>63</w:t>
        </w:r>
        <w:r>
          <w:fldChar w:fldCharType="end"/>
        </w:r>
      </w:hyperlink>
    </w:p>
    <w:p w14:paraId="2B0E1238" w14:textId="658DF48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36" w:history="1">
        <w:r w:rsidRPr="001E1EBB">
          <w:t>42</w:t>
        </w:r>
        <w:r>
          <w:rPr>
            <w:rFonts w:asciiTheme="minorHAnsi" w:eastAsiaTheme="minorEastAsia" w:hAnsiTheme="minorHAnsi" w:cstheme="minorBidi"/>
            <w:kern w:val="2"/>
            <w:sz w:val="24"/>
            <w:szCs w:val="24"/>
            <w:lang w:eastAsia="en-AU"/>
            <w14:ligatures w14:val="standardContextual"/>
          </w:rPr>
          <w:tab/>
        </w:r>
        <w:r w:rsidRPr="001E1EBB">
          <w:t>Licence and authorisation certificate to be available on request</w:t>
        </w:r>
        <w:r>
          <w:tab/>
        </w:r>
        <w:r>
          <w:fldChar w:fldCharType="begin"/>
        </w:r>
        <w:r>
          <w:instrText xml:space="preserve"> PAGEREF _Toc201830436 \h </w:instrText>
        </w:r>
        <w:r>
          <w:fldChar w:fldCharType="separate"/>
        </w:r>
        <w:r w:rsidR="00652BE0">
          <w:t>63</w:t>
        </w:r>
        <w:r>
          <w:fldChar w:fldCharType="end"/>
        </w:r>
      </w:hyperlink>
    </w:p>
    <w:p w14:paraId="55DDBC91" w14:textId="1EED422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37" w:history="1">
        <w:r w:rsidRPr="001E1EBB">
          <w:t>42A</w:t>
        </w:r>
        <w:r>
          <w:rPr>
            <w:rFonts w:asciiTheme="minorHAnsi" w:eastAsiaTheme="minorEastAsia" w:hAnsiTheme="minorHAnsi" w:cstheme="minorBidi"/>
            <w:kern w:val="2"/>
            <w:sz w:val="24"/>
            <w:szCs w:val="24"/>
            <w:lang w:eastAsia="en-AU"/>
            <w14:ligatures w14:val="standardContextual"/>
          </w:rPr>
          <w:tab/>
        </w:r>
        <w:r w:rsidRPr="001E1EBB">
          <w:t>Assistance with reviews</w:t>
        </w:r>
        <w:r>
          <w:tab/>
        </w:r>
        <w:r>
          <w:fldChar w:fldCharType="begin"/>
        </w:r>
        <w:r>
          <w:instrText xml:space="preserve"> PAGEREF _Toc201830437 \h </w:instrText>
        </w:r>
        <w:r>
          <w:fldChar w:fldCharType="separate"/>
        </w:r>
        <w:r w:rsidR="00652BE0">
          <w:t>64</w:t>
        </w:r>
        <w:r>
          <w:fldChar w:fldCharType="end"/>
        </w:r>
      </w:hyperlink>
    </w:p>
    <w:p w14:paraId="3697F8CB" w14:textId="6AD5D16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38" w:history="1">
        <w:r w:rsidRPr="001E1EBB">
          <w:t>43</w:t>
        </w:r>
        <w:r>
          <w:rPr>
            <w:rFonts w:asciiTheme="minorHAnsi" w:eastAsiaTheme="minorEastAsia" w:hAnsiTheme="minorHAnsi" w:cstheme="minorBidi"/>
            <w:kern w:val="2"/>
            <w:sz w:val="24"/>
            <w:szCs w:val="24"/>
            <w:lang w:eastAsia="en-AU"/>
            <w14:ligatures w14:val="standardContextual"/>
          </w:rPr>
          <w:tab/>
        </w:r>
        <w:r w:rsidRPr="001E1EBB">
          <w:t>Rules and control procedures for operation of gaming machines and peripheral equipment</w:t>
        </w:r>
        <w:r>
          <w:tab/>
        </w:r>
        <w:r>
          <w:fldChar w:fldCharType="begin"/>
        </w:r>
        <w:r>
          <w:instrText xml:space="preserve"> PAGEREF _Toc201830438 \h </w:instrText>
        </w:r>
        <w:r>
          <w:fldChar w:fldCharType="separate"/>
        </w:r>
        <w:r w:rsidR="00652BE0">
          <w:t>64</w:t>
        </w:r>
        <w:r>
          <w:fldChar w:fldCharType="end"/>
        </w:r>
      </w:hyperlink>
    </w:p>
    <w:p w14:paraId="7F304FB8" w14:textId="5302781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39" w:history="1">
        <w:r w:rsidRPr="001E1EBB">
          <w:t>44</w:t>
        </w:r>
        <w:r>
          <w:rPr>
            <w:rFonts w:asciiTheme="minorHAnsi" w:eastAsiaTheme="minorEastAsia" w:hAnsiTheme="minorHAnsi" w:cstheme="minorBidi"/>
            <w:kern w:val="2"/>
            <w:sz w:val="24"/>
            <w:szCs w:val="24"/>
            <w:lang w:eastAsia="en-AU"/>
            <w14:ligatures w14:val="standardContextual"/>
          </w:rPr>
          <w:tab/>
        </w:r>
        <w:r w:rsidRPr="001E1EBB">
          <w:t>Installation in accordance with Act</w:t>
        </w:r>
        <w:r>
          <w:tab/>
        </w:r>
        <w:r>
          <w:fldChar w:fldCharType="begin"/>
        </w:r>
        <w:r>
          <w:instrText xml:space="preserve"> PAGEREF _Toc201830439 \h </w:instrText>
        </w:r>
        <w:r>
          <w:fldChar w:fldCharType="separate"/>
        </w:r>
        <w:r w:rsidR="00652BE0">
          <w:t>64</w:t>
        </w:r>
        <w:r>
          <w:fldChar w:fldCharType="end"/>
        </w:r>
      </w:hyperlink>
    </w:p>
    <w:p w14:paraId="7B6F4D16" w14:textId="3FB957F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40" w:history="1">
        <w:r w:rsidRPr="001E1EBB">
          <w:t>45</w:t>
        </w:r>
        <w:r>
          <w:rPr>
            <w:rFonts w:asciiTheme="minorHAnsi" w:eastAsiaTheme="minorEastAsia" w:hAnsiTheme="minorHAnsi" w:cstheme="minorBidi"/>
            <w:kern w:val="2"/>
            <w:sz w:val="24"/>
            <w:szCs w:val="24"/>
            <w:lang w:eastAsia="en-AU"/>
            <w14:ligatures w14:val="standardContextual"/>
          </w:rPr>
          <w:tab/>
        </w:r>
        <w:r w:rsidRPr="001E1EBB">
          <w:t>Installation certificate</w:t>
        </w:r>
        <w:r>
          <w:tab/>
        </w:r>
        <w:r>
          <w:fldChar w:fldCharType="begin"/>
        </w:r>
        <w:r>
          <w:instrText xml:space="preserve"> PAGEREF _Toc201830440 \h </w:instrText>
        </w:r>
        <w:r>
          <w:fldChar w:fldCharType="separate"/>
        </w:r>
        <w:r w:rsidR="00652BE0">
          <w:t>64</w:t>
        </w:r>
        <w:r>
          <w:fldChar w:fldCharType="end"/>
        </w:r>
      </w:hyperlink>
    </w:p>
    <w:p w14:paraId="77ED3FF2" w14:textId="3EF8B6E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41" w:history="1">
        <w:r w:rsidRPr="001E1EBB">
          <w:t>46</w:t>
        </w:r>
        <w:r>
          <w:rPr>
            <w:rFonts w:asciiTheme="minorHAnsi" w:eastAsiaTheme="minorEastAsia" w:hAnsiTheme="minorHAnsi" w:cstheme="minorBidi"/>
            <w:kern w:val="2"/>
            <w:sz w:val="24"/>
            <w:szCs w:val="24"/>
            <w:lang w:eastAsia="en-AU"/>
            <w14:ligatures w14:val="standardContextual"/>
          </w:rPr>
          <w:tab/>
        </w:r>
        <w:r w:rsidRPr="001E1EBB">
          <w:t>Operation after installation</w:t>
        </w:r>
        <w:r>
          <w:tab/>
        </w:r>
        <w:r>
          <w:fldChar w:fldCharType="begin"/>
        </w:r>
        <w:r>
          <w:instrText xml:space="preserve"> PAGEREF _Toc201830441 \h </w:instrText>
        </w:r>
        <w:r>
          <w:fldChar w:fldCharType="separate"/>
        </w:r>
        <w:r w:rsidR="00652BE0">
          <w:t>65</w:t>
        </w:r>
        <w:r>
          <w:fldChar w:fldCharType="end"/>
        </w:r>
      </w:hyperlink>
    </w:p>
    <w:p w14:paraId="63BB29F6" w14:textId="0BD234A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42" w:history="1">
        <w:r w:rsidRPr="001E1EBB">
          <w:t>47</w:t>
        </w:r>
        <w:r>
          <w:rPr>
            <w:rFonts w:asciiTheme="minorHAnsi" w:eastAsiaTheme="minorEastAsia" w:hAnsiTheme="minorHAnsi" w:cstheme="minorBidi"/>
            <w:kern w:val="2"/>
            <w:sz w:val="24"/>
            <w:szCs w:val="24"/>
            <w:lang w:eastAsia="en-AU"/>
            <w14:ligatures w14:val="standardContextual"/>
          </w:rPr>
          <w:tab/>
        </w:r>
        <w:r w:rsidRPr="001E1EBB">
          <w:t>Operation subject to correct percentage payout</w:t>
        </w:r>
        <w:r>
          <w:tab/>
        </w:r>
        <w:r>
          <w:fldChar w:fldCharType="begin"/>
        </w:r>
        <w:r>
          <w:instrText xml:space="preserve"> PAGEREF _Toc201830442 \h </w:instrText>
        </w:r>
        <w:r>
          <w:fldChar w:fldCharType="separate"/>
        </w:r>
        <w:r w:rsidR="00652BE0">
          <w:t>65</w:t>
        </w:r>
        <w:r>
          <w:fldChar w:fldCharType="end"/>
        </w:r>
      </w:hyperlink>
    </w:p>
    <w:p w14:paraId="1E45B6BC" w14:textId="703D72C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43" w:history="1">
        <w:r w:rsidRPr="001E1EBB">
          <w:t>48</w:t>
        </w:r>
        <w:r>
          <w:rPr>
            <w:rFonts w:asciiTheme="minorHAnsi" w:eastAsiaTheme="minorEastAsia" w:hAnsiTheme="minorHAnsi" w:cstheme="minorBidi"/>
            <w:kern w:val="2"/>
            <w:sz w:val="24"/>
            <w:szCs w:val="24"/>
            <w:lang w:eastAsia="en-AU"/>
            <w14:ligatures w14:val="standardContextual"/>
          </w:rPr>
          <w:tab/>
        </w:r>
        <w:r w:rsidRPr="001E1EBB">
          <w:t>Approved statement to be displayed</w:t>
        </w:r>
        <w:r>
          <w:tab/>
        </w:r>
        <w:r>
          <w:fldChar w:fldCharType="begin"/>
        </w:r>
        <w:r>
          <w:instrText xml:space="preserve"> PAGEREF _Toc201830443 \h </w:instrText>
        </w:r>
        <w:r>
          <w:fldChar w:fldCharType="separate"/>
        </w:r>
        <w:r w:rsidR="00652BE0">
          <w:t>66</w:t>
        </w:r>
        <w:r>
          <w:fldChar w:fldCharType="end"/>
        </w:r>
      </w:hyperlink>
    </w:p>
    <w:p w14:paraId="73800124" w14:textId="09CB679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44" w:history="1">
        <w:r w:rsidRPr="001E1EBB">
          <w:t>49</w:t>
        </w:r>
        <w:r>
          <w:rPr>
            <w:rFonts w:asciiTheme="minorHAnsi" w:eastAsiaTheme="minorEastAsia" w:hAnsiTheme="minorHAnsi" w:cstheme="minorBidi"/>
            <w:kern w:val="2"/>
            <w:sz w:val="24"/>
            <w:szCs w:val="24"/>
            <w:lang w:eastAsia="en-AU"/>
            <w14:ligatures w14:val="standardContextual"/>
          </w:rPr>
          <w:tab/>
        </w:r>
        <w:r w:rsidRPr="001E1EBB">
          <w:t>Maximum stake amount</w:t>
        </w:r>
        <w:r>
          <w:tab/>
        </w:r>
        <w:r>
          <w:fldChar w:fldCharType="begin"/>
        </w:r>
        <w:r>
          <w:instrText xml:space="preserve"> PAGEREF _Toc201830444 \h </w:instrText>
        </w:r>
        <w:r>
          <w:fldChar w:fldCharType="separate"/>
        </w:r>
        <w:r w:rsidR="00652BE0">
          <w:t>66</w:t>
        </w:r>
        <w:r>
          <w:fldChar w:fldCharType="end"/>
        </w:r>
      </w:hyperlink>
    </w:p>
    <w:p w14:paraId="10B8C0C9" w14:textId="64635F6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45" w:history="1">
        <w:r w:rsidRPr="001E1EBB">
          <w:t>50</w:t>
        </w:r>
        <w:r>
          <w:rPr>
            <w:rFonts w:asciiTheme="minorHAnsi" w:eastAsiaTheme="minorEastAsia" w:hAnsiTheme="minorHAnsi" w:cstheme="minorBidi"/>
            <w:kern w:val="2"/>
            <w:sz w:val="24"/>
            <w:szCs w:val="24"/>
            <w:lang w:eastAsia="en-AU"/>
            <w14:ligatures w14:val="standardContextual"/>
          </w:rPr>
          <w:tab/>
        </w:r>
        <w:r w:rsidRPr="001E1EBB">
          <w:t>Licensee to comply with relevant codes of practice</w:t>
        </w:r>
        <w:r>
          <w:tab/>
        </w:r>
        <w:r>
          <w:fldChar w:fldCharType="begin"/>
        </w:r>
        <w:r>
          <w:instrText xml:space="preserve"> PAGEREF _Toc201830445 \h </w:instrText>
        </w:r>
        <w:r>
          <w:fldChar w:fldCharType="separate"/>
        </w:r>
        <w:r w:rsidR="00652BE0">
          <w:t>66</w:t>
        </w:r>
        <w:r>
          <w:fldChar w:fldCharType="end"/>
        </w:r>
      </w:hyperlink>
    </w:p>
    <w:p w14:paraId="1AC8987E" w14:textId="2E9C966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46" w:history="1">
        <w:r w:rsidRPr="001E1EBB">
          <w:t>52</w:t>
        </w:r>
        <w:r>
          <w:rPr>
            <w:rFonts w:asciiTheme="minorHAnsi" w:eastAsiaTheme="minorEastAsia" w:hAnsiTheme="minorHAnsi" w:cstheme="minorBidi"/>
            <w:kern w:val="2"/>
            <w:sz w:val="24"/>
            <w:szCs w:val="24"/>
            <w:lang w:eastAsia="en-AU"/>
            <w14:ligatures w14:val="standardContextual"/>
          </w:rPr>
          <w:tab/>
        </w:r>
        <w:r w:rsidRPr="001E1EBB">
          <w:t>Accounts relating to gaming machines</w:t>
        </w:r>
        <w:r>
          <w:tab/>
        </w:r>
        <w:r>
          <w:fldChar w:fldCharType="begin"/>
        </w:r>
        <w:r>
          <w:instrText xml:space="preserve"> PAGEREF _Toc201830446 \h </w:instrText>
        </w:r>
        <w:r>
          <w:fldChar w:fldCharType="separate"/>
        </w:r>
        <w:r w:rsidR="00652BE0">
          <w:t>66</w:t>
        </w:r>
        <w:r>
          <w:fldChar w:fldCharType="end"/>
        </w:r>
      </w:hyperlink>
    </w:p>
    <w:p w14:paraId="1C8ED977" w14:textId="377DBAEF"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447" w:history="1">
        <w:r w:rsidRPr="001E1EBB">
          <w:t>Division 3.3</w:t>
        </w:r>
        <w:r>
          <w:rPr>
            <w:rFonts w:asciiTheme="minorHAnsi" w:eastAsiaTheme="minorEastAsia" w:hAnsiTheme="minorHAnsi" w:cstheme="minorBidi"/>
            <w:b w:val="0"/>
            <w:kern w:val="2"/>
            <w:sz w:val="24"/>
            <w:szCs w:val="24"/>
            <w:lang w:eastAsia="en-AU"/>
            <w14:ligatures w14:val="standardContextual"/>
          </w:rPr>
          <w:tab/>
        </w:r>
        <w:r w:rsidRPr="001E1EBB">
          <w:t>Club licence conditions</w:t>
        </w:r>
        <w:r w:rsidRPr="00217DCF">
          <w:rPr>
            <w:vanish/>
          </w:rPr>
          <w:tab/>
        </w:r>
        <w:r w:rsidRPr="00217DCF">
          <w:rPr>
            <w:vanish/>
          </w:rPr>
          <w:fldChar w:fldCharType="begin"/>
        </w:r>
        <w:r w:rsidRPr="00217DCF">
          <w:rPr>
            <w:vanish/>
          </w:rPr>
          <w:instrText xml:space="preserve"> PAGEREF _Toc201830447 \h </w:instrText>
        </w:r>
        <w:r w:rsidRPr="00217DCF">
          <w:rPr>
            <w:vanish/>
          </w:rPr>
        </w:r>
        <w:r w:rsidRPr="00217DCF">
          <w:rPr>
            <w:vanish/>
          </w:rPr>
          <w:fldChar w:fldCharType="separate"/>
        </w:r>
        <w:r w:rsidR="00652BE0">
          <w:rPr>
            <w:vanish/>
          </w:rPr>
          <w:t>66</w:t>
        </w:r>
        <w:r w:rsidRPr="00217DCF">
          <w:rPr>
            <w:vanish/>
          </w:rPr>
          <w:fldChar w:fldCharType="end"/>
        </w:r>
      </w:hyperlink>
    </w:p>
    <w:p w14:paraId="2F396CD8" w14:textId="5FEAEDF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48" w:history="1">
        <w:r w:rsidRPr="001E1EBB">
          <w:t>52A</w:t>
        </w:r>
        <w:r>
          <w:rPr>
            <w:rFonts w:asciiTheme="minorHAnsi" w:eastAsiaTheme="minorEastAsia" w:hAnsiTheme="minorHAnsi" w:cstheme="minorBidi"/>
            <w:kern w:val="2"/>
            <w:sz w:val="24"/>
            <w:szCs w:val="24"/>
            <w:lang w:eastAsia="en-AU"/>
            <w14:ligatures w14:val="standardContextual"/>
          </w:rPr>
          <w:tab/>
        </w:r>
        <w:r w:rsidRPr="001E1EBB">
          <w:t>Application of Casino (Electronic Gaming) Act 2017 to gaming machines operated near casino</w:t>
        </w:r>
        <w:r>
          <w:tab/>
        </w:r>
        <w:r>
          <w:fldChar w:fldCharType="begin"/>
        </w:r>
        <w:r>
          <w:instrText xml:space="preserve"> PAGEREF _Toc201830448 \h </w:instrText>
        </w:r>
        <w:r>
          <w:fldChar w:fldCharType="separate"/>
        </w:r>
        <w:r w:rsidR="00652BE0">
          <w:t>66</w:t>
        </w:r>
        <w:r>
          <w:fldChar w:fldCharType="end"/>
        </w:r>
      </w:hyperlink>
    </w:p>
    <w:p w14:paraId="4911604D" w14:textId="19D3F99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49" w:history="1">
        <w:r w:rsidRPr="001E1EBB">
          <w:t>53</w:t>
        </w:r>
        <w:r>
          <w:rPr>
            <w:rFonts w:asciiTheme="minorHAnsi" w:eastAsiaTheme="minorEastAsia" w:hAnsiTheme="minorHAnsi" w:cstheme="minorBidi"/>
            <w:kern w:val="2"/>
            <w:sz w:val="24"/>
            <w:szCs w:val="24"/>
            <w:lang w:eastAsia="en-AU"/>
            <w14:ligatures w14:val="standardContextual"/>
          </w:rPr>
          <w:tab/>
        </w:r>
        <w:r w:rsidRPr="001E1EBB">
          <w:t>Conditions about inequitable benefits</w:t>
        </w:r>
        <w:r>
          <w:tab/>
        </w:r>
        <w:r>
          <w:fldChar w:fldCharType="begin"/>
        </w:r>
        <w:r>
          <w:instrText xml:space="preserve"> PAGEREF _Toc201830449 \h </w:instrText>
        </w:r>
        <w:r>
          <w:fldChar w:fldCharType="separate"/>
        </w:r>
        <w:r w:rsidR="00652BE0">
          <w:t>68</w:t>
        </w:r>
        <w:r>
          <w:fldChar w:fldCharType="end"/>
        </w:r>
      </w:hyperlink>
    </w:p>
    <w:p w14:paraId="3AA84EE7" w14:textId="4D275AC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50" w:history="1">
        <w:r w:rsidRPr="001E1EBB">
          <w:t>53A</w:t>
        </w:r>
        <w:r>
          <w:rPr>
            <w:rFonts w:asciiTheme="minorHAnsi" w:eastAsiaTheme="minorEastAsia" w:hAnsiTheme="minorHAnsi" w:cstheme="minorBidi"/>
            <w:kern w:val="2"/>
            <w:sz w:val="24"/>
            <w:szCs w:val="24"/>
            <w:lang w:eastAsia="en-AU"/>
            <w14:ligatures w14:val="standardContextual"/>
          </w:rPr>
          <w:tab/>
        </w:r>
        <w:r w:rsidRPr="001E1EBB">
          <w:t>Condition about club’s constitution—consistency with gaming laws</w:t>
        </w:r>
        <w:r>
          <w:tab/>
        </w:r>
        <w:r>
          <w:fldChar w:fldCharType="begin"/>
        </w:r>
        <w:r>
          <w:instrText xml:space="preserve"> PAGEREF _Toc201830450 \h </w:instrText>
        </w:r>
        <w:r>
          <w:fldChar w:fldCharType="separate"/>
        </w:r>
        <w:r w:rsidR="00652BE0">
          <w:t>69</w:t>
        </w:r>
        <w:r>
          <w:fldChar w:fldCharType="end"/>
        </w:r>
      </w:hyperlink>
    </w:p>
    <w:p w14:paraId="65E7C118" w14:textId="7D792FA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51" w:history="1">
        <w:r w:rsidRPr="001E1EBB">
          <w:t>53B</w:t>
        </w:r>
        <w:r>
          <w:rPr>
            <w:rFonts w:asciiTheme="minorHAnsi" w:eastAsiaTheme="minorEastAsia" w:hAnsiTheme="minorHAnsi" w:cstheme="minorBidi"/>
            <w:kern w:val="2"/>
            <w:sz w:val="24"/>
            <w:szCs w:val="24"/>
            <w:lang w:eastAsia="en-AU"/>
            <w14:ligatures w14:val="standardContextual"/>
          </w:rPr>
          <w:tab/>
        </w:r>
        <w:r w:rsidRPr="001E1EBB">
          <w:t>Condition about club’s constitution—amendment if inconsistent with gaming laws</w:t>
        </w:r>
        <w:r>
          <w:tab/>
        </w:r>
        <w:r>
          <w:fldChar w:fldCharType="begin"/>
        </w:r>
        <w:r>
          <w:instrText xml:space="preserve"> PAGEREF _Toc201830451 \h </w:instrText>
        </w:r>
        <w:r>
          <w:fldChar w:fldCharType="separate"/>
        </w:r>
        <w:r w:rsidR="00652BE0">
          <w:t>69</w:t>
        </w:r>
        <w:r>
          <w:fldChar w:fldCharType="end"/>
        </w:r>
      </w:hyperlink>
    </w:p>
    <w:p w14:paraId="06E79302" w14:textId="17E69F2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52" w:history="1">
        <w:r w:rsidRPr="001E1EBB">
          <w:t>54</w:t>
        </w:r>
        <w:r>
          <w:rPr>
            <w:rFonts w:asciiTheme="minorHAnsi" w:eastAsiaTheme="minorEastAsia" w:hAnsiTheme="minorHAnsi" w:cstheme="minorBidi"/>
            <w:kern w:val="2"/>
            <w:sz w:val="24"/>
            <w:szCs w:val="24"/>
            <w:lang w:eastAsia="en-AU"/>
            <w14:ligatures w14:val="standardContextual"/>
          </w:rPr>
          <w:tab/>
        </w:r>
        <w:r w:rsidRPr="001E1EBB">
          <w:t>Annual report of clubs</w:t>
        </w:r>
        <w:r>
          <w:tab/>
        </w:r>
        <w:r>
          <w:fldChar w:fldCharType="begin"/>
        </w:r>
        <w:r>
          <w:instrText xml:space="preserve"> PAGEREF _Toc201830452 \h </w:instrText>
        </w:r>
        <w:r>
          <w:fldChar w:fldCharType="separate"/>
        </w:r>
        <w:r w:rsidR="00652BE0">
          <w:t>70</w:t>
        </w:r>
        <w:r>
          <w:fldChar w:fldCharType="end"/>
        </w:r>
      </w:hyperlink>
    </w:p>
    <w:p w14:paraId="7CFF6CAB" w14:textId="3BD3DCD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53" w:history="1">
        <w:r w:rsidRPr="001E1EBB">
          <w:t>54A</w:t>
        </w:r>
        <w:r>
          <w:rPr>
            <w:rFonts w:asciiTheme="minorHAnsi" w:eastAsiaTheme="minorEastAsia" w:hAnsiTheme="minorHAnsi" w:cstheme="minorBidi"/>
            <w:kern w:val="2"/>
            <w:sz w:val="24"/>
            <w:szCs w:val="24"/>
            <w:lang w:eastAsia="en-AU"/>
            <w14:ligatures w14:val="standardContextual"/>
          </w:rPr>
          <w:tab/>
        </w:r>
        <w:r w:rsidRPr="001E1EBB">
          <w:t>Conditions about guests and temporary membership</w:t>
        </w:r>
        <w:r>
          <w:tab/>
        </w:r>
        <w:r>
          <w:fldChar w:fldCharType="begin"/>
        </w:r>
        <w:r>
          <w:instrText xml:space="preserve"> PAGEREF _Toc201830453 \h </w:instrText>
        </w:r>
        <w:r>
          <w:fldChar w:fldCharType="separate"/>
        </w:r>
        <w:r w:rsidR="00652BE0">
          <w:t>72</w:t>
        </w:r>
        <w:r>
          <w:fldChar w:fldCharType="end"/>
        </w:r>
      </w:hyperlink>
    </w:p>
    <w:p w14:paraId="6DF8DE1F" w14:textId="457D7C6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54" w:history="1">
        <w:r w:rsidRPr="001E1EBB">
          <w:t>55</w:t>
        </w:r>
        <w:r>
          <w:rPr>
            <w:rFonts w:asciiTheme="minorHAnsi" w:eastAsiaTheme="minorEastAsia" w:hAnsiTheme="minorHAnsi" w:cstheme="minorBidi"/>
            <w:kern w:val="2"/>
            <w:sz w:val="24"/>
            <w:szCs w:val="24"/>
            <w:lang w:eastAsia="en-AU"/>
            <w14:ligatures w14:val="standardContextual"/>
          </w:rPr>
          <w:tab/>
        </w:r>
        <w:r w:rsidRPr="001E1EBB">
          <w:t>Other conditions of club licences</w:t>
        </w:r>
        <w:r>
          <w:tab/>
        </w:r>
        <w:r>
          <w:fldChar w:fldCharType="begin"/>
        </w:r>
        <w:r>
          <w:instrText xml:space="preserve"> PAGEREF _Toc201830454 \h </w:instrText>
        </w:r>
        <w:r>
          <w:fldChar w:fldCharType="separate"/>
        </w:r>
        <w:r w:rsidR="00652BE0">
          <w:t>73</w:t>
        </w:r>
        <w:r>
          <w:fldChar w:fldCharType="end"/>
        </w:r>
      </w:hyperlink>
    </w:p>
    <w:p w14:paraId="7F6E2ACB" w14:textId="546433F7"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455" w:history="1">
        <w:r w:rsidRPr="001E1EBB">
          <w:t>Part 3A</w:t>
        </w:r>
        <w:r>
          <w:rPr>
            <w:rFonts w:asciiTheme="minorHAnsi" w:eastAsiaTheme="minorEastAsia" w:hAnsiTheme="minorHAnsi" w:cstheme="minorBidi"/>
            <w:b w:val="0"/>
            <w:kern w:val="2"/>
            <w:szCs w:val="24"/>
            <w:lang w:eastAsia="en-AU"/>
            <w14:ligatures w14:val="standardContextual"/>
          </w:rPr>
          <w:tab/>
        </w:r>
        <w:r w:rsidRPr="001E1EBB">
          <w:t>Enforceable undertakings</w:t>
        </w:r>
        <w:r w:rsidRPr="00217DCF">
          <w:rPr>
            <w:vanish/>
          </w:rPr>
          <w:tab/>
        </w:r>
        <w:r w:rsidRPr="00217DCF">
          <w:rPr>
            <w:vanish/>
          </w:rPr>
          <w:fldChar w:fldCharType="begin"/>
        </w:r>
        <w:r w:rsidRPr="00217DCF">
          <w:rPr>
            <w:vanish/>
          </w:rPr>
          <w:instrText xml:space="preserve"> PAGEREF _Toc201830455 \h </w:instrText>
        </w:r>
        <w:r w:rsidRPr="00217DCF">
          <w:rPr>
            <w:vanish/>
          </w:rPr>
        </w:r>
        <w:r w:rsidRPr="00217DCF">
          <w:rPr>
            <w:vanish/>
          </w:rPr>
          <w:fldChar w:fldCharType="separate"/>
        </w:r>
        <w:r w:rsidR="00652BE0">
          <w:rPr>
            <w:vanish/>
          </w:rPr>
          <w:t>75</w:t>
        </w:r>
        <w:r w:rsidRPr="00217DCF">
          <w:rPr>
            <w:vanish/>
          </w:rPr>
          <w:fldChar w:fldCharType="end"/>
        </w:r>
      </w:hyperlink>
    </w:p>
    <w:p w14:paraId="406C9E5D" w14:textId="2CD9C14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56" w:history="1">
        <w:r w:rsidRPr="001E1EBB">
          <w:t>55A</w:t>
        </w:r>
        <w:r>
          <w:rPr>
            <w:rFonts w:asciiTheme="minorHAnsi" w:eastAsiaTheme="minorEastAsia" w:hAnsiTheme="minorHAnsi" w:cstheme="minorBidi"/>
            <w:kern w:val="2"/>
            <w:sz w:val="24"/>
            <w:szCs w:val="24"/>
            <w:lang w:eastAsia="en-AU"/>
            <w14:ligatures w14:val="standardContextual"/>
          </w:rPr>
          <w:tab/>
        </w:r>
        <w:r w:rsidRPr="001E1EBB">
          <w:rPr>
            <w:lang w:eastAsia="en-AU"/>
          </w:rPr>
          <w:t xml:space="preserve">Meaning of </w:t>
        </w:r>
        <w:r w:rsidRPr="001E1EBB">
          <w:rPr>
            <w:i/>
          </w:rPr>
          <w:t>GM undertaking</w:t>
        </w:r>
        <w:r w:rsidRPr="001E1EBB">
          <w:t>—pt 3A</w:t>
        </w:r>
        <w:r>
          <w:tab/>
        </w:r>
        <w:r>
          <w:fldChar w:fldCharType="begin"/>
        </w:r>
        <w:r>
          <w:instrText xml:space="preserve"> PAGEREF _Toc201830456 \h </w:instrText>
        </w:r>
        <w:r>
          <w:fldChar w:fldCharType="separate"/>
        </w:r>
        <w:r w:rsidR="00652BE0">
          <w:t>75</w:t>
        </w:r>
        <w:r>
          <w:fldChar w:fldCharType="end"/>
        </w:r>
      </w:hyperlink>
    </w:p>
    <w:p w14:paraId="22042FED" w14:textId="6B6E6AF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57" w:history="1">
        <w:r w:rsidRPr="001E1EBB">
          <w:t>55B</w:t>
        </w:r>
        <w:r>
          <w:rPr>
            <w:rFonts w:asciiTheme="minorHAnsi" w:eastAsiaTheme="minorEastAsia" w:hAnsiTheme="minorHAnsi" w:cstheme="minorBidi"/>
            <w:kern w:val="2"/>
            <w:sz w:val="24"/>
            <w:szCs w:val="24"/>
            <w:lang w:eastAsia="en-AU"/>
            <w14:ligatures w14:val="standardContextual"/>
          </w:rPr>
          <w:tab/>
        </w:r>
        <w:r w:rsidRPr="001E1EBB">
          <w:rPr>
            <w:lang w:eastAsia="en-AU"/>
          </w:rPr>
          <w:t>Commission may accept undertakings</w:t>
        </w:r>
        <w:r>
          <w:tab/>
        </w:r>
        <w:r>
          <w:fldChar w:fldCharType="begin"/>
        </w:r>
        <w:r>
          <w:instrText xml:space="preserve"> PAGEREF _Toc201830457 \h </w:instrText>
        </w:r>
        <w:r>
          <w:fldChar w:fldCharType="separate"/>
        </w:r>
        <w:r w:rsidR="00652BE0">
          <w:t>75</w:t>
        </w:r>
        <w:r>
          <w:fldChar w:fldCharType="end"/>
        </w:r>
      </w:hyperlink>
    </w:p>
    <w:p w14:paraId="15AF5E48" w14:textId="5B79425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58" w:history="1">
        <w:r w:rsidRPr="001E1EBB">
          <w:t>55C</w:t>
        </w:r>
        <w:r>
          <w:rPr>
            <w:rFonts w:asciiTheme="minorHAnsi" w:eastAsiaTheme="minorEastAsia" w:hAnsiTheme="minorHAnsi" w:cstheme="minorBidi"/>
            <w:kern w:val="2"/>
            <w:sz w:val="24"/>
            <w:szCs w:val="24"/>
            <w:lang w:eastAsia="en-AU"/>
            <w14:ligatures w14:val="standardContextual"/>
          </w:rPr>
          <w:tab/>
        </w:r>
        <w:r w:rsidRPr="001E1EBB">
          <w:rPr>
            <w:lang w:eastAsia="en-AU"/>
          </w:rPr>
          <w:t>Notice of decision and reasons for decision</w:t>
        </w:r>
        <w:r>
          <w:tab/>
        </w:r>
        <w:r>
          <w:fldChar w:fldCharType="begin"/>
        </w:r>
        <w:r>
          <w:instrText xml:space="preserve"> PAGEREF _Toc201830458 \h </w:instrText>
        </w:r>
        <w:r>
          <w:fldChar w:fldCharType="separate"/>
        </w:r>
        <w:r w:rsidR="00652BE0">
          <w:t>75</w:t>
        </w:r>
        <w:r>
          <w:fldChar w:fldCharType="end"/>
        </w:r>
      </w:hyperlink>
    </w:p>
    <w:p w14:paraId="03C0B911" w14:textId="3B4C440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59" w:history="1">
        <w:r w:rsidRPr="001E1EBB">
          <w:t>55D</w:t>
        </w:r>
        <w:r>
          <w:rPr>
            <w:rFonts w:asciiTheme="minorHAnsi" w:eastAsiaTheme="minorEastAsia" w:hAnsiTheme="minorHAnsi" w:cstheme="minorBidi"/>
            <w:kern w:val="2"/>
            <w:sz w:val="24"/>
            <w:szCs w:val="24"/>
            <w:lang w:eastAsia="en-AU"/>
            <w14:ligatures w14:val="standardContextual"/>
          </w:rPr>
          <w:tab/>
        </w:r>
        <w:r w:rsidRPr="001E1EBB">
          <w:rPr>
            <w:lang w:eastAsia="en-AU"/>
          </w:rPr>
          <w:t>When a GM undertaking is enforceable</w:t>
        </w:r>
        <w:r>
          <w:tab/>
        </w:r>
        <w:r>
          <w:fldChar w:fldCharType="begin"/>
        </w:r>
        <w:r>
          <w:instrText xml:space="preserve"> PAGEREF _Toc201830459 \h </w:instrText>
        </w:r>
        <w:r>
          <w:fldChar w:fldCharType="separate"/>
        </w:r>
        <w:r w:rsidR="00652BE0">
          <w:t>76</w:t>
        </w:r>
        <w:r>
          <w:fldChar w:fldCharType="end"/>
        </w:r>
      </w:hyperlink>
    </w:p>
    <w:p w14:paraId="13886A8A" w14:textId="2FFE834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60" w:history="1">
        <w:r w:rsidRPr="001E1EBB">
          <w:t>55E</w:t>
        </w:r>
        <w:r>
          <w:rPr>
            <w:rFonts w:asciiTheme="minorHAnsi" w:eastAsiaTheme="minorEastAsia" w:hAnsiTheme="minorHAnsi" w:cstheme="minorBidi"/>
            <w:kern w:val="2"/>
            <w:sz w:val="24"/>
            <w:szCs w:val="24"/>
            <w:lang w:eastAsia="en-AU"/>
            <w14:ligatures w14:val="standardContextual"/>
          </w:rPr>
          <w:tab/>
        </w:r>
        <w:r w:rsidRPr="001E1EBB">
          <w:rPr>
            <w:lang w:eastAsia="en-AU"/>
          </w:rPr>
          <w:t>Compliance with GM undertaking</w:t>
        </w:r>
        <w:r>
          <w:tab/>
        </w:r>
        <w:r>
          <w:fldChar w:fldCharType="begin"/>
        </w:r>
        <w:r>
          <w:instrText xml:space="preserve"> PAGEREF _Toc201830460 \h </w:instrText>
        </w:r>
        <w:r>
          <w:fldChar w:fldCharType="separate"/>
        </w:r>
        <w:r w:rsidR="00652BE0">
          <w:t>76</w:t>
        </w:r>
        <w:r>
          <w:fldChar w:fldCharType="end"/>
        </w:r>
      </w:hyperlink>
    </w:p>
    <w:p w14:paraId="736BEDCC" w14:textId="64BE89C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61" w:history="1">
        <w:r w:rsidRPr="001E1EBB">
          <w:t>55F</w:t>
        </w:r>
        <w:r>
          <w:rPr>
            <w:rFonts w:asciiTheme="minorHAnsi" w:eastAsiaTheme="minorEastAsia" w:hAnsiTheme="minorHAnsi" w:cstheme="minorBidi"/>
            <w:kern w:val="2"/>
            <w:sz w:val="24"/>
            <w:szCs w:val="24"/>
            <w:lang w:eastAsia="en-AU"/>
            <w14:ligatures w14:val="standardContextual"/>
          </w:rPr>
          <w:tab/>
        </w:r>
        <w:r w:rsidRPr="001E1EBB">
          <w:rPr>
            <w:lang w:eastAsia="en-AU"/>
          </w:rPr>
          <w:t>Contravention of GM undertaking</w:t>
        </w:r>
        <w:r>
          <w:tab/>
        </w:r>
        <w:r>
          <w:fldChar w:fldCharType="begin"/>
        </w:r>
        <w:r>
          <w:instrText xml:space="preserve"> PAGEREF _Toc201830461 \h </w:instrText>
        </w:r>
        <w:r>
          <w:fldChar w:fldCharType="separate"/>
        </w:r>
        <w:r w:rsidR="00652BE0">
          <w:t>76</w:t>
        </w:r>
        <w:r>
          <w:fldChar w:fldCharType="end"/>
        </w:r>
      </w:hyperlink>
    </w:p>
    <w:p w14:paraId="0E8E97C2" w14:textId="7014CA2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62" w:history="1">
        <w:r w:rsidRPr="001E1EBB">
          <w:t>55G</w:t>
        </w:r>
        <w:r>
          <w:rPr>
            <w:rFonts w:asciiTheme="minorHAnsi" w:eastAsiaTheme="minorEastAsia" w:hAnsiTheme="minorHAnsi" w:cstheme="minorBidi"/>
            <w:kern w:val="2"/>
            <w:sz w:val="24"/>
            <w:szCs w:val="24"/>
            <w:lang w:eastAsia="en-AU"/>
            <w14:ligatures w14:val="standardContextual"/>
          </w:rPr>
          <w:tab/>
        </w:r>
        <w:r w:rsidRPr="001E1EBB">
          <w:rPr>
            <w:lang w:eastAsia="en-AU"/>
          </w:rPr>
          <w:t>Withdrawal or variation of GM undertaking</w:t>
        </w:r>
        <w:r>
          <w:tab/>
        </w:r>
        <w:r>
          <w:fldChar w:fldCharType="begin"/>
        </w:r>
        <w:r>
          <w:instrText xml:space="preserve"> PAGEREF _Toc201830462 \h </w:instrText>
        </w:r>
        <w:r>
          <w:fldChar w:fldCharType="separate"/>
        </w:r>
        <w:r w:rsidR="00652BE0">
          <w:t>77</w:t>
        </w:r>
        <w:r>
          <w:fldChar w:fldCharType="end"/>
        </w:r>
      </w:hyperlink>
    </w:p>
    <w:p w14:paraId="0F60AFA4" w14:textId="6DB4A17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63" w:history="1">
        <w:r w:rsidRPr="001E1EBB">
          <w:t>55H</w:t>
        </w:r>
        <w:r>
          <w:rPr>
            <w:rFonts w:asciiTheme="minorHAnsi" w:eastAsiaTheme="minorEastAsia" w:hAnsiTheme="minorHAnsi" w:cstheme="minorBidi"/>
            <w:kern w:val="2"/>
            <w:sz w:val="24"/>
            <w:szCs w:val="24"/>
            <w:lang w:eastAsia="en-AU"/>
            <w14:ligatures w14:val="standardContextual"/>
          </w:rPr>
          <w:tab/>
        </w:r>
        <w:r w:rsidRPr="001E1EBB">
          <w:rPr>
            <w:lang w:eastAsia="en-AU"/>
          </w:rPr>
          <w:t>Proceeding for contravention or alleged contravention</w:t>
        </w:r>
        <w:r>
          <w:tab/>
        </w:r>
        <w:r>
          <w:fldChar w:fldCharType="begin"/>
        </w:r>
        <w:r>
          <w:instrText xml:space="preserve"> PAGEREF _Toc201830463 \h </w:instrText>
        </w:r>
        <w:r>
          <w:fldChar w:fldCharType="separate"/>
        </w:r>
        <w:r w:rsidR="00652BE0">
          <w:t>77</w:t>
        </w:r>
        <w:r>
          <w:fldChar w:fldCharType="end"/>
        </w:r>
      </w:hyperlink>
    </w:p>
    <w:p w14:paraId="0B3EE8F8" w14:textId="0FC759B0"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464" w:history="1">
        <w:r w:rsidRPr="001E1EBB">
          <w:t>Part 4</w:t>
        </w:r>
        <w:r>
          <w:rPr>
            <w:rFonts w:asciiTheme="minorHAnsi" w:eastAsiaTheme="minorEastAsia" w:hAnsiTheme="minorHAnsi" w:cstheme="minorBidi"/>
            <w:b w:val="0"/>
            <w:kern w:val="2"/>
            <w:szCs w:val="24"/>
            <w:lang w:eastAsia="en-AU"/>
            <w14:ligatures w14:val="standardContextual"/>
          </w:rPr>
          <w:tab/>
        </w:r>
        <w:r w:rsidRPr="001E1EBB">
          <w:t>Disciplinary action</w:t>
        </w:r>
        <w:r w:rsidRPr="00217DCF">
          <w:rPr>
            <w:vanish/>
          </w:rPr>
          <w:tab/>
        </w:r>
        <w:r w:rsidRPr="00217DCF">
          <w:rPr>
            <w:vanish/>
          </w:rPr>
          <w:fldChar w:fldCharType="begin"/>
        </w:r>
        <w:r w:rsidRPr="00217DCF">
          <w:rPr>
            <w:vanish/>
          </w:rPr>
          <w:instrText xml:space="preserve"> PAGEREF _Toc201830464 \h </w:instrText>
        </w:r>
        <w:r w:rsidRPr="00217DCF">
          <w:rPr>
            <w:vanish/>
          </w:rPr>
        </w:r>
        <w:r w:rsidRPr="00217DCF">
          <w:rPr>
            <w:vanish/>
          </w:rPr>
          <w:fldChar w:fldCharType="separate"/>
        </w:r>
        <w:r w:rsidR="00652BE0">
          <w:rPr>
            <w:vanish/>
          </w:rPr>
          <w:t>79</w:t>
        </w:r>
        <w:r w:rsidRPr="00217DCF">
          <w:rPr>
            <w:vanish/>
          </w:rPr>
          <w:fldChar w:fldCharType="end"/>
        </w:r>
      </w:hyperlink>
    </w:p>
    <w:p w14:paraId="077C2307" w14:textId="3E01092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65" w:history="1">
        <w:r w:rsidRPr="001E1EBB">
          <w:t>56</w:t>
        </w:r>
        <w:r>
          <w:rPr>
            <w:rFonts w:asciiTheme="minorHAnsi" w:eastAsiaTheme="minorEastAsia" w:hAnsiTheme="minorHAnsi" w:cstheme="minorBidi"/>
            <w:kern w:val="2"/>
            <w:sz w:val="24"/>
            <w:szCs w:val="24"/>
            <w:lang w:eastAsia="en-AU"/>
            <w14:ligatures w14:val="standardContextual"/>
          </w:rPr>
          <w:tab/>
        </w:r>
        <w:r w:rsidRPr="001E1EBB">
          <w:t>Definitions—pt 4</w:t>
        </w:r>
        <w:r>
          <w:tab/>
        </w:r>
        <w:r>
          <w:fldChar w:fldCharType="begin"/>
        </w:r>
        <w:r>
          <w:instrText xml:space="preserve"> PAGEREF _Toc201830465 \h </w:instrText>
        </w:r>
        <w:r>
          <w:fldChar w:fldCharType="separate"/>
        </w:r>
        <w:r w:rsidR="00652BE0">
          <w:t>79</w:t>
        </w:r>
        <w:r>
          <w:fldChar w:fldCharType="end"/>
        </w:r>
      </w:hyperlink>
    </w:p>
    <w:p w14:paraId="4058681C" w14:textId="78DD035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66" w:history="1">
        <w:r w:rsidRPr="001E1EBB">
          <w:t>57</w:t>
        </w:r>
        <w:r>
          <w:rPr>
            <w:rFonts w:asciiTheme="minorHAnsi" w:eastAsiaTheme="minorEastAsia" w:hAnsiTheme="minorHAnsi" w:cstheme="minorBidi"/>
            <w:kern w:val="2"/>
            <w:sz w:val="24"/>
            <w:szCs w:val="24"/>
            <w:lang w:eastAsia="en-AU"/>
            <w14:ligatures w14:val="standardContextual"/>
          </w:rPr>
          <w:tab/>
        </w:r>
        <w:r w:rsidRPr="001E1EBB">
          <w:t>Grounds for disciplinary action</w:t>
        </w:r>
        <w:r>
          <w:tab/>
        </w:r>
        <w:r>
          <w:fldChar w:fldCharType="begin"/>
        </w:r>
        <w:r>
          <w:instrText xml:space="preserve"> PAGEREF _Toc201830466 \h </w:instrText>
        </w:r>
        <w:r>
          <w:fldChar w:fldCharType="separate"/>
        </w:r>
        <w:r w:rsidR="00652BE0">
          <w:t>80</w:t>
        </w:r>
        <w:r>
          <w:fldChar w:fldCharType="end"/>
        </w:r>
      </w:hyperlink>
    </w:p>
    <w:p w14:paraId="1A9EC63A" w14:textId="24A332A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67" w:history="1">
        <w:r w:rsidRPr="001E1EBB">
          <w:t>58</w:t>
        </w:r>
        <w:r>
          <w:rPr>
            <w:rFonts w:asciiTheme="minorHAnsi" w:eastAsiaTheme="minorEastAsia" w:hAnsiTheme="minorHAnsi" w:cstheme="minorBidi"/>
            <w:kern w:val="2"/>
            <w:sz w:val="24"/>
            <w:szCs w:val="24"/>
            <w:lang w:eastAsia="en-AU"/>
            <w14:ligatures w14:val="standardContextual"/>
          </w:rPr>
          <w:tab/>
        </w:r>
        <w:r w:rsidRPr="001E1EBB">
          <w:t>Disciplinary action</w:t>
        </w:r>
        <w:r>
          <w:tab/>
        </w:r>
        <w:r>
          <w:fldChar w:fldCharType="begin"/>
        </w:r>
        <w:r>
          <w:instrText xml:space="preserve"> PAGEREF _Toc201830467 \h </w:instrText>
        </w:r>
        <w:r>
          <w:fldChar w:fldCharType="separate"/>
        </w:r>
        <w:r w:rsidR="00652BE0">
          <w:t>81</w:t>
        </w:r>
        <w:r>
          <w:fldChar w:fldCharType="end"/>
        </w:r>
      </w:hyperlink>
    </w:p>
    <w:p w14:paraId="5827608E" w14:textId="33466C9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68" w:history="1">
        <w:r w:rsidRPr="001E1EBB">
          <w:t>59</w:t>
        </w:r>
        <w:r>
          <w:rPr>
            <w:rFonts w:asciiTheme="minorHAnsi" w:eastAsiaTheme="minorEastAsia" w:hAnsiTheme="minorHAnsi" w:cstheme="minorBidi"/>
            <w:kern w:val="2"/>
            <w:sz w:val="24"/>
            <w:szCs w:val="24"/>
            <w:lang w:eastAsia="en-AU"/>
            <w14:ligatures w14:val="standardContextual"/>
          </w:rPr>
          <w:tab/>
        </w:r>
        <w:r w:rsidRPr="001E1EBB">
          <w:t>Relevant matters for decisions on disciplinary action and penalties</w:t>
        </w:r>
        <w:r>
          <w:tab/>
        </w:r>
        <w:r>
          <w:fldChar w:fldCharType="begin"/>
        </w:r>
        <w:r>
          <w:instrText xml:space="preserve"> PAGEREF _Toc201830468 \h </w:instrText>
        </w:r>
        <w:r>
          <w:fldChar w:fldCharType="separate"/>
        </w:r>
        <w:r w:rsidR="00652BE0">
          <w:t>83</w:t>
        </w:r>
        <w:r>
          <w:fldChar w:fldCharType="end"/>
        </w:r>
      </w:hyperlink>
    </w:p>
    <w:p w14:paraId="79B01E58" w14:textId="15ED2E9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69" w:history="1">
        <w:r w:rsidRPr="001E1EBB">
          <w:t>60</w:t>
        </w:r>
        <w:r>
          <w:rPr>
            <w:rFonts w:asciiTheme="minorHAnsi" w:eastAsiaTheme="minorEastAsia" w:hAnsiTheme="minorHAnsi" w:cstheme="minorBidi"/>
            <w:kern w:val="2"/>
            <w:sz w:val="24"/>
            <w:szCs w:val="24"/>
            <w:lang w:eastAsia="en-AU"/>
            <w14:ligatures w14:val="standardContextual"/>
          </w:rPr>
          <w:tab/>
        </w:r>
        <w:r w:rsidRPr="001E1EBB">
          <w:t>When disciplinary notice may be given</w:t>
        </w:r>
        <w:r>
          <w:tab/>
        </w:r>
        <w:r>
          <w:fldChar w:fldCharType="begin"/>
        </w:r>
        <w:r>
          <w:instrText xml:space="preserve"> PAGEREF _Toc201830469 \h </w:instrText>
        </w:r>
        <w:r>
          <w:fldChar w:fldCharType="separate"/>
        </w:r>
        <w:r w:rsidR="00652BE0">
          <w:t>84</w:t>
        </w:r>
        <w:r>
          <w:fldChar w:fldCharType="end"/>
        </w:r>
      </w:hyperlink>
    </w:p>
    <w:p w14:paraId="74891259" w14:textId="7E8A26F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70" w:history="1">
        <w:r w:rsidRPr="001E1EBB">
          <w:t>61</w:t>
        </w:r>
        <w:r>
          <w:rPr>
            <w:rFonts w:asciiTheme="minorHAnsi" w:eastAsiaTheme="minorEastAsia" w:hAnsiTheme="minorHAnsi" w:cstheme="minorBidi"/>
            <w:kern w:val="2"/>
            <w:sz w:val="24"/>
            <w:szCs w:val="24"/>
            <w:lang w:eastAsia="en-AU"/>
            <w14:ligatures w14:val="standardContextual"/>
          </w:rPr>
          <w:tab/>
        </w:r>
        <w:r w:rsidRPr="001E1EBB">
          <w:t>Disciplinary notices</w:t>
        </w:r>
        <w:r>
          <w:tab/>
        </w:r>
        <w:r>
          <w:fldChar w:fldCharType="begin"/>
        </w:r>
        <w:r>
          <w:instrText xml:space="preserve"> PAGEREF _Toc201830470 \h </w:instrText>
        </w:r>
        <w:r>
          <w:fldChar w:fldCharType="separate"/>
        </w:r>
        <w:r w:rsidR="00652BE0">
          <w:t>84</w:t>
        </w:r>
        <w:r>
          <w:fldChar w:fldCharType="end"/>
        </w:r>
      </w:hyperlink>
    </w:p>
    <w:p w14:paraId="4991CE40" w14:textId="6FFEE29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71" w:history="1">
        <w:r w:rsidRPr="001E1EBB">
          <w:t>62</w:t>
        </w:r>
        <w:r>
          <w:rPr>
            <w:rFonts w:asciiTheme="minorHAnsi" w:eastAsiaTheme="minorEastAsia" w:hAnsiTheme="minorHAnsi" w:cstheme="minorBidi"/>
            <w:kern w:val="2"/>
            <w:sz w:val="24"/>
            <w:szCs w:val="24"/>
            <w:lang w:eastAsia="en-AU"/>
            <w14:ligatures w14:val="standardContextual"/>
          </w:rPr>
          <w:tab/>
        </w:r>
        <w:r w:rsidRPr="001E1EBB">
          <w:t>Commission may take disciplinary action against licensee</w:t>
        </w:r>
        <w:r>
          <w:tab/>
        </w:r>
        <w:r>
          <w:fldChar w:fldCharType="begin"/>
        </w:r>
        <w:r>
          <w:instrText xml:space="preserve"> PAGEREF _Toc201830471 \h </w:instrText>
        </w:r>
        <w:r>
          <w:fldChar w:fldCharType="separate"/>
        </w:r>
        <w:r w:rsidR="00652BE0">
          <w:t>84</w:t>
        </w:r>
        <w:r>
          <w:fldChar w:fldCharType="end"/>
        </w:r>
      </w:hyperlink>
    </w:p>
    <w:p w14:paraId="79A25912" w14:textId="4FED0EF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72" w:history="1">
        <w:r w:rsidRPr="001E1EBB">
          <w:t>62A</w:t>
        </w:r>
        <w:r>
          <w:rPr>
            <w:rFonts w:asciiTheme="minorHAnsi" w:eastAsiaTheme="minorEastAsia" w:hAnsiTheme="minorHAnsi" w:cstheme="minorBidi"/>
            <w:kern w:val="2"/>
            <w:sz w:val="24"/>
            <w:szCs w:val="24"/>
            <w:lang w:eastAsia="en-AU"/>
            <w14:ligatures w14:val="standardContextual"/>
          </w:rPr>
          <w:tab/>
        </w:r>
        <w:r w:rsidRPr="001E1EBB">
          <w:t>Disciplinary action in relation to trading authorisations and gaming machines—directions</w:t>
        </w:r>
        <w:r>
          <w:tab/>
        </w:r>
        <w:r>
          <w:fldChar w:fldCharType="begin"/>
        </w:r>
        <w:r>
          <w:instrText xml:space="preserve"> PAGEREF _Toc201830472 \h </w:instrText>
        </w:r>
        <w:r>
          <w:fldChar w:fldCharType="separate"/>
        </w:r>
        <w:r w:rsidR="00652BE0">
          <w:t>85</w:t>
        </w:r>
        <w:r>
          <w:fldChar w:fldCharType="end"/>
        </w:r>
      </w:hyperlink>
    </w:p>
    <w:p w14:paraId="643FEFFD" w14:textId="7867171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73" w:history="1">
        <w:r w:rsidRPr="001E1EBB">
          <w:t>63</w:t>
        </w:r>
        <w:r>
          <w:rPr>
            <w:rFonts w:asciiTheme="minorHAnsi" w:eastAsiaTheme="minorEastAsia" w:hAnsiTheme="minorHAnsi" w:cstheme="minorBidi"/>
            <w:kern w:val="2"/>
            <w:sz w:val="24"/>
            <w:szCs w:val="24"/>
            <w:lang w:eastAsia="en-AU"/>
            <w14:ligatures w14:val="standardContextual"/>
          </w:rPr>
          <w:tab/>
        </w:r>
        <w:r w:rsidRPr="001E1EBB">
          <w:t>Suspension of licence and authorisation certificate because of suspension of general and on licences</w:t>
        </w:r>
        <w:r>
          <w:tab/>
        </w:r>
        <w:r>
          <w:fldChar w:fldCharType="begin"/>
        </w:r>
        <w:r>
          <w:instrText xml:space="preserve"> PAGEREF _Toc201830473 \h </w:instrText>
        </w:r>
        <w:r>
          <w:fldChar w:fldCharType="separate"/>
        </w:r>
        <w:r w:rsidR="00652BE0">
          <w:t>86</w:t>
        </w:r>
        <w:r>
          <w:fldChar w:fldCharType="end"/>
        </w:r>
      </w:hyperlink>
    </w:p>
    <w:p w14:paraId="03E69ED8" w14:textId="2DA9277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74" w:history="1">
        <w:r w:rsidRPr="001E1EBB">
          <w:t>64</w:t>
        </w:r>
        <w:r>
          <w:rPr>
            <w:rFonts w:asciiTheme="minorHAnsi" w:eastAsiaTheme="minorEastAsia" w:hAnsiTheme="minorHAnsi" w:cstheme="minorBidi"/>
            <w:kern w:val="2"/>
            <w:sz w:val="24"/>
            <w:szCs w:val="24"/>
            <w:lang w:eastAsia="en-AU"/>
            <w14:ligatures w14:val="standardContextual"/>
          </w:rPr>
          <w:tab/>
        </w:r>
        <w:r w:rsidRPr="001E1EBB">
          <w:t>Cancellation of authorisation certificate because of cancellation etc of general and on licences</w:t>
        </w:r>
        <w:r>
          <w:tab/>
        </w:r>
        <w:r>
          <w:fldChar w:fldCharType="begin"/>
        </w:r>
        <w:r>
          <w:instrText xml:space="preserve"> PAGEREF _Toc201830474 \h </w:instrText>
        </w:r>
        <w:r>
          <w:fldChar w:fldCharType="separate"/>
        </w:r>
        <w:r w:rsidR="00652BE0">
          <w:t>86</w:t>
        </w:r>
        <w:r>
          <w:fldChar w:fldCharType="end"/>
        </w:r>
      </w:hyperlink>
    </w:p>
    <w:p w14:paraId="41688774" w14:textId="01FEF01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75" w:history="1">
        <w:r w:rsidRPr="001E1EBB">
          <w:t>65</w:t>
        </w:r>
        <w:r>
          <w:rPr>
            <w:rFonts w:asciiTheme="minorHAnsi" w:eastAsiaTheme="minorEastAsia" w:hAnsiTheme="minorHAnsi" w:cstheme="minorBidi"/>
            <w:kern w:val="2"/>
            <w:sz w:val="24"/>
            <w:szCs w:val="24"/>
            <w:lang w:eastAsia="en-AU"/>
            <w14:ligatures w14:val="standardContextual"/>
          </w:rPr>
          <w:tab/>
        </w:r>
        <w:r w:rsidRPr="001E1EBB">
          <w:t>Return of licence and authorisation certificate on cancellation</w:t>
        </w:r>
        <w:r>
          <w:tab/>
        </w:r>
        <w:r>
          <w:fldChar w:fldCharType="begin"/>
        </w:r>
        <w:r>
          <w:instrText xml:space="preserve"> PAGEREF _Toc201830475 \h </w:instrText>
        </w:r>
        <w:r>
          <w:fldChar w:fldCharType="separate"/>
        </w:r>
        <w:r w:rsidR="00652BE0">
          <w:t>87</w:t>
        </w:r>
        <w:r>
          <w:fldChar w:fldCharType="end"/>
        </w:r>
      </w:hyperlink>
    </w:p>
    <w:p w14:paraId="622155D0" w14:textId="1DBA3828" w:rsidR="00217DCF" w:rsidRDefault="00217DC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830476" w:history="1">
        <w:r w:rsidRPr="001E1EBB">
          <w:t>65A</w:t>
        </w:r>
        <w:r>
          <w:rPr>
            <w:rFonts w:asciiTheme="minorHAnsi" w:eastAsiaTheme="minorEastAsia" w:hAnsiTheme="minorHAnsi" w:cstheme="minorBidi"/>
            <w:kern w:val="2"/>
            <w:sz w:val="24"/>
            <w:szCs w:val="24"/>
            <w:lang w:eastAsia="en-AU"/>
            <w14:ligatures w14:val="standardContextual"/>
          </w:rPr>
          <w:tab/>
        </w:r>
        <w:r w:rsidRPr="001E1EBB">
          <w:t>Cancellation of licences and authorisation certificates—disposal of gaming machines</w:t>
        </w:r>
        <w:r>
          <w:tab/>
        </w:r>
        <w:r>
          <w:fldChar w:fldCharType="begin"/>
        </w:r>
        <w:r>
          <w:instrText xml:space="preserve"> PAGEREF _Toc201830476 \h </w:instrText>
        </w:r>
        <w:r>
          <w:fldChar w:fldCharType="separate"/>
        </w:r>
        <w:r w:rsidR="00652BE0">
          <w:t>88</w:t>
        </w:r>
        <w:r>
          <w:fldChar w:fldCharType="end"/>
        </w:r>
      </w:hyperlink>
    </w:p>
    <w:p w14:paraId="33E60340" w14:textId="52C8F547"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477" w:history="1">
        <w:r w:rsidRPr="001E1EBB">
          <w:t>Part 5</w:t>
        </w:r>
        <w:r>
          <w:rPr>
            <w:rFonts w:asciiTheme="minorHAnsi" w:eastAsiaTheme="minorEastAsia" w:hAnsiTheme="minorHAnsi" w:cstheme="minorBidi"/>
            <w:b w:val="0"/>
            <w:kern w:val="2"/>
            <w:szCs w:val="24"/>
            <w:lang w:eastAsia="en-AU"/>
            <w14:ligatures w14:val="standardContextual"/>
          </w:rPr>
          <w:tab/>
        </w:r>
        <w:r w:rsidRPr="001E1EBB">
          <w:t>Centralised monitoring system</w:t>
        </w:r>
        <w:r w:rsidRPr="00217DCF">
          <w:rPr>
            <w:vanish/>
          </w:rPr>
          <w:tab/>
        </w:r>
        <w:r w:rsidRPr="00217DCF">
          <w:rPr>
            <w:vanish/>
          </w:rPr>
          <w:fldChar w:fldCharType="begin"/>
        </w:r>
        <w:r w:rsidRPr="00217DCF">
          <w:rPr>
            <w:vanish/>
          </w:rPr>
          <w:instrText xml:space="preserve"> PAGEREF _Toc201830477 \h </w:instrText>
        </w:r>
        <w:r w:rsidRPr="00217DCF">
          <w:rPr>
            <w:vanish/>
          </w:rPr>
        </w:r>
        <w:r w:rsidRPr="00217DCF">
          <w:rPr>
            <w:vanish/>
          </w:rPr>
          <w:fldChar w:fldCharType="separate"/>
        </w:r>
        <w:r w:rsidR="00652BE0">
          <w:rPr>
            <w:vanish/>
          </w:rPr>
          <w:t>89</w:t>
        </w:r>
        <w:r w:rsidRPr="00217DCF">
          <w:rPr>
            <w:vanish/>
          </w:rPr>
          <w:fldChar w:fldCharType="end"/>
        </w:r>
      </w:hyperlink>
    </w:p>
    <w:p w14:paraId="1A177D4D" w14:textId="1574EF1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78" w:history="1">
        <w:r w:rsidRPr="001E1EBB">
          <w:t>66</w:t>
        </w:r>
        <w:r>
          <w:rPr>
            <w:rFonts w:asciiTheme="minorHAnsi" w:eastAsiaTheme="minorEastAsia" w:hAnsiTheme="minorHAnsi" w:cstheme="minorBidi"/>
            <w:kern w:val="2"/>
            <w:sz w:val="24"/>
            <w:szCs w:val="24"/>
            <w:lang w:eastAsia="en-AU"/>
            <w14:ligatures w14:val="standardContextual"/>
          </w:rPr>
          <w:tab/>
        </w:r>
        <w:r w:rsidRPr="001E1EBB">
          <w:t xml:space="preserve">Meaning of </w:t>
        </w:r>
        <w:r w:rsidRPr="001E1EBB">
          <w:rPr>
            <w:i/>
          </w:rPr>
          <w:t>centralised monitoring system</w:t>
        </w:r>
        <w:r>
          <w:tab/>
        </w:r>
        <w:r>
          <w:fldChar w:fldCharType="begin"/>
        </w:r>
        <w:r>
          <w:instrText xml:space="preserve"> PAGEREF _Toc201830478 \h </w:instrText>
        </w:r>
        <w:r>
          <w:fldChar w:fldCharType="separate"/>
        </w:r>
        <w:r w:rsidR="00652BE0">
          <w:t>89</w:t>
        </w:r>
        <w:r>
          <w:fldChar w:fldCharType="end"/>
        </w:r>
      </w:hyperlink>
    </w:p>
    <w:p w14:paraId="122EBEA7" w14:textId="46CA41D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79" w:history="1">
        <w:r w:rsidRPr="001E1EBB">
          <w:t>67</w:t>
        </w:r>
        <w:r>
          <w:rPr>
            <w:rFonts w:asciiTheme="minorHAnsi" w:eastAsiaTheme="minorEastAsia" w:hAnsiTheme="minorHAnsi" w:cstheme="minorBidi"/>
            <w:kern w:val="2"/>
            <w:sz w:val="24"/>
            <w:szCs w:val="24"/>
            <w:lang w:eastAsia="en-AU"/>
            <w14:ligatures w14:val="standardContextual"/>
          </w:rPr>
          <w:tab/>
        </w:r>
        <w:r w:rsidRPr="001E1EBB">
          <w:t>Regulations about CMS</w:t>
        </w:r>
        <w:r>
          <w:tab/>
        </w:r>
        <w:r>
          <w:fldChar w:fldCharType="begin"/>
        </w:r>
        <w:r>
          <w:instrText xml:space="preserve"> PAGEREF _Toc201830479 \h </w:instrText>
        </w:r>
        <w:r>
          <w:fldChar w:fldCharType="separate"/>
        </w:r>
        <w:r w:rsidR="00652BE0">
          <w:t>89</w:t>
        </w:r>
        <w:r>
          <w:fldChar w:fldCharType="end"/>
        </w:r>
      </w:hyperlink>
    </w:p>
    <w:p w14:paraId="2654D1AE" w14:textId="6979B163"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480" w:history="1">
        <w:r w:rsidRPr="001E1EBB">
          <w:t>Part 6</w:t>
        </w:r>
        <w:r>
          <w:rPr>
            <w:rFonts w:asciiTheme="minorHAnsi" w:eastAsiaTheme="minorEastAsia" w:hAnsiTheme="minorHAnsi" w:cstheme="minorBidi"/>
            <w:b w:val="0"/>
            <w:kern w:val="2"/>
            <w:szCs w:val="24"/>
            <w:lang w:eastAsia="en-AU"/>
            <w14:ligatures w14:val="standardContextual"/>
          </w:rPr>
          <w:tab/>
        </w:r>
        <w:r w:rsidRPr="001E1EBB">
          <w:t>Approval of gaming machines, peripherals, suppliers and technicians</w:t>
        </w:r>
        <w:r w:rsidRPr="00217DCF">
          <w:rPr>
            <w:vanish/>
          </w:rPr>
          <w:tab/>
        </w:r>
        <w:r w:rsidRPr="00217DCF">
          <w:rPr>
            <w:vanish/>
          </w:rPr>
          <w:fldChar w:fldCharType="begin"/>
        </w:r>
        <w:r w:rsidRPr="00217DCF">
          <w:rPr>
            <w:vanish/>
          </w:rPr>
          <w:instrText xml:space="preserve"> PAGEREF _Toc201830480 \h </w:instrText>
        </w:r>
        <w:r w:rsidRPr="00217DCF">
          <w:rPr>
            <w:vanish/>
          </w:rPr>
        </w:r>
        <w:r w:rsidRPr="00217DCF">
          <w:rPr>
            <w:vanish/>
          </w:rPr>
          <w:fldChar w:fldCharType="separate"/>
        </w:r>
        <w:r w:rsidR="00652BE0">
          <w:rPr>
            <w:vanish/>
          </w:rPr>
          <w:t>90</w:t>
        </w:r>
        <w:r w:rsidRPr="00217DCF">
          <w:rPr>
            <w:vanish/>
          </w:rPr>
          <w:fldChar w:fldCharType="end"/>
        </w:r>
      </w:hyperlink>
    </w:p>
    <w:p w14:paraId="1EFCBEDA" w14:textId="4CC85ED2"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481" w:history="1">
        <w:r w:rsidRPr="001E1EBB">
          <w:t>Division 6.1</w:t>
        </w:r>
        <w:r>
          <w:rPr>
            <w:rFonts w:asciiTheme="minorHAnsi" w:eastAsiaTheme="minorEastAsia" w:hAnsiTheme="minorHAnsi" w:cstheme="minorBidi"/>
            <w:b w:val="0"/>
            <w:kern w:val="2"/>
            <w:sz w:val="24"/>
            <w:szCs w:val="24"/>
            <w:lang w:eastAsia="en-AU"/>
            <w14:ligatures w14:val="standardContextual"/>
          </w:rPr>
          <w:tab/>
        </w:r>
        <w:r w:rsidRPr="001E1EBB">
          <w:t>Approval of gaming machines and peripheral equipment</w:t>
        </w:r>
        <w:r w:rsidRPr="00217DCF">
          <w:rPr>
            <w:vanish/>
          </w:rPr>
          <w:tab/>
        </w:r>
        <w:r w:rsidRPr="00217DCF">
          <w:rPr>
            <w:vanish/>
          </w:rPr>
          <w:fldChar w:fldCharType="begin"/>
        </w:r>
        <w:r w:rsidRPr="00217DCF">
          <w:rPr>
            <w:vanish/>
          </w:rPr>
          <w:instrText xml:space="preserve"> PAGEREF _Toc201830481 \h </w:instrText>
        </w:r>
        <w:r w:rsidRPr="00217DCF">
          <w:rPr>
            <w:vanish/>
          </w:rPr>
        </w:r>
        <w:r w:rsidRPr="00217DCF">
          <w:rPr>
            <w:vanish/>
          </w:rPr>
          <w:fldChar w:fldCharType="separate"/>
        </w:r>
        <w:r w:rsidR="00652BE0">
          <w:rPr>
            <w:vanish/>
          </w:rPr>
          <w:t>90</w:t>
        </w:r>
        <w:r w:rsidRPr="00217DCF">
          <w:rPr>
            <w:vanish/>
          </w:rPr>
          <w:fldChar w:fldCharType="end"/>
        </w:r>
      </w:hyperlink>
    </w:p>
    <w:p w14:paraId="61328557" w14:textId="659F6C3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82" w:history="1">
        <w:r w:rsidRPr="001E1EBB">
          <w:t>68</w:t>
        </w:r>
        <w:r>
          <w:rPr>
            <w:rFonts w:asciiTheme="minorHAnsi" w:eastAsiaTheme="minorEastAsia" w:hAnsiTheme="minorHAnsi" w:cstheme="minorBidi"/>
            <w:kern w:val="2"/>
            <w:sz w:val="24"/>
            <w:szCs w:val="24"/>
            <w:lang w:eastAsia="en-AU"/>
            <w14:ligatures w14:val="standardContextual"/>
          </w:rPr>
          <w:tab/>
        </w:r>
        <w:r w:rsidRPr="001E1EBB">
          <w:t xml:space="preserve">Meaning of </w:t>
        </w:r>
        <w:r w:rsidRPr="001E1EBB">
          <w:rPr>
            <w:i/>
          </w:rPr>
          <w:t>peripheral</w:t>
        </w:r>
        <w:r w:rsidRPr="001E1EBB">
          <w:t xml:space="preserve"> </w:t>
        </w:r>
        <w:r w:rsidRPr="001E1EBB">
          <w:rPr>
            <w:i/>
          </w:rPr>
          <w:t>equipment</w:t>
        </w:r>
        <w:r>
          <w:tab/>
        </w:r>
        <w:r>
          <w:fldChar w:fldCharType="begin"/>
        </w:r>
        <w:r>
          <w:instrText xml:space="preserve"> PAGEREF _Toc201830482 \h </w:instrText>
        </w:r>
        <w:r>
          <w:fldChar w:fldCharType="separate"/>
        </w:r>
        <w:r w:rsidR="00652BE0">
          <w:t>90</w:t>
        </w:r>
        <w:r>
          <w:fldChar w:fldCharType="end"/>
        </w:r>
      </w:hyperlink>
    </w:p>
    <w:p w14:paraId="6A3233C5" w14:textId="22A6424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83" w:history="1">
        <w:r w:rsidRPr="001E1EBB">
          <w:t>69</w:t>
        </w:r>
        <w:r>
          <w:rPr>
            <w:rFonts w:asciiTheme="minorHAnsi" w:eastAsiaTheme="minorEastAsia" w:hAnsiTheme="minorHAnsi" w:cstheme="minorBidi"/>
            <w:kern w:val="2"/>
            <w:sz w:val="24"/>
            <w:szCs w:val="24"/>
            <w:lang w:eastAsia="en-AU"/>
            <w14:ligatures w14:val="standardContextual"/>
          </w:rPr>
          <w:tab/>
        </w:r>
        <w:r w:rsidRPr="001E1EBB">
          <w:t>Approval of gaming machines and peripheral equipment</w:t>
        </w:r>
        <w:r>
          <w:tab/>
        </w:r>
        <w:r>
          <w:fldChar w:fldCharType="begin"/>
        </w:r>
        <w:r>
          <w:instrText xml:space="preserve"> PAGEREF _Toc201830483 \h </w:instrText>
        </w:r>
        <w:r>
          <w:fldChar w:fldCharType="separate"/>
        </w:r>
        <w:r w:rsidR="00652BE0">
          <w:t>90</w:t>
        </w:r>
        <w:r>
          <w:fldChar w:fldCharType="end"/>
        </w:r>
      </w:hyperlink>
    </w:p>
    <w:p w14:paraId="22F8EC40" w14:textId="33F1F38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84" w:history="1">
        <w:r w:rsidRPr="001E1EBB">
          <w:t>70</w:t>
        </w:r>
        <w:r>
          <w:rPr>
            <w:rFonts w:asciiTheme="minorHAnsi" w:eastAsiaTheme="minorEastAsia" w:hAnsiTheme="minorHAnsi" w:cstheme="minorBidi"/>
            <w:kern w:val="2"/>
            <w:sz w:val="24"/>
            <w:szCs w:val="24"/>
            <w:lang w:eastAsia="en-AU"/>
            <w14:ligatures w14:val="standardContextual"/>
          </w:rPr>
          <w:tab/>
        </w:r>
        <w:r w:rsidRPr="001E1EBB">
          <w:t>Cancellation or suspension of gaming machine and peripheral equipment approval</w:t>
        </w:r>
        <w:r>
          <w:tab/>
        </w:r>
        <w:r>
          <w:fldChar w:fldCharType="begin"/>
        </w:r>
        <w:r>
          <w:instrText xml:space="preserve"> PAGEREF _Toc201830484 \h </w:instrText>
        </w:r>
        <w:r>
          <w:fldChar w:fldCharType="separate"/>
        </w:r>
        <w:r w:rsidR="00652BE0">
          <w:t>91</w:t>
        </w:r>
        <w:r>
          <w:fldChar w:fldCharType="end"/>
        </w:r>
      </w:hyperlink>
    </w:p>
    <w:p w14:paraId="428C2B5E" w14:textId="1AE7C0F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85" w:history="1">
        <w:r w:rsidRPr="001E1EBB">
          <w:t>71</w:t>
        </w:r>
        <w:r>
          <w:rPr>
            <w:rFonts w:asciiTheme="minorHAnsi" w:eastAsiaTheme="minorEastAsia" w:hAnsiTheme="minorHAnsi" w:cstheme="minorBidi"/>
            <w:kern w:val="2"/>
            <w:sz w:val="24"/>
            <w:szCs w:val="24"/>
            <w:lang w:eastAsia="en-AU"/>
            <w14:ligatures w14:val="standardContextual"/>
          </w:rPr>
          <w:tab/>
        </w:r>
        <w:r w:rsidRPr="001E1EBB">
          <w:t>Computer cabinet access register</w:t>
        </w:r>
        <w:r>
          <w:tab/>
        </w:r>
        <w:r>
          <w:fldChar w:fldCharType="begin"/>
        </w:r>
        <w:r>
          <w:instrText xml:space="preserve"> PAGEREF _Toc201830485 \h </w:instrText>
        </w:r>
        <w:r>
          <w:fldChar w:fldCharType="separate"/>
        </w:r>
        <w:r w:rsidR="00652BE0">
          <w:t>92</w:t>
        </w:r>
        <w:r>
          <w:fldChar w:fldCharType="end"/>
        </w:r>
      </w:hyperlink>
    </w:p>
    <w:p w14:paraId="16688001" w14:textId="4E3357F0"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486" w:history="1">
        <w:r w:rsidRPr="001E1EBB">
          <w:t>Division 6.2</w:t>
        </w:r>
        <w:r>
          <w:rPr>
            <w:rFonts w:asciiTheme="minorHAnsi" w:eastAsiaTheme="minorEastAsia" w:hAnsiTheme="minorHAnsi" w:cstheme="minorBidi"/>
            <w:b w:val="0"/>
            <w:kern w:val="2"/>
            <w:sz w:val="24"/>
            <w:szCs w:val="24"/>
            <w:lang w:eastAsia="en-AU"/>
            <w14:ligatures w14:val="standardContextual"/>
          </w:rPr>
          <w:tab/>
        </w:r>
        <w:r w:rsidRPr="001E1EBB">
          <w:t>Approved suppliers</w:t>
        </w:r>
        <w:r w:rsidRPr="00217DCF">
          <w:rPr>
            <w:vanish/>
          </w:rPr>
          <w:tab/>
        </w:r>
        <w:r w:rsidRPr="00217DCF">
          <w:rPr>
            <w:vanish/>
          </w:rPr>
          <w:fldChar w:fldCharType="begin"/>
        </w:r>
        <w:r w:rsidRPr="00217DCF">
          <w:rPr>
            <w:vanish/>
          </w:rPr>
          <w:instrText xml:space="preserve"> PAGEREF _Toc201830486 \h </w:instrText>
        </w:r>
        <w:r w:rsidRPr="00217DCF">
          <w:rPr>
            <w:vanish/>
          </w:rPr>
        </w:r>
        <w:r w:rsidRPr="00217DCF">
          <w:rPr>
            <w:vanish/>
          </w:rPr>
          <w:fldChar w:fldCharType="separate"/>
        </w:r>
        <w:r w:rsidR="00652BE0">
          <w:rPr>
            <w:vanish/>
          </w:rPr>
          <w:t>93</w:t>
        </w:r>
        <w:r w:rsidRPr="00217DCF">
          <w:rPr>
            <w:vanish/>
          </w:rPr>
          <w:fldChar w:fldCharType="end"/>
        </w:r>
      </w:hyperlink>
    </w:p>
    <w:p w14:paraId="42036B73" w14:textId="6FEFEA8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87" w:history="1">
        <w:r w:rsidRPr="001E1EBB">
          <w:t>71A</w:t>
        </w:r>
        <w:r>
          <w:rPr>
            <w:rFonts w:asciiTheme="minorHAnsi" w:eastAsiaTheme="minorEastAsia" w:hAnsiTheme="minorHAnsi" w:cstheme="minorBidi"/>
            <w:kern w:val="2"/>
            <w:sz w:val="24"/>
            <w:szCs w:val="24"/>
            <w:lang w:eastAsia="en-AU"/>
            <w14:ligatures w14:val="standardContextual"/>
          </w:rPr>
          <w:tab/>
        </w:r>
        <w:r w:rsidRPr="001E1EBB">
          <w:t>Offence—supply gaming machine etc without supplier approval</w:t>
        </w:r>
        <w:r>
          <w:tab/>
        </w:r>
        <w:r>
          <w:fldChar w:fldCharType="begin"/>
        </w:r>
        <w:r>
          <w:instrText xml:space="preserve"> PAGEREF _Toc201830487 \h </w:instrText>
        </w:r>
        <w:r>
          <w:fldChar w:fldCharType="separate"/>
        </w:r>
        <w:r w:rsidR="00652BE0">
          <w:t>93</w:t>
        </w:r>
        <w:r>
          <w:fldChar w:fldCharType="end"/>
        </w:r>
      </w:hyperlink>
    </w:p>
    <w:p w14:paraId="183DE063" w14:textId="5E8F564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88" w:history="1">
        <w:r w:rsidRPr="001E1EBB">
          <w:t>72</w:t>
        </w:r>
        <w:r>
          <w:rPr>
            <w:rFonts w:asciiTheme="minorHAnsi" w:eastAsiaTheme="minorEastAsia" w:hAnsiTheme="minorHAnsi" w:cstheme="minorBidi"/>
            <w:kern w:val="2"/>
            <w:sz w:val="24"/>
            <w:szCs w:val="24"/>
            <w:lang w:eastAsia="en-AU"/>
            <w14:ligatures w14:val="standardContextual"/>
          </w:rPr>
          <w:tab/>
        </w:r>
        <w:r w:rsidRPr="001E1EBB">
          <w:t>Application and approval of corporation as supplier</w:t>
        </w:r>
        <w:r>
          <w:tab/>
        </w:r>
        <w:r>
          <w:fldChar w:fldCharType="begin"/>
        </w:r>
        <w:r>
          <w:instrText xml:space="preserve"> PAGEREF _Toc201830488 \h </w:instrText>
        </w:r>
        <w:r>
          <w:fldChar w:fldCharType="separate"/>
        </w:r>
        <w:r w:rsidR="00652BE0">
          <w:t>93</w:t>
        </w:r>
        <w:r>
          <w:fldChar w:fldCharType="end"/>
        </w:r>
      </w:hyperlink>
    </w:p>
    <w:p w14:paraId="18D605FE" w14:textId="1575972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89" w:history="1">
        <w:r w:rsidRPr="001E1EBB">
          <w:t>73</w:t>
        </w:r>
        <w:r>
          <w:rPr>
            <w:rFonts w:asciiTheme="minorHAnsi" w:eastAsiaTheme="minorEastAsia" w:hAnsiTheme="minorHAnsi" w:cstheme="minorBidi"/>
            <w:kern w:val="2"/>
            <w:sz w:val="24"/>
            <w:szCs w:val="24"/>
            <w:lang w:eastAsia="en-AU"/>
            <w14:ligatures w14:val="standardContextual"/>
          </w:rPr>
          <w:tab/>
        </w:r>
        <w:r w:rsidRPr="001E1EBB">
          <w:t>Giving copy of certificate about approved supplier</w:t>
        </w:r>
        <w:r>
          <w:tab/>
        </w:r>
        <w:r>
          <w:fldChar w:fldCharType="begin"/>
        </w:r>
        <w:r>
          <w:instrText xml:space="preserve"> PAGEREF _Toc201830489 \h </w:instrText>
        </w:r>
        <w:r>
          <w:fldChar w:fldCharType="separate"/>
        </w:r>
        <w:r w:rsidR="00652BE0">
          <w:t>94</w:t>
        </w:r>
        <w:r>
          <w:fldChar w:fldCharType="end"/>
        </w:r>
      </w:hyperlink>
    </w:p>
    <w:p w14:paraId="65B09473" w14:textId="1B8DEE0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90" w:history="1">
        <w:r w:rsidRPr="001E1EBB">
          <w:t>73A</w:t>
        </w:r>
        <w:r>
          <w:rPr>
            <w:rFonts w:asciiTheme="minorHAnsi" w:eastAsiaTheme="minorEastAsia" w:hAnsiTheme="minorHAnsi" w:cstheme="minorBidi"/>
            <w:kern w:val="2"/>
            <w:sz w:val="24"/>
            <w:szCs w:val="24"/>
            <w:lang w:eastAsia="en-AU"/>
            <w14:ligatures w14:val="standardContextual"/>
          </w:rPr>
          <w:tab/>
        </w:r>
        <w:r w:rsidRPr="001E1EBB">
          <w:t>Cancellation etc of supplier’s approval</w:t>
        </w:r>
        <w:r>
          <w:tab/>
        </w:r>
        <w:r>
          <w:fldChar w:fldCharType="begin"/>
        </w:r>
        <w:r>
          <w:instrText xml:space="preserve"> PAGEREF _Toc201830490 \h </w:instrText>
        </w:r>
        <w:r>
          <w:fldChar w:fldCharType="separate"/>
        </w:r>
        <w:r w:rsidR="00652BE0">
          <w:t>94</w:t>
        </w:r>
        <w:r>
          <w:fldChar w:fldCharType="end"/>
        </w:r>
      </w:hyperlink>
    </w:p>
    <w:p w14:paraId="423BDBF0" w14:textId="0C27585A"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491" w:history="1">
        <w:r w:rsidRPr="001E1EBB">
          <w:t>Division 6.3</w:t>
        </w:r>
        <w:r>
          <w:rPr>
            <w:rFonts w:asciiTheme="minorHAnsi" w:eastAsiaTheme="minorEastAsia" w:hAnsiTheme="minorHAnsi" w:cstheme="minorBidi"/>
            <w:b w:val="0"/>
            <w:kern w:val="2"/>
            <w:sz w:val="24"/>
            <w:szCs w:val="24"/>
            <w:lang w:eastAsia="en-AU"/>
            <w14:ligatures w14:val="standardContextual"/>
          </w:rPr>
          <w:tab/>
        </w:r>
        <w:r w:rsidRPr="001E1EBB">
          <w:t>Approved technicians</w:t>
        </w:r>
        <w:r w:rsidRPr="00217DCF">
          <w:rPr>
            <w:vanish/>
          </w:rPr>
          <w:tab/>
        </w:r>
        <w:r w:rsidRPr="00217DCF">
          <w:rPr>
            <w:vanish/>
          </w:rPr>
          <w:fldChar w:fldCharType="begin"/>
        </w:r>
        <w:r w:rsidRPr="00217DCF">
          <w:rPr>
            <w:vanish/>
          </w:rPr>
          <w:instrText xml:space="preserve"> PAGEREF _Toc201830491 \h </w:instrText>
        </w:r>
        <w:r w:rsidRPr="00217DCF">
          <w:rPr>
            <w:vanish/>
          </w:rPr>
        </w:r>
        <w:r w:rsidRPr="00217DCF">
          <w:rPr>
            <w:vanish/>
          </w:rPr>
          <w:fldChar w:fldCharType="separate"/>
        </w:r>
        <w:r w:rsidR="00652BE0">
          <w:rPr>
            <w:vanish/>
          </w:rPr>
          <w:t>96</w:t>
        </w:r>
        <w:r w:rsidRPr="00217DCF">
          <w:rPr>
            <w:vanish/>
          </w:rPr>
          <w:fldChar w:fldCharType="end"/>
        </w:r>
      </w:hyperlink>
    </w:p>
    <w:p w14:paraId="0D717011" w14:textId="13E0E53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92" w:history="1">
        <w:r w:rsidRPr="001E1EBB">
          <w:t>74</w:t>
        </w:r>
        <w:r>
          <w:rPr>
            <w:rFonts w:asciiTheme="minorHAnsi" w:eastAsiaTheme="minorEastAsia" w:hAnsiTheme="minorHAnsi" w:cstheme="minorBidi"/>
            <w:kern w:val="2"/>
            <w:sz w:val="24"/>
            <w:szCs w:val="24"/>
            <w:lang w:eastAsia="en-AU"/>
            <w14:ligatures w14:val="standardContextual"/>
          </w:rPr>
          <w:tab/>
        </w:r>
        <w:r w:rsidRPr="001E1EBB">
          <w:t>Application for approval as technician</w:t>
        </w:r>
        <w:r>
          <w:tab/>
        </w:r>
        <w:r>
          <w:fldChar w:fldCharType="begin"/>
        </w:r>
        <w:r>
          <w:instrText xml:space="preserve"> PAGEREF _Toc201830492 \h </w:instrText>
        </w:r>
        <w:r>
          <w:fldChar w:fldCharType="separate"/>
        </w:r>
        <w:r w:rsidR="00652BE0">
          <w:t>96</w:t>
        </w:r>
        <w:r>
          <w:fldChar w:fldCharType="end"/>
        </w:r>
      </w:hyperlink>
    </w:p>
    <w:p w14:paraId="53E4E28A" w14:textId="661A15D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93" w:history="1">
        <w:r w:rsidRPr="001E1EBB">
          <w:t>75</w:t>
        </w:r>
        <w:r>
          <w:rPr>
            <w:rFonts w:asciiTheme="minorHAnsi" w:eastAsiaTheme="minorEastAsia" w:hAnsiTheme="minorHAnsi" w:cstheme="minorBidi"/>
            <w:kern w:val="2"/>
            <w:sz w:val="24"/>
            <w:szCs w:val="24"/>
            <w:lang w:eastAsia="en-AU"/>
            <w14:ligatures w14:val="standardContextual"/>
          </w:rPr>
          <w:tab/>
        </w:r>
        <w:r w:rsidRPr="001E1EBB">
          <w:t>Approval of technicians</w:t>
        </w:r>
        <w:r>
          <w:tab/>
        </w:r>
        <w:r>
          <w:fldChar w:fldCharType="begin"/>
        </w:r>
        <w:r>
          <w:instrText xml:space="preserve"> PAGEREF _Toc201830493 \h </w:instrText>
        </w:r>
        <w:r>
          <w:fldChar w:fldCharType="separate"/>
        </w:r>
        <w:r w:rsidR="00652BE0">
          <w:t>96</w:t>
        </w:r>
        <w:r>
          <w:fldChar w:fldCharType="end"/>
        </w:r>
      </w:hyperlink>
    </w:p>
    <w:p w14:paraId="0ED3A1FA" w14:textId="44E8FED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94" w:history="1">
        <w:r w:rsidRPr="001E1EBB">
          <w:t>76</w:t>
        </w:r>
        <w:r>
          <w:rPr>
            <w:rFonts w:asciiTheme="minorHAnsi" w:eastAsiaTheme="minorEastAsia" w:hAnsiTheme="minorHAnsi" w:cstheme="minorBidi"/>
            <w:kern w:val="2"/>
            <w:sz w:val="24"/>
            <w:szCs w:val="24"/>
            <w:lang w:eastAsia="en-AU"/>
            <w14:ligatures w14:val="standardContextual"/>
          </w:rPr>
          <w:tab/>
        </w:r>
        <w:r w:rsidRPr="001E1EBB">
          <w:t>Short-term approval of technicians</w:t>
        </w:r>
        <w:r>
          <w:tab/>
        </w:r>
        <w:r>
          <w:fldChar w:fldCharType="begin"/>
        </w:r>
        <w:r>
          <w:instrText xml:space="preserve"> PAGEREF _Toc201830494 \h </w:instrText>
        </w:r>
        <w:r>
          <w:fldChar w:fldCharType="separate"/>
        </w:r>
        <w:r w:rsidR="00652BE0">
          <w:t>97</w:t>
        </w:r>
        <w:r>
          <w:fldChar w:fldCharType="end"/>
        </w:r>
      </w:hyperlink>
    </w:p>
    <w:p w14:paraId="67F99F20" w14:textId="72B30DA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95" w:history="1">
        <w:r w:rsidRPr="001E1EBB">
          <w:t>77</w:t>
        </w:r>
        <w:r>
          <w:rPr>
            <w:rFonts w:asciiTheme="minorHAnsi" w:eastAsiaTheme="minorEastAsia" w:hAnsiTheme="minorHAnsi" w:cstheme="minorBidi"/>
            <w:kern w:val="2"/>
            <w:sz w:val="24"/>
            <w:szCs w:val="24"/>
            <w:lang w:eastAsia="en-AU"/>
            <w14:ligatures w14:val="standardContextual"/>
          </w:rPr>
          <w:tab/>
        </w:r>
        <w:r w:rsidRPr="001E1EBB">
          <w:t>Ending short-term approvals</w:t>
        </w:r>
        <w:r>
          <w:tab/>
        </w:r>
        <w:r>
          <w:fldChar w:fldCharType="begin"/>
        </w:r>
        <w:r>
          <w:instrText xml:space="preserve"> PAGEREF _Toc201830495 \h </w:instrText>
        </w:r>
        <w:r>
          <w:fldChar w:fldCharType="separate"/>
        </w:r>
        <w:r w:rsidR="00652BE0">
          <w:t>98</w:t>
        </w:r>
        <w:r>
          <w:fldChar w:fldCharType="end"/>
        </w:r>
      </w:hyperlink>
    </w:p>
    <w:p w14:paraId="6E5A8E60" w14:textId="636B765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96" w:history="1">
        <w:r w:rsidRPr="001E1EBB">
          <w:t>78</w:t>
        </w:r>
        <w:r>
          <w:rPr>
            <w:rFonts w:asciiTheme="minorHAnsi" w:eastAsiaTheme="minorEastAsia" w:hAnsiTheme="minorHAnsi" w:cstheme="minorBidi"/>
            <w:kern w:val="2"/>
            <w:sz w:val="24"/>
            <w:szCs w:val="24"/>
            <w:lang w:eastAsia="en-AU"/>
            <w14:ligatures w14:val="standardContextual"/>
          </w:rPr>
          <w:tab/>
        </w:r>
        <w:r w:rsidRPr="001E1EBB">
          <w:t>Transfer etc of technician’s approval</w:t>
        </w:r>
        <w:r>
          <w:tab/>
        </w:r>
        <w:r>
          <w:fldChar w:fldCharType="begin"/>
        </w:r>
        <w:r>
          <w:instrText xml:space="preserve"> PAGEREF _Toc201830496 \h </w:instrText>
        </w:r>
        <w:r>
          <w:fldChar w:fldCharType="separate"/>
        </w:r>
        <w:r w:rsidR="00652BE0">
          <w:t>98</w:t>
        </w:r>
        <w:r>
          <w:fldChar w:fldCharType="end"/>
        </w:r>
      </w:hyperlink>
    </w:p>
    <w:p w14:paraId="2314ED77" w14:textId="6BC96EC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97" w:history="1">
        <w:r w:rsidRPr="001E1EBB">
          <w:t>79</w:t>
        </w:r>
        <w:r>
          <w:rPr>
            <w:rFonts w:asciiTheme="minorHAnsi" w:eastAsiaTheme="minorEastAsia" w:hAnsiTheme="minorHAnsi" w:cstheme="minorBidi"/>
            <w:kern w:val="2"/>
            <w:sz w:val="24"/>
            <w:szCs w:val="24"/>
            <w:lang w:eastAsia="en-AU"/>
            <w14:ligatures w14:val="standardContextual"/>
          </w:rPr>
          <w:tab/>
        </w:r>
        <w:r w:rsidRPr="001E1EBB">
          <w:t>Cancellation etc of technician’s approval</w:t>
        </w:r>
        <w:r>
          <w:tab/>
        </w:r>
        <w:r>
          <w:fldChar w:fldCharType="begin"/>
        </w:r>
        <w:r>
          <w:instrText xml:space="preserve"> PAGEREF _Toc201830497 \h </w:instrText>
        </w:r>
        <w:r>
          <w:fldChar w:fldCharType="separate"/>
        </w:r>
        <w:r w:rsidR="00652BE0">
          <w:t>99</w:t>
        </w:r>
        <w:r>
          <w:fldChar w:fldCharType="end"/>
        </w:r>
      </w:hyperlink>
    </w:p>
    <w:p w14:paraId="74E6B9FB" w14:textId="5D88791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98" w:history="1">
        <w:r w:rsidRPr="001E1EBB">
          <w:t>80</w:t>
        </w:r>
        <w:r>
          <w:rPr>
            <w:rFonts w:asciiTheme="minorHAnsi" w:eastAsiaTheme="minorEastAsia" w:hAnsiTheme="minorHAnsi" w:cstheme="minorBidi"/>
            <w:kern w:val="2"/>
            <w:sz w:val="24"/>
            <w:szCs w:val="24"/>
            <w:lang w:eastAsia="en-AU"/>
            <w14:ligatures w14:val="standardContextual"/>
          </w:rPr>
          <w:tab/>
        </w:r>
        <w:r w:rsidRPr="001E1EBB">
          <w:t>Certificates and identity cards for approved technicians</w:t>
        </w:r>
        <w:r>
          <w:tab/>
        </w:r>
        <w:r>
          <w:fldChar w:fldCharType="begin"/>
        </w:r>
        <w:r>
          <w:instrText xml:space="preserve"> PAGEREF _Toc201830498 \h </w:instrText>
        </w:r>
        <w:r>
          <w:fldChar w:fldCharType="separate"/>
        </w:r>
        <w:r w:rsidR="00652BE0">
          <w:t>100</w:t>
        </w:r>
        <w:r>
          <w:fldChar w:fldCharType="end"/>
        </w:r>
      </w:hyperlink>
    </w:p>
    <w:p w14:paraId="5279C486" w14:textId="7E3E239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499" w:history="1">
        <w:r w:rsidRPr="001E1EBB">
          <w:t>81</w:t>
        </w:r>
        <w:r>
          <w:rPr>
            <w:rFonts w:asciiTheme="minorHAnsi" w:eastAsiaTheme="minorEastAsia" w:hAnsiTheme="minorHAnsi" w:cstheme="minorBidi"/>
            <w:kern w:val="2"/>
            <w:sz w:val="24"/>
            <w:szCs w:val="24"/>
            <w:lang w:eastAsia="en-AU"/>
            <w14:ligatures w14:val="standardContextual"/>
          </w:rPr>
          <w:tab/>
        </w:r>
        <w:r w:rsidRPr="001E1EBB">
          <w:t>Giving copy of certificate about approved technician or identity card</w:t>
        </w:r>
        <w:r>
          <w:tab/>
        </w:r>
        <w:r>
          <w:fldChar w:fldCharType="begin"/>
        </w:r>
        <w:r>
          <w:instrText xml:space="preserve"> PAGEREF _Toc201830499 \h </w:instrText>
        </w:r>
        <w:r>
          <w:fldChar w:fldCharType="separate"/>
        </w:r>
        <w:r w:rsidR="00652BE0">
          <w:t>101</w:t>
        </w:r>
        <w:r>
          <w:fldChar w:fldCharType="end"/>
        </w:r>
      </w:hyperlink>
    </w:p>
    <w:p w14:paraId="247529B7" w14:textId="600AC0A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00" w:history="1">
        <w:r w:rsidRPr="001E1EBB">
          <w:t>82</w:t>
        </w:r>
        <w:r>
          <w:rPr>
            <w:rFonts w:asciiTheme="minorHAnsi" w:eastAsiaTheme="minorEastAsia" w:hAnsiTheme="minorHAnsi" w:cstheme="minorBidi"/>
            <w:kern w:val="2"/>
            <w:sz w:val="24"/>
            <w:szCs w:val="24"/>
            <w:lang w:eastAsia="en-AU"/>
            <w14:ligatures w14:val="standardContextual"/>
          </w:rPr>
          <w:tab/>
        </w:r>
        <w:r w:rsidRPr="001E1EBB">
          <w:t>Approved supplier to notify commission if technician no longer employed</w:t>
        </w:r>
        <w:r>
          <w:tab/>
        </w:r>
        <w:r>
          <w:fldChar w:fldCharType="begin"/>
        </w:r>
        <w:r>
          <w:instrText xml:space="preserve"> PAGEREF _Toc201830500 \h </w:instrText>
        </w:r>
        <w:r>
          <w:fldChar w:fldCharType="separate"/>
        </w:r>
        <w:r w:rsidR="00652BE0">
          <w:t>101</w:t>
        </w:r>
        <w:r>
          <w:fldChar w:fldCharType="end"/>
        </w:r>
      </w:hyperlink>
    </w:p>
    <w:p w14:paraId="3DCE0D93" w14:textId="202DBB5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01" w:history="1">
        <w:r w:rsidRPr="001E1EBB">
          <w:t>83</w:t>
        </w:r>
        <w:r>
          <w:rPr>
            <w:rFonts w:asciiTheme="minorHAnsi" w:eastAsiaTheme="minorEastAsia" w:hAnsiTheme="minorHAnsi" w:cstheme="minorBidi"/>
            <w:kern w:val="2"/>
            <w:sz w:val="24"/>
            <w:szCs w:val="24"/>
            <w:lang w:eastAsia="en-AU"/>
            <w14:ligatures w14:val="standardContextual"/>
          </w:rPr>
          <w:tab/>
        </w:r>
        <w:r w:rsidRPr="001E1EBB">
          <w:t>Return of approval certificates and identity cards for approved technicians</w:t>
        </w:r>
        <w:r>
          <w:tab/>
        </w:r>
        <w:r>
          <w:fldChar w:fldCharType="begin"/>
        </w:r>
        <w:r>
          <w:instrText xml:space="preserve"> PAGEREF _Toc201830501 \h </w:instrText>
        </w:r>
        <w:r>
          <w:fldChar w:fldCharType="separate"/>
        </w:r>
        <w:r w:rsidR="00652BE0">
          <w:t>102</w:t>
        </w:r>
        <w:r>
          <w:fldChar w:fldCharType="end"/>
        </w:r>
      </w:hyperlink>
    </w:p>
    <w:p w14:paraId="24EB8DCE" w14:textId="735A4C9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02" w:history="1">
        <w:r w:rsidRPr="001E1EBB">
          <w:t>84</w:t>
        </w:r>
        <w:r>
          <w:rPr>
            <w:rFonts w:asciiTheme="minorHAnsi" w:eastAsiaTheme="minorEastAsia" w:hAnsiTheme="minorHAnsi" w:cstheme="minorBidi"/>
            <w:kern w:val="2"/>
            <w:sz w:val="24"/>
            <w:szCs w:val="24"/>
            <w:lang w:eastAsia="en-AU"/>
            <w14:ligatures w14:val="standardContextual"/>
          </w:rPr>
          <w:tab/>
        </w:r>
        <w:r w:rsidRPr="001E1EBB">
          <w:t>Renewal of technician’s approval</w:t>
        </w:r>
        <w:r>
          <w:tab/>
        </w:r>
        <w:r>
          <w:fldChar w:fldCharType="begin"/>
        </w:r>
        <w:r>
          <w:instrText xml:space="preserve"> PAGEREF _Toc201830502 \h </w:instrText>
        </w:r>
        <w:r>
          <w:fldChar w:fldCharType="separate"/>
        </w:r>
        <w:r w:rsidR="00652BE0">
          <w:t>103</w:t>
        </w:r>
        <w:r>
          <w:fldChar w:fldCharType="end"/>
        </w:r>
      </w:hyperlink>
    </w:p>
    <w:p w14:paraId="7BABE3A9" w14:textId="44D674B8"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503" w:history="1">
        <w:r w:rsidRPr="001E1EBB">
          <w:t>Part 6A</w:t>
        </w:r>
        <w:r>
          <w:rPr>
            <w:rFonts w:asciiTheme="minorHAnsi" w:eastAsiaTheme="minorEastAsia" w:hAnsiTheme="minorHAnsi" w:cstheme="minorBidi"/>
            <w:b w:val="0"/>
            <w:kern w:val="2"/>
            <w:szCs w:val="24"/>
            <w:lang w:eastAsia="en-AU"/>
            <w14:ligatures w14:val="standardContextual"/>
          </w:rPr>
          <w:tab/>
        </w:r>
        <w:r w:rsidRPr="001E1EBB">
          <w:t>Gaming machine dealings</w:t>
        </w:r>
        <w:r w:rsidRPr="00217DCF">
          <w:rPr>
            <w:vanish/>
          </w:rPr>
          <w:tab/>
        </w:r>
        <w:r w:rsidRPr="00217DCF">
          <w:rPr>
            <w:vanish/>
          </w:rPr>
          <w:fldChar w:fldCharType="begin"/>
        </w:r>
        <w:r w:rsidRPr="00217DCF">
          <w:rPr>
            <w:vanish/>
          </w:rPr>
          <w:instrText xml:space="preserve"> PAGEREF _Toc201830503 \h </w:instrText>
        </w:r>
        <w:r w:rsidRPr="00217DCF">
          <w:rPr>
            <w:vanish/>
          </w:rPr>
        </w:r>
        <w:r w:rsidRPr="00217DCF">
          <w:rPr>
            <w:vanish/>
          </w:rPr>
          <w:fldChar w:fldCharType="separate"/>
        </w:r>
        <w:r w:rsidR="00652BE0">
          <w:rPr>
            <w:vanish/>
          </w:rPr>
          <w:t>104</w:t>
        </w:r>
        <w:r w:rsidRPr="00217DCF">
          <w:rPr>
            <w:vanish/>
          </w:rPr>
          <w:fldChar w:fldCharType="end"/>
        </w:r>
      </w:hyperlink>
    </w:p>
    <w:p w14:paraId="0C49C3B5" w14:textId="63091095"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504" w:history="1">
        <w:r w:rsidRPr="001E1EBB">
          <w:t>Division 6A.1</w:t>
        </w:r>
        <w:r>
          <w:rPr>
            <w:rFonts w:asciiTheme="minorHAnsi" w:eastAsiaTheme="minorEastAsia" w:hAnsiTheme="minorHAnsi" w:cstheme="minorBidi"/>
            <w:b w:val="0"/>
            <w:kern w:val="2"/>
            <w:sz w:val="24"/>
            <w:szCs w:val="24"/>
            <w:lang w:eastAsia="en-AU"/>
            <w14:ligatures w14:val="standardContextual"/>
          </w:rPr>
          <w:tab/>
        </w:r>
        <w:r w:rsidRPr="001E1EBB">
          <w:t>Gaming machine dealings</w:t>
        </w:r>
        <w:r w:rsidRPr="00217DCF">
          <w:rPr>
            <w:vanish/>
          </w:rPr>
          <w:tab/>
        </w:r>
        <w:r w:rsidRPr="00217DCF">
          <w:rPr>
            <w:vanish/>
          </w:rPr>
          <w:fldChar w:fldCharType="begin"/>
        </w:r>
        <w:r w:rsidRPr="00217DCF">
          <w:rPr>
            <w:vanish/>
          </w:rPr>
          <w:instrText xml:space="preserve"> PAGEREF _Toc201830504 \h </w:instrText>
        </w:r>
        <w:r w:rsidRPr="00217DCF">
          <w:rPr>
            <w:vanish/>
          </w:rPr>
        </w:r>
        <w:r w:rsidRPr="00217DCF">
          <w:rPr>
            <w:vanish/>
          </w:rPr>
          <w:fldChar w:fldCharType="separate"/>
        </w:r>
        <w:r w:rsidR="00652BE0">
          <w:rPr>
            <w:vanish/>
          </w:rPr>
          <w:t>104</w:t>
        </w:r>
        <w:r w:rsidRPr="00217DCF">
          <w:rPr>
            <w:vanish/>
          </w:rPr>
          <w:fldChar w:fldCharType="end"/>
        </w:r>
      </w:hyperlink>
    </w:p>
    <w:p w14:paraId="04E5AD3B" w14:textId="16B0F56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05" w:history="1">
        <w:r w:rsidRPr="001E1EBB">
          <w:t>97</w:t>
        </w:r>
        <w:r>
          <w:rPr>
            <w:rFonts w:asciiTheme="minorHAnsi" w:eastAsiaTheme="minorEastAsia" w:hAnsiTheme="minorHAnsi" w:cstheme="minorBidi"/>
            <w:kern w:val="2"/>
            <w:sz w:val="24"/>
            <w:szCs w:val="24"/>
            <w:lang w:eastAsia="en-AU"/>
            <w14:ligatures w14:val="standardContextual"/>
          </w:rPr>
          <w:tab/>
        </w:r>
        <w:r w:rsidRPr="001E1EBB">
          <w:t>Control procedures</w:t>
        </w:r>
        <w:r>
          <w:tab/>
        </w:r>
        <w:r>
          <w:fldChar w:fldCharType="begin"/>
        </w:r>
        <w:r>
          <w:instrText xml:space="preserve"> PAGEREF _Toc201830505 \h </w:instrText>
        </w:r>
        <w:r>
          <w:fldChar w:fldCharType="separate"/>
        </w:r>
        <w:r w:rsidR="00652BE0">
          <w:t>104</w:t>
        </w:r>
        <w:r>
          <w:fldChar w:fldCharType="end"/>
        </w:r>
      </w:hyperlink>
    </w:p>
    <w:p w14:paraId="7A3365EE" w14:textId="141F9BA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06" w:history="1">
        <w:r w:rsidRPr="001E1EBB">
          <w:t>98</w:t>
        </w:r>
        <w:r>
          <w:rPr>
            <w:rFonts w:asciiTheme="minorHAnsi" w:eastAsiaTheme="minorEastAsia" w:hAnsiTheme="minorHAnsi" w:cstheme="minorBidi"/>
            <w:kern w:val="2"/>
            <w:sz w:val="24"/>
            <w:szCs w:val="24"/>
            <w:lang w:eastAsia="en-AU"/>
            <w14:ligatures w14:val="standardContextual"/>
          </w:rPr>
          <w:tab/>
        </w:r>
        <w:r w:rsidRPr="001E1EBB">
          <w:t>Acquisition of gaming machines and peripheral equipment—general</w:t>
        </w:r>
        <w:r>
          <w:tab/>
        </w:r>
        <w:r>
          <w:fldChar w:fldCharType="begin"/>
        </w:r>
        <w:r>
          <w:instrText xml:space="preserve"> PAGEREF _Toc201830506 \h </w:instrText>
        </w:r>
        <w:r>
          <w:fldChar w:fldCharType="separate"/>
        </w:r>
        <w:r w:rsidR="00652BE0">
          <w:t>105</w:t>
        </w:r>
        <w:r>
          <w:fldChar w:fldCharType="end"/>
        </w:r>
      </w:hyperlink>
    </w:p>
    <w:p w14:paraId="20DA4FD4" w14:textId="6455DB5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07" w:history="1">
        <w:r w:rsidRPr="001E1EBB">
          <w:t>99</w:t>
        </w:r>
        <w:r>
          <w:rPr>
            <w:rFonts w:asciiTheme="minorHAnsi" w:eastAsiaTheme="minorEastAsia" w:hAnsiTheme="minorHAnsi" w:cstheme="minorBidi"/>
            <w:kern w:val="2"/>
            <w:sz w:val="24"/>
            <w:szCs w:val="24"/>
            <w:lang w:eastAsia="en-AU"/>
            <w14:ligatures w14:val="standardContextual"/>
          </w:rPr>
          <w:tab/>
        </w:r>
        <w:r w:rsidRPr="001E1EBB">
          <w:t>Acquisition of authorisations and gaming machines—notification</w:t>
        </w:r>
        <w:r>
          <w:tab/>
        </w:r>
        <w:r>
          <w:fldChar w:fldCharType="begin"/>
        </w:r>
        <w:r>
          <w:instrText xml:space="preserve"> PAGEREF _Toc201830507 \h </w:instrText>
        </w:r>
        <w:r>
          <w:fldChar w:fldCharType="separate"/>
        </w:r>
        <w:r w:rsidR="00652BE0">
          <w:t>106</w:t>
        </w:r>
        <w:r>
          <w:fldChar w:fldCharType="end"/>
        </w:r>
      </w:hyperlink>
    </w:p>
    <w:p w14:paraId="72352EEF" w14:textId="719EC49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08" w:history="1">
        <w:r w:rsidRPr="001E1EBB">
          <w:t>100</w:t>
        </w:r>
        <w:r>
          <w:rPr>
            <w:rFonts w:asciiTheme="minorHAnsi" w:eastAsiaTheme="minorEastAsia" w:hAnsiTheme="minorHAnsi" w:cstheme="minorBidi"/>
            <w:kern w:val="2"/>
            <w:sz w:val="24"/>
            <w:szCs w:val="24"/>
            <w:lang w:eastAsia="en-AU"/>
            <w14:ligatures w14:val="standardContextual"/>
          </w:rPr>
          <w:tab/>
        </w:r>
        <w:r w:rsidRPr="001E1EBB">
          <w:t>Acquisition of gaming machines—amendment of authorisation schedule etc</w:t>
        </w:r>
        <w:r>
          <w:tab/>
        </w:r>
        <w:r>
          <w:fldChar w:fldCharType="begin"/>
        </w:r>
        <w:r>
          <w:instrText xml:space="preserve"> PAGEREF _Toc201830508 \h </w:instrText>
        </w:r>
        <w:r>
          <w:fldChar w:fldCharType="separate"/>
        </w:r>
        <w:r w:rsidR="00652BE0">
          <w:t>107</w:t>
        </w:r>
        <w:r>
          <w:fldChar w:fldCharType="end"/>
        </w:r>
      </w:hyperlink>
    </w:p>
    <w:p w14:paraId="7D568C7E" w14:textId="7A64ECD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09" w:history="1">
        <w:r w:rsidRPr="001E1EBB">
          <w:t>103</w:t>
        </w:r>
        <w:r>
          <w:rPr>
            <w:rFonts w:asciiTheme="minorHAnsi" w:eastAsiaTheme="minorEastAsia" w:hAnsiTheme="minorHAnsi" w:cstheme="minorBidi"/>
            <w:kern w:val="2"/>
            <w:sz w:val="24"/>
            <w:szCs w:val="24"/>
            <w:lang w:eastAsia="en-AU"/>
            <w14:ligatures w14:val="standardContextual"/>
          </w:rPr>
          <w:tab/>
        </w:r>
        <w:r w:rsidRPr="001E1EBB">
          <w:t>Possession and operation of gaming machines</w:t>
        </w:r>
        <w:r>
          <w:tab/>
        </w:r>
        <w:r>
          <w:fldChar w:fldCharType="begin"/>
        </w:r>
        <w:r>
          <w:instrText xml:space="preserve"> PAGEREF _Toc201830509 \h </w:instrText>
        </w:r>
        <w:r>
          <w:fldChar w:fldCharType="separate"/>
        </w:r>
        <w:r w:rsidR="00652BE0">
          <w:t>107</w:t>
        </w:r>
        <w:r>
          <w:fldChar w:fldCharType="end"/>
        </w:r>
      </w:hyperlink>
    </w:p>
    <w:p w14:paraId="7C58BFC5" w14:textId="61B97C2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10" w:history="1">
        <w:r w:rsidRPr="001E1EBB">
          <w:t>104</w:t>
        </w:r>
        <w:r>
          <w:rPr>
            <w:rFonts w:asciiTheme="minorHAnsi" w:eastAsiaTheme="minorEastAsia" w:hAnsiTheme="minorHAnsi" w:cstheme="minorBidi"/>
            <w:kern w:val="2"/>
            <w:sz w:val="24"/>
            <w:szCs w:val="24"/>
            <w:lang w:eastAsia="en-AU"/>
            <w14:ligatures w14:val="standardContextual"/>
          </w:rPr>
          <w:tab/>
        </w:r>
        <w:r w:rsidRPr="001E1EBB">
          <w:t>Offence—operating unauthorised or stored gaming machines</w:t>
        </w:r>
        <w:r>
          <w:tab/>
        </w:r>
        <w:r>
          <w:fldChar w:fldCharType="begin"/>
        </w:r>
        <w:r>
          <w:instrText xml:space="preserve"> PAGEREF _Toc201830510 \h </w:instrText>
        </w:r>
        <w:r>
          <w:fldChar w:fldCharType="separate"/>
        </w:r>
        <w:r w:rsidR="00652BE0">
          <w:t>108</w:t>
        </w:r>
        <w:r>
          <w:fldChar w:fldCharType="end"/>
        </w:r>
      </w:hyperlink>
    </w:p>
    <w:p w14:paraId="73C1EE76" w14:textId="64589C9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11" w:history="1">
        <w:r w:rsidRPr="001E1EBB">
          <w:t>105</w:t>
        </w:r>
        <w:r>
          <w:rPr>
            <w:rFonts w:asciiTheme="minorHAnsi" w:eastAsiaTheme="minorEastAsia" w:hAnsiTheme="minorHAnsi" w:cstheme="minorBidi"/>
            <w:kern w:val="2"/>
            <w:sz w:val="24"/>
            <w:szCs w:val="24"/>
            <w:lang w:eastAsia="en-AU"/>
            <w14:ligatures w14:val="standardContextual"/>
          </w:rPr>
          <w:tab/>
        </w:r>
        <w:r w:rsidRPr="001E1EBB">
          <w:t>Operation of gaming machines other than in accordance with authorisations</w:t>
        </w:r>
        <w:r>
          <w:tab/>
        </w:r>
        <w:r>
          <w:fldChar w:fldCharType="begin"/>
        </w:r>
        <w:r>
          <w:instrText xml:space="preserve"> PAGEREF _Toc201830511 \h </w:instrText>
        </w:r>
        <w:r>
          <w:fldChar w:fldCharType="separate"/>
        </w:r>
        <w:r w:rsidR="00652BE0">
          <w:t>109</w:t>
        </w:r>
        <w:r>
          <w:fldChar w:fldCharType="end"/>
        </w:r>
      </w:hyperlink>
    </w:p>
    <w:p w14:paraId="71E6157B" w14:textId="48D5EBB9"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512" w:history="1">
        <w:r w:rsidRPr="001E1EBB">
          <w:t>Division 6A.2</w:t>
        </w:r>
        <w:r>
          <w:rPr>
            <w:rFonts w:asciiTheme="minorHAnsi" w:eastAsiaTheme="minorEastAsia" w:hAnsiTheme="minorHAnsi" w:cstheme="minorBidi"/>
            <w:b w:val="0"/>
            <w:kern w:val="2"/>
            <w:sz w:val="24"/>
            <w:szCs w:val="24"/>
            <w:lang w:eastAsia="en-AU"/>
            <w14:ligatures w14:val="standardContextual"/>
          </w:rPr>
          <w:tab/>
        </w:r>
        <w:r w:rsidRPr="001E1EBB">
          <w:t>Repossession of gaming machines</w:t>
        </w:r>
        <w:r w:rsidRPr="00217DCF">
          <w:rPr>
            <w:vanish/>
          </w:rPr>
          <w:tab/>
        </w:r>
        <w:r w:rsidRPr="00217DCF">
          <w:rPr>
            <w:vanish/>
          </w:rPr>
          <w:fldChar w:fldCharType="begin"/>
        </w:r>
        <w:r w:rsidRPr="00217DCF">
          <w:rPr>
            <w:vanish/>
          </w:rPr>
          <w:instrText xml:space="preserve"> PAGEREF _Toc201830512 \h </w:instrText>
        </w:r>
        <w:r w:rsidRPr="00217DCF">
          <w:rPr>
            <w:vanish/>
          </w:rPr>
        </w:r>
        <w:r w:rsidRPr="00217DCF">
          <w:rPr>
            <w:vanish/>
          </w:rPr>
          <w:fldChar w:fldCharType="separate"/>
        </w:r>
        <w:r w:rsidR="00652BE0">
          <w:rPr>
            <w:vanish/>
          </w:rPr>
          <w:t>110</w:t>
        </w:r>
        <w:r w:rsidRPr="00217DCF">
          <w:rPr>
            <w:vanish/>
          </w:rPr>
          <w:fldChar w:fldCharType="end"/>
        </w:r>
      </w:hyperlink>
    </w:p>
    <w:p w14:paraId="22D31030" w14:textId="70EA755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13" w:history="1">
        <w:r w:rsidRPr="001E1EBB">
          <w:t>105A</w:t>
        </w:r>
        <w:r>
          <w:rPr>
            <w:rFonts w:asciiTheme="minorHAnsi" w:eastAsiaTheme="minorEastAsia" w:hAnsiTheme="minorHAnsi" w:cstheme="minorBidi"/>
            <w:kern w:val="2"/>
            <w:sz w:val="24"/>
            <w:szCs w:val="24"/>
            <w:lang w:eastAsia="en-AU"/>
            <w14:ligatures w14:val="standardContextual"/>
          </w:rPr>
          <w:tab/>
        </w:r>
        <w:r w:rsidRPr="001E1EBB">
          <w:t>Definitions—div 6A.2</w:t>
        </w:r>
        <w:r>
          <w:tab/>
        </w:r>
        <w:r>
          <w:fldChar w:fldCharType="begin"/>
        </w:r>
        <w:r>
          <w:instrText xml:space="preserve"> PAGEREF _Toc201830513 \h </w:instrText>
        </w:r>
        <w:r>
          <w:fldChar w:fldCharType="separate"/>
        </w:r>
        <w:r w:rsidR="00652BE0">
          <w:t>110</w:t>
        </w:r>
        <w:r>
          <w:fldChar w:fldCharType="end"/>
        </w:r>
      </w:hyperlink>
    </w:p>
    <w:p w14:paraId="1620C8B2" w14:textId="683B111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14" w:history="1">
        <w:r w:rsidRPr="001E1EBB">
          <w:t>106</w:t>
        </w:r>
        <w:r>
          <w:rPr>
            <w:rFonts w:asciiTheme="minorHAnsi" w:eastAsiaTheme="minorEastAsia" w:hAnsiTheme="minorHAnsi" w:cstheme="minorBidi"/>
            <w:kern w:val="2"/>
            <w:sz w:val="24"/>
            <w:szCs w:val="24"/>
            <w:lang w:eastAsia="en-AU"/>
            <w14:ligatures w14:val="standardContextual"/>
          </w:rPr>
          <w:tab/>
        </w:r>
        <w:r w:rsidRPr="001E1EBB">
          <w:t>Offences by people repossessing gaming machines</w:t>
        </w:r>
        <w:r>
          <w:tab/>
        </w:r>
        <w:r>
          <w:fldChar w:fldCharType="begin"/>
        </w:r>
        <w:r>
          <w:instrText xml:space="preserve"> PAGEREF _Toc201830514 \h </w:instrText>
        </w:r>
        <w:r>
          <w:fldChar w:fldCharType="separate"/>
        </w:r>
        <w:r w:rsidR="00652BE0">
          <w:t>110</w:t>
        </w:r>
        <w:r>
          <w:fldChar w:fldCharType="end"/>
        </w:r>
      </w:hyperlink>
    </w:p>
    <w:p w14:paraId="02C0248B" w14:textId="0A4FA26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15" w:history="1">
        <w:r w:rsidRPr="001E1EBB">
          <w:t>107</w:t>
        </w:r>
        <w:r>
          <w:rPr>
            <w:rFonts w:asciiTheme="minorHAnsi" w:eastAsiaTheme="minorEastAsia" w:hAnsiTheme="minorHAnsi" w:cstheme="minorBidi"/>
            <w:kern w:val="2"/>
            <w:sz w:val="24"/>
            <w:szCs w:val="24"/>
            <w:lang w:eastAsia="en-AU"/>
            <w14:ligatures w14:val="standardContextual"/>
          </w:rPr>
          <w:tab/>
        </w:r>
        <w:r w:rsidRPr="001E1EBB">
          <w:t>Approval for repossession—application</w:t>
        </w:r>
        <w:r>
          <w:tab/>
        </w:r>
        <w:r>
          <w:fldChar w:fldCharType="begin"/>
        </w:r>
        <w:r>
          <w:instrText xml:space="preserve"> PAGEREF _Toc201830515 \h </w:instrText>
        </w:r>
        <w:r>
          <w:fldChar w:fldCharType="separate"/>
        </w:r>
        <w:r w:rsidR="00652BE0">
          <w:t>111</w:t>
        </w:r>
        <w:r>
          <w:fldChar w:fldCharType="end"/>
        </w:r>
      </w:hyperlink>
    </w:p>
    <w:p w14:paraId="20468DBD" w14:textId="68B5284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16" w:history="1">
        <w:r w:rsidRPr="001E1EBB">
          <w:t>108</w:t>
        </w:r>
        <w:r>
          <w:rPr>
            <w:rFonts w:asciiTheme="minorHAnsi" w:eastAsiaTheme="minorEastAsia" w:hAnsiTheme="minorHAnsi" w:cstheme="minorBidi"/>
            <w:kern w:val="2"/>
            <w:sz w:val="24"/>
            <w:szCs w:val="24"/>
            <w:lang w:eastAsia="en-AU"/>
            <w14:ligatures w14:val="standardContextual"/>
          </w:rPr>
          <w:tab/>
        </w:r>
        <w:r w:rsidRPr="001E1EBB">
          <w:t>Approval of repossession of gaming machines</w:t>
        </w:r>
        <w:r>
          <w:tab/>
        </w:r>
        <w:r>
          <w:fldChar w:fldCharType="begin"/>
        </w:r>
        <w:r>
          <w:instrText xml:space="preserve"> PAGEREF _Toc201830516 \h </w:instrText>
        </w:r>
        <w:r>
          <w:fldChar w:fldCharType="separate"/>
        </w:r>
        <w:r w:rsidR="00652BE0">
          <w:t>111</w:t>
        </w:r>
        <w:r>
          <w:fldChar w:fldCharType="end"/>
        </w:r>
      </w:hyperlink>
    </w:p>
    <w:p w14:paraId="4DB849B4" w14:textId="15B022C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17" w:history="1">
        <w:r w:rsidRPr="001E1EBB">
          <w:t>109</w:t>
        </w:r>
        <w:r>
          <w:rPr>
            <w:rFonts w:asciiTheme="minorHAnsi" w:eastAsiaTheme="minorEastAsia" w:hAnsiTheme="minorHAnsi" w:cstheme="minorBidi"/>
            <w:kern w:val="2"/>
            <w:sz w:val="24"/>
            <w:szCs w:val="24"/>
            <w:lang w:eastAsia="en-AU"/>
            <w14:ligatures w14:val="standardContextual"/>
          </w:rPr>
          <w:tab/>
        </w:r>
        <w:r w:rsidRPr="001E1EBB">
          <w:t>Conditions on approval to repossess gaming machine</w:t>
        </w:r>
        <w:r>
          <w:tab/>
        </w:r>
        <w:r>
          <w:fldChar w:fldCharType="begin"/>
        </w:r>
        <w:r>
          <w:instrText xml:space="preserve"> PAGEREF _Toc201830517 \h </w:instrText>
        </w:r>
        <w:r>
          <w:fldChar w:fldCharType="separate"/>
        </w:r>
        <w:r w:rsidR="00652BE0">
          <w:t>112</w:t>
        </w:r>
        <w:r>
          <w:fldChar w:fldCharType="end"/>
        </w:r>
      </w:hyperlink>
    </w:p>
    <w:p w14:paraId="31F05828" w14:textId="462FF3E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18" w:history="1">
        <w:r w:rsidRPr="001E1EBB">
          <w:t>109A</w:t>
        </w:r>
        <w:r>
          <w:rPr>
            <w:rFonts w:asciiTheme="minorHAnsi" w:eastAsiaTheme="minorEastAsia" w:hAnsiTheme="minorHAnsi" w:cstheme="minorBidi"/>
            <w:kern w:val="2"/>
            <w:sz w:val="24"/>
            <w:szCs w:val="24"/>
            <w:lang w:eastAsia="en-AU"/>
            <w14:ligatures w14:val="standardContextual"/>
          </w:rPr>
          <w:tab/>
        </w:r>
        <w:r w:rsidRPr="001E1EBB">
          <w:t>Repossessed gaming machines—amendment of authorisation schedule</w:t>
        </w:r>
        <w:r>
          <w:tab/>
        </w:r>
        <w:r>
          <w:fldChar w:fldCharType="begin"/>
        </w:r>
        <w:r>
          <w:instrText xml:space="preserve"> PAGEREF _Toc201830518 \h </w:instrText>
        </w:r>
        <w:r>
          <w:fldChar w:fldCharType="separate"/>
        </w:r>
        <w:r w:rsidR="00652BE0">
          <w:t>112</w:t>
        </w:r>
        <w:r>
          <w:fldChar w:fldCharType="end"/>
        </w:r>
      </w:hyperlink>
    </w:p>
    <w:p w14:paraId="6C72C13B" w14:textId="77B7673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19" w:history="1">
        <w:r w:rsidRPr="001E1EBB">
          <w:t>110</w:t>
        </w:r>
        <w:r>
          <w:rPr>
            <w:rFonts w:asciiTheme="minorHAnsi" w:eastAsiaTheme="minorEastAsia" w:hAnsiTheme="minorHAnsi" w:cstheme="minorBidi"/>
            <w:kern w:val="2"/>
            <w:sz w:val="24"/>
            <w:szCs w:val="24"/>
            <w:lang w:eastAsia="en-AU"/>
            <w14:ligatures w14:val="standardContextual"/>
          </w:rPr>
          <w:tab/>
        </w:r>
        <w:r w:rsidRPr="001E1EBB">
          <w:t>Contravention of repossession approval conditions</w:t>
        </w:r>
        <w:r>
          <w:tab/>
        </w:r>
        <w:r>
          <w:fldChar w:fldCharType="begin"/>
        </w:r>
        <w:r>
          <w:instrText xml:space="preserve"> PAGEREF _Toc201830519 \h </w:instrText>
        </w:r>
        <w:r>
          <w:fldChar w:fldCharType="separate"/>
        </w:r>
        <w:r w:rsidR="00652BE0">
          <w:t>112</w:t>
        </w:r>
        <w:r>
          <w:fldChar w:fldCharType="end"/>
        </w:r>
      </w:hyperlink>
    </w:p>
    <w:p w14:paraId="096BF850" w14:textId="4463E42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20" w:history="1">
        <w:r w:rsidRPr="001E1EBB">
          <w:t>110A</w:t>
        </w:r>
        <w:r>
          <w:rPr>
            <w:rFonts w:asciiTheme="minorHAnsi" w:eastAsiaTheme="minorEastAsia" w:hAnsiTheme="minorHAnsi" w:cstheme="minorBidi"/>
            <w:kern w:val="2"/>
            <w:sz w:val="24"/>
            <w:szCs w:val="24"/>
            <w:lang w:eastAsia="en-AU"/>
            <w14:ligatures w14:val="standardContextual"/>
          </w:rPr>
          <w:tab/>
        </w:r>
        <w:r w:rsidRPr="001E1EBB">
          <w:t>Appointment of external administrator</w:t>
        </w:r>
        <w:r>
          <w:tab/>
        </w:r>
        <w:r>
          <w:fldChar w:fldCharType="begin"/>
        </w:r>
        <w:r>
          <w:instrText xml:space="preserve"> PAGEREF _Toc201830520 \h </w:instrText>
        </w:r>
        <w:r>
          <w:fldChar w:fldCharType="separate"/>
        </w:r>
        <w:r w:rsidR="00652BE0">
          <w:t>113</w:t>
        </w:r>
        <w:r>
          <w:fldChar w:fldCharType="end"/>
        </w:r>
      </w:hyperlink>
    </w:p>
    <w:p w14:paraId="0E21BC8E" w14:textId="34AF6892"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521" w:history="1">
        <w:r w:rsidRPr="001E1EBB">
          <w:t>Division 6A.3</w:t>
        </w:r>
        <w:r>
          <w:rPr>
            <w:rFonts w:asciiTheme="minorHAnsi" w:eastAsiaTheme="minorEastAsia" w:hAnsiTheme="minorHAnsi" w:cstheme="minorBidi"/>
            <w:b w:val="0"/>
            <w:kern w:val="2"/>
            <w:sz w:val="24"/>
            <w:szCs w:val="24"/>
            <w:lang w:eastAsia="en-AU"/>
            <w14:ligatures w14:val="standardContextual"/>
          </w:rPr>
          <w:tab/>
        </w:r>
        <w:r w:rsidRPr="001E1EBB">
          <w:t>Disposal of gaming machines</w:t>
        </w:r>
        <w:r w:rsidRPr="00217DCF">
          <w:rPr>
            <w:vanish/>
          </w:rPr>
          <w:tab/>
        </w:r>
        <w:r w:rsidRPr="00217DCF">
          <w:rPr>
            <w:vanish/>
          </w:rPr>
          <w:fldChar w:fldCharType="begin"/>
        </w:r>
        <w:r w:rsidRPr="00217DCF">
          <w:rPr>
            <w:vanish/>
          </w:rPr>
          <w:instrText xml:space="preserve"> PAGEREF _Toc201830521 \h </w:instrText>
        </w:r>
        <w:r w:rsidRPr="00217DCF">
          <w:rPr>
            <w:vanish/>
          </w:rPr>
        </w:r>
        <w:r w:rsidRPr="00217DCF">
          <w:rPr>
            <w:vanish/>
          </w:rPr>
          <w:fldChar w:fldCharType="separate"/>
        </w:r>
        <w:r w:rsidR="00652BE0">
          <w:rPr>
            <w:vanish/>
          </w:rPr>
          <w:t>113</w:t>
        </w:r>
        <w:r w:rsidRPr="00217DCF">
          <w:rPr>
            <w:vanish/>
          </w:rPr>
          <w:fldChar w:fldCharType="end"/>
        </w:r>
      </w:hyperlink>
    </w:p>
    <w:p w14:paraId="3F4B3C7F" w14:textId="0FCF929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22" w:history="1">
        <w:r w:rsidRPr="001E1EBB">
          <w:t>111</w:t>
        </w:r>
        <w:r>
          <w:rPr>
            <w:rFonts w:asciiTheme="minorHAnsi" w:eastAsiaTheme="minorEastAsia" w:hAnsiTheme="minorHAnsi" w:cstheme="minorBidi"/>
            <w:kern w:val="2"/>
            <w:sz w:val="24"/>
            <w:szCs w:val="24"/>
            <w:lang w:eastAsia="en-AU"/>
            <w14:ligatures w14:val="standardContextual"/>
          </w:rPr>
          <w:tab/>
        </w:r>
        <w:r w:rsidRPr="001E1EBB">
          <w:t>Unapproved disposal of gaming machines</w:t>
        </w:r>
        <w:r>
          <w:tab/>
        </w:r>
        <w:r>
          <w:fldChar w:fldCharType="begin"/>
        </w:r>
        <w:r>
          <w:instrText xml:space="preserve"> PAGEREF _Toc201830522 \h </w:instrText>
        </w:r>
        <w:r>
          <w:fldChar w:fldCharType="separate"/>
        </w:r>
        <w:r w:rsidR="00652BE0">
          <w:t>113</w:t>
        </w:r>
        <w:r>
          <w:fldChar w:fldCharType="end"/>
        </w:r>
      </w:hyperlink>
    </w:p>
    <w:p w14:paraId="445CB4B8" w14:textId="758B37F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23" w:history="1">
        <w:r w:rsidRPr="001E1EBB">
          <w:t>112</w:t>
        </w:r>
        <w:r>
          <w:rPr>
            <w:rFonts w:asciiTheme="minorHAnsi" w:eastAsiaTheme="minorEastAsia" w:hAnsiTheme="minorHAnsi" w:cstheme="minorBidi"/>
            <w:kern w:val="2"/>
            <w:sz w:val="24"/>
            <w:szCs w:val="24"/>
            <w:lang w:eastAsia="en-AU"/>
            <w14:ligatures w14:val="standardContextual"/>
          </w:rPr>
          <w:tab/>
        </w:r>
        <w:r w:rsidRPr="001E1EBB">
          <w:t>Application for approval for disposal of gaming machines</w:t>
        </w:r>
        <w:r>
          <w:tab/>
        </w:r>
        <w:r>
          <w:fldChar w:fldCharType="begin"/>
        </w:r>
        <w:r>
          <w:instrText xml:space="preserve"> PAGEREF _Toc201830523 \h </w:instrText>
        </w:r>
        <w:r>
          <w:fldChar w:fldCharType="separate"/>
        </w:r>
        <w:r w:rsidR="00652BE0">
          <w:t>113</w:t>
        </w:r>
        <w:r>
          <w:fldChar w:fldCharType="end"/>
        </w:r>
      </w:hyperlink>
    </w:p>
    <w:p w14:paraId="338DD5DB" w14:textId="1B81F69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24" w:history="1">
        <w:r w:rsidRPr="001E1EBB">
          <w:t>113</w:t>
        </w:r>
        <w:r>
          <w:rPr>
            <w:rFonts w:asciiTheme="minorHAnsi" w:eastAsiaTheme="minorEastAsia" w:hAnsiTheme="minorHAnsi" w:cstheme="minorBidi"/>
            <w:kern w:val="2"/>
            <w:sz w:val="24"/>
            <w:szCs w:val="24"/>
            <w:lang w:eastAsia="en-AU"/>
            <w14:ligatures w14:val="standardContextual"/>
          </w:rPr>
          <w:tab/>
        </w:r>
        <w:r w:rsidRPr="001E1EBB">
          <w:t>Approval of disposal of gaming machines</w:t>
        </w:r>
        <w:r>
          <w:tab/>
        </w:r>
        <w:r>
          <w:fldChar w:fldCharType="begin"/>
        </w:r>
        <w:r>
          <w:instrText xml:space="preserve"> PAGEREF _Toc201830524 \h </w:instrText>
        </w:r>
        <w:r>
          <w:fldChar w:fldCharType="separate"/>
        </w:r>
        <w:r w:rsidR="00652BE0">
          <w:t>114</w:t>
        </w:r>
        <w:r>
          <w:fldChar w:fldCharType="end"/>
        </w:r>
      </w:hyperlink>
    </w:p>
    <w:p w14:paraId="6351F252" w14:textId="663B7F9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25" w:history="1">
        <w:r w:rsidRPr="001E1EBB">
          <w:t>113A</w:t>
        </w:r>
        <w:r>
          <w:rPr>
            <w:rFonts w:asciiTheme="minorHAnsi" w:eastAsiaTheme="minorEastAsia" w:hAnsiTheme="minorHAnsi" w:cstheme="minorBidi"/>
            <w:kern w:val="2"/>
            <w:sz w:val="24"/>
            <w:szCs w:val="24"/>
            <w:lang w:eastAsia="en-AU"/>
            <w14:ligatures w14:val="standardContextual"/>
          </w:rPr>
          <w:tab/>
        </w:r>
        <w:r w:rsidRPr="001E1EBB">
          <w:t>Disposal of gaming machines—notifiable action</w:t>
        </w:r>
        <w:r>
          <w:tab/>
        </w:r>
        <w:r>
          <w:fldChar w:fldCharType="begin"/>
        </w:r>
        <w:r>
          <w:instrText xml:space="preserve"> PAGEREF _Toc201830525 \h </w:instrText>
        </w:r>
        <w:r>
          <w:fldChar w:fldCharType="separate"/>
        </w:r>
        <w:r w:rsidR="00652BE0">
          <w:t>115</w:t>
        </w:r>
        <w:r>
          <w:fldChar w:fldCharType="end"/>
        </w:r>
      </w:hyperlink>
    </w:p>
    <w:p w14:paraId="59CA23BB" w14:textId="224949F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26" w:history="1">
        <w:r w:rsidRPr="001E1EBB">
          <w:t>113B</w:t>
        </w:r>
        <w:r>
          <w:rPr>
            <w:rFonts w:asciiTheme="minorHAnsi" w:eastAsiaTheme="minorEastAsia" w:hAnsiTheme="minorHAnsi" w:cstheme="minorBidi"/>
            <w:kern w:val="2"/>
            <w:sz w:val="24"/>
            <w:szCs w:val="24"/>
            <w:lang w:eastAsia="en-AU"/>
            <w14:ligatures w14:val="standardContextual"/>
          </w:rPr>
          <w:tab/>
        </w:r>
        <w:r w:rsidRPr="001E1EBB">
          <w:t>Destruction of gaming machines—commission’s attendance</w:t>
        </w:r>
        <w:r>
          <w:tab/>
        </w:r>
        <w:r>
          <w:fldChar w:fldCharType="begin"/>
        </w:r>
        <w:r>
          <w:instrText xml:space="preserve"> PAGEREF _Toc201830526 \h </w:instrText>
        </w:r>
        <w:r>
          <w:fldChar w:fldCharType="separate"/>
        </w:r>
        <w:r w:rsidR="00652BE0">
          <w:t>116</w:t>
        </w:r>
        <w:r>
          <w:fldChar w:fldCharType="end"/>
        </w:r>
      </w:hyperlink>
    </w:p>
    <w:p w14:paraId="3AC9A502" w14:textId="5206F34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27" w:history="1">
        <w:r w:rsidRPr="001E1EBB">
          <w:t>113C</w:t>
        </w:r>
        <w:r>
          <w:rPr>
            <w:rFonts w:asciiTheme="minorHAnsi" w:eastAsiaTheme="minorEastAsia" w:hAnsiTheme="minorHAnsi" w:cstheme="minorBidi"/>
            <w:kern w:val="2"/>
            <w:sz w:val="24"/>
            <w:szCs w:val="24"/>
            <w:lang w:eastAsia="en-AU"/>
            <w14:ligatures w14:val="standardContextual"/>
          </w:rPr>
          <w:tab/>
        </w:r>
        <w:r w:rsidRPr="001E1EBB">
          <w:t>Disposal of gaming machines—direction about manner of disposal</w:t>
        </w:r>
        <w:r>
          <w:tab/>
        </w:r>
        <w:r>
          <w:fldChar w:fldCharType="begin"/>
        </w:r>
        <w:r>
          <w:instrText xml:space="preserve"> PAGEREF _Toc201830527 \h </w:instrText>
        </w:r>
        <w:r>
          <w:fldChar w:fldCharType="separate"/>
        </w:r>
        <w:r w:rsidR="00652BE0">
          <w:t>117</w:t>
        </w:r>
        <w:r>
          <w:fldChar w:fldCharType="end"/>
        </w:r>
      </w:hyperlink>
    </w:p>
    <w:p w14:paraId="64CC2307" w14:textId="4CDC730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28" w:history="1">
        <w:r w:rsidRPr="001E1EBB">
          <w:t>113D</w:t>
        </w:r>
        <w:r>
          <w:rPr>
            <w:rFonts w:asciiTheme="minorHAnsi" w:eastAsiaTheme="minorEastAsia" w:hAnsiTheme="minorHAnsi" w:cstheme="minorBidi"/>
            <w:kern w:val="2"/>
            <w:sz w:val="24"/>
            <w:szCs w:val="24"/>
            <w:lang w:eastAsia="en-AU"/>
            <w14:ligatures w14:val="standardContextual"/>
          </w:rPr>
          <w:tab/>
        </w:r>
        <w:r w:rsidRPr="001E1EBB">
          <w:t>Offence—failure to dispose of gaming machine within required time</w:t>
        </w:r>
        <w:r>
          <w:tab/>
        </w:r>
        <w:r>
          <w:fldChar w:fldCharType="begin"/>
        </w:r>
        <w:r>
          <w:instrText xml:space="preserve"> PAGEREF _Toc201830528 \h </w:instrText>
        </w:r>
        <w:r>
          <w:fldChar w:fldCharType="separate"/>
        </w:r>
        <w:r w:rsidR="00652BE0">
          <w:t>117</w:t>
        </w:r>
        <w:r>
          <w:fldChar w:fldCharType="end"/>
        </w:r>
      </w:hyperlink>
    </w:p>
    <w:p w14:paraId="0668B391" w14:textId="6A0F2ED1"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529" w:history="1">
        <w:r w:rsidRPr="001E1EBB">
          <w:t>Division 6A.4</w:t>
        </w:r>
        <w:r>
          <w:rPr>
            <w:rFonts w:asciiTheme="minorHAnsi" w:eastAsiaTheme="minorEastAsia" w:hAnsiTheme="minorHAnsi" w:cstheme="minorBidi"/>
            <w:b w:val="0"/>
            <w:kern w:val="2"/>
            <w:sz w:val="24"/>
            <w:szCs w:val="24"/>
            <w:lang w:eastAsia="en-AU"/>
            <w14:ligatures w14:val="standardContextual"/>
          </w:rPr>
          <w:tab/>
        </w:r>
        <w:r w:rsidRPr="001E1EBB">
          <w:t>Seizure of gaming machines</w:t>
        </w:r>
        <w:r w:rsidRPr="00217DCF">
          <w:rPr>
            <w:vanish/>
          </w:rPr>
          <w:tab/>
        </w:r>
        <w:r w:rsidRPr="00217DCF">
          <w:rPr>
            <w:vanish/>
          </w:rPr>
          <w:fldChar w:fldCharType="begin"/>
        </w:r>
        <w:r w:rsidRPr="00217DCF">
          <w:rPr>
            <w:vanish/>
          </w:rPr>
          <w:instrText xml:space="preserve"> PAGEREF _Toc201830529 \h </w:instrText>
        </w:r>
        <w:r w:rsidRPr="00217DCF">
          <w:rPr>
            <w:vanish/>
          </w:rPr>
        </w:r>
        <w:r w:rsidRPr="00217DCF">
          <w:rPr>
            <w:vanish/>
          </w:rPr>
          <w:fldChar w:fldCharType="separate"/>
        </w:r>
        <w:r w:rsidR="00652BE0">
          <w:rPr>
            <w:vanish/>
          </w:rPr>
          <w:t>118</w:t>
        </w:r>
        <w:r w:rsidRPr="00217DCF">
          <w:rPr>
            <w:vanish/>
          </w:rPr>
          <w:fldChar w:fldCharType="end"/>
        </w:r>
      </w:hyperlink>
    </w:p>
    <w:p w14:paraId="79BD63FD" w14:textId="5A9D72A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30" w:history="1">
        <w:r w:rsidRPr="001E1EBB">
          <w:t>114</w:t>
        </w:r>
        <w:r>
          <w:rPr>
            <w:rFonts w:asciiTheme="minorHAnsi" w:eastAsiaTheme="minorEastAsia" w:hAnsiTheme="minorHAnsi" w:cstheme="minorBidi"/>
            <w:kern w:val="2"/>
            <w:sz w:val="24"/>
            <w:szCs w:val="24"/>
            <w:lang w:eastAsia="en-AU"/>
            <w14:ligatures w14:val="standardContextual"/>
          </w:rPr>
          <w:tab/>
        </w:r>
        <w:r w:rsidRPr="001E1EBB">
          <w:t>Seizure of unlawful gaming machines</w:t>
        </w:r>
        <w:r>
          <w:tab/>
        </w:r>
        <w:r>
          <w:fldChar w:fldCharType="begin"/>
        </w:r>
        <w:r>
          <w:instrText xml:space="preserve"> PAGEREF _Toc201830530 \h </w:instrText>
        </w:r>
        <w:r>
          <w:fldChar w:fldCharType="separate"/>
        </w:r>
        <w:r w:rsidR="00652BE0">
          <w:t>118</w:t>
        </w:r>
        <w:r>
          <w:fldChar w:fldCharType="end"/>
        </w:r>
      </w:hyperlink>
    </w:p>
    <w:p w14:paraId="71B1E874" w14:textId="7B35414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31" w:history="1">
        <w:r w:rsidRPr="001E1EBB">
          <w:t>115</w:t>
        </w:r>
        <w:r>
          <w:rPr>
            <w:rFonts w:asciiTheme="minorHAnsi" w:eastAsiaTheme="minorEastAsia" w:hAnsiTheme="minorHAnsi" w:cstheme="minorBidi"/>
            <w:kern w:val="2"/>
            <w:sz w:val="24"/>
            <w:szCs w:val="24"/>
            <w:lang w:eastAsia="en-AU"/>
            <w14:ligatures w14:val="standardContextual"/>
          </w:rPr>
          <w:tab/>
        </w:r>
        <w:r w:rsidRPr="001E1EBB">
          <w:t>Receipt for gaming machines seized</w:t>
        </w:r>
        <w:r>
          <w:tab/>
        </w:r>
        <w:r>
          <w:fldChar w:fldCharType="begin"/>
        </w:r>
        <w:r>
          <w:instrText xml:space="preserve"> PAGEREF _Toc201830531 \h </w:instrText>
        </w:r>
        <w:r>
          <w:fldChar w:fldCharType="separate"/>
        </w:r>
        <w:r w:rsidR="00652BE0">
          <w:t>118</w:t>
        </w:r>
        <w:r>
          <w:fldChar w:fldCharType="end"/>
        </w:r>
      </w:hyperlink>
    </w:p>
    <w:p w14:paraId="512F9A9B" w14:textId="166B9AA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32" w:history="1">
        <w:r w:rsidRPr="001E1EBB">
          <w:t>116</w:t>
        </w:r>
        <w:r>
          <w:rPr>
            <w:rFonts w:asciiTheme="minorHAnsi" w:eastAsiaTheme="minorEastAsia" w:hAnsiTheme="minorHAnsi" w:cstheme="minorBidi"/>
            <w:kern w:val="2"/>
            <w:sz w:val="24"/>
            <w:szCs w:val="24"/>
            <w:lang w:eastAsia="en-AU"/>
            <w14:ligatures w14:val="standardContextual"/>
          </w:rPr>
          <w:tab/>
        </w:r>
        <w:r w:rsidRPr="001E1EBB">
          <w:t>Application for order disallowing seizure</w:t>
        </w:r>
        <w:r>
          <w:tab/>
        </w:r>
        <w:r>
          <w:fldChar w:fldCharType="begin"/>
        </w:r>
        <w:r>
          <w:instrText xml:space="preserve"> PAGEREF _Toc201830532 \h </w:instrText>
        </w:r>
        <w:r>
          <w:fldChar w:fldCharType="separate"/>
        </w:r>
        <w:r w:rsidR="00652BE0">
          <w:t>119</w:t>
        </w:r>
        <w:r>
          <w:fldChar w:fldCharType="end"/>
        </w:r>
      </w:hyperlink>
    </w:p>
    <w:p w14:paraId="2A4B1EE0" w14:textId="34BEF72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33" w:history="1">
        <w:r w:rsidRPr="001E1EBB">
          <w:t>117</w:t>
        </w:r>
        <w:r>
          <w:rPr>
            <w:rFonts w:asciiTheme="minorHAnsi" w:eastAsiaTheme="minorEastAsia" w:hAnsiTheme="minorHAnsi" w:cstheme="minorBidi"/>
            <w:kern w:val="2"/>
            <w:sz w:val="24"/>
            <w:szCs w:val="24"/>
            <w:lang w:eastAsia="en-AU"/>
            <w14:ligatures w14:val="standardContextual"/>
          </w:rPr>
          <w:tab/>
        </w:r>
        <w:r w:rsidRPr="001E1EBB">
          <w:t>Order for return of seized gaming machine</w:t>
        </w:r>
        <w:r>
          <w:tab/>
        </w:r>
        <w:r>
          <w:fldChar w:fldCharType="begin"/>
        </w:r>
        <w:r>
          <w:instrText xml:space="preserve"> PAGEREF _Toc201830533 \h </w:instrText>
        </w:r>
        <w:r>
          <w:fldChar w:fldCharType="separate"/>
        </w:r>
        <w:r w:rsidR="00652BE0">
          <w:t>119</w:t>
        </w:r>
        <w:r>
          <w:fldChar w:fldCharType="end"/>
        </w:r>
      </w:hyperlink>
    </w:p>
    <w:p w14:paraId="1EEC46CD" w14:textId="6BD89A7C" w:rsidR="00217DCF" w:rsidRDefault="00217DC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830534" w:history="1">
        <w:r w:rsidRPr="001E1EBB">
          <w:t>118</w:t>
        </w:r>
        <w:r>
          <w:rPr>
            <w:rFonts w:asciiTheme="minorHAnsi" w:eastAsiaTheme="minorEastAsia" w:hAnsiTheme="minorHAnsi" w:cstheme="minorBidi"/>
            <w:kern w:val="2"/>
            <w:sz w:val="24"/>
            <w:szCs w:val="24"/>
            <w:lang w:eastAsia="en-AU"/>
            <w14:ligatures w14:val="standardContextual"/>
          </w:rPr>
          <w:tab/>
        </w:r>
        <w:r w:rsidRPr="001E1EBB">
          <w:t>Adjournment pending hearing of other proceedings</w:t>
        </w:r>
        <w:r>
          <w:tab/>
        </w:r>
        <w:r>
          <w:fldChar w:fldCharType="begin"/>
        </w:r>
        <w:r>
          <w:instrText xml:space="preserve"> PAGEREF _Toc201830534 \h </w:instrText>
        </w:r>
        <w:r>
          <w:fldChar w:fldCharType="separate"/>
        </w:r>
        <w:r w:rsidR="00652BE0">
          <w:t>120</w:t>
        </w:r>
        <w:r>
          <w:fldChar w:fldCharType="end"/>
        </w:r>
      </w:hyperlink>
    </w:p>
    <w:p w14:paraId="6964EEA0" w14:textId="1EF27C2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35" w:history="1">
        <w:r w:rsidRPr="001E1EBB">
          <w:t>119</w:t>
        </w:r>
        <w:r>
          <w:rPr>
            <w:rFonts w:asciiTheme="minorHAnsi" w:eastAsiaTheme="minorEastAsia" w:hAnsiTheme="minorHAnsi" w:cstheme="minorBidi"/>
            <w:kern w:val="2"/>
            <w:sz w:val="24"/>
            <w:szCs w:val="24"/>
            <w:lang w:eastAsia="en-AU"/>
            <w14:ligatures w14:val="standardContextual"/>
          </w:rPr>
          <w:tab/>
        </w:r>
        <w:r w:rsidRPr="001E1EBB">
          <w:t>Forfeiture of seized gaming machines</w:t>
        </w:r>
        <w:r>
          <w:tab/>
        </w:r>
        <w:r>
          <w:fldChar w:fldCharType="begin"/>
        </w:r>
        <w:r>
          <w:instrText xml:space="preserve"> PAGEREF _Toc201830535 \h </w:instrText>
        </w:r>
        <w:r>
          <w:fldChar w:fldCharType="separate"/>
        </w:r>
        <w:r w:rsidR="00652BE0">
          <w:t>120</w:t>
        </w:r>
        <w:r>
          <w:fldChar w:fldCharType="end"/>
        </w:r>
      </w:hyperlink>
    </w:p>
    <w:p w14:paraId="60236D41" w14:textId="7E3E50A8"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536" w:history="1">
        <w:r w:rsidRPr="001E1EBB">
          <w:t>Division 6A.5</w:t>
        </w:r>
        <w:r>
          <w:rPr>
            <w:rFonts w:asciiTheme="minorHAnsi" w:eastAsiaTheme="minorEastAsia" w:hAnsiTheme="minorHAnsi" w:cstheme="minorBidi"/>
            <w:b w:val="0"/>
            <w:kern w:val="2"/>
            <w:sz w:val="24"/>
            <w:szCs w:val="24"/>
            <w:lang w:eastAsia="en-AU"/>
            <w14:ligatures w14:val="standardContextual"/>
          </w:rPr>
          <w:tab/>
        </w:r>
        <w:r w:rsidRPr="001E1EBB">
          <w:t>Installation and operation of gaming machines</w:t>
        </w:r>
        <w:r w:rsidRPr="00217DCF">
          <w:rPr>
            <w:vanish/>
          </w:rPr>
          <w:tab/>
        </w:r>
        <w:r w:rsidRPr="00217DCF">
          <w:rPr>
            <w:vanish/>
          </w:rPr>
          <w:fldChar w:fldCharType="begin"/>
        </w:r>
        <w:r w:rsidRPr="00217DCF">
          <w:rPr>
            <w:vanish/>
          </w:rPr>
          <w:instrText xml:space="preserve"> PAGEREF _Toc201830536 \h </w:instrText>
        </w:r>
        <w:r w:rsidRPr="00217DCF">
          <w:rPr>
            <w:vanish/>
          </w:rPr>
        </w:r>
        <w:r w:rsidRPr="00217DCF">
          <w:rPr>
            <w:vanish/>
          </w:rPr>
          <w:fldChar w:fldCharType="separate"/>
        </w:r>
        <w:r w:rsidR="00652BE0">
          <w:rPr>
            <w:vanish/>
          </w:rPr>
          <w:t>121</w:t>
        </w:r>
        <w:r w:rsidRPr="00217DCF">
          <w:rPr>
            <w:vanish/>
          </w:rPr>
          <w:fldChar w:fldCharType="end"/>
        </w:r>
      </w:hyperlink>
    </w:p>
    <w:p w14:paraId="4A233D7D" w14:textId="730C33A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37" w:history="1">
        <w:r w:rsidRPr="001E1EBB">
          <w:t>120</w:t>
        </w:r>
        <w:r>
          <w:rPr>
            <w:rFonts w:asciiTheme="minorHAnsi" w:eastAsiaTheme="minorEastAsia" w:hAnsiTheme="minorHAnsi" w:cstheme="minorBidi"/>
            <w:kern w:val="2"/>
            <w:sz w:val="24"/>
            <w:szCs w:val="24"/>
            <w:lang w:eastAsia="en-AU"/>
            <w14:ligatures w14:val="standardContextual"/>
          </w:rPr>
          <w:tab/>
        </w:r>
        <w:r w:rsidRPr="001E1EBB">
          <w:t>Installation to be in accordance with approval of commission</w:t>
        </w:r>
        <w:r>
          <w:tab/>
        </w:r>
        <w:r>
          <w:fldChar w:fldCharType="begin"/>
        </w:r>
        <w:r>
          <w:instrText xml:space="preserve"> PAGEREF _Toc201830537 \h </w:instrText>
        </w:r>
        <w:r>
          <w:fldChar w:fldCharType="separate"/>
        </w:r>
        <w:r w:rsidR="00652BE0">
          <w:t>121</w:t>
        </w:r>
        <w:r>
          <w:fldChar w:fldCharType="end"/>
        </w:r>
      </w:hyperlink>
    </w:p>
    <w:p w14:paraId="44FACD4F" w14:textId="58609F5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38" w:history="1">
        <w:r w:rsidRPr="001E1EBB">
          <w:t>121</w:t>
        </w:r>
        <w:r>
          <w:rPr>
            <w:rFonts w:asciiTheme="minorHAnsi" w:eastAsiaTheme="minorEastAsia" w:hAnsiTheme="minorHAnsi" w:cstheme="minorBidi"/>
            <w:kern w:val="2"/>
            <w:sz w:val="24"/>
            <w:szCs w:val="24"/>
            <w:lang w:eastAsia="en-AU"/>
            <w14:ligatures w14:val="standardContextual"/>
          </w:rPr>
          <w:tab/>
        </w:r>
        <w:r w:rsidRPr="001E1EBB">
          <w:t>Offence to install gaming machines etc</w:t>
        </w:r>
        <w:r>
          <w:tab/>
        </w:r>
        <w:r>
          <w:fldChar w:fldCharType="begin"/>
        </w:r>
        <w:r>
          <w:instrText xml:space="preserve"> PAGEREF _Toc201830538 \h </w:instrText>
        </w:r>
        <w:r>
          <w:fldChar w:fldCharType="separate"/>
        </w:r>
        <w:r w:rsidR="00652BE0">
          <w:t>121</w:t>
        </w:r>
        <w:r>
          <w:fldChar w:fldCharType="end"/>
        </w:r>
      </w:hyperlink>
    </w:p>
    <w:p w14:paraId="64A334ED" w14:textId="4E987B5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39" w:history="1">
        <w:r w:rsidRPr="001E1EBB">
          <w:t>122</w:t>
        </w:r>
        <w:r>
          <w:rPr>
            <w:rFonts w:asciiTheme="minorHAnsi" w:eastAsiaTheme="minorEastAsia" w:hAnsiTheme="minorHAnsi" w:cstheme="minorBidi"/>
            <w:kern w:val="2"/>
            <w:sz w:val="24"/>
            <w:szCs w:val="24"/>
            <w:lang w:eastAsia="en-AU"/>
            <w14:ligatures w14:val="standardContextual"/>
          </w:rPr>
          <w:tab/>
        </w:r>
        <w:r w:rsidRPr="001E1EBB">
          <w:t>Certificate about meter readings</w:t>
        </w:r>
        <w:r>
          <w:tab/>
        </w:r>
        <w:r>
          <w:fldChar w:fldCharType="begin"/>
        </w:r>
        <w:r>
          <w:instrText xml:space="preserve"> PAGEREF _Toc201830539 \h </w:instrText>
        </w:r>
        <w:r>
          <w:fldChar w:fldCharType="separate"/>
        </w:r>
        <w:r w:rsidR="00652BE0">
          <w:t>122</w:t>
        </w:r>
        <w:r>
          <w:fldChar w:fldCharType="end"/>
        </w:r>
      </w:hyperlink>
    </w:p>
    <w:p w14:paraId="64325125" w14:textId="7E20228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40" w:history="1">
        <w:r w:rsidRPr="001E1EBB">
          <w:t>123</w:t>
        </w:r>
        <w:r>
          <w:rPr>
            <w:rFonts w:asciiTheme="minorHAnsi" w:eastAsiaTheme="minorEastAsia" w:hAnsiTheme="minorHAnsi" w:cstheme="minorBidi"/>
            <w:kern w:val="2"/>
            <w:sz w:val="24"/>
            <w:szCs w:val="24"/>
            <w:lang w:eastAsia="en-AU"/>
            <w14:ligatures w14:val="standardContextual"/>
          </w:rPr>
          <w:tab/>
        </w:r>
        <w:r w:rsidRPr="001E1EBB">
          <w:t>Sealing computer cabinet</w:t>
        </w:r>
        <w:r>
          <w:tab/>
        </w:r>
        <w:r>
          <w:fldChar w:fldCharType="begin"/>
        </w:r>
        <w:r>
          <w:instrText xml:space="preserve"> PAGEREF _Toc201830540 \h </w:instrText>
        </w:r>
        <w:r>
          <w:fldChar w:fldCharType="separate"/>
        </w:r>
        <w:r w:rsidR="00652BE0">
          <w:t>122</w:t>
        </w:r>
        <w:r>
          <w:fldChar w:fldCharType="end"/>
        </w:r>
      </w:hyperlink>
    </w:p>
    <w:p w14:paraId="795FEB9A" w14:textId="2DAE1AF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41" w:history="1">
        <w:r w:rsidRPr="001E1EBB">
          <w:t>124</w:t>
        </w:r>
        <w:r>
          <w:rPr>
            <w:rFonts w:asciiTheme="minorHAnsi" w:eastAsiaTheme="minorEastAsia" w:hAnsiTheme="minorHAnsi" w:cstheme="minorBidi"/>
            <w:kern w:val="2"/>
            <w:sz w:val="24"/>
            <w:szCs w:val="24"/>
            <w:lang w:eastAsia="en-AU"/>
            <w14:ligatures w14:val="standardContextual"/>
          </w:rPr>
          <w:tab/>
        </w:r>
        <w:r w:rsidRPr="001E1EBB">
          <w:t>Commission may require information</w:t>
        </w:r>
        <w:r>
          <w:tab/>
        </w:r>
        <w:r>
          <w:fldChar w:fldCharType="begin"/>
        </w:r>
        <w:r>
          <w:instrText xml:space="preserve"> PAGEREF _Toc201830541 \h </w:instrText>
        </w:r>
        <w:r>
          <w:fldChar w:fldCharType="separate"/>
        </w:r>
        <w:r w:rsidR="00652BE0">
          <w:t>122</w:t>
        </w:r>
        <w:r>
          <w:fldChar w:fldCharType="end"/>
        </w:r>
      </w:hyperlink>
    </w:p>
    <w:p w14:paraId="6FDE7A1D" w14:textId="4F041FD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42" w:history="1">
        <w:r w:rsidRPr="001E1EBB">
          <w:t>125</w:t>
        </w:r>
        <w:r>
          <w:rPr>
            <w:rFonts w:asciiTheme="minorHAnsi" w:eastAsiaTheme="minorEastAsia" w:hAnsiTheme="minorHAnsi" w:cstheme="minorBidi"/>
            <w:kern w:val="2"/>
            <w:sz w:val="24"/>
            <w:szCs w:val="24"/>
            <w:lang w:eastAsia="en-AU"/>
            <w14:ligatures w14:val="standardContextual"/>
          </w:rPr>
          <w:tab/>
        </w:r>
        <w:r w:rsidRPr="001E1EBB">
          <w:t>Operation to be subject to correct percentage payout</w:t>
        </w:r>
        <w:r>
          <w:tab/>
        </w:r>
        <w:r>
          <w:fldChar w:fldCharType="begin"/>
        </w:r>
        <w:r>
          <w:instrText xml:space="preserve"> PAGEREF _Toc201830542 \h </w:instrText>
        </w:r>
        <w:r>
          <w:fldChar w:fldCharType="separate"/>
        </w:r>
        <w:r w:rsidR="00652BE0">
          <w:t>123</w:t>
        </w:r>
        <w:r>
          <w:fldChar w:fldCharType="end"/>
        </w:r>
      </w:hyperlink>
    </w:p>
    <w:p w14:paraId="44FF9E73" w14:textId="0806BA8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43" w:history="1">
        <w:r w:rsidRPr="001E1EBB">
          <w:t>126</w:t>
        </w:r>
        <w:r>
          <w:rPr>
            <w:rFonts w:asciiTheme="minorHAnsi" w:eastAsiaTheme="minorEastAsia" w:hAnsiTheme="minorHAnsi" w:cstheme="minorBidi"/>
            <w:kern w:val="2"/>
            <w:sz w:val="24"/>
            <w:szCs w:val="24"/>
            <w:lang w:eastAsia="en-AU"/>
            <w14:ligatures w14:val="standardContextual"/>
          </w:rPr>
          <w:tab/>
        </w:r>
        <w:r w:rsidRPr="001E1EBB">
          <w:t>Approval of statement for display on gaming machines</w:t>
        </w:r>
        <w:r>
          <w:tab/>
        </w:r>
        <w:r>
          <w:fldChar w:fldCharType="begin"/>
        </w:r>
        <w:r>
          <w:instrText xml:space="preserve"> PAGEREF _Toc201830543 \h </w:instrText>
        </w:r>
        <w:r>
          <w:fldChar w:fldCharType="separate"/>
        </w:r>
        <w:r w:rsidR="00652BE0">
          <w:t>123</w:t>
        </w:r>
        <w:r>
          <w:fldChar w:fldCharType="end"/>
        </w:r>
      </w:hyperlink>
    </w:p>
    <w:p w14:paraId="1D6E7B9E" w14:textId="4AE9E12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44" w:history="1">
        <w:r w:rsidRPr="001E1EBB">
          <w:t>127</w:t>
        </w:r>
        <w:r>
          <w:rPr>
            <w:rFonts w:asciiTheme="minorHAnsi" w:eastAsiaTheme="minorEastAsia" w:hAnsiTheme="minorHAnsi" w:cstheme="minorBidi"/>
            <w:kern w:val="2"/>
            <w:sz w:val="24"/>
            <w:szCs w:val="24"/>
            <w:lang w:eastAsia="en-AU"/>
            <w14:ligatures w14:val="standardContextual"/>
          </w:rPr>
          <w:tab/>
        </w:r>
        <w:r w:rsidRPr="001E1EBB">
          <w:t>Offences—maximum stake amount</w:t>
        </w:r>
        <w:r>
          <w:tab/>
        </w:r>
        <w:r>
          <w:fldChar w:fldCharType="begin"/>
        </w:r>
        <w:r>
          <w:instrText xml:space="preserve"> PAGEREF _Toc201830544 \h </w:instrText>
        </w:r>
        <w:r>
          <w:fldChar w:fldCharType="separate"/>
        </w:r>
        <w:r w:rsidR="00652BE0">
          <w:t>123</w:t>
        </w:r>
        <w:r>
          <w:fldChar w:fldCharType="end"/>
        </w:r>
      </w:hyperlink>
    </w:p>
    <w:p w14:paraId="32892E12" w14:textId="1F9020D0"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545" w:history="1">
        <w:r w:rsidRPr="001E1EBB">
          <w:t>Division 6A.6</w:t>
        </w:r>
        <w:r>
          <w:rPr>
            <w:rFonts w:asciiTheme="minorHAnsi" w:eastAsiaTheme="minorEastAsia" w:hAnsiTheme="minorHAnsi" w:cstheme="minorBidi"/>
            <w:b w:val="0"/>
            <w:kern w:val="2"/>
            <w:sz w:val="24"/>
            <w:szCs w:val="24"/>
            <w:lang w:eastAsia="en-AU"/>
            <w14:ligatures w14:val="standardContextual"/>
          </w:rPr>
          <w:tab/>
        </w:r>
        <w:r w:rsidRPr="001E1EBB">
          <w:t>Trading of authorisations and gaming machines</w:t>
        </w:r>
        <w:r w:rsidRPr="00217DCF">
          <w:rPr>
            <w:vanish/>
          </w:rPr>
          <w:tab/>
        </w:r>
        <w:r w:rsidRPr="00217DCF">
          <w:rPr>
            <w:vanish/>
          </w:rPr>
          <w:fldChar w:fldCharType="begin"/>
        </w:r>
        <w:r w:rsidRPr="00217DCF">
          <w:rPr>
            <w:vanish/>
          </w:rPr>
          <w:instrText xml:space="preserve"> PAGEREF _Toc201830545 \h </w:instrText>
        </w:r>
        <w:r w:rsidRPr="00217DCF">
          <w:rPr>
            <w:vanish/>
          </w:rPr>
        </w:r>
        <w:r w:rsidRPr="00217DCF">
          <w:rPr>
            <w:vanish/>
          </w:rPr>
          <w:fldChar w:fldCharType="separate"/>
        </w:r>
        <w:r w:rsidR="00652BE0">
          <w:rPr>
            <w:vanish/>
          </w:rPr>
          <w:t>124</w:t>
        </w:r>
        <w:r w:rsidRPr="00217DCF">
          <w:rPr>
            <w:vanish/>
          </w:rPr>
          <w:fldChar w:fldCharType="end"/>
        </w:r>
      </w:hyperlink>
    </w:p>
    <w:p w14:paraId="53B941ED" w14:textId="12003956"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46" w:history="1">
        <w:r w:rsidRPr="001E1EBB">
          <w:t>Subdivision 6A.6.1</w:t>
        </w:r>
        <w:r>
          <w:rPr>
            <w:rFonts w:asciiTheme="minorHAnsi" w:eastAsiaTheme="minorEastAsia" w:hAnsiTheme="minorHAnsi" w:cstheme="minorBidi"/>
            <w:b w:val="0"/>
            <w:kern w:val="2"/>
            <w:sz w:val="24"/>
            <w:szCs w:val="24"/>
            <w:lang w:eastAsia="en-AU"/>
            <w14:ligatures w14:val="standardContextual"/>
          </w:rPr>
          <w:tab/>
        </w:r>
        <w:r w:rsidRPr="001E1EBB">
          <w:t>Preliminary</w:t>
        </w:r>
        <w:r w:rsidRPr="00217DCF">
          <w:rPr>
            <w:vanish/>
          </w:rPr>
          <w:tab/>
        </w:r>
        <w:r w:rsidRPr="00217DCF">
          <w:rPr>
            <w:vanish/>
          </w:rPr>
          <w:fldChar w:fldCharType="begin"/>
        </w:r>
        <w:r w:rsidRPr="00217DCF">
          <w:rPr>
            <w:vanish/>
          </w:rPr>
          <w:instrText xml:space="preserve"> PAGEREF _Toc201830546 \h </w:instrText>
        </w:r>
        <w:r w:rsidRPr="00217DCF">
          <w:rPr>
            <w:vanish/>
          </w:rPr>
        </w:r>
        <w:r w:rsidRPr="00217DCF">
          <w:rPr>
            <w:vanish/>
          </w:rPr>
          <w:fldChar w:fldCharType="separate"/>
        </w:r>
        <w:r w:rsidR="00652BE0">
          <w:rPr>
            <w:vanish/>
          </w:rPr>
          <w:t>124</w:t>
        </w:r>
        <w:r w:rsidRPr="00217DCF">
          <w:rPr>
            <w:vanish/>
          </w:rPr>
          <w:fldChar w:fldCharType="end"/>
        </w:r>
      </w:hyperlink>
    </w:p>
    <w:p w14:paraId="052315B1" w14:textId="1305230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47" w:history="1">
        <w:r w:rsidRPr="001E1EBB">
          <w:t>127A</w:t>
        </w:r>
        <w:r>
          <w:rPr>
            <w:rFonts w:asciiTheme="minorHAnsi" w:eastAsiaTheme="minorEastAsia" w:hAnsiTheme="minorHAnsi" w:cstheme="minorBidi"/>
            <w:kern w:val="2"/>
            <w:sz w:val="24"/>
            <w:szCs w:val="24"/>
            <w:lang w:eastAsia="en-AU"/>
            <w14:ligatures w14:val="standardContextual"/>
          </w:rPr>
          <w:tab/>
        </w:r>
        <w:r w:rsidRPr="001E1EBB">
          <w:t>Objects—div 6A.6</w:t>
        </w:r>
        <w:r>
          <w:tab/>
        </w:r>
        <w:r>
          <w:fldChar w:fldCharType="begin"/>
        </w:r>
        <w:r>
          <w:instrText xml:space="preserve"> PAGEREF _Toc201830547 \h </w:instrText>
        </w:r>
        <w:r>
          <w:fldChar w:fldCharType="separate"/>
        </w:r>
        <w:r w:rsidR="00652BE0">
          <w:t>124</w:t>
        </w:r>
        <w:r>
          <w:fldChar w:fldCharType="end"/>
        </w:r>
      </w:hyperlink>
    </w:p>
    <w:p w14:paraId="2E03CCB1" w14:textId="2B63B70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48" w:history="1">
        <w:r w:rsidRPr="001E1EBB">
          <w:t>127B</w:t>
        </w:r>
        <w:r>
          <w:rPr>
            <w:rFonts w:asciiTheme="minorHAnsi" w:eastAsiaTheme="minorEastAsia" w:hAnsiTheme="minorHAnsi" w:cstheme="minorBidi"/>
            <w:kern w:val="2"/>
            <w:sz w:val="24"/>
            <w:szCs w:val="24"/>
            <w:lang w:eastAsia="en-AU"/>
            <w14:ligatures w14:val="standardContextual"/>
          </w:rPr>
          <w:tab/>
        </w:r>
        <w:r w:rsidRPr="001E1EBB">
          <w:t>Definitions—div 6A.6</w:t>
        </w:r>
        <w:r>
          <w:tab/>
        </w:r>
        <w:r>
          <w:fldChar w:fldCharType="begin"/>
        </w:r>
        <w:r>
          <w:instrText xml:space="preserve"> PAGEREF _Toc201830548 \h </w:instrText>
        </w:r>
        <w:r>
          <w:fldChar w:fldCharType="separate"/>
        </w:r>
        <w:r w:rsidR="00652BE0">
          <w:t>125</w:t>
        </w:r>
        <w:r>
          <w:fldChar w:fldCharType="end"/>
        </w:r>
      </w:hyperlink>
    </w:p>
    <w:p w14:paraId="62D06E47" w14:textId="16BA39FA"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49" w:history="1">
        <w:r w:rsidRPr="001E1EBB">
          <w:t>Subdivision 6A.6.2</w:t>
        </w:r>
        <w:r>
          <w:rPr>
            <w:rFonts w:asciiTheme="minorHAnsi" w:eastAsiaTheme="minorEastAsia" w:hAnsiTheme="minorHAnsi" w:cstheme="minorBidi"/>
            <w:b w:val="0"/>
            <w:kern w:val="2"/>
            <w:sz w:val="24"/>
            <w:szCs w:val="24"/>
            <w:lang w:eastAsia="en-AU"/>
            <w14:ligatures w14:val="standardContextual"/>
          </w:rPr>
          <w:tab/>
        </w:r>
        <w:r w:rsidRPr="001E1EBB">
          <w:t>Trading class B authorisations</w:t>
        </w:r>
        <w:r w:rsidRPr="00217DCF">
          <w:rPr>
            <w:vanish/>
          </w:rPr>
          <w:tab/>
        </w:r>
        <w:r w:rsidRPr="00217DCF">
          <w:rPr>
            <w:vanish/>
          </w:rPr>
          <w:fldChar w:fldCharType="begin"/>
        </w:r>
        <w:r w:rsidRPr="00217DCF">
          <w:rPr>
            <w:vanish/>
          </w:rPr>
          <w:instrText xml:space="preserve"> PAGEREF _Toc201830549 \h </w:instrText>
        </w:r>
        <w:r w:rsidRPr="00217DCF">
          <w:rPr>
            <w:vanish/>
          </w:rPr>
        </w:r>
        <w:r w:rsidRPr="00217DCF">
          <w:rPr>
            <w:vanish/>
          </w:rPr>
          <w:fldChar w:fldCharType="separate"/>
        </w:r>
        <w:r w:rsidR="00652BE0">
          <w:rPr>
            <w:vanish/>
          </w:rPr>
          <w:t>125</w:t>
        </w:r>
        <w:r w:rsidRPr="00217DCF">
          <w:rPr>
            <w:vanish/>
          </w:rPr>
          <w:fldChar w:fldCharType="end"/>
        </w:r>
      </w:hyperlink>
    </w:p>
    <w:p w14:paraId="71237AAC" w14:textId="4C06DF3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50" w:history="1">
        <w:r w:rsidRPr="001E1EBB">
          <w:t>127C</w:t>
        </w:r>
        <w:r>
          <w:rPr>
            <w:rFonts w:asciiTheme="minorHAnsi" w:eastAsiaTheme="minorEastAsia" w:hAnsiTheme="minorHAnsi" w:cstheme="minorBidi"/>
            <w:kern w:val="2"/>
            <w:sz w:val="24"/>
            <w:szCs w:val="24"/>
            <w:lang w:eastAsia="en-AU"/>
            <w14:ligatures w14:val="standardContextual"/>
          </w:rPr>
          <w:tab/>
        </w:r>
        <w:r w:rsidRPr="001E1EBB">
          <w:t>Selling class B authorisations</w:t>
        </w:r>
        <w:r>
          <w:tab/>
        </w:r>
        <w:r>
          <w:fldChar w:fldCharType="begin"/>
        </w:r>
        <w:r>
          <w:instrText xml:space="preserve"> PAGEREF _Toc201830550 \h </w:instrText>
        </w:r>
        <w:r>
          <w:fldChar w:fldCharType="separate"/>
        </w:r>
        <w:r w:rsidR="00652BE0">
          <w:t>125</w:t>
        </w:r>
        <w:r>
          <w:fldChar w:fldCharType="end"/>
        </w:r>
      </w:hyperlink>
    </w:p>
    <w:p w14:paraId="7926135D" w14:textId="16A3CAE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51" w:history="1">
        <w:r w:rsidRPr="001E1EBB">
          <w:t>127D</w:t>
        </w:r>
        <w:r>
          <w:rPr>
            <w:rFonts w:asciiTheme="minorHAnsi" w:eastAsiaTheme="minorEastAsia" w:hAnsiTheme="minorHAnsi" w:cstheme="minorBidi"/>
            <w:kern w:val="2"/>
            <w:sz w:val="24"/>
            <w:szCs w:val="24"/>
            <w:lang w:eastAsia="en-AU"/>
            <w14:ligatures w14:val="standardContextual"/>
          </w:rPr>
          <w:tab/>
        </w:r>
        <w:r w:rsidRPr="001E1EBB">
          <w:t>Offence—selling class B gaming machines</w:t>
        </w:r>
        <w:r>
          <w:tab/>
        </w:r>
        <w:r>
          <w:fldChar w:fldCharType="begin"/>
        </w:r>
        <w:r>
          <w:instrText xml:space="preserve"> PAGEREF _Toc201830551 \h </w:instrText>
        </w:r>
        <w:r>
          <w:fldChar w:fldCharType="separate"/>
        </w:r>
        <w:r w:rsidR="00652BE0">
          <w:t>127</w:t>
        </w:r>
        <w:r>
          <w:fldChar w:fldCharType="end"/>
        </w:r>
      </w:hyperlink>
    </w:p>
    <w:p w14:paraId="44C1D2CB" w14:textId="56987B7C"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52" w:history="1">
        <w:r w:rsidRPr="001E1EBB">
          <w:t>Subdivision 6A.6.3</w:t>
        </w:r>
        <w:r>
          <w:rPr>
            <w:rFonts w:asciiTheme="minorHAnsi" w:eastAsiaTheme="minorEastAsia" w:hAnsiTheme="minorHAnsi" w:cstheme="minorBidi"/>
            <w:b w:val="0"/>
            <w:kern w:val="2"/>
            <w:sz w:val="24"/>
            <w:szCs w:val="24"/>
            <w:lang w:eastAsia="en-AU"/>
            <w14:ligatures w14:val="standardContextual"/>
          </w:rPr>
          <w:tab/>
        </w:r>
        <w:r w:rsidRPr="001E1EBB">
          <w:t>Trading class C authorisations and gaming machines</w:t>
        </w:r>
        <w:r w:rsidRPr="00217DCF">
          <w:rPr>
            <w:vanish/>
          </w:rPr>
          <w:tab/>
        </w:r>
        <w:r w:rsidRPr="00217DCF">
          <w:rPr>
            <w:vanish/>
          </w:rPr>
          <w:fldChar w:fldCharType="begin"/>
        </w:r>
        <w:r w:rsidRPr="00217DCF">
          <w:rPr>
            <w:vanish/>
          </w:rPr>
          <w:instrText xml:space="preserve"> PAGEREF _Toc201830552 \h </w:instrText>
        </w:r>
        <w:r w:rsidRPr="00217DCF">
          <w:rPr>
            <w:vanish/>
          </w:rPr>
        </w:r>
        <w:r w:rsidRPr="00217DCF">
          <w:rPr>
            <w:vanish/>
          </w:rPr>
          <w:fldChar w:fldCharType="separate"/>
        </w:r>
        <w:r w:rsidR="00652BE0">
          <w:rPr>
            <w:vanish/>
          </w:rPr>
          <w:t>127</w:t>
        </w:r>
        <w:r w:rsidRPr="00217DCF">
          <w:rPr>
            <w:vanish/>
          </w:rPr>
          <w:fldChar w:fldCharType="end"/>
        </w:r>
      </w:hyperlink>
    </w:p>
    <w:p w14:paraId="5AC080E6" w14:textId="7652B52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53" w:history="1">
        <w:r w:rsidRPr="001E1EBB">
          <w:t>127E</w:t>
        </w:r>
        <w:r>
          <w:rPr>
            <w:rFonts w:asciiTheme="minorHAnsi" w:eastAsiaTheme="minorEastAsia" w:hAnsiTheme="minorHAnsi" w:cstheme="minorBidi"/>
            <w:kern w:val="2"/>
            <w:sz w:val="24"/>
            <w:szCs w:val="24"/>
            <w:lang w:eastAsia="en-AU"/>
            <w14:ligatures w14:val="standardContextual"/>
          </w:rPr>
          <w:tab/>
        </w:r>
        <w:r w:rsidRPr="001E1EBB">
          <w:t>Trading class C authorisations and gaming machines</w:t>
        </w:r>
        <w:r>
          <w:tab/>
        </w:r>
        <w:r>
          <w:fldChar w:fldCharType="begin"/>
        </w:r>
        <w:r>
          <w:instrText xml:space="preserve"> PAGEREF _Toc201830553 \h </w:instrText>
        </w:r>
        <w:r>
          <w:fldChar w:fldCharType="separate"/>
        </w:r>
        <w:r w:rsidR="00652BE0">
          <w:t>127</w:t>
        </w:r>
        <w:r>
          <w:fldChar w:fldCharType="end"/>
        </w:r>
      </w:hyperlink>
    </w:p>
    <w:p w14:paraId="261DD884" w14:textId="5F7248C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54" w:history="1">
        <w:r w:rsidRPr="001E1EBB">
          <w:t>127F</w:t>
        </w:r>
        <w:r>
          <w:rPr>
            <w:rFonts w:asciiTheme="minorHAnsi" w:eastAsiaTheme="minorEastAsia" w:hAnsiTheme="minorHAnsi" w:cstheme="minorBidi"/>
            <w:kern w:val="2"/>
            <w:sz w:val="24"/>
            <w:szCs w:val="24"/>
            <w:lang w:eastAsia="en-AU"/>
            <w14:ligatures w14:val="standardContextual"/>
          </w:rPr>
          <w:tab/>
        </w:r>
        <w:r w:rsidRPr="001E1EBB">
          <w:t>Trading authorisations—forfeiture requirement</w:t>
        </w:r>
        <w:r>
          <w:tab/>
        </w:r>
        <w:r>
          <w:fldChar w:fldCharType="begin"/>
        </w:r>
        <w:r>
          <w:instrText xml:space="preserve"> PAGEREF _Toc201830554 \h </w:instrText>
        </w:r>
        <w:r>
          <w:fldChar w:fldCharType="separate"/>
        </w:r>
        <w:r w:rsidR="00652BE0">
          <w:t>128</w:t>
        </w:r>
        <w:r>
          <w:fldChar w:fldCharType="end"/>
        </w:r>
      </w:hyperlink>
    </w:p>
    <w:p w14:paraId="6207F513" w14:textId="735147B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55" w:history="1">
        <w:r w:rsidRPr="001E1EBB">
          <w:t>127G</w:t>
        </w:r>
        <w:r>
          <w:rPr>
            <w:rFonts w:asciiTheme="minorHAnsi" w:eastAsiaTheme="minorEastAsia" w:hAnsiTheme="minorHAnsi" w:cstheme="minorBidi"/>
            <w:kern w:val="2"/>
            <w:sz w:val="24"/>
            <w:szCs w:val="24"/>
            <w:lang w:eastAsia="en-AU"/>
            <w14:ligatures w14:val="standardContextual"/>
          </w:rPr>
          <w:tab/>
        </w:r>
        <w:r w:rsidRPr="001E1EBB">
          <w:t>Offence—acquiring authorisations and gaming machines</w:t>
        </w:r>
        <w:r>
          <w:tab/>
        </w:r>
        <w:r>
          <w:fldChar w:fldCharType="begin"/>
        </w:r>
        <w:r>
          <w:instrText xml:space="preserve"> PAGEREF _Toc201830555 \h </w:instrText>
        </w:r>
        <w:r>
          <w:fldChar w:fldCharType="separate"/>
        </w:r>
        <w:r w:rsidR="00652BE0">
          <w:t>129</w:t>
        </w:r>
        <w:r>
          <w:fldChar w:fldCharType="end"/>
        </w:r>
      </w:hyperlink>
    </w:p>
    <w:p w14:paraId="6651D1C9" w14:textId="14E25FD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56" w:history="1">
        <w:r w:rsidRPr="001E1EBB">
          <w:t>127H</w:t>
        </w:r>
        <w:r>
          <w:rPr>
            <w:rFonts w:asciiTheme="minorHAnsi" w:eastAsiaTheme="minorEastAsia" w:hAnsiTheme="minorHAnsi" w:cstheme="minorBidi"/>
            <w:kern w:val="2"/>
            <w:sz w:val="24"/>
            <w:szCs w:val="24"/>
            <w:lang w:eastAsia="en-AU"/>
            <w14:ligatures w14:val="standardContextual"/>
          </w:rPr>
          <w:tab/>
        </w:r>
        <w:r w:rsidRPr="001E1EBB">
          <w:t>Selling class C gaming machines</w:t>
        </w:r>
        <w:r>
          <w:tab/>
        </w:r>
        <w:r>
          <w:fldChar w:fldCharType="begin"/>
        </w:r>
        <w:r>
          <w:instrText xml:space="preserve"> PAGEREF _Toc201830556 \h </w:instrText>
        </w:r>
        <w:r>
          <w:fldChar w:fldCharType="separate"/>
        </w:r>
        <w:r w:rsidR="00652BE0">
          <w:t>130</w:t>
        </w:r>
        <w:r>
          <w:fldChar w:fldCharType="end"/>
        </w:r>
      </w:hyperlink>
    </w:p>
    <w:p w14:paraId="6BE9FDD5" w14:textId="17E0B56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57" w:history="1">
        <w:r w:rsidRPr="001E1EBB">
          <w:t>127I</w:t>
        </w:r>
        <w:r>
          <w:rPr>
            <w:rFonts w:asciiTheme="minorHAnsi" w:eastAsiaTheme="minorEastAsia" w:hAnsiTheme="minorHAnsi" w:cstheme="minorBidi"/>
            <w:kern w:val="2"/>
            <w:sz w:val="24"/>
            <w:szCs w:val="24"/>
            <w:lang w:eastAsia="en-AU"/>
            <w14:ligatures w14:val="standardContextual"/>
          </w:rPr>
          <w:tab/>
        </w:r>
        <w:r w:rsidRPr="001E1EBB">
          <w:t>Selling class C authorisations</w:t>
        </w:r>
        <w:r>
          <w:tab/>
        </w:r>
        <w:r>
          <w:fldChar w:fldCharType="begin"/>
        </w:r>
        <w:r>
          <w:instrText xml:space="preserve"> PAGEREF _Toc201830557 \h </w:instrText>
        </w:r>
        <w:r>
          <w:fldChar w:fldCharType="separate"/>
        </w:r>
        <w:r w:rsidR="00652BE0">
          <w:t>130</w:t>
        </w:r>
        <w:r>
          <w:fldChar w:fldCharType="end"/>
        </w:r>
      </w:hyperlink>
    </w:p>
    <w:p w14:paraId="0ABBD137" w14:textId="01AB4F30"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58" w:history="1">
        <w:r w:rsidRPr="001E1EBB">
          <w:t>Subdivision 6A.6.4</w:t>
        </w:r>
        <w:r>
          <w:rPr>
            <w:rFonts w:asciiTheme="minorHAnsi" w:eastAsiaTheme="minorEastAsia" w:hAnsiTheme="minorHAnsi" w:cstheme="minorBidi"/>
            <w:b w:val="0"/>
            <w:kern w:val="2"/>
            <w:sz w:val="24"/>
            <w:szCs w:val="24"/>
            <w:lang w:eastAsia="en-AU"/>
            <w14:ligatures w14:val="standardContextual"/>
          </w:rPr>
          <w:tab/>
        </w:r>
        <w:r w:rsidRPr="001E1EBB">
          <w:t>Trading authorisations and gaming machines—miscellaneous</w:t>
        </w:r>
        <w:r w:rsidRPr="00217DCF">
          <w:rPr>
            <w:vanish/>
          </w:rPr>
          <w:tab/>
        </w:r>
        <w:r w:rsidRPr="00217DCF">
          <w:rPr>
            <w:vanish/>
          </w:rPr>
          <w:fldChar w:fldCharType="begin"/>
        </w:r>
        <w:r w:rsidRPr="00217DCF">
          <w:rPr>
            <w:vanish/>
          </w:rPr>
          <w:instrText xml:space="preserve"> PAGEREF _Toc201830558 \h </w:instrText>
        </w:r>
        <w:r w:rsidRPr="00217DCF">
          <w:rPr>
            <w:vanish/>
          </w:rPr>
        </w:r>
        <w:r w:rsidRPr="00217DCF">
          <w:rPr>
            <w:vanish/>
          </w:rPr>
          <w:fldChar w:fldCharType="separate"/>
        </w:r>
        <w:r w:rsidR="00652BE0">
          <w:rPr>
            <w:vanish/>
          </w:rPr>
          <w:t>131</w:t>
        </w:r>
        <w:r w:rsidRPr="00217DCF">
          <w:rPr>
            <w:vanish/>
          </w:rPr>
          <w:fldChar w:fldCharType="end"/>
        </w:r>
      </w:hyperlink>
    </w:p>
    <w:p w14:paraId="6255CFC5" w14:textId="208E4CB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59" w:history="1">
        <w:r w:rsidRPr="001E1EBB">
          <w:t>127J</w:t>
        </w:r>
        <w:r>
          <w:rPr>
            <w:rFonts w:asciiTheme="minorHAnsi" w:eastAsiaTheme="minorEastAsia" w:hAnsiTheme="minorHAnsi" w:cstheme="minorBidi"/>
            <w:kern w:val="2"/>
            <w:sz w:val="24"/>
            <w:szCs w:val="24"/>
            <w:lang w:eastAsia="en-AU"/>
            <w14:ligatures w14:val="standardContextual"/>
          </w:rPr>
          <w:tab/>
        </w:r>
        <w:r w:rsidRPr="001E1EBB">
          <w:t>Trading authorisations—disposal of gaming machines</w:t>
        </w:r>
        <w:r>
          <w:tab/>
        </w:r>
        <w:r>
          <w:fldChar w:fldCharType="begin"/>
        </w:r>
        <w:r>
          <w:instrText xml:space="preserve"> PAGEREF _Toc201830559 \h </w:instrText>
        </w:r>
        <w:r>
          <w:fldChar w:fldCharType="separate"/>
        </w:r>
        <w:r w:rsidR="00652BE0">
          <w:t>131</w:t>
        </w:r>
        <w:r>
          <w:fldChar w:fldCharType="end"/>
        </w:r>
      </w:hyperlink>
    </w:p>
    <w:p w14:paraId="11109987" w14:textId="6A69860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60" w:history="1">
        <w:r w:rsidRPr="001E1EBB">
          <w:t>127K</w:t>
        </w:r>
        <w:r>
          <w:rPr>
            <w:rFonts w:asciiTheme="minorHAnsi" w:eastAsiaTheme="minorEastAsia" w:hAnsiTheme="minorHAnsi" w:cstheme="minorBidi"/>
            <w:kern w:val="2"/>
            <w:sz w:val="24"/>
            <w:szCs w:val="24"/>
            <w:lang w:eastAsia="en-AU"/>
            <w14:ligatures w14:val="standardContextual"/>
          </w:rPr>
          <w:tab/>
        </w:r>
        <w:r w:rsidRPr="001E1EBB">
          <w:t>Trading authorisations and gaming machines—regulations</w:t>
        </w:r>
        <w:r>
          <w:tab/>
        </w:r>
        <w:r>
          <w:fldChar w:fldCharType="begin"/>
        </w:r>
        <w:r>
          <w:instrText xml:space="preserve"> PAGEREF _Toc201830560 \h </w:instrText>
        </w:r>
        <w:r>
          <w:fldChar w:fldCharType="separate"/>
        </w:r>
        <w:r w:rsidR="00652BE0">
          <w:t>131</w:t>
        </w:r>
        <w:r>
          <w:fldChar w:fldCharType="end"/>
        </w:r>
      </w:hyperlink>
    </w:p>
    <w:p w14:paraId="44DE852B" w14:textId="71B1DBA1"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561" w:history="1">
        <w:r w:rsidRPr="001E1EBB">
          <w:t>Division 6A.7</w:t>
        </w:r>
        <w:r>
          <w:rPr>
            <w:rFonts w:asciiTheme="minorHAnsi" w:eastAsiaTheme="minorEastAsia" w:hAnsiTheme="minorHAnsi" w:cstheme="minorBidi"/>
            <w:b w:val="0"/>
            <w:kern w:val="2"/>
            <w:sz w:val="24"/>
            <w:szCs w:val="24"/>
            <w:lang w:eastAsia="en-AU"/>
            <w14:ligatures w14:val="standardContextual"/>
          </w:rPr>
          <w:tab/>
        </w:r>
        <w:r w:rsidRPr="001E1EBB">
          <w:t>Storage of authorisations and gaming machines</w:t>
        </w:r>
        <w:r w:rsidRPr="00217DCF">
          <w:rPr>
            <w:vanish/>
          </w:rPr>
          <w:tab/>
        </w:r>
        <w:r w:rsidRPr="00217DCF">
          <w:rPr>
            <w:vanish/>
          </w:rPr>
          <w:fldChar w:fldCharType="begin"/>
        </w:r>
        <w:r w:rsidRPr="00217DCF">
          <w:rPr>
            <w:vanish/>
          </w:rPr>
          <w:instrText xml:space="preserve"> PAGEREF _Toc201830561 \h </w:instrText>
        </w:r>
        <w:r w:rsidRPr="00217DCF">
          <w:rPr>
            <w:vanish/>
          </w:rPr>
        </w:r>
        <w:r w:rsidRPr="00217DCF">
          <w:rPr>
            <w:vanish/>
          </w:rPr>
          <w:fldChar w:fldCharType="separate"/>
        </w:r>
        <w:r w:rsidR="00652BE0">
          <w:rPr>
            <w:vanish/>
          </w:rPr>
          <w:t>132</w:t>
        </w:r>
        <w:r w:rsidRPr="00217DCF">
          <w:rPr>
            <w:vanish/>
          </w:rPr>
          <w:fldChar w:fldCharType="end"/>
        </w:r>
      </w:hyperlink>
    </w:p>
    <w:p w14:paraId="27A79425" w14:textId="6F4292E1"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62" w:history="1">
        <w:r w:rsidRPr="001E1EBB">
          <w:t>Subdivision 6A.7.1</w:t>
        </w:r>
        <w:r>
          <w:rPr>
            <w:rFonts w:asciiTheme="minorHAnsi" w:eastAsiaTheme="minorEastAsia" w:hAnsiTheme="minorHAnsi" w:cstheme="minorBidi"/>
            <w:b w:val="0"/>
            <w:kern w:val="2"/>
            <w:sz w:val="24"/>
            <w:szCs w:val="24"/>
            <w:lang w:eastAsia="en-AU"/>
            <w14:ligatures w14:val="standardContextual"/>
          </w:rPr>
          <w:tab/>
        </w:r>
        <w:r w:rsidRPr="001E1EBB">
          <w:t>Interpretation</w:t>
        </w:r>
        <w:r w:rsidRPr="00217DCF">
          <w:rPr>
            <w:vanish/>
          </w:rPr>
          <w:tab/>
        </w:r>
        <w:r w:rsidRPr="00217DCF">
          <w:rPr>
            <w:vanish/>
          </w:rPr>
          <w:fldChar w:fldCharType="begin"/>
        </w:r>
        <w:r w:rsidRPr="00217DCF">
          <w:rPr>
            <w:vanish/>
          </w:rPr>
          <w:instrText xml:space="preserve"> PAGEREF _Toc201830562 \h </w:instrText>
        </w:r>
        <w:r w:rsidRPr="00217DCF">
          <w:rPr>
            <w:vanish/>
          </w:rPr>
        </w:r>
        <w:r w:rsidRPr="00217DCF">
          <w:rPr>
            <w:vanish/>
          </w:rPr>
          <w:fldChar w:fldCharType="separate"/>
        </w:r>
        <w:r w:rsidR="00652BE0">
          <w:rPr>
            <w:vanish/>
          </w:rPr>
          <w:t>132</w:t>
        </w:r>
        <w:r w:rsidRPr="00217DCF">
          <w:rPr>
            <w:vanish/>
          </w:rPr>
          <w:fldChar w:fldCharType="end"/>
        </w:r>
      </w:hyperlink>
    </w:p>
    <w:p w14:paraId="62EB1AE4" w14:textId="551ADDA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63" w:history="1">
        <w:r w:rsidRPr="001E1EBB">
          <w:t>127L</w:t>
        </w:r>
        <w:r>
          <w:rPr>
            <w:rFonts w:asciiTheme="minorHAnsi" w:eastAsiaTheme="minorEastAsia" w:hAnsiTheme="minorHAnsi" w:cstheme="minorBidi"/>
            <w:kern w:val="2"/>
            <w:sz w:val="24"/>
            <w:szCs w:val="24"/>
            <w:lang w:eastAsia="en-AU"/>
            <w14:ligatures w14:val="standardContextual"/>
          </w:rPr>
          <w:tab/>
        </w:r>
        <w:r w:rsidRPr="001E1EBB">
          <w:t xml:space="preserve">Meaning of </w:t>
        </w:r>
        <w:r w:rsidRPr="001E1EBB">
          <w:rPr>
            <w:i/>
          </w:rPr>
          <w:t>storage permit</w:t>
        </w:r>
        <w:r w:rsidRPr="001E1EBB">
          <w:t>—Act</w:t>
        </w:r>
        <w:r>
          <w:tab/>
        </w:r>
        <w:r>
          <w:fldChar w:fldCharType="begin"/>
        </w:r>
        <w:r>
          <w:instrText xml:space="preserve"> PAGEREF _Toc201830563 \h </w:instrText>
        </w:r>
        <w:r>
          <w:fldChar w:fldCharType="separate"/>
        </w:r>
        <w:r w:rsidR="00652BE0">
          <w:t>132</w:t>
        </w:r>
        <w:r>
          <w:fldChar w:fldCharType="end"/>
        </w:r>
      </w:hyperlink>
    </w:p>
    <w:p w14:paraId="707399A8" w14:textId="177EC3D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64" w:history="1">
        <w:r w:rsidRPr="001E1EBB">
          <w:t>127M</w:t>
        </w:r>
        <w:r>
          <w:rPr>
            <w:rFonts w:asciiTheme="minorHAnsi" w:eastAsiaTheme="minorEastAsia" w:hAnsiTheme="minorHAnsi" w:cstheme="minorBidi"/>
            <w:kern w:val="2"/>
            <w:sz w:val="24"/>
            <w:szCs w:val="24"/>
            <w:lang w:eastAsia="en-AU"/>
            <w14:ligatures w14:val="standardContextual"/>
          </w:rPr>
          <w:tab/>
        </w:r>
        <w:r w:rsidRPr="001E1EBB">
          <w:t>Definitions—div 6A.7</w:t>
        </w:r>
        <w:r>
          <w:tab/>
        </w:r>
        <w:r>
          <w:fldChar w:fldCharType="begin"/>
        </w:r>
        <w:r>
          <w:instrText xml:space="preserve"> PAGEREF _Toc201830564 \h </w:instrText>
        </w:r>
        <w:r>
          <w:fldChar w:fldCharType="separate"/>
        </w:r>
        <w:r w:rsidR="00652BE0">
          <w:t>133</w:t>
        </w:r>
        <w:r>
          <w:fldChar w:fldCharType="end"/>
        </w:r>
      </w:hyperlink>
    </w:p>
    <w:p w14:paraId="1DDAB366" w14:textId="28AFAF82"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65" w:history="1">
        <w:r w:rsidRPr="001E1EBB">
          <w:t>Subdivision 6A.7.2</w:t>
        </w:r>
        <w:r>
          <w:rPr>
            <w:rFonts w:asciiTheme="minorHAnsi" w:eastAsiaTheme="minorEastAsia" w:hAnsiTheme="minorHAnsi" w:cstheme="minorBidi"/>
            <w:b w:val="0"/>
            <w:kern w:val="2"/>
            <w:sz w:val="24"/>
            <w:szCs w:val="24"/>
            <w:lang w:eastAsia="en-AU"/>
            <w14:ligatures w14:val="standardContextual"/>
          </w:rPr>
          <w:tab/>
        </w:r>
        <w:r w:rsidRPr="001E1EBB">
          <w:t>Storage permits—application and decision</w:t>
        </w:r>
        <w:r w:rsidRPr="00217DCF">
          <w:rPr>
            <w:vanish/>
          </w:rPr>
          <w:tab/>
        </w:r>
        <w:r w:rsidRPr="00217DCF">
          <w:rPr>
            <w:vanish/>
          </w:rPr>
          <w:fldChar w:fldCharType="begin"/>
        </w:r>
        <w:r w:rsidRPr="00217DCF">
          <w:rPr>
            <w:vanish/>
          </w:rPr>
          <w:instrText xml:space="preserve"> PAGEREF _Toc201830565 \h </w:instrText>
        </w:r>
        <w:r w:rsidRPr="00217DCF">
          <w:rPr>
            <w:vanish/>
          </w:rPr>
        </w:r>
        <w:r w:rsidRPr="00217DCF">
          <w:rPr>
            <w:vanish/>
          </w:rPr>
          <w:fldChar w:fldCharType="separate"/>
        </w:r>
        <w:r w:rsidR="00652BE0">
          <w:rPr>
            <w:vanish/>
          </w:rPr>
          <w:t>133</w:t>
        </w:r>
        <w:r w:rsidRPr="00217DCF">
          <w:rPr>
            <w:vanish/>
          </w:rPr>
          <w:fldChar w:fldCharType="end"/>
        </w:r>
      </w:hyperlink>
    </w:p>
    <w:p w14:paraId="6A212326" w14:textId="756255F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66" w:history="1">
        <w:r w:rsidRPr="001E1EBB">
          <w:t>127N</w:t>
        </w:r>
        <w:r>
          <w:rPr>
            <w:rFonts w:asciiTheme="minorHAnsi" w:eastAsiaTheme="minorEastAsia" w:hAnsiTheme="minorHAnsi" w:cstheme="minorBidi"/>
            <w:kern w:val="2"/>
            <w:sz w:val="24"/>
            <w:szCs w:val="24"/>
            <w:lang w:eastAsia="en-AU"/>
            <w14:ligatures w14:val="standardContextual"/>
          </w:rPr>
          <w:tab/>
        </w:r>
        <w:r w:rsidRPr="001E1EBB">
          <w:t>Storage permits—purpose</w:t>
        </w:r>
        <w:r>
          <w:tab/>
        </w:r>
        <w:r>
          <w:fldChar w:fldCharType="begin"/>
        </w:r>
        <w:r>
          <w:instrText xml:space="preserve"> PAGEREF _Toc201830566 \h </w:instrText>
        </w:r>
        <w:r>
          <w:fldChar w:fldCharType="separate"/>
        </w:r>
        <w:r w:rsidR="00652BE0">
          <w:t>133</w:t>
        </w:r>
        <w:r>
          <w:fldChar w:fldCharType="end"/>
        </w:r>
      </w:hyperlink>
    </w:p>
    <w:p w14:paraId="144E5381" w14:textId="053F405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67" w:history="1">
        <w:r w:rsidRPr="001E1EBB">
          <w:t>127O</w:t>
        </w:r>
        <w:r>
          <w:rPr>
            <w:rFonts w:asciiTheme="minorHAnsi" w:eastAsiaTheme="minorEastAsia" w:hAnsiTheme="minorHAnsi" w:cstheme="minorBidi"/>
            <w:kern w:val="2"/>
            <w:sz w:val="24"/>
            <w:szCs w:val="24"/>
            <w:lang w:eastAsia="en-AU"/>
            <w14:ligatures w14:val="standardContextual"/>
          </w:rPr>
          <w:tab/>
        </w:r>
        <w:r w:rsidRPr="001E1EBB">
          <w:t>Storage permit—application</w:t>
        </w:r>
        <w:r>
          <w:tab/>
        </w:r>
        <w:r>
          <w:fldChar w:fldCharType="begin"/>
        </w:r>
        <w:r>
          <w:instrText xml:space="preserve"> PAGEREF _Toc201830567 \h </w:instrText>
        </w:r>
        <w:r>
          <w:fldChar w:fldCharType="separate"/>
        </w:r>
        <w:r w:rsidR="00652BE0">
          <w:t>134</w:t>
        </w:r>
        <w:r>
          <w:fldChar w:fldCharType="end"/>
        </w:r>
      </w:hyperlink>
    </w:p>
    <w:p w14:paraId="1BE64884" w14:textId="3DEF19D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68" w:history="1">
        <w:r w:rsidRPr="001E1EBB">
          <w:t>127P</w:t>
        </w:r>
        <w:r>
          <w:rPr>
            <w:rFonts w:asciiTheme="minorHAnsi" w:eastAsiaTheme="minorEastAsia" w:hAnsiTheme="minorHAnsi" w:cstheme="minorBidi"/>
            <w:kern w:val="2"/>
            <w:sz w:val="24"/>
            <w:szCs w:val="24"/>
            <w:lang w:eastAsia="en-AU"/>
            <w14:ligatures w14:val="standardContextual"/>
          </w:rPr>
          <w:tab/>
        </w:r>
        <w:r w:rsidRPr="001E1EBB">
          <w:t>Storage permit—decision on application</w:t>
        </w:r>
        <w:r>
          <w:tab/>
        </w:r>
        <w:r>
          <w:fldChar w:fldCharType="begin"/>
        </w:r>
        <w:r>
          <w:instrText xml:space="preserve"> PAGEREF _Toc201830568 \h </w:instrText>
        </w:r>
        <w:r>
          <w:fldChar w:fldCharType="separate"/>
        </w:r>
        <w:r w:rsidR="00652BE0">
          <w:t>135</w:t>
        </w:r>
        <w:r>
          <w:fldChar w:fldCharType="end"/>
        </w:r>
      </w:hyperlink>
    </w:p>
    <w:p w14:paraId="6C78C2D2" w14:textId="7D228B96"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69" w:history="1">
        <w:r w:rsidRPr="001E1EBB">
          <w:t>Subdivision 6A.7.4</w:t>
        </w:r>
        <w:r>
          <w:rPr>
            <w:rFonts w:asciiTheme="minorHAnsi" w:eastAsiaTheme="minorEastAsia" w:hAnsiTheme="minorHAnsi" w:cstheme="minorBidi"/>
            <w:b w:val="0"/>
            <w:kern w:val="2"/>
            <w:sz w:val="24"/>
            <w:szCs w:val="24"/>
            <w:lang w:eastAsia="en-AU"/>
            <w14:ligatures w14:val="standardContextual"/>
          </w:rPr>
          <w:tab/>
        </w:r>
        <w:r w:rsidRPr="001E1EBB">
          <w:t>Storage permits—form</w:t>
        </w:r>
        <w:r w:rsidRPr="00217DCF">
          <w:rPr>
            <w:vanish/>
          </w:rPr>
          <w:tab/>
        </w:r>
        <w:r w:rsidRPr="00217DCF">
          <w:rPr>
            <w:vanish/>
          </w:rPr>
          <w:fldChar w:fldCharType="begin"/>
        </w:r>
        <w:r w:rsidRPr="00217DCF">
          <w:rPr>
            <w:vanish/>
          </w:rPr>
          <w:instrText xml:space="preserve"> PAGEREF _Toc201830569 \h </w:instrText>
        </w:r>
        <w:r w:rsidRPr="00217DCF">
          <w:rPr>
            <w:vanish/>
          </w:rPr>
        </w:r>
        <w:r w:rsidRPr="00217DCF">
          <w:rPr>
            <w:vanish/>
          </w:rPr>
          <w:fldChar w:fldCharType="separate"/>
        </w:r>
        <w:r w:rsidR="00652BE0">
          <w:rPr>
            <w:vanish/>
          </w:rPr>
          <w:t>136</w:t>
        </w:r>
        <w:r w:rsidRPr="00217DCF">
          <w:rPr>
            <w:vanish/>
          </w:rPr>
          <w:fldChar w:fldCharType="end"/>
        </w:r>
      </w:hyperlink>
    </w:p>
    <w:p w14:paraId="6FD6EE71" w14:textId="2DDFB64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70" w:history="1">
        <w:r w:rsidRPr="001E1EBB">
          <w:t>127S</w:t>
        </w:r>
        <w:r>
          <w:rPr>
            <w:rFonts w:asciiTheme="minorHAnsi" w:eastAsiaTheme="minorEastAsia" w:hAnsiTheme="minorHAnsi" w:cstheme="minorBidi"/>
            <w:kern w:val="2"/>
            <w:sz w:val="24"/>
            <w:szCs w:val="24"/>
            <w:lang w:eastAsia="en-AU"/>
            <w14:ligatures w14:val="standardContextual"/>
          </w:rPr>
          <w:tab/>
        </w:r>
        <w:r w:rsidRPr="001E1EBB">
          <w:t>Storage permit—form</w:t>
        </w:r>
        <w:r>
          <w:tab/>
        </w:r>
        <w:r>
          <w:fldChar w:fldCharType="begin"/>
        </w:r>
        <w:r>
          <w:instrText xml:space="preserve"> PAGEREF _Toc201830570 \h </w:instrText>
        </w:r>
        <w:r>
          <w:fldChar w:fldCharType="separate"/>
        </w:r>
        <w:r w:rsidR="00652BE0">
          <w:t>136</w:t>
        </w:r>
        <w:r>
          <w:fldChar w:fldCharType="end"/>
        </w:r>
      </w:hyperlink>
    </w:p>
    <w:p w14:paraId="23866482" w14:textId="62ECB950"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71" w:history="1">
        <w:r w:rsidRPr="001E1EBB">
          <w:t>Subdivision 6A.7.5</w:t>
        </w:r>
        <w:r>
          <w:rPr>
            <w:rFonts w:asciiTheme="minorHAnsi" w:eastAsiaTheme="minorEastAsia" w:hAnsiTheme="minorHAnsi" w:cstheme="minorBidi"/>
            <w:b w:val="0"/>
            <w:kern w:val="2"/>
            <w:sz w:val="24"/>
            <w:szCs w:val="24"/>
            <w:lang w:eastAsia="en-AU"/>
            <w14:ligatures w14:val="standardContextual"/>
          </w:rPr>
          <w:tab/>
        </w:r>
        <w:r w:rsidRPr="001E1EBB">
          <w:t>Storage permits—conditions</w:t>
        </w:r>
        <w:r w:rsidRPr="00217DCF">
          <w:rPr>
            <w:vanish/>
          </w:rPr>
          <w:tab/>
        </w:r>
        <w:r w:rsidRPr="00217DCF">
          <w:rPr>
            <w:vanish/>
          </w:rPr>
          <w:fldChar w:fldCharType="begin"/>
        </w:r>
        <w:r w:rsidRPr="00217DCF">
          <w:rPr>
            <w:vanish/>
          </w:rPr>
          <w:instrText xml:space="preserve"> PAGEREF _Toc201830571 \h </w:instrText>
        </w:r>
        <w:r w:rsidRPr="00217DCF">
          <w:rPr>
            <w:vanish/>
          </w:rPr>
        </w:r>
        <w:r w:rsidRPr="00217DCF">
          <w:rPr>
            <w:vanish/>
          </w:rPr>
          <w:fldChar w:fldCharType="separate"/>
        </w:r>
        <w:r w:rsidR="00652BE0">
          <w:rPr>
            <w:vanish/>
          </w:rPr>
          <w:t>137</w:t>
        </w:r>
        <w:r w:rsidRPr="00217DCF">
          <w:rPr>
            <w:vanish/>
          </w:rPr>
          <w:fldChar w:fldCharType="end"/>
        </w:r>
      </w:hyperlink>
    </w:p>
    <w:p w14:paraId="75CA81A6" w14:textId="1C6B179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72" w:history="1">
        <w:r w:rsidRPr="001E1EBB">
          <w:t>127T</w:t>
        </w:r>
        <w:r>
          <w:rPr>
            <w:rFonts w:asciiTheme="minorHAnsi" w:eastAsiaTheme="minorEastAsia" w:hAnsiTheme="minorHAnsi" w:cstheme="minorBidi"/>
            <w:kern w:val="2"/>
            <w:sz w:val="24"/>
            <w:szCs w:val="24"/>
            <w:lang w:eastAsia="en-AU"/>
            <w14:ligatures w14:val="standardContextual"/>
          </w:rPr>
          <w:tab/>
        </w:r>
        <w:r w:rsidRPr="001E1EBB">
          <w:t>Storage permit—conditions</w:t>
        </w:r>
        <w:r>
          <w:tab/>
        </w:r>
        <w:r>
          <w:fldChar w:fldCharType="begin"/>
        </w:r>
        <w:r>
          <w:instrText xml:space="preserve"> PAGEREF _Toc201830572 \h </w:instrText>
        </w:r>
        <w:r>
          <w:fldChar w:fldCharType="separate"/>
        </w:r>
        <w:r w:rsidR="00652BE0">
          <w:t>137</w:t>
        </w:r>
        <w:r>
          <w:fldChar w:fldCharType="end"/>
        </w:r>
      </w:hyperlink>
    </w:p>
    <w:p w14:paraId="74DCC6DF" w14:textId="26B4B33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73" w:history="1">
        <w:r w:rsidRPr="001E1EBB">
          <w:t>127U</w:t>
        </w:r>
        <w:r>
          <w:rPr>
            <w:rFonts w:asciiTheme="minorHAnsi" w:eastAsiaTheme="minorEastAsia" w:hAnsiTheme="minorHAnsi" w:cstheme="minorBidi"/>
            <w:kern w:val="2"/>
            <w:sz w:val="24"/>
            <w:szCs w:val="24"/>
            <w:lang w:eastAsia="en-AU"/>
            <w14:ligatures w14:val="standardContextual"/>
          </w:rPr>
          <w:tab/>
        </w:r>
        <w:r w:rsidRPr="001E1EBB">
          <w:t>Storage permit—term</w:t>
        </w:r>
        <w:r>
          <w:tab/>
        </w:r>
        <w:r>
          <w:fldChar w:fldCharType="begin"/>
        </w:r>
        <w:r>
          <w:instrText xml:space="preserve"> PAGEREF _Toc201830573 \h </w:instrText>
        </w:r>
        <w:r>
          <w:fldChar w:fldCharType="separate"/>
        </w:r>
        <w:r w:rsidR="00652BE0">
          <w:t>139</w:t>
        </w:r>
        <w:r>
          <w:fldChar w:fldCharType="end"/>
        </w:r>
      </w:hyperlink>
    </w:p>
    <w:p w14:paraId="54C645BB" w14:textId="5CB7233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74" w:history="1">
        <w:r w:rsidRPr="001E1EBB">
          <w:t>127V</w:t>
        </w:r>
        <w:r>
          <w:rPr>
            <w:rFonts w:asciiTheme="minorHAnsi" w:eastAsiaTheme="minorEastAsia" w:hAnsiTheme="minorHAnsi" w:cstheme="minorBidi"/>
            <w:kern w:val="2"/>
            <w:sz w:val="24"/>
            <w:szCs w:val="24"/>
            <w:lang w:eastAsia="en-AU"/>
            <w14:ligatures w14:val="standardContextual"/>
          </w:rPr>
          <w:tab/>
        </w:r>
        <w:r w:rsidRPr="001E1EBB">
          <w:t>Storage permit—application for extension</w:t>
        </w:r>
        <w:r>
          <w:tab/>
        </w:r>
        <w:r>
          <w:fldChar w:fldCharType="begin"/>
        </w:r>
        <w:r>
          <w:instrText xml:space="preserve"> PAGEREF _Toc201830574 \h </w:instrText>
        </w:r>
        <w:r>
          <w:fldChar w:fldCharType="separate"/>
        </w:r>
        <w:r w:rsidR="00652BE0">
          <w:t>140</w:t>
        </w:r>
        <w:r>
          <w:fldChar w:fldCharType="end"/>
        </w:r>
      </w:hyperlink>
    </w:p>
    <w:p w14:paraId="556E065A" w14:textId="24A9ACA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75" w:history="1">
        <w:r w:rsidRPr="001E1EBB">
          <w:t>127W</w:t>
        </w:r>
        <w:r>
          <w:rPr>
            <w:rFonts w:asciiTheme="minorHAnsi" w:eastAsiaTheme="minorEastAsia" w:hAnsiTheme="minorHAnsi" w:cstheme="minorBidi"/>
            <w:kern w:val="2"/>
            <w:sz w:val="24"/>
            <w:szCs w:val="24"/>
            <w:lang w:eastAsia="en-AU"/>
            <w14:ligatures w14:val="standardContextual"/>
          </w:rPr>
          <w:tab/>
        </w:r>
        <w:r w:rsidRPr="001E1EBB">
          <w:t>Storage permit—extension decision</w:t>
        </w:r>
        <w:r>
          <w:tab/>
        </w:r>
        <w:r>
          <w:fldChar w:fldCharType="begin"/>
        </w:r>
        <w:r>
          <w:instrText xml:space="preserve"> PAGEREF _Toc201830575 \h </w:instrText>
        </w:r>
        <w:r>
          <w:fldChar w:fldCharType="separate"/>
        </w:r>
        <w:r w:rsidR="00652BE0">
          <w:t>140</w:t>
        </w:r>
        <w:r>
          <w:fldChar w:fldCharType="end"/>
        </w:r>
      </w:hyperlink>
    </w:p>
    <w:p w14:paraId="78F6885A" w14:textId="0E9238D6"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76" w:history="1">
        <w:r w:rsidRPr="001E1EBB">
          <w:t>Subdivision 6A.7.6</w:t>
        </w:r>
        <w:r>
          <w:rPr>
            <w:rFonts w:asciiTheme="minorHAnsi" w:eastAsiaTheme="minorEastAsia" w:hAnsiTheme="minorHAnsi" w:cstheme="minorBidi"/>
            <w:b w:val="0"/>
            <w:kern w:val="2"/>
            <w:sz w:val="24"/>
            <w:szCs w:val="24"/>
            <w:lang w:eastAsia="en-AU"/>
            <w14:ligatures w14:val="standardContextual"/>
          </w:rPr>
          <w:tab/>
        </w:r>
        <w:r w:rsidRPr="001E1EBB">
          <w:t>Storage permits—amendment</w:t>
        </w:r>
        <w:r w:rsidRPr="00217DCF">
          <w:rPr>
            <w:vanish/>
          </w:rPr>
          <w:tab/>
        </w:r>
        <w:r w:rsidRPr="00217DCF">
          <w:rPr>
            <w:vanish/>
          </w:rPr>
          <w:fldChar w:fldCharType="begin"/>
        </w:r>
        <w:r w:rsidRPr="00217DCF">
          <w:rPr>
            <w:vanish/>
          </w:rPr>
          <w:instrText xml:space="preserve"> PAGEREF _Toc201830576 \h </w:instrText>
        </w:r>
        <w:r w:rsidRPr="00217DCF">
          <w:rPr>
            <w:vanish/>
          </w:rPr>
        </w:r>
        <w:r w:rsidRPr="00217DCF">
          <w:rPr>
            <w:vanish/>
          </w:rPr>
          <w:fldChar w:fldCharType="separate"/>
        </w:r>
        <w:r w:rsidR="00652BE0">
          <w:rPr>
            <w:vanish/>
          </w:rPr>
          <w:t>141</w:t>
        </w:r>
        <w:r w:rsidRPr="00217DCF">
          <w:rPr>
            <w:vanish/>
          </w:rPr>
          <w:fldChar w:fldCharType="end"/>
        </w:r>
      </w:hyperlink>
    </w:p>
    <w:p w14:paraId="24D9E6D9" w14:textId="4D6BEB9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77" w:history="1">
        <w:r w:rsidRPr="001E1EBB">
          <w:t>127X</w:t>
        </w:r>
        <w:r>
          <w:rPr>
            <w:rFonts w:asciiTheme="minorHAnsi" w:eastAsiaTheme="minorEastAsia" w:hAnsiTheme="minorHAnsi" w:cstheme="minorBidi"/>
            <w:kern w:val="2"/>
            <w:sz w:val="24"/>
            <w:szCs w:val="24"/>
            <w:lang w:eastAsia="en-AU"/>
            <w14:ligatures w14:val="standardContextual"/>
          </w:rPr>
          <w:tab/>
        </w:r>
        <w:r w:rsidRPr="001E1EBB">
          <w:t>Storage permit amendment—notification</w:t>
        </w:r>
        <w:r>
          <w:tab/>
        </w:r>
        <w:r>
          <w:fldChar w:fldCharType="begin"/>
        </w:r>
        <w:r>
          <w:instrText xml:space="preserve"> PAGEREF _Toc201830577 \h </w:instrText>
        </w:r>
        <w:r>
          <w:fldChar w:fldCharType="separate"/>
        </w:r>
        <w:r w:rsidR="00652BE0">
          <w:t>141</w:t>
        </w:r>
        <w:r>
          <w:fldChar w:fldCharType="end"/>
        </w:r>
      </w:hyperlink>
    </w:p>
    <w:p w14:paraId="5679D9F0" w14:textId="2DE78C1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78" w:history="1">
        <w:r w:rsidRPr="001E1EBB">
          <w:t>127Y</w:t>
        </w:r>
        <w:r>
          <w:rPr>
            <w:rFonts w:asciiTheme="minorHAnsi" w:eastAsiaTheme="minorEastAsia" w:hAnsiTheme="minorHAnsi" w:cstheme="minorBidi"/>
            <w:kern w:val="2"/>
            <w:sz w:val="24"/>
            <w:szCs w:val="24"/>
            <w:lang w:eastAsia="en-AU"/>
            <w14:ligatures w14:val="standardContextual"/>
          </w:rPr>
          <w:tab/>
        </w:r>
        <w:r w:rsidRPr="001E1EBB">
          <w:t>Storage permit amendment—decision</w:t>
        </w:r>
        <w:r>
          <w:tab/>
        </w:r>
        <w:r>
          <w:fldChar w:fldCharType="begin"/>
        </w:r>
        <w:r>
          <w:instrText xml:space="preserve"> PAGEREF _Toc201830578 \h </w:instrText>
        </w:r>
        <w:r>
          <w:fldChar w:fldCharType="separate"/>
        </w:r>
        <w:r w:rsidR="00652BE0">
          <w:t>142</w:t>
        </w:r>
        <w:r>
          <w:fldChar w:fldCharType="end"/>
        </w:r>
      </w:hyperlink>
    </w:p>
    <w:p w14:paraId="1BAAB47D" w14:textId="686655D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79" w:history="1">
        <w:r w:rsidRPr="001E1EBB">
          <w:t>127Z</w:t>
        </w:r>
        <w:r>
          <w:rPr>
            <w:rFonts w:asciiTheme="minorHAnsi" w:eastAsiaTheme="minorEastAsia" w:hAnsiTheme="minorHAnsi" w:cstheme="minorBidi"/>
            <w:kern w:val="2"/>
            <w:sz w:val="24"/>
            <w:szCs w:val="24"/>
            <w:lang w:eastAsia="en-AU"/>
            <w14:ligatures w14:val="standardContextual"/>
          </w:rPr>
          <w:tab/>
        </w:r>
        <w:r w:rsidRPr="001E1EBB">
          <w:t>Storage permit amendment—commission’s own initiative</w:t>
        </w:r>
        <w:r>
          <w:tab/>
        </w:r>
        <w:r>
          <w:fldChar w:fldCharType="begin"/>
        </w:r>
        <w:r>
          <w:instrText xml:space="preserve"> PAGEREF _Toc201830579 \h </w:instrText>
        </w:r>
        <w:r>
          <w:fldChar w:fldCharType="separate"/>
        </w:r>
        <w:r w:rsidR="00652BE0">
          <w:t>142</w:t>
        </w:r>
        <w:r>
          <w:fldChar w:fldCharType="end"/>
        </w:r>
      </w:hyperlink>
    </w:p>
    <w:p w14:paraId="7EDAF340" w14:textId="75DD2D7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80" w:history="1">
        <w:r w:rsidRPr="001E1EBB">
          <w:t>127ZA</w:t>
        </w:r>
        <w:r>
          <w:rPr>
            <w:rFonts w:asciiTheme="minorHAnsi" w:eastAsiaTheme="minorEastAsia" w:hAnsiTheme="minorHAnsi" w:cstheme="minorBidi"/>
            <w:kern w:val="2"/>
            <w:sz w:val="24"/>
            <w:szCs w:val="24"/>
            <w:lang w:eastAsia="en-AU"/>
            <w14:ligatures w14:val="standardContextual"/>
          </w:rPr>
          <w:tab/>
        </w:r>
        <w:r w:rsidRPr="001E1EBB">
          <w:t>Storage permit amendment—reissue of storage permit</w:t>
        </w:r>
        <w:r>
          <w:tab/>
        </w:r>
        <w:r>
          <w:fldChar w:fldCharType="begin"/>
        </w:r>
        <w:r>
          <w:instrText xml:space="preserve"> PAGEREF _Toc201830580 \h </w:instrText>
        </w:r>
        <w:r>
          <w:fldChar w:fldCharType="separate"/>
        </w:r>
        <w:r w:rsidR="00652BE0">
          <w:t>142</w:t>
        </w:r>
        <w:r>
          <w:fldChar w:fldCharType="end"/>
        </w:r>
      </w:hyperlink>
    </w:p>
    <w:p w14:paraId="30B2E845" w14:textId="6B66A867"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81" w:history="1">
        <w:r w:rsidRPr="001E1EBB">
          <w:t>Subdivision 6A.7.7</w:t>
        </w:r>
        <w:r>
          <w:rPr>
            <w:rFonts w:asciiTheme="minorHAnsi" w:eastAsiaTheme="minorEastAsia" w:hAnsiTheme="minorHAnsi" w:cstheme="minorBidi"/>
            <w:b w:val="0"/>
            <w:kern w:val="2"/>
            <w:sz w:val="24"/>
            <w:szCs w:val="24"/>
            <w:lang w:eastAsia="en-AU"/>
            <w14:ligatures w14:val="standardContextual"/>
          </w:rPr>
          <w:tab/>
        </w:r>
        <w:r w:rsidRPr="001E1EBB">
          <w:t>Storage permits—trading authorisations under permits</w:t>
        </w:r>
        <w:r w:rsidRPr="00217DCF">
          <w:rPr>
            <w:vanish/>
          </w:rPr>
          <w:tab/>
        </w:r>
        <w:r w:rsidRPr="00217DCF">
          <w:rPr>
            <w:vanish/>
          </w:rPr>
          <w:fldChar w:fldCharType="begin"/>
        </w:r>
        <w:r w:rsidRPr="00217DCF">
          <w:rPr>
            <w:vanish/>
          </w:rPr>
          <w:instrText xml:space="preserve"> PAGEREF _Toc201830581 \h </w:instrText>
        </w:r>
        <w:r w:rsidRPr="00217DCF">
          <w:rPr>
            <w:vanish/>
          </w:rPr>
        </w:r>
        <w:r w:rsidRPr="00217DCF">
          <w:rPr>
            <w:vanish/>
          </w:rPr>
          <w:fldChar w:fldCharType="separate"/>
        </w:r>
        <w:r w:rsidR="00652BE0">
          <w:rPr>
            <w:vanish/>
          </w:rPr>
          <w:t>142</w:t>
        </w:r>
        <w:r w:rsidRPr="00217DCF">
          <w:rPr>
            <w:vanish/>
          </w:rPr>
          <w:fldChar w:fldCharType="end"/>
        </w:r>
      </w:hyperlink>
    </w:p>
    <w:p w14:paraId="5A856905" w14:textId="224743E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82" w:history="1">
        <w:r w:rsidRPr="001E1EBB">
          <w:t>127ZB</w:t>
        </w:r>
        <w:r>
          <w:rPr>
            <w:rFonts w:asciiTheme="minorHAnsi" w:eastAsiaTheme="minorEastAsia" w:hAnsiTheme="minorHAnsi" w:cstheme="minorBidi"/>
            <w:kern w:val="2"/>
            <w:sz w:val="24"/>
            <w:szCs w:val="24"/>
            <w:lang w:eastAsia="en-AU"/>
            <w14:ligatures w14:val="standardContextual"/>
          </w:rPr>
          <w:tab/>
        </w:r>
        <w:r w:rsidRPr="001E1EBB">
          <w:t>Trading authorisations under storage permits—procedure</w:t>
        </w:r>
        <w:r>
          <w:tab/>
        </w:r>
        <w:r>
          <w:fldChar w:fldCharType="begin"/>
        </w:r>
        <w:r>
          <w:instrText xml:space="preserve"> PAGEREF _Toc201830582 \h </w:instrText>
        </w:r>
        <w:r>
          <w:fldChar w:fldCharType="separate"/>
        </w:r>
        <w:r w:rsidR="00652BE0">
          <w:t>142</w:t>
        </w:r>
        <w:r>
          <w:fldChar w:fldCharType="end"/>
        </w:r>
      </w:hyperlink>
    </w:p>
    <w:p w14:paraId="4B1AC95F" w14:textId="2C57543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83" w:history="1">
        <w:r w:rsidRPr="001E1EBB">
          <w:t>127ZC</w:t>
        </w:r>
        <w:r>
          <w:rPr>
            <w:rFonts w:asciiTheme="minorHAnsi" w:eastAsiaTheme="minorEastAsia" w:hAnsiTheme="minorHAnsi" w:cstheme="minorBidi"/>
            <w:kern w:val="2"/>
            <w:sz w:val="24"/>
            <w:szCs w:val="24"/>
            <w:lang w:eastAsia="en-AU"/>
            <w14:ligatures w14:val="standardContextual"/>
          </w:rPr>
          <w:tab/>
        </w:r>
        <w:r w:rsidRPr="001E1EBB">
          <w:t>Trading authorisations under storage permits—decision on application by disposing licensee</w:t>
        </w:r>
        <w:r>
          <w:tab/>
        </w:r>
        <w:r>
          <w:fldChar w:fldCharType="begin"/>
        </w:r>
        <w:r>
          <w:instrText xml:space="preserve"> PAGEREF _Toc201830583 \h </w:instrText>
        </w:r>
        <w:r>
          <w:fldChar w:fldCharType="separate"/>
        </w:r>
        <w:r w:rsidR="00652BE0">
          <w:t>143</w:t>
        </w:r>
        <w:r>
          <w:fldChar w:fldCharType="end"/>
        </w:r>
      </w:hyperlink>
    </w:p>
    <w:p w14:paraId="5DAC1235" w14:textId="207768BB"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584" w:history="1">
        <w:r w:rsidRPr="001E1EBB">
          <w:t>Subdivision 6A.7.8</w:t>
        </w:r>
        <w:r>
          <w:rPr>
            <w:rFonts w:asciiTheme="minorHAnsi" w:eastAsiaTheme="minorEastAsia" w:hAnsiTheme="minorHAnsi" w:cstheme="minorBidi"/>
            <w:b w:val="0"/>
            <w:kern w:val="2"/>
            <w:sz w:val="24"/>
            <w:szCs w:val="24"/>
            <w:lang w:eastAsia="en-AU"/>
            <w14:ligatures w14:val="standardContextual"/>
          </w:rPr>
          <w:tab/>
        </w:r>
        <w:r w:rsidRPr="001E1EBB">
          <w:t>Storage permits—miscellaneous</w:t>
        </w:r>
        <w:r w:rsidRPr="00217DCF">
          <w:rPr>
            <w:vanish/>
          </w:rPr>
          <w:tab/>
        </w:r>
        <w:r w:rsidRPr="00217DCF">
          <w:rPr>
            <w:vanish/>
          </w:rPr>
          <w:fldChar w:fldCharType="begin"/>
        </w:r>
        <w:r w:rsidRPr="00217DCF">
          <w:rPr>
            <w:vanish/>
          </w:rPr>
          <w:instrText xml:space="preserve"> PAGEREF _Toc201830584 \h </w:instrText>
        </w:r>
        <w:r w:rsidRPr="00217DCF">
          <w:rPr>
            <w:vanish/>
          </w:rPr>
        </w:r>
        <w:r w:rsidRPr="00217DCF">
          <w:rPr>
            <w:vanish/>
          </w:rPr>
          <w:fldChar w:fldCharType="separate"/>
        </w:r>
        <w:r w:rsidR="00652BE0">
          <w:rPr>
            <w:vanish/>
          </w:rPr>
          <w:t>144</w:t>
        </w:r>
        <w:r w:rsidRPr="00217DCF">
          <w:rPr>
            <w:vanish/>
          </w:rPr>
          <w:fldChar w:fldCharType="end"/>
        </w:r>
      </w:hyperlink>
    </w:p>
    <w:p w14:paraId="2D436D25" w14:textId="46DFD18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85" w:history="1">
        <w:r w:rsidRPr="001E1EBB">
          <w:t>127ZE</w:t>
        </w:r>
        <w:r>
          <w:rPr>
            <w:rFonts w:asciiTheme="minorHAnsi" w:eastAsiaTheme="minorEastAsia" w:hAnsiTheme="minorHAnsi" w:cstheme="minorBidi"/>
            <w:kern w:val="2"/>
            <w:sz w:val="24"/>
            <w:szCs w:val="24"/>
            <w:lang w:eastAsia="en-AU"/>
            <w14:ligatures w14:val="standardContextual"/>
          </w:rPr>
          <w:tab/>
        </w:r>
        <w:r w:rsidRPr="001E1EBB">
          <w:t>Gaming machines and authorisations under storage permits—inspection</w:t>
        </w:r>
        <w:r>
          <w:tab/>
        </w:r>
        <w:r>
          <w:fldChar w:fldCharType="begin"/>
        </w:r>
        <w:r>
          <w:instrText xml:space="preserve"> PAGEREF _Toc201830585 \h </w:instrText>
        </w:r>
        <w:r>
          <w:fldChar w:fldCharType="separate"/>
        </w:r>
        <w:r w:rsidR="00652BE0">
          <w:t>144</w:t>
        </w:r>
        <w:r>
          <w:fldChar w:fldCharType="end"/>
        </w:r>
      </w:hyperlink>
    </w:p>
    <w:p w14:paraId="0EBF01E1" w14:textId="2DC0947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86" w:history="1">
        <w:r w:rsidRPr="001E1EBB">
          <w:t>127ZF</w:t>
        </w:r>
        <w:r>
          <w:rPr>
            <w:rFonts w:asciiTheme="minorHAnsi" w:eastAsiaTheme="minorEastAsia" w:hAnsiTheme="minorHAnsi" w:cstheme="minorBidi"/>
            <w:kern w:val="2"/>
            <w:sz w:val="24"/>
            <w:szCs w:val="24"/>
            <w:lang w:eastAsia="en-AU"/>
            <w14:ligatures w14:val="standardContextual"/>
          </w:rPr>
          <w:tab/>
        </w:r>
        <w:r w:rsidRPr="001E1EBB">
          <w:t>Storage of gaming machines and authorisations—rules</w:t>
        </w:r>
        <w:r>
          <w:tab/>
        </w:r>
        <w:r>
          <w:fldChar w:fldCharType="begin"/>
        </w:r>
        <w:r>
          <w:instrText xml:space="preserve"> PAGEREF _Toc201830586 \h </w:instrText>
        </w:r>
        <w:r>
          <w:fldChar w:fldCharType="separate"/>
        </w:r>
        <w:r w:rsidR="00652BE0">
          <w:t>144</w:t>
        </w:r>
        <w:r>
          <w:fldChar w:fldCharType="end"/>
        </w:r>
      </w:hyperlink>
    </w:p>
    <w:p w14:paraId="50B7DB9F" w14:textId="19B5A6C4"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587" w:history="1">
        <w:r w:rsidRPr="001E1EBB">
          <w:t>Part 7</w:t>
        </w:r>
        <w:r>
          <w:rPr>
            <w:rFonts w:asciiTheme="minorHAnsi" w:eastAsiaTheme="minorEastAsia" w:hAnsiTheme="minorHAnsi" w:cstheme="minorBidi"/>
            <w:b w:val="0"/>
            <w:kern w:val="2"/>
            <w:szCs w:val="24"/>
            <w:lang w:eastAsia="en-AU"/>
            <w14:ligatures w14:val="standardContextual"/>
          </w:rPr>
          <w:tab/>
        </w:r>
        <w:r w:rsidRPr="001E1EBB">
          <w:t>Regulation of gaming machines generally</w:t>
        </w:r>
        <w:r w:rsidRPr="00217DCF">
          <w:rPr>
            <w:vanish/>
          </w:rPr>
          <w:tab/>
        </w:r>
        <w:r w:rsidRPr="00217DCF">
          <w:rPr>
            <w:vanish/>
          </w:rPr>
          <w:fldChar w:fldCharType="begin"/>
        </w:r>
        <w:r w:rsidRPr="00217DCF">
          <w:rPr>
            <w:vanish/>
          </w:rPr>
          <w:instrText xml:space="preserve"> PAGEREF _Toc201830587 \h </w:instrText>
        </w:r>
        <w:r w:rsidRPr="00217DCF">
          <w:rPr>
            <w:vanish/>
          </w:rPr>
        </w:r>
        <w:r w:rsidRPr="00217DCF">
          <w:rPr>
            <w:vanish/>
          </w:rPr>
          <w:fldChar w:fldCharType="separate"/>
        </w:r>
        <w:r w:rsidR="00652BE0">
          <w:rPr>
            <w:vanish/>
          </w:rPr>
          <w:t>146</w:t>
        </w:r>
        <w:r w:rsidRPr="00217DCF">
          <w:rPr>
            <w:vanish/>
          </w:rPr>
          <w:fldChar w:fldCharType="end"/>
        </w:r>
      </w:hyperlink>
    </w:p>
    <w:p w14:paraId="38713628" w14:textId="61F76EF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88" w:history="1">
        <w:r w:rsidRPr="001E1EBB">
          <w:t>128</w:t>
        </w:r>
        <w:r>
          <w:rPr>
            <w:rFonts w:asciiTheme="minorHAnsi" w:eastAsiaTheme="minorEastAsia" w:hAnsiTheme="minorHAnsi" w:cstheme="minorBidi"/>
            <w:kern w:val="2"/>
            <w:sz w:val="24"/>
            <w:szCs w:val="24"/>
            <w:lang w:eastAsia="en-AU"/>
            <w14:ligatures w14:val="standardContextual"/>
          </w:rPr>
          <w:tab/>
        </w:r>
        <w:r w:rsidRPr="001E1EBB">
          <w:t>Maintaining gaming machines etc on authorised premises</w:t>
        </w:r>
        <w:r>
          <w:tab/>
        </w:r>
        <w:r>
          <w:fldChar w:fldCharType="begin"/>
        </w:r>
        <w:r>
          <w:instrText xml:space="preserve"> PAGEREF _Toc201830588 \h </w:instrText>
        </w:r>
        <w:r>
          <w:fldChar w:fldCharType="separate"/>
        </w:r>
        <w:r w:rsidR="00652BE0">
          <w:t>146</w:t>
        </w:r>
        <w:r>
          <w:fldChar w:fldCharType="end"/>
        </w:r>
      </w:hyperlink>
    </w:p>
    <w:p w14:paraId="6A377CBD" w14:textId="7C66B38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89" w:history="1">
        <w:r w:rsidRPr="001E1EBB">
          <w:t>129</w:t>
        </w:r>
        <w:r>
          <w:rPr>
            <w:rFonts w:asciiTheme="minorHAnsi" w:eastAsiaTheme="minorEastAsia" w:hAnsiTheme="minorHAnsi" w:cstheme="minorBidi"/>
            <w:kern w:val="2"/>
            <w:sz w:val="24"/>
            <w:szCs w:val="24"/>
            <w:lang w:eastAsia="en-AU"/>
            <w14:ligatures w14:val="standardContextual"/>
          </w:rPr>
          <w:tab/>
        </w:r>
        <w:r w:rsidRPr="001E1EBB">
          <w:t>Interference with gaming machines</w:t>
        </w:r>
        <w:r>
          <w:tab/>
        </w:r>
        <w:r>
          <w:fldChar w:fldCharType="begin"/>
        </w:r>
        <w:r>
          <w:instrText xml:space="preserve"> PAGEREF _Toc201830589 \h </w:instrText>
        </w:r>
        <w:r>
          <w:fldChar w:fldCharType="separate"/>
        </w:r>
        <w:r w:rsidR="00652BE0">
          <w:t>146</w:t>
        </w:r>
        <w:r>
          <w:fldChar w:fldCharType="end"/>
        </w:r>
      </w:hyperlink>
    </w:p>
    <w:p w14:paraId="6DB94130" w14:textId="0F7E1A0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90" w:history="1">
        <w:r w:rsidRPr="001E1EBB">
          <w:t>130</w:t>
        </w:r>
        <w:r>
          <w:rPr>
            <w:rFonts w:asciiTheme="minorHAnsi" w:eastAsiaTheme="minorEastAsia" w:hAnsiTheme="minorHAnsi" w:cstheme="minorBidi"/>
            <w:kern w:val="2"/>
            <w:sz w:val="24"/>
            <w:szCs w:val="24"/>
            <w:lang w:eastAsia="en-AU"/>
            <w14:ligatures w14:val="standardContextual"/>
          </w:rPr>
          <w:tab/>
        </w:r>
        <w:r w:rsidRPr="001E1EBB">
          <w:t>Opening computer cabinets</w:t>
        </w:r>
        <w:r>
          <w:tab/>
        </w:r>
        <w:r>
          <w:fldChar w:fldCharType="begin"/>
        </w:r>
        <w:r>
          <w:instrText xml:space="preserve"> PAGEREF _Toc201830590 \h </w:instrText>
        </w:r>
        <w:r>
          <w:fldChar w:fldCharType="separate"/>
        </w:r>
        <w:r w:rsidR="00652BE0">
          <w:t>147</w:t>
        </w:r>
        <w:r>
          <w:fldChar w:fldCharType="end"/>
        </w:r>
      </w:hyperlink>
    </w:p>
    <w:p w14:paraId="7706C92B" w14:textId="209034B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91" w:history="1">
        <w:r w:rsidRPr="001E1EBB">
          <w:t>131</w:t>
        </w:r>
        <w:r>
          <w:rPr>
            <w:rFonts w:asciiTheme="minorHAnsi" w:eastAsiaTheme="minorEastAsia" w:hAnsiTheme="minorHAnsi" w:cstheme="minorBidi"/>
            <w:kern w:val="2"/>
            <w:sz w:val="24"/>
            <w:szCs w:val="24"/>
            <w:lang w:eastAsia="en-AU"/>
            <w14:ligatures w14:val="standardContextual"/>
          </w:rPr>
          <w:tab/>
        </w:r>
        <w:r w:rsidRPr="001E1EBB">
          <w:t>Rendering gaming machines inoperable on authorisation certificate ceasing to be in force</w:t>
        </w:r>
        <w:r>
          <w:tab/>
        </w:r>
        <w:r>
          <w:fldChar w:fldCharType="begin"/>
        </w:r>
        <w:r>
          <w:instrText xml:space="preserve"> PAGEREF _Toc201830591 \h </w:instrText>
        </w:r>
        <w:r>
          <w:fldChar w:fldCharType="separate"/>
        </w:r>
        <w:r w:rsidR="00652BE0">
          <w:t>148</w:t>
        </w:r>
        <w:r>
          <w:fldChar w:fldCharType="end"/>
        </w:r>
      </w:hyperlink>
    </w:p>
    <w:p w14:paraId="5A6064D7" w14:textId="3ADFE60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92" w:history="1">
        <w:r w:rsidRPr="001E1EBB">
          <w:t>132</w:t>
        </w:r>
        <w:r>
          <w:rPr>
            <w:rFonts w:asciiTheme="minorHAnsi" w:eastAsiaTheme="minorEastAsia" w:hAnsiTheme="minorHAnsi" w:cstheme="minorBidi"/>
            <w:kern w:val="2"/>
            <w:sz w:val="24"/>
            <w:szCs w:val="24"/>
            <w:lang w:eastAsia="en-AU"/>
            <w14:ligatures w14:val="standardContextual"/>
          </w:rPr>
          <w:tab/>
        </w:r>
        <w:r w:rsidRPr="001E1EBB">
          <w:t>Removal of gaming machines from premises</w:t>
        </w:r>
        <w:r>
          <w:tab/>
        </w:r>
        <w:r>
          <w:fldChar w:fldCharType="begin"/>
        </w:r>
        <w:r>
          <w:instrText xml:space="preserve"> PAGEREF _Toc201830592 \h </w:instrText>
        </w:r>
        <w:r>
          <w:fldChar w:fldCharType="separate"/>
        </w:r>
        <w:r w:rsidR="00652BE0">
          <w:t>149</w:t>
        </w:r>
        <w:r>
          <w:fldChar w:fldCharType="end"/>
        </w:r>
      </w:hyperlink>
    </w:p>
    <w:p w14:paraId="3F096D70" w14:textId="22584915"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593" w:history="1">
        <w:r w:rsidRPr="001E1EBB">
          <w:t>Part 8</w:t>
        </w:r>
        <w:r>
          <w:rPr>
            <w:rFonts w:asciiTheme="minorHAnsi" w:eastAsiaTheme="minorEastAsia" w:hAnsiTheme="minorHAnsi" w:cstheme="minorBidi"/>
            <w:b w:val="0"/>
            <w:kern w:val="2"/>
            <w:szCs w:val="24"/>
            <w:lang w:eastAsia="en-AU"/>
            <w14:ligatures w14:val="standardContextual"/>
          </w:rPr>
          <w:tab/>
        </w:r>
        <w:r w:rsidRPr="001E1EBB">
          <w:t>Linked-jackpot arrangements</w:t>
        </w:r>
        <w:r w:rsidRPr="00217DCF">
          <w:rPr>
            <w:vanish/>
          </w:rPr>
          <w:tab/>
        </w:r>
        <w:r w:rsidRPr="00217DCF">
          <w:rPr>
            <w:vanish/>
          </w:rPr>
          <w:fldChar w:fldCharType="begin"/>
        </w:r>
        <w:r w:rsidRPr="00217DCF">
          <w:rPr>
            <w:vanish/>
          </w:rPr>
          <w:instrText xml:space="preserve"> PAGEREF _Toc201830593 \h </w:instrText>
        </w:r>
        <w:r w:rsidRPr="00217DCF">
          <w:rPr>
            <w:vanish/>
          </w:rPr>
        </w:r>
        <w:r w:rsidRPr="00217DCF">
          <w:rPr>
            <w:vanish/>
          </w:rPr>
          <w:fldChar w:fldCharType="separate"/>
        </w:r>
        <w:r w:rsidR="00652BE0">
          <w:rPr>
            <w:vanish/>
          </w:rPr>
          <w:t>150</w:t>
        </w:r>
        <w:r w:rsidRPr="00217DCF">
          <w:rPr>
            <w:vanish/>
          </w:rPr>
          <w:fldChar w:fldCharType="end"/>
        </w:r>
      </w:hyperlink>
    </w:p>
    <w:p w14:paraId="67B839A7" w14:textId="69865DB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94" w:history="1">
        <w:r w:rsidRPr="001E1EBB">
          <w:t>133</w:t>
        </w:r>
        <w:r>
          <w:rPr>
            <w:rFonts w:asciiTheme="minorHAnsi" w:eastAsiaTheme="minorEastAsia" w:hAnsiTheme="minorHAnsi" w:cstheme="minorBidi"/>
            <w:kern w:val="2"/>
            <w:sz w:val="24"/>
            <w:szCs w:val="24"/>
            <w:lang w:eastAsia="en-AU"/>
            <w14:ligatures w14:val="standardContextual"/>
          </w:rPr>
          <w:tab/>
        </w:r>
        <w:r w:rsidRPr="001E1EBB">
          <w:t>Operation of linked-jackpot arrangements</w:t>
        </w:r>
        <w:r>
          <w:tab/>
        </w:r>
        <w:r>
          <w:fldChar w:fldCharType="begin"/>
        </w:r>
        <w:r>
          <w:instrText xml:space="preserve"> PAGEREF _Toc201830594 \h </w:instrText>
        </w:r>
        <w:r>
          <w:fldChar w:fldCharType="separate"/>
        </w:r>
        <w:r w:rsidR="00652BE0">
          <w:t>150</w:t>
        </w:r>
        <w:r>
          <w:fldChar w:fldCharType="end"/>
        </w:r>
      </w:hyperlink>
    </w:p>
    <w:p w14:paraId="21889EF3" w14:textId="66D8A555" w:rsidR="00217DCF" w:rsidRDefault="00217DC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830595" w:history="1">
        <w:r w:rsidRPr="001E1EBB">
          <w:t>134</w:t>
        </w:r>
        <w:r>
          <w:rPr>
            <w:rFonts w:asciiTheme="minorHAnsi" w:eastAsiaTheme="minorEastAsia" w:hAnsiTheme="minorHAnsi" w:cstheme="minorBidi"/>
            <w:kern w:val="2"/>
            <w:sz w:val="24"/>
            <w:szCs w:val="24"/>
            <w:lang w:eastAsia="en-AU"/>
            <w14:ligatures w14:val="standardContextual"/>
          </w:rPr>
          <w:tab/>
        </w:r>
        <w:r w:rsidRPr="001E1EBB">
          <w:t>Single-user approval for linked-jackpot arrangements</w:t>
        </w:r>
        <w:r>
          <w:tab/>
        </w:r>
        <w:r>
          <w:fldChar w:fldCharType="begin"/>
        </w:r>
        <w:r>
          <w:instrText xml:space="preserve"> PAGEREF _Toc201830595 \h </w:instrText>
        </w:r>
        <w:r>
          <w:fldChar w:fldCharType="separate"/>
        </w:r>
        <w:r w:rsidR="00652BE0">
          <w:t>150</w:t>
        </w:r>
        <w:r>
          <w:fldChar w:fldCharType="end"/>
        </w:r>
      </w:hyperlink>
    </w:p>
    <w:p w14:paraId="11469D9B" w14:textId="116538A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96" w:history="1">
        <w:r w:rsidRPr="001E1EBB">
          <w:t>135</w:t>
        </w:r>
        <w:r>
          <w:rPr>
            <w:rFonts w:asciiTheme="minorHAnsi" w:eastAsiaTheme="minorEastAsia" w:hAnsiTheme="minorHAnsi" w:cstheme="minorBidi"/>
            <w:kern w:val="2"/>
            <w:sz w:val="24"/>
            <w:szCs w:val="24"/>
            <w:lang w:eastAsia="en-AU"/>
            <w14:ligatures w14:val="standardContextual"/>
          </w:rPr>
          <w:tab/>
        </w:r>
        <w:r w:rsidRPr="001E1EBB">
          <w:t>Issue of multi-user permits</w:t>
        </w:r>
        <w:r>
          <w:tab/>
        </w:r>
        <w:r>
          <w:fldChar w:fldCharType="begin"/>
        </w:r>
        <w:r>
          <w:instrText xml:space="preserve"> PAGEREF _Toc201830596 \h </w:instrText>
        </w:r>
        <w:r>
          <w:fldChar w:fldCharType="separate"/>
        </w:r>
        <w:r w:rsidR="00652BE0">
          <w:t>152</w:t>
        </w:r>
        <w:r>
          <w:fldChar w:fldCharType="end"/>
        </w:r>
      </w:hyperlink>
    </w:p>
    <w:p w14:paraId="5D19082B" w14:textId="6CBB782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97" w:history="1">
        <w:r w:rsidRPr="001E1EBB">
          <w:t>136</w:t>
        </w:r>
        <w:r>
          <w:rPr>
            <w:rFonts w:asciiTheme="minorHAnsi" w:eastAsiaTheme="minorEastAsia" w:hAnsiTheme="minorHAnsi" w:cstheme="minorBidi"/>
            <w:kern w:val="2"/>
            <w:sz w:val="24"/>
            <w:szCs w:val="24"/>
            <w:lang w:eastAsia="en-AU"/>
            <w14:ligatures w14:val="standardContextual"/>
          </w:rPr>
          <w:tab/>
        </w:r>
        <w:r w:rsidRPr="001E1EBB">
          <w:t>Conditions on multi-user permits</w:t>
        </w:r>
        <w:r>
          <w:tab/>
        </w:r>
        <w:r>
          <w:fldChar w:fldCharType="begin"/>
        </w:r>
        <w:r>
          <w:instrText xml:space="preserve"> PAGEREF _Toc201830597 \h </w:instrText>
        </w:r>
        <w:r>
          <w:fldChar w:fldCharType="separate"/>
        </w:r>
        <w:r w:rsidR="00652BE0">
          <w:t>153</w:t>
        </w:r>
        <w:r>
          <w:fldChar w:fldCharType="end"/>
        </w:r>
      </w:hyperlink>
    </w:p>
    <w:p w14:paraId="245B30B1" w14:textId="1B628AC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98" w:history="1">
        <w:r w:rsidRPr="001E1EBB">
          <w:t>137</w:t>
        </w:r>
        <w:r>
          <w:rPr>
            <w:rFonts w:asciiTheme="minorHAnsi" w:eastAsiaTheme="minorEastAsia" w:hAnsiTheme="minorHAnsi" w:cstheme="minorBidi"/>
            <w:kern w:val="2"/>
            <w:sz w:val="24"/>
            <w:szCs w:val="24"/>
            <w:lang w:eastAsia="en-AU"/>
            <w14:ligatures w14:val="standardContextual"/>
          </w:rPr>
          <w:tab/>
        </w:r>
        <w:r w:rsidRPr="001E1EBB">
          <w:t>Term of multi-user permits</w:t>
        </w:r>
        <w:r>
          <w:tab/>
        </w:r>
        <w:r>
          <w:fldChar w:fldCharType="begin"/>
        </w:r>
        <w:r>
          <w:instrText xml:space="preserve"> PAGEREF _Toc201830598 \h </w:instrText>
        </w:r>
        <w:r>
          <w:fldChar w:fldCharType="separate"/>
        </w:r>
        <w:r w:rsidR="00652BE0">
          <w:t>154</w:t>
        </w:r>
        <w:r>
          <w:fldChar w:fldCharType="end"/>
        </w:r>
      </w:hyperlink>
    </w:p>
    <w:p w14:paraId="5967AC53" w14:textId="6343C8A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599" w:history="1">
        <w:r w:rsidRPr="001E1EBB">
          <w:t>138</w:t>
        </w:r>
        <w:r>
          <w:rPr>
            <w:rFonts w:asciiTheme="minorHAnsi" w:eastAsiaTheme="minorEastAsia" w:hAnsiTheme="minorHAnsi" w:cstheme="minorBidi"/>
            <w:kern w:val="2"/>
            <w:sz w:val="24"/>
            <w:szCs w:val="24"/>
            <w:lang w:eastAsia="en-AU"/>
            <w14:ligatures w14:val="standardContextual"/>
          </w:rPr>
          <w:tab/>
        </w:r>
        <w:r w:rsidRPr="001E1EBB">
          <w:t>Amendment of multi-user permits in interest of users</w:t>
        </w:r>
        <w:r>
          <w:tab/>
        </w:r>
        <w:r>
          <w:fldChar w:fldCharType="begin"/>
        </w:r>
        <w:r>
          <w:instrText xml:space="preserve"> PAGEREF _Toc201830599 \h </w:instrText>
        </w:r>
        <w:r>
          <w:fldChar w:fldCharType="separate"/>
        </w:r>
        <w:r w:rsidR="00652BE0">
          <w:t>154</w:t>
        </w:r>
        <w:r>
          <w:fldChar w:fldCharType="end"/>
        </w:r>
      </w:hyperlink>
    </w:p>
    <w:p w14:paraId="794AC491" w14:textId="5074AAA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00" w:history="1">
        <w:r w:rsidRPr="001E1EBB">
          <w:t>139</w:t>
        </w:r>
        <w:r>
          <w:rPr>
            <w:rFonts w:asciiTheme="minorHAnsi" w:eastAsiaTheme="minorEastAsia" w:hAnsiTheme="minorHAnsi" w:cstheme="minorBidi"/>
            <w:kern w:val="2"/>
            <w:sz w:val="24"/>
            <w:szCs w:val="24"/>
            <w:lang w:eastAsia="en-AU"/>
            <w14:ligatures w14:val="standardContextual"/>
          </w:rPr>
          <w:tab/>
        </w:r>
        <w:r w:rsidRPr="001E1EBB">
          <w:t>Amendment of multi-user permit on request</w:t>
        </w:r>
        <w:r>
          <w:tab/>
        </w:r>
        <w:r>
          <w:fldChar w:fldCharType="begin"/>
        </w:r>
        <w:r>
          <w:instrText xml:space="preserve"> PAGEREF _Toc201830600 \h </w:instrText>
        </w:r>
        <w:r>
          <w:fldChar w:fldCharType="separate"/>
        </w:r>
        <w:r w:rsidR="00652BE0">
          <w:t>154</w:t>
        </w:r>
        <w:r>
          <w:fldChar w:fldCharType="end"/>
        </w:r>
      </w:hyperlink>
    </w:p>
    <w:p w14:paraId="4463D567" w14:textId="4D604A8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01" w:history="1">
        <w:r w:rsidRPr="001E1EBB">
          <w:t>140</w:t>
        </w:r>
        <w:r>
          <w:rPr>
            <w:rFonts w:asciiTheme="minorHAnsi" w:eastAsiaTheme="minorEastAsia" w:hAnsiTheme="minorHAnsi" w:cstheme="minorBidi"/>
            <w:kern w:val="2"/>
            <w:sz w:val="24"/>
            <w:szCs w:val="24"/>
            <w:lang w:eastAsia="en-AU"/>
            <w14:ligatures w14:val="standardContextual"/>
          </w:rPr>
          <w:tab/>
        </w:r>
        <w:r w:rsidRPr="001E1EBB">
          <w:t>Amendment of financial and operational aspects of multi-user permits</w:t>
        </w:r>
        <w:r>
          <w:tab/>
        </w:r>
        <w:r>
          <w:fldChar w:fldCharType="begin"/>
        </w:r>
        <w:r>
          <w:instrText xml:space="preserve"> PAGEREF _Toc201830601 \h </w:instrText>
        </w:r>
        <w:r>
          <w:fldChar w:fldCharType="separate"/>
        </w:r>
        <w:r w:rsidR="00652BE0">
          <w:t>156</w:t>
        </w:r>
        <w:r>
          <w:fldChar w:fldCharType="end"/>
        </w:r>
      </w:hyperlink>
    </w:p>
    <w:p w14:paraId="44FEAB75" w14:textId="6C10D1A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02" w:history="1">
        <w:r w:rsidRPr="001E1EBB">
          <w:t>141</w:t>
        </w:r>
        <w:r>
          <w:rPr>
            <w:rFonts w:asciiTheme="minorHAnsi" w:eastAsiaTheme="minorEastAsia" w:hAnsiTheme="minorHAnsi" w:cstheme="minorBidi"/>
            <w:kern w:val="2"/>
            <w:sz w:val="24"/>
            <w:szCs w:val="24"/>
            <w:lang w:eastAsia="en-AU"/>
            <w14:ligatures w14:val="standardContextual"/>
          </w:rPr>
          <w:tab/>
        </w:r>
        <w:r w:rsidRPr="001E1EBB">
          <w:t>Transfer of multi-user permits</w:t>
        </w:r>
        <w:r>
          <w:tab/>
        </w:r>
        <w:r>
          <w:fldChar w:fldCharType="begin"/>
        </w:r>
        <w:r>
          <w:instrText xml:space="preserve"> PAGEREF _Toc201830602 \h </w:instrText>
        </w:r>
        <w:r>
          <w:fldChar w:fldCharType="separate"/>
        </w:r>
        <w:r w:rsidR="00652BE0">
          <w:t>156</w:t>
        </w:r>
        <w:r>
          <w:fldChar w:fldCharType="end"/>
        </w:r>
      </w:hyperlink>
    </w:p>
    <w:p w14:paraId="79047593" w14:textId="4ADA4EE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03" w:history="1">
        <w:r w:rsidRPr="001E1EBB">
          <w:t>142</w:t>
        </w:r>
        <w:r>
          <w:rPr>
            <w:rFonts w:asciiTheme="minorHAnsi" w:eastAsiaTheme="minorEastAsia" w:hAnsiTheme="minorHAnsi" w:cstheme="minorBidi"/>
            <w:kern w:val="2"/>
            <w:sz w:val="24"/>
            <w:szCs w:val="24"/>
            <w:lang w:eastAsia="en-AU"/>
            <w14:ligatures w14:val="standardContextual"/>
          </w:rPr>
          <w:tab/>
        </w:r>
        <w:r w:rsidRPr="001E1EBB">
          <w:t>Surrender of multi-user permits</w:t>
        </w:r>
        <w:r>
          <w:tab/>
        </w:r>
        <w:r>
          <w:fldChar w:fldCharType="begin"/>
        </w:r>
        <w:r>
          <w:instrText xml:space="preserve"> PAGEREF _Toc201830603 \h </w:instrText>
        </w:r>
        <w:r>
          <w:fldChar w:fldCharType="separate"/>
        </w:r>
        <w:r w:rsidR="00652BE0">
          <w:t>157</w:t>
        </w:r>
        <w:r>
          <w:fldChar w:fldCharType="end"/>
        </w:r>
      </w:hyperlink>
    </w:p>
    <w:p w14:paraId="3B1F92F2" w14:textId="58EAA17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04" w:history="1">
        <w:r w:rsidRPr="001E1EBB">
          <w:t>143</w:t>
        </w:r>
        <w:r>
          <w:rPr>
            <w:rFonts w:asciiTheme="minorHAnsi" w:eastAsiaTheme="minorEastAsia" w:hAnsiTheme="minorHAnsi" w:cstheme="minorBidi"/>
            <w:kern w:val="2"/>
            <w:sz w:val="24"/>
            <w:szCs w:val="24"/>
            <w:lang w:eastAsia="en-AU"/>
            <w14:ligatures w14:val="standardContextual"/>
          </w:rPr>
          <w:tab/>
        </w:r>
        <w:r w:rsidRPr="001E1EBB">
          <w:t>Unclaimed jackpots</w:t>
        </w:r>
        <w:r>
          <w:tab/>
        </w:r>
        <w:r>
          <w:fldChar w:fldCharType="begin"/>
        </w:r>
        <w:r>
          <w:instrText xml:space="preserve"> PAGEREF _Toc201830604 \h </w:instrText>
        </w:r>
        <w:r>
          <w:fldChar w:fldCharType="separate"/>
        </w:r>
        <w:r w:rsidR="00652BE0">
          <w:t>157</w:t>
        </w:r>
        <w:r>
          <w:fldChar w:fldCharType="end"/>
        </w:r>
      </w:hyperlink>
    </w:p>
    <w:p w14:paraId="45552235" w14:textId="35232E8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05" w:history="1">
        <w:r w:rsidRPr="001E1EBB">
          <w:t>144</w:t>
        </w:r>
        <w:r>
          <w:rPr>
            <w:rFonts w:asciiTheme="minorHAnsi" w:eastAsiaTheme="minorEastAsia" w:hAnsiTheme="minorHAnsi" w:cstheme="minorBidi"/>
            <w:kern w:val="2"/>
            <w:sz w:val="24"/>
            <w:szCs w:val="24"/>
            <w:lang w:eastAsia="en-AU"/>
            <w14:ligatures w14:val="standardContextual"/>
          </w:rPr>
          <w:tab/>
        </w:r>
        <w:r w:rsidRPr="001E1EBB">
          <w:t>Undisbursed jackpots</w:t>
        </w:r>
        <w:r>
          <w:tab/>
        </w:r>
        <w:r>
          <w:fldChar w:fldCharType="begin"/>
        </w:r>
        <w:r>
          <w:instrText xml:space="preserve"> PAGEREF _Toc201830605 \h </w:instrText>
        </w:r>
        <w:r>
          <w:fldChar w:fldCharType="separate"/>
        </w:r>
        <w:r w:rsidR="00652BE0">
          <w:t>158</w:t>
        </w:r>
        <w:r>
          <w:fldChar w:fldCharType="end"/>
        </w:r>
      </w:hyperlink>
    </w:p>
    <w:p w14:paraId="6E0E325A" w14:textId="6BBE8A2E"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606" w:history="1">
        <w:r w:rsidRPr="001E1EBB">
          <w:t>Part 9</w:t>
        </w:r>
        <w:r>
          <w:rPr>
            <w:rFonts w:asciiTheme="minorHAnsi" w:eastAsiaTheme="minorEastAsia" w:hAnsiTheme="minorHAnsi" w:cstheme="minorBidi"/>
            <w:b w:val="0"/>
            <w:kern w:val="2"/>
            <w:szCs w:val="24"/>
            <w:lang w:eastAsia="en-AU"/>
            <w14:ligatures w14:val="standardContextual"/>
          </w:rPr>
          <w:tab/>
        </w:r>
        <w:r w:rsidRPr="001E1EBB">
          <w:t>Club administration</w:t>
        </w:r>
        <w:r w:rsidRPr="00217DCF">
          <w:rPr>
            <w:vanish/>
          </w:rPr>
          <w:tab/>
        </w:r>
        <w:r w:rsidRPr="00217DCF">
          <w:rPr>
            <w:vanish/>
          </w:rPr>
          <w:fldChar w:fldCharType="begin"/>
        </w:r>
        <w:r w:rsidRPr="00217DCF">
          <w:rPr>
            <w:vanish/>
          </w:rPr>
          <w:instrText xml:space="preserve"> PAGEREF _Toc201830606 \h </w:instrText>
        </w:r>
        <w:r w:rsidRPr="00217DCF">
          <w:rPr>
            <w:vanish/>
          </w:rPr>
        </w:r>
        <w:r w:rsidRPr="00217DCF">
          <w:rPr>
            <w:vanish/>
          </w:rPr>
          <w:fldChar w:fldCharType="separate"/>
        </w:r>
        <w:r w:rsidR="00652BE0">
          <w:rPr>
            <w:vanish/>
          </w:rPr>
          <w:t>159</w:t>
        </w:r>
        <w:r w:rsidRPr="00217DCF">
          <w:rPr>
            <w:vanish/>
          </w:rPr>
          <w:fldChar w:fldCharType="end"/>
        </w:r>
      </w:hyperlink>
    </w:p>
    <w:p w14:paraId="31AEA480" w14:textId="1F6AB49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07" w:history="1">
        <w:r w:rsidRPr="001E1EBB">
          <w:t>144A</w:t>
        </w:r>
        <w:r>
          <w:rPr>
            <w:rFonts w:asciiTheme="minorHAnsi" w:eastAsiaTheme="minorEastAsia" w:hAnsiTheme="minorHAnsi" w:cstheme="minorBidi"/>
            <w:kern w:val="2"/>
            <w:sz w:val="24"/>
            <w:szCs w:val="24"/>
            <w:lang w:eastAsia="en-AU"/>
            <w14:ligatures w14:val="standardContextual"/>
          </w:rPr>
          <w:tab/>
        </w:r>
        <w:r w:rsidRPr="001E1EBB">
          <w:t>Definitions—pt 9</w:t>
        </w:r>
        <w:r>
          <w:tab/>
        </w:r>
        <w:r>
          <w:fldChar w:fldCharType="begin"/>
        </w:r>
        <w:r>
          <w:instrText xml:space="preserve"> PAGEREF _Toc201830607 \h </w:instrText>
        </w:r>
        <w:r>
          <w:fldChar w:fldCharType="separate"/>
        </w:r>
        <w:r w:rsidR="00652BE0">
          <w:t>159</w:t>
        </w:r>
        <w:r>
          <w:fldChar w:fldCharType="end"/>
        </w:r>
      </w:hyperlink>
    </w:p>
    <w:p w14:paraId="13E99B71" w14:textId="6A41EC1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08" w:history="1">
        <w:r w:rsidRPr="001E1EBB">
          <w:t>145</w:t>
        </w:r>
        <w:r>
          <w:rPr>
            <w:rFonts w:asciiTheme="minorHAnsi" w:eastAsiaTheme="minorEastAsia" w:hAnsiTheme="minorHAnsi" w:cstheme="minorBidi"/>
            <w:kern w:val="2"/>
            <w:sz w:val="24"/>
            <w:szCs w:val="24"/>
            <w:lang w:eastAsia="en-AU"/>
            <w14:ligatures w14:val="standardContextual"/>
          </w:rPr>
          <w:tab/>
        </w:r>
        <w:r w:rsidRPr="001E1EBB">
          <w:t>Eligible objects</w:t>
        </w:r>
        <w:r>
          <w:tab/>
        </w:r>
        <w:r>
          <w:fldChar w:fldCharType="begin"/>
        </w:r>
        <w:r>
          <w:instrText xml:space="preserve"> PAGEREF _Toc201830608 \h </w:instrText>
        </w:r>
        <w:r>
          <w:fldChar w:fldCharType="separate"/>
        </w:r>
        <w:r w:rsidR="00652BE0">
          <w:t>159</w:t>
        </w:r>
        <w:r>
          <w:fldChar w:fldCharType="end"/>
        </w:r>
      </w:hyperlink>
    </w:p>
    <w:p w14:paraId="03FD08D5" w14:textId="6D564E1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09" w:history="1">
        <w:r w:rsidRPr="001E1EBB">
          <w:t>146</w:t>
        </w:r>
        <w:r>
          <w:rPr>
            <w:rFonts w:asciiTheme="minorHAnsi" w:eastAsiaTheme="minorEastAsia" w:hAnsiTheme="minorHAnsi" w:cstheme="minorBidi"/>
            <w:kern w:val="2"/>
            <w:sz w:val="24"/>
            <w:szCs w:val="24"/>
            <w:lang w:eastAsia="en-AU"/>
            <w14:ligatures w14:val="standardContextual"/>
          </w:rPr>
          <w:tab/>
        </w:r>
        <w:r w:rsidRPr="001E1EBB">
          <w:t>Eligible clubs</w:t>
        </w:r>
        <w:r>
          <w:tab/>
        </w:r>
        <w:r>
          <w:fldChar w:fldCharType="begin"/>
        </w:r>
        <w:r>
          <w:instrText xml:space="preserve"> PAGEREF _Toc201830609 \h </w:instrText>
        </w:r>
        <w:r>
          <w:fldChar w:fldCharType="separate"/>
        </w:r>
        <w:r w:rsidR="00652BE0">
          <w:t>160</w:t>
        </w:r>
        <w:r>
          <w:fldChar w:fldCharType="end"/>
        </w:r>
      </w:hyperlink>
    </w:p>
    <w:p w14:paraId="1D48917F" w14:textId="1BE0BE1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10" w:history="1">
        <w:r w:rsidRPr="001E1EBB">
          <w:t>147</w:t>
        </w:r>
        <w:r>
          <w:rPr>
            <w:rFonts w:asciiTheme="minorHAnsi" w:eastAsiaTheme="minorEastAsia" w:hAnsiTheme="minorHAnsi" w:cstheme="minorBidi"/>
            <w:kern w:val="2"/>
            <w:sz w:val="24"/>
            <w:szCs w:val="24"/>
            <w:lang w:eastAsia="en-AU"/>
            <w14:ligatures w14:val="standardContextual"/>
          </w:rPr>
          <w:tab/>
        </w:r>
        <w:r w:rsidRPr="001E1EBB">
          <w:t>Associated organisations—declaration</w:t>
        </w:r>
        <w:r>
          <w:tab/>
        </w:r>
        <w:r>
          <w:fldChar w:fldCharType="begin"/>
        </w:r>
        <w:r>
          <w:instrText xml:space="preserve"> PAGEREF _Toc201830610 \h </w:instrText>
        </w:r>
        <w:r>
          <w:fldChar w:fldCharType="separate"/>
        </w:r>
        <w:r w:rsidR="00652BE0">
          <w:t>160</w:t>
        </w:r>
        <w:r>
          <w:fldChar w:fldCharType="end"/>
        </w:r>
      </w:hyperlink>
    </w:p>
    <w:p w14:paraId="04027EDF" w14:textId="66D900D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11" w:history="1">
        <w:r w:rsidRPr="001E1EBB">
          <w:t>147A</w:t>
        </w:r>
        <w:r>
          <w:rPr>
            <w:rFonts w:asciiTheme="minorHAnsi" w:eastAsiaTheme="minorEastAsia" w:hAnsiTheme="minorHAnsi" w:cstheme="minorBidi"/>
            <w:kern w:val="2"/>
            <w:sz w:val="24"/>
            <w:szCs w:val="24"/>
            <w:lang w:eastAsia="en-AU"/>
            <w14:ligatures w14:val="standardContextual"/>
          </w:rPr>
          <w:tab/>
        </w:r>
        <w:r w:rsidRPr="001E1EBB">
          <w:t>Associated organisation declaration—condition</w:t>
        </w:r>
        <w:r>
          <w:tab/>
        </w:r>
        <w:r>
          <w:fldChar w:fldCharType="begin"/>
        </w:r>
        <w:r>
          <w:instrText xml:space="preserve"> PAGEREF _Toc201830611 \h </w:instrText>
        </w:r>
        <w:r>
          <w:fldChar w:fldCharType="separate"/>
        </w:r>
        <w:r w:rsidR="00652BE0">
          <w:t>162</w:t>
        </w:r>
        <w:r>
          <w:fldChar w:fldCharType="end"/>
        </w:r>
      </w:hyperlink>
    </w:p>
    <w:p w14:paraId="6EC9DA4B" w14:textId="1A80E74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12" w:history="1">
        <w:r w:rsidRPr="001E1EBB">
          <w:t>147B</w:t>
        </w:r>
        <w:r>
          <w:rPr>
            <w:rFonts w:asciiTheme="minorHAnsi" w:eastAsiaTheme="minorEastAsia" w:hAnsiTheme="minorHAnsi" w:cstheme="minorBidi"/>
            <w:kern w:val="2"/>
            <w:sz w:val="24"/>
            <w:szCs w:val="24"/>
            <w:lang w:eastAsia="en-AU"/>
            <w14:ligatures w14:val="standardContextual"/>
          </w:rPr>
          <w:tab/>
        </w:r>
        <w:r w:rsidRPr="001E1EBB">
          <w:t>Associated organisation—warning notice</w:t>
        </w:r>
        <w:r>
          <w:tab/>
        </w:r>
        <w:r>
          <w:fldChar w:fldCharType="begin"/>
        </w:r>
        <w:r>
          <w:instrText xml:space="preserve"> PAGEREF _Toc201830612 \h </w:instrText>
        </w:r>
        <w:r>
          <w:fldChar w:fldCharType="separate"/>
        </w:r>
        <w:r w:rsidR="00652BE0">
          <w:t>162</w:t>
        </w:r>
        <w:r>
          <w:fldChar w:fldCharType="end"/>
        </w:r>
      </w:hyperlink>
    </w:p>
    <w:p w14:paraId="50C872AB" w14:textId="256849A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13" w:history="1">
        <w:r w:rsidRPr="001E1EBB">
          <w:t>147C</w:t>
        </w:r>
        <w:r>
          <w:rPr>
            <w:rFonts w:asciiTheme="minorHAnsi" w:eastAsiaTheme="minorEastAsia" w:hAnsiTheme="minorHAnsi" w:cstheme="minorBidi"/>
            <w:kern w:val="2"/>
            <w:sz w:val="24"/>
            <w:szCs w:val="24"/>
            <w:lang w:eastAsia="en-AU"/>
            <w14:ligatures w14:val="standardContextual"/>
          </w:rPr>
          <w:tab/>
        </w:r>
        <w:r w:rsidRPr="001E1EBB">
          <w:t>Associated organisation declaration—suspension or repeal</w:t>
        </w:r>
        <w:r>
          <w:tab/>
        </w:r>
        <w:r>
          <w:fldChar w:fldCharType="begin"/>
        </w:r>
        <w:r>
          <w:instrText xml:space="preserve"> PAGEREF _Toc201830613 \h </w:instrText>
        </w:r>
        <w:r>
          <w:fldChar w:fldCharType="separate"/>
        </w:r>
        <w:r w:rsidR="00652BE0">
          <w:t>163</w:t>
        </w:r>
        <w:r>
          <w:fldChar w:fldCharType="end"/>
        </w:r>
      </w:hyperlink>
    </w:p>
    <w:p w14:paraId="34E3FB0A" w14:textId="72D382B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14" w:history="1">
        <w:r w:rsidRPr="001E1EBB">
          <w:t>147D</w:t>
        </w:r>
        <w:r>
          <w:rPr>
            <w:rFonts w:asciiTheme="minorHAnsi" w:eastAsiaTheme="minorEastAsia" w:hAnsiTheme="minorHAnsi" w:cstheme="minorBidi"/>
            <w:kern w:val="2"/>
            <w:sz w:val="24"/>
            <w:szCs w:val="24"/>
            <w:lang w:eastAsia="en-AU"/>
            <w14:ligatures w14:val="standardContextual"/>
          </w:rPr>
          <w:tab/>
        </w:r>
        <w:r w:rsidRPr="001E1EBB">
          <w:t>Club elections—election of board directors</w:t>
        </w:r>
        <w:r>
          <w:tab/>
        </w:r>
        <w:r>
          <w:fldChar w:fldCharType="begin"/>
        </w:r>
        <w:r>
          <w:instrText xml:space="preserve"> PAGEREF _Toc201830614 \h </w:instrText>
        </w:r>
        <w:r>
          <w:fldChar w:fldCharType="separate"/>
        </w:r>
        <w:r w:rsidR="00652BE0">
          <w:t>164</w:t>
        </w:r>
        <w:r>
          <w:fldChar w:fldCharType="end"/>
        </w:r>
      </w:hyperlink>
    </w:p>
    <w:p w14:paraId="29227E35" w14:textId="4D21A63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15" w:history="1">
        <w:r w:rsidRPr="001E1EBB">
          <w:t>148</w:t>
        </w:r>
        <w:r>
          <w:rPr>
            <w:rFonts w:asciiTheme="minorHAnsi" w:eastAsiaTheme="minorEastAsia" w:hAnsiTheme="minorHAnsi" w:cstheme="minorBidi"/>
            <w:kern w:val="2"/>
            <w:sz w:val="24"/>
            <w:szCs w:val="24"/>
            <w:lang w:eastAsia="en-AU"/>
            <w14:ligatures w14:val="standardContextual"/>
          </w:rPr>
          <w:tab/>
        </w:r>
        <w:r w:rsidRPr="001E1EBB">
          <w:t>Club elections—record-keeping</w:t>
        </w:r>
        <w:r>
          <w:tab/>
        </w:r>
        <w:r>
          <w:fldChar w:fldCharType="begin"/>
        </w:r>
        <w:r>
          <w:instrText xml:space="preserve"> PAGEREF _Toc201830615 \h </w:instrText>
        </w:r>
        <w:r>
          <w:fldChar w:fldCharType="separate"/>
        </w:r>
        <w:r w:rsidR="00652BE0">
          <w:t>164</w:t>
        </w:r>
        <w:r>
          <w:fldChar w:fldCharType="end"/>
        </w:r>
      </w:hyperlink>
    </w:p>
    <w:p w14:paraId="2B508D59" w14:textId="78527B2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16" w:history="1">
        <w:r w:rsidRPr="001E1EBB">
          <w:t>148A</w:t>
        </w:r>
        <w:r>
          <w:rPr>
            <w:rFonts w:asciiTheme="minorHAnsi" w:eastAsiaTheme="minorEastAsia" w:hAnsiTheme="minorHAnsi" w:cstheme="minorBidi"/>
            <w:kern w:val="2"/>
            <w:sz w:val="24"/>
            <w:szCs w:val="24"/>
            <w:lang w:eastAsia="en-AU"/>
            <w14:ligatures w14:val="standardContextual"/>
          </w:rPr>
          <w:tab/>
        </w:r>
        <w:r w:rsidRPr="001E1EBB">
          <w:t>Club directors—acting in good faith</w:t>
        </w:r>
        <w:r>
          <w:tab/>
        </w:r>
        <w:r>
          <w:fldChar w:fldCharType="begin"/>
        </w:r>
        <w:r>
          <w:instrText xml:space="preserve"> PAGEREF _Toc201830616 \h </w:instrText>
        </w:r>
        <w:r>
          <w:fldChar w:fldCharType="separate"/>
        </w:r>
        <w:r w:rsidR="00652BE0">
          <w:t>164</w:t>
        </w:r>
        <w:r>
          <w:fldChar w:fldCharType="end"/>
        </w:r>
      </w:hyperlink>
    </w:p>
    <w:p w14:paraId="4C4B5DDB" w14:textId="7FEE849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17" w:history="1">
        <w:r w:rsidRPr="001E1EBB">
          <w:t>148B</w:t>
        </w:r>
        <w:r>
          <w:rPr>
            <w:rFonts w:asciiTheme="minorHAnsi" w:eastAsiaTheme="minorEastAsia" w:hAnsiTheme="minorHAnsi" w:cstheme="minorBidi"/>
            <w:kern w:val="2"/>
            <w:sz w:val="24"/>
            <w:szCs w:val="24"/>
            <w:lang w:eastAsia="en-AU"/>
            <w14:ligatures w14:val="standardContextual"/>
          </w:rPr>
          <w:tab/>
        </w:r>
        <w:r w:rsidRPr="001E1EBB">
          <w:t>Club constitution—consistency with gaming laws</w:t>
        </w:r>
        <w:r>
          <w:tab/>
        </w:r>
        <w:r>
          <w:fldChar w:fldCharType="begin"/>
        </w:r>
        <w:r>
          <w:instrText xml:space="preserve"> PAGEREF _Toc201830617 \h </w:instrText>
        </w:r>
        <w:r>
          <w:fldChar w:fldCharType="separate"/>
        </w:r>
        <w:r w:rsidR="00652BE0">
          <w:t>165</w:t>
        </w:r>
        <w:r>
          <w:fldChar w:fldCharType="end"/>
        </w:r>
      </w:hyperlink>
    </w:p>
    <w:p w14:paraId="025C8230" w14:textId="4988B0C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18" w:history="1">
        <w:r w:rsidRPr="001E1EBB">
          <w:t>149</w:t>
        </w:r>
        <w:r>
          <w:rPr>
            <w:rFonts w:asciiTheme="minorHAnsi" w:eastAsiaTheme="minorEastAsia" w:hAnsiTheme="minorHAnsi" w:cstheme="minorBidi"/>
            <w:kern w:val="2"/>
            <w:sz w:val="24"/>
            <w:szCs w:val="24"/>
            <w:lang w:eastAsia="en-AU"/>
            <w14:ligatures w14:val="standardContextual"/>
          </w:rPr>
          <w:tab/>
        </w:r>
        <w:r w:rsidRPr="001E1EBB">
          <w:t>Power to require information about status of eligible clubs</w:t>
        </w:r>
        <w:r>
          <w:tab/>
        </w:r>
        <w:r>
          <w:fldChar w:fldCharType="begin"/>
        </w:r>
        <w:r>
          <w:instrText xml:space="preserve"> PAGEREF _Toc201830618 \h </w:instrText>
        </w:r>
        <w:r>
          <w:fldChar w:fldCharType="separate"/>
        </w:r>
        <w:r w:rsidR="00652BE0">
          <w:t>165</w:t>
        </w:r>
        <w:r>
          <w:fldChar w:fldCharType="end"/>
        </w:r>
      </w:hyperlink>
    </w:p>
    <w:p w14:paraId="31FB26EF" w14:textId="42AAB51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19" w:history="1">
        <w:r w:rsidRPr="001E1EBB">
          <w:t>150</w:t>
        </w:r>
        <w:r>
          <w:rPr>
            <w:rFonts w:asciiTheme="minorHAnsi" w:eastAsiaTheme="minorEastAsia" w:hAnsiTheme="minorHAnsi" w:cstheme="minorBidi"/>
            <w:kern w:val="2"/>
            <w:sz w:val="24"/>
            <w:szCs w:val="24"/>
            <w:lang w:eastAsia="en-AU"/>
            <w14:ligatures w14:val="standardContextual"/>
          </w:rPr>
          <w:tab/>
        </w:r>
        <w:r w:rsidRPr="001E1EBB">
          <w:t>Disclosure of gifts by executive officer</w:t>
        </w:r>
        <w:r>
          <w:tab/>
        </w:r>
        <w:r>
          <w:fldChar w:fldCharType="begin"/>
        </w:r>
        <w:r>
          <w:instrText xml:space="preserve"> PAGEREF _Toc201830619 \h </w:instrText>
        </w:r>
        <w:r>
          <w:fldChar w:fldCharType="separate"/>
        </w:r>
        <w:r w:rsidR="00652BE0">
          <w:t>166</w:t>
        </w:r>
        <w:r>
          <w:fldChar w:fldCharType="end"/>
        </w:r>
      </w:hyperlink>
    </w:p>
    <w:p w14:paraId="0B115AD9" w14:textId="1C5FA79A"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620" w:history="1">
        <w:r w:rsidRPr="001E1EBB">
          <w:t>Part 10</w:t>
        </w:r>
        <w:r>
          <w:rPr>
            <w:rFonts w:asciiTheme="minorHAnsi" w:eastAsiaTheme="minorEastAsia" w:hAnsiTheme="minorHAnsi" w:cstheme="minorBidi"/>
            <w:b w:val="0"/>
            <w:kern w:val="2"/>
            <w:szCs w:val="24"/>
            <w:lang w:eastAsia="en-AU"/>
            <w14:ligatures w14:val="standardContextual"/>
          </w:rPr>
          <w:tab/>
        </w:r>
        <w:r w:rsidRPr="001E1EBB">
          <w:t>Promoting responsible practices at authorised premises</w:t>
        </w:r>
        <w:r w:rsidRPr="00217DCF">
          <w:rPr>
            <w:vanish/>
          </w:rPr>
          <w:tab/>
        </w:r>
        <w:r w:rsidRPr="00217DCF">
          <w:rPr>
            <w:vanish/>
          </w:rPr>
          <w:fldChar w:fldCharType="begin"/>
        </w:r>
        <w:r w:rsidRPr="00217DCF">
          <w:rPr>
            <w:vanish/>
          </w:rPr>
          <w:instrText xml:space="preserve"> PAGEREF _Toc201830620 \h </w:instrText>
        </w:r>
        <w:r w:rsidRPr="00217DCF">
          <w:rPr>
            <w:vanish/>
          </w:rPr>
        </w:r>
        <w:r w:rsidRPr="00217DCF">
          <w:rPr>
            <w:vanish/>
          </w:rPr>
          <w:fldChar w:fldCharType="separate"/>
        </w:r>
        <w:r w:rsidR="00652BE0">
          <w:rPr>
            <w:vanish/>
          </w:rPr>
          <w:t>167</w:t>
        </w:r>
        <w:r w:rsidRPr="00217DCF">
          <w:rPr>
            <w:vanish/>
          </w:rPr>
          <w:fldChar w:fldCharType="end"/>
        </w:r>
      </w:hyperlink>
    </w:p>
    <w:p w14:paraId="33D6EDE8" w14:textId="48DCBEE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21" w:history="1">
        <w:r w:rsidRPr="001E1EBB">
          <w:t>151</w:t>
        </w:r>
        <w:r>
          <w:rPr>
            <w:rFonts w:asciiTheme="minorHAnsi" w:eastAsiaTheme="minorEastAsia" w:hAnsiTheme="minorHAnsi" w:cstheme="minorBidi"/>
            <w:kern w:val="2"/>
            <w:sz w:val="24"/>
            <w:szCs w:val="24"/>
            <w:lang w:eastAsia="en-AU"/>
            <w14:ligatures w14:val="standardContextual"/>
          </w:rPr>
          <w:tab/>
        </w:r>
        <w:r w:rsidRPr="001E1EBB">
          <w:t>Warning notices</w:t>
        </w:r>
        <w:r>
          <w:tab/>
        </w:r>
        <w:r>
          <w:fldChar w:fldCharType="begin"/>
        </w:r>
        <w:r>
          <w:instrText xml:space="preserve"> PAGEREF _Toc201830621 \h </w:instrText>
        </w:r>
        <w:r>
          <w:fldChar w:fldCharType="separate"/>
        </w:r>
        <w:r w:rsidR="00652BE0">
          <w:t>167</w:t>
        </w:r>
        <w:r>
          <w:fldChar w:fldCharType="end"/>
        </w:r>
      </w:hyperlink>
    </w:p>
    <w:p w14:paraId="5771A42A" w14:textId="27535CA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22" w:history="1">
        <w:r w:rsidRPr="001E1EBB">
          <w:t>152</w:t>
        </w:r>
        <w:r>
          <w:rPr>
            <w:rFonts w:asciiTheme="minorHAnsi" w:eastAsiaTheme="minorEastAsia" w:hAnsiTheme="minorHAnsi" w:cstheme="minorBidi"/>
            <w:kern w:val="2"/>
            <w:sz w:val="24"/>
            <w:szCs w:val="24"/>
            <w:lang w:eastAsia="en-AU"/>
            <w14:ligatures w14:val="standardContextual"/>
          </w:rPr>
          <w:tab/>
        </w:r>
        <w:r w:rsidRPr="001E1EBB">
          <w:t>External signs</w:t>
        </w:r>
        <w:r>
          <w:tab/>
        </w:r>
        <w:r>
          <w:fldChar w:fldCharType="begin"/>
        </w:r>
        <w:r>
          <w:instrText xml:space="preserve"> PAGEREF _Toc201830622 \h </w:instrText>
        </w:r>
        <w:r>
          <w:fldChar w:fldCharType="separate"/>
        </w:r>
        <w:r w:rsidR="00652BE0">
          <w:t>168</w:t>
        </w:r>
        <w:r>
          <w:fldChar w:fldCharType="end"/>
        </w:r>
      </w:hyperlink>
    </w:p>
    <w:p w14:paraId="3DB3B2A7" w14:textId="232F0F2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23" w:history="1">
        <w:r w:rsidRPr="001E1EBB">
          <w:t>152A</w:t>
        </w:r>
        <w:r>
          <w:rPr>
            <w:rFonts w:asciiTheme="minorHAnsi" w:eastAsiaTheme="minorEastAsia" w:hAnsiTheme="minorHAnsi" w:cstheme="minorBidi"/>
            <w:kern w:val="2"/>
            <w:sz w:val="24"/>
            <w:szCs w:val="24"/>
            <w:lang w:eastAsia="en-AU"/>
            <w14:ligatures w14:val="standardContextual"/>
          </w:rPr>
          <w:tab/>
        </w:r>
        <w:r w:rsidRPr="001E1EBB">
          <w:t>External visibility of gaming machines</w:t>
        </w:r>
        <w:r>
          <w:tab/>
        </w:r>
        <w:r>
          <w:fldChar w:fldCharType="begin"/>
        </w:r>
        <w:r>
          <w:instrText xml:space="preserve"> PAGEREF _Toc201830623 \h </w:instrText>
        </w:r>
        <w:r>
          <w:fldChar w:fldCharType="separate"/>
        </w:r>
        <w:r w:rsidR="00652BE0">
          <w:t>169</w:t>
        </w:r>
        <w:r>
          <w:fldChar w:fldCharType="end"/>
        </w:r>
      </w:hyperlink>
    </w:p>
    <w:p w14:paraId="31D990E1" w14:textId="6D4B8E1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24" w:history="1">
        <w:r w:rsidRPr="001E1EBB">
          <w:t>153</w:t>
        </w:r>
        <w:r>
          <w:rPr>
            <w:rFonts w:asciiTheme="minorHAnsi" w:eastAsiaTheme="minorEastAsia" w:hAnsiTheme="minorHAnsi" w:cstheme="minorBidi"/>
            <w:kern w:val="2"/>
            <w:sz w:val="24"/>
            <w:szCs w:val="24"/>
            <w:lang w:eastAsia="en-AU"/>
            <w14:ligatures w14:val="standardContextual"/>
          </w:rPr>
          <w:tab/>
        </w:r>
        <w:r w:rsidRPr="001E1EBB">
          <w:t>Cash facilities</w:t>
        </w:r>
        <w:r>
          <w:tab/>
        </w:r>
        <w:r>
          <w:fldChar w:fldCharType="begin"/>
        </w:r>
        <w:r>
          <w:instrText xml:space="preserve"> PAGEREF _Toc201830624 \h </w:instrText>
        </w:r>
        <w:r>
          <w:fldChar w:fldCharType="separate"/>
        </w:r>
        <w:r w:rsidR="00652BE0">
          <w:t>169</w:t>
        </w:r>
        <w:r>
          <w:fldChar w:fldCharType="end"/>
        </w:r>
      </w:hyperlink>
    </w:p>
    <w:p w14:paraId="0297C3E9" w14:textId="124EE52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25" w:history="1">
        <w:r w:rsidRPr="001E1EBB">
          <w:t>153A</w:t>
        </w:r>
        <w:r>
          <w:rPr>
            <w:rFonts w:asciiTheme="minorHAnsi" w:eastAsiaTheme="minorEastAsia" w:hAnsiTheme="minorHAnsi" w:cstheme="minorBidi"/>
            <w:kern w:val="2"/>
            <w:sz w:val="24"/>
            <w:szCs w:val="24"/>
            <w:lang w:eastAsia="en-AU"/>
            <w14:ligatures w14:val="standardContextual"/>
          </w:rPr>
          <w:tab/>
        </w:r>
        <w:r w:rsidRPr="001E1EBB">
          <w:t>Offence—ATM allowing withdrawals exceeding $250</w:t>
        </w:r>
        <w:r>
          <w:tab/>
        </w:r>
        <w:r>
          <w:fldChar w:fldCharType="begin"/>
        </w:r>
        <w:r>
          <w:instrText xml:space="preserve"> PAGEREF _Toc201830625 \h </w:instrText>
        </w:r>
        <w:r>
          <w:fldChar w:fldCharType="separate"/>
        </w:r>
        <w:r w:rsidR="00652BE0">
          <w:t>170</w:t>
        </w:r>
        <w:r>
          <w:fldChar w:fldCharType="end"/>
        </w:r>
      </w:hyperlink>
    </w:p>
    <w:p w14:paraId="13436FA7" w14:textId="08870AB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26" w:history="1">
        <w:r w:rsidRPr="001E1EBB">
          <w:t>154</w:t>
        </w:r>
        <w:r>
          <w:rPr>
            <w:rFonts w:asciiTheme="minorHAnsi" w:eastAsiaTheme="minorEastAsia" w:hAnsiTheme="minorHAnsi" w:cstheme="minorBidi"/>
            <w:kern w:val="2"/>
            <w:sz w:val="24"/>
            <w:szCs w:val="24"/>
            <w:lang w:eastAsia="en-AU"/>
            <w14:ligatures w14:val="standardContextual"/>
          </w:rPr>
          <w:tab/>
        </w:r>
        <w:r w:rsidRPr="001E1EBB">
          <w:t>Lending or extending credit</w:t>
        </w:r>
        <w:r>
          <w:tab/>
        </w:r>
        <w:r>
          <w:fldChar w:fldCharType="begin"/>
        </w:r>
        <w:r>
          <w:instrText xml:space="preserve"> PAGEREF _Toc201830626 \h </w:instrText>
        </w:r>
        <w:r>
          <w:fldChar w:fldCharType="separate"/>
        </w:r>
        <w:r w:rsidR="00652BE0">
          <w:t>171</w:t>
        </w:r>
        <w:r>
          <w:fldChar w:fldCharType="end"/>
        </w:r>
      </w:hyperlink>
    </w:p>
    <w:p w14:paraId="1D1F2161" w14:textId="58042AAB" w:rsidR="00217DCF" w:rsidRDefault="00217DC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830627" w:history="1">
        <w:r w:rsidRPr="001E1EBB">
          <w:t>155</w:t>
        </w:r>
        <w:r>
          <w:rPr>
            <w:rFonts w:asciiTheme="minorHAnsi" w:eastAsiaTheme="minorEastAsia" w:hAnsiTheme="minorHAnsi" w:cstheme="minorBidi"/>
            <w:kern w:val="2"/>
            <w:sz w:val="24"/>
            <w:szCs w:val="24"/>
            <w:lang w:eastAsia="en-AU"/>
            <w14:ligatures w14:val="standardContextual"/>
          </w:rPr>
          <w:tab/>
        </w:r>
        <w:r w:rsidRPr="001E1EBB">
          <w:t>Children must not enter gaming area</w:t>
        </w:r>
        <w:r>
          <w:tab/>
        </w:r>
        <w:r>
          <w:fldChar w:fldCharType="begin"/>
        </w:r>
        <w:r>
          <w:instrText xml:space="preserve"> PAGEREF _Toc201830627 \h </w:instrText>
        </w:r>
        <w:r>
          <w:fldChar w:fldCharType="separate"/>
        </w:r>
        <w:r w:rsidR="00652BE0">
          <w:t>171</w:t>
        </w:r>
        <w:r>
          <w:fldChar w:fldCharType="end"/>
        </w:r>
      </w:hyperlink>
    </w:p>
    <w:p w14:paraId="4E504A33" w14:textId="362E729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28" w:history="1">
        <w:r w:rsidRPr="001E1EBB">
          <w:t>156</w:t>
        </w:r>
        <w:r>
          <w:rPr>
            <w:rFonts w:asciiTheme="minorHAnsi" w:eastAsiaTheme="minorEastAsia" w:hAnsiTheme="minorHAnsi" w:cstheme="minorBidi"/>
            <w:kern w:val="2"/>
            <w:sz w:val="24"/>
            <w:szCs w:val="24"/>
            <w:lang w:eastAsia="en-AU"/>
            <w14:ligatures w14:val="standardContextual"/>
          </w:rPr>
          <w:tab/>
        </w:r>
        <w:r w:rsidRPr="001E1EBB">
          <w:t>Children must not play gaming machines</w:t>
        </w:r>
        <w:r>
          <w:tab/>
        </w:r>
        <w:r>
          <w:fldChar w:fldCharType="begin"/>
        </w:r>
        <w:r>
          <w:instrText xml:space="preserve"> PAGEREF _Toc201830628 \h </w:instrText>
        </w:r>
        <w:r>
          <w:fldChar w:fldCharType="separate"/>
        </w:r>
        <w:r w:rsidR="00652BE0">
          <w:t>172</w:t>
        </w:r>
        <w:r>
          <w:fldChar w:fldCharType="end"/>
        </w:r>
      </w:hyperlink>
    </w:p>
    <w:p w14:paraId="793B56B3" w14:textId="176D5B8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29" w:history="1">
        <w:r w:rsidRPr="001E1EBB">
          <w:t>157</w:t>
        </w:r>
        <w:r>
          <w:rPr>
            <w:rFonts w:asciiTheme="minorHAnsi" w:eastAsiaTheme="minorEastAsia" w:hAnsiTheme="minorHAnsi" w:cstheme="minorBidi"/>
            <w:kern w:val="2"/>
            <w:sz w:val="24"/>
            <w:szCs w:val="24"/>
            <w:lang w:eastAsia="en-AU"/>
            <w14:ligatures w14:val="standardContextual"/>
          </w:rPr>
          <w:tab/>
        </w:r>
        <w:r w:rsidRPr="001E1EBB">
          <w:t>Using false identification</w:t>
        </w:r>
        <w:r>
          <w:tab/>
        </w:r>
        <w:r>
          <w:fldChar w:fldCharType="begin"/>
        </w:r>
        <w:r>
          <w:instrText xml:space="preserve"> PAGEREF _Toc201830629 \h </w:instrText>
        </w:r>
        <w:r>
          <w:fldChar w:fldCharType="separate"/>
        </w:r>
        <w:r w:rsidR="00652BE0">
          <w:t>172</w:t>
        </w:r>
        <w:r>
          <w:fldChar w:fldCharType="end"/>
        </w:r>
      </w:hyperlink>
    </w:p>
    <w:p w14:paraId="7479F880" w14:textId="6F7F704F"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630" w:history="1">
        <w:r w:rsidRPr="001E1EBB">
          <w:t>Part 11</w:t>
        </w:r>
        <w:r>
          <w:rPr>
            <w:rFonts w:asciiTheme="minorHAnsi" w:eastAsiaTheme="minorEastAsia" w:hAnsiTheme="minorHAnsi" w:cstheme="minorBidi"/>
            <w:b w:val="0"/>
            <w:kern w:val="2"/>
            <w:szCs w:val="24"/>
            <w:lang w:eastAsia="en-AU"/>
            <w14:ligatures w14:val="standardContextual"/>
          </w:rPr>
          <w:tab/>
        </w:r>
        <w:r w:rsidRPr="001E1EBB">
          <w:t>Finance</w:t>
        </w:r>
        <w:r w:rsidRPr="00217DCF">
          <w:rPr>
            <w:vanish/>
          </w:rPr>
          <w:tab/>
        </w:r>
        <w:r w:rsidRPr="00217DCF">
          <w:rPr>
            <w:vanish/>
          </w:rPr>
          <w:fldChar w:fldCharType="begin"/>
        </w:r>
        <w:r w:rsidRPr="00217DCF">
          <w:rPr>
            <w:vanish/>
          </w:rPr>
          <w:instrText xml:space="preserve"> PAGEREF _Toc201830630 \h </w:instrText>
        </w:r>
        <w:r w:rsidRPr="00217DCF">
          <w:rPr>
            <w:vanish/>
          </w:rPr>
        </w:r>
        <w:r w:rsidRPr="00217DCF">
          <w:rPr>
            <w:vanish/>
          </w:rPr>
          <w:fldChar w:fldCharType="separate"/>
        </w:r>
        <w:r w:rsidR="00652BE0">
          <w:rPr>
            <w:vanish/>
          </w:rPr>
          <w:t>173</w:t>
        </w:r>
        <w:r w:rsidRPr="00217DCF">
          <w:rPr>
            <w:vanish/>
          </w:rPr>
          <w:fldChar w:fldCharType="end"/>
        </w:r>
      </w:hyperlink>
    </w:p>
    <w:p w14:paraId="063F40DD" w14:textId="515C78D3"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631" w:history="1">
        <w:r w:rsidRPr="001E1EBB">
          <w:t>Division 11.1</w:t>
        </w:r>
        <w:r>
          <w:rPr>
            <w:rFonts w:asciiTheme="minorHAnsi" w:eastAsiaTheme="minorEastAsia" w:hAnsiTheme="minorHAnsi" w:cstheme="minorBidi"/>
            <w:b w:val="0"/>
            <w:kern w:val="2"/>
            <w:sz w:val="24"/>
            <w:szCs w:val="24"/>
            <w:lang w:eastAsia="en-AU"/>
            <w14:ligatures w14:val="standardContextual"/>
          </w:rPr>
          <w:tab/>
        </w:r>
        <w:r w:rsidRPr="001E1EBB">
          <w:t>General</w:t>
        </w:r>
        <w:r w:rsidRPr="00217DCF">
          <w:rPr>
            <w:vanish/>
          </w:rPr>
          <w:tab/>
        </w:r>
        <w:r w:rsidRPr="00217DCF">
          <w:rPr>
            <w:vanish/>
          </w:rPr>
          <w:fldChar w:fldCharType="begin"/>
        </w:r>
        <w:r w:rsidRPr="00217DCF">
          <w:rPr>
            <w:vanish/>
          </w:rPr>
          <w:instrText xml:space="preserve"> PAGEREF _Toc201830631 \h </w:instrText>
        </w:r>
        <w:r w:rsidRPr="00217DCF">
          <w:rPr>
            <w:vanish/>
          </w:rPr>
        </w:r>
        <w:r w:rsidRPr="00217DCF">
          <w:rPr>
            <w:vanish/>
          </w:rPr>
          <w:fldChar w:fldCharType="separate"/>
        </w:r>
        <w:r w:rsidR="00652BE0">
          <w:rPr>
            <w:vanish/>
          </w:rPr>
          <w:t>173</w:t>
        </w:r>
        <w:r w:rsidRPr="00217DCF">
          <w:rPr>
            <w:vanish/>
          </w:rPr>
          <w:fldChar w:fldCharType="end"/>
        </w:r>
      </w:hyperlink>
    </w:p>
    <w:p w14:paraId="43A8033A" w14:textId="40B9F56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32" w:history="1">
        <w:r w:rsidRPr="001E1EBB">
          <w:t>157A</w:t>
        </w:r>
        <w:r>
          <w:rPr>
            <w:rFonts w:asciiTheme="minorHAnsi" w:eastAsiaTheme="minorEastAsia" w:hAnsiTheme="minorHAnsi" w:cstheme="minorBidi"/>
            <w:kern w:val="2"/>
            <w:sz w:val="24"/>
            <w:szCs w:val="24"/>
            <w:lang w:eastAsia="en-AU"/>
            <w14:ligatures w14:val="standardContextual"/>
          </w:rPr>
          <w:tab/>
        </w:r>
        <w:r w:rsidRPr="001E1EBB">
          <w:t>Definitions—pt 11</w:t>
        </w:r>
        <w:r>
          <w:tab/>
        </w:r>
        <w:r>
          <w:fldChar w:fldCharType="begin"/>
        </w:r>
        <w:r>
          <w:instrText xml:space="preserve"> PAGEREF _Toc201830632 \h </w:instrText>
        </w:r>
        <w:r>
          <w:fldChar w:fldCharType="separate"/>
        </w:r>
        <w:r w:rsidR="00652BE0">
          <w:t>173</w:t>
        </w:r>
        <w:r>
          <w:fldChar w:fldCharType="end"/>
        </w:r>
      </w:hyperlink>
    </w:p>
    <w:p w14:paraId="1F90909A" w14:textId="2A5E71E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33" w:history="1">
        <w:r w:rsidRPr="001E1EBB">
          <w:t>157B</w:t>
        </w:r>
        <w:r>
          <w:rPr>
            <w:rFonts w:asciiTheme="minorHAnsi" w:eastAsiaTheme="minorEastAsia" w:hAnsiTheme="minorHAnsi" w:cstheme="minorBidi"/>
            <w:kern w:val="2"/>
            <w:sz w:val="24"/>
            <w:szCs w:val="24"/>
            <w:lang w:eastAsia="en-AU"/>
            <w14:ligatures w14:val="standardContextual"/>
          </w:rPr>
          <w:tab/>
        </w:r>
        <w:r w:rsidRPr="001E1EBB">
          <w:t xml:space="preserve">Meaning of </w:t>
        </w:r>
        <w:r w:rsidRPr="001E1EBB">
          <w:rPr>
            <w:i/>
          </w:rPr>
          <w:t>club group</w:t>
        </w:r>
        <w:r w:rsidRPr="001E1EBB">
          <w:t xml:space="preserve"> etc—pt 11</w:t>
        </w:r>
        <w:r>
          <w:tab/>
        </w:r>
        <w:r>
          <w:fldChar w:fldCharType="begin"/>
        </w:r>
        <w:r>
          <w:instrText xml:space="preserve"> PAGEREF _Toc201830633 \h </w:instrText>
        </w:r>
        <w:r>
          <w:fldChar w:fldCharType="separate"/>
        </w:r>
        <w:r w:rsidR="00652BE0">
          <w:t>174</w:t>
        </w:r>
        <w:r>
          <w:fldChar w:fldCharType="end"/>
        </w:r>
      </w:hyperlink>
    </w:p>
    <w:p w14:paraId="08083732" w14:textId="2DA96DA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34" w:history="1">
        <w:r w:rsidRPr="001E1EBB">
          <w:t>157C</w:t>
        </w:r>
        <w:r>
          <w:rPr>
            <w:rFonts w:asciiTheme="minorHAnsi" w:eastAsiaTheme="minorEastAsia" w:hAnsiTheme="minorHAnsi" w:cstheme="minorBidi"/>
            <w:kern w:val="2"/>
            <w:sz w:val="24"/>
            <w:szCs w:val="24"/>
            <w:lang w:eastAsia="en-AU"/>
            <w14:ligatures w14:val="standardContextual"/>
          </w:rPr>
          <w:tab/>
        </w:r>
        <w:r w:rsidRPr="001E1EBB">
          <w:rPr>
            <w:lang w:eastAsia="en-AU"/>
          </w:rPr>
          <w:t>Determination that licensee not part of club group</w:t>
        </w:r>
        <w:r>
          <w:tab/>
        </w:r>
        <w:r>
          <w:fldChar w:fldCharType="begin"/>
        </w:r>
        <w:r>
          <w:instrText xml:space="preserve"> PAGEREF _Toc201830634 \h </w:instrText>
        </w:r>
        <w:r>
          <w:fldChar w:fldCharType="separate"/>
        </w:r>
        <w:r w:rsidR="00652BE0">
          <w:t>175</w:t>
        </w:r>
        <w:r>
          <w:fldChar w:fldCharType="end"/>
        </w:r>
      </w:hyperlink>
    </w:p>
    <w:p w14:paraId="3E3A2513" w14:textId="61A9856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35" w:history="1">
        <w:r w:rsidRPr="001E1EBB">
          <w:t>157D</w:t>
        </w:r>
        <w:r>
          <w:rPr>
            <w:rFonts w:asciiTheme="minorHAnsi" w:eastAsiaTheme="minorEastAsia" w:hAnsiTheme="minorHAnsi" w:cstheme="minorBidi"/>
            <w:kern w:val="2"/>
            <w:sz w:val="24"/>
            <w:szCs w:val="24"/>
            <w:lang w:eastAsia="en-AU"/>
            <w14:ligatures w14:val="standardContextual"/>
          </w:rPr>
          <w:tab/>
        </w:r>
        <w:r w:rsidRPr="001E1EBB">
          <w:rPr>
            <w:lang w:eastAsia="en-AU"/>
          </w:rPr>
          <w:t>Notice of change to club group status</w:t>
        </w:r>
        <w:r>
          <w:tab/>
        </w:r>
        <w:r>
          <w:fldChar w:fldCharType="begin"/>
        </w:r>
        <w:r>
          <w:instrText xml:space="preserve"> PAGEREF _Toc201830635 \h </w:instrText>
        </w:r>
        <w:r>
          <w:fldChar w:fldCharType="separate"/>
        </w:r>
        <w:r w:rsidR="00652BE0">
          <w:t>176</w:t>
        </w:r>
        <w:r>
          <w:fldChar w:fldCharType="end"/>
        </w:r>
      </w:hyperlink>
    </w:p>
    <w:p w14:paraId="57AD0E50" w14:textId="60C72C1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36" w:history="1">
        <w:r w:rsidRPr="001E1EBB">
          <w:t>158</w:t>
        </w:r>
        <w:r>
          <w:rPr>
            <w:rFonts w:asciiTheme="minorHAnsi" w:eastAsiaTheme="minorEastAsia" w:hAnsiTheme="minorHAnsi" w:cstheme="minorBidi"/>
            <w:kern w:val="2"/>
            <w:sz w:val="24"/>
            <w:szCs w:val="24"/>
            <w:lang w:eastAsia="en-AU"/>
            <w14:ligatures w14:val="standardContextual"/>
          </w:rPr>
          <w:tab/>
        </w:r>
        <w:r w:rsidRPr="001E1EBB">
          <w:t>Audit of financial statements etc</w:t>
        </w:r>
        <w:r>
          <w:tab/>
        </w:r>
        <w:r>
          <w:fldChar w:fldCharType="begin"/>
        </w:r>
        <w:r>
          <w:instrText xml:space="preserve"> PAGEREF _Toc201830636 \h </w:instrText>
        </w:r>
        <w:r>
          <w:fldChar w:fldCharType="separate"/>
        </w:r>
        <w:r w:rsidR="00652BE0">
          <w:t>176</w:t>
        </w:r>
        <w:r>
          <w:fldChar w:fldCharType="end"/>
        </w:r>
      </w:hyperlink>
    </w:p>
    <w:p w14:paraId="250AE6AF" w14:textId="5F60C87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37" w:history="1">
        <w:r w:rsidRPr="001E1EBB">
          <w:t>159</w:t>
        </w:r>
        <w:r>
          <w:rPr>
            <w:rFonts w:asciiTheme="minorHAnsi" w:eastAsiaTheme="minorEastAsia" w:hAnsiTheme="minorHAnsi" w:cstheme="minorBidi"/>
            <w:kern w:val="2"/>
            <w:sz w:val="24"/>
            <w:szCs w:val="24"/>
            <w:lang w:eastAsia="en-AU"/>
            <w14:ligatures w14:val="standardContextual"/>
          </w:rPr>
          <w:tab/>
        </w:r>
        <w:r w:rsidRPr="001E1EBB">
          <w:t>Gaming machine tax</w:t>
        </w:r>
        <w:r>
          <w:tab/>
        </w:r>
        <w:r>
          <w:fldChar w:fldCharType="begin"/>
        </w:r>
        <w:r>
          <w:instrText xml:space="preserve"> PAGEREF _Toc201830637 \h </w:instrText>
        </w:r>
        <w:r>
          <w:fldChar w:fldCharType="separate"/>
        </w:r>
        <w:r w:rsidR="00652BE0">
          <w:t>177</w:t>
        </w:r>
        <w:r>
          <w:fldChar w:fldCharType="end"/>
        </w:r>
      </w:hyperlink>
    </w:p>
    <w:p w14:paraId="2E409653" w14:textId="0CA13B1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38" w:history="1">
        <w:r w:rsidRPr="001E1EBB">
          <w:t>161</w:t>
        </w:r>
        <w:r>
          <w:rPr>
            <w:rFonts w:asciiTheme="minorHAnsi" w:eastAsiaTheme="minorEastAsia" w:hAnsiTheme="minorHAnsi" w:cstheme="minorBidi"/>
            <w:kern w:val="2"/>
            <w:sz w:val="24"/>
            <w:szCs w:val="24"/>
            <w:lang w:eastAsia="en-AU"/>
            <w14:ligatures w14:val="standardContextual"/>
          </w:rPr>
          <w:tab/>
        </w:r>
        <w:r w:rsidRPr="001E1EBB">
          <w:t>Payment of gaming machine tax</w:t>
        </w:r>
        <w:r>
          <w:tab/>
        </w:r>
        <w:r>
          <w:fldChar w:fldCharType="begin"/>
        </w:r>
        <w:r>
          <w:instrText xml:space="preserve"> PAGEREF _Toc201830638 \h </w:instrText>
        </w:r>
        <w:r>
          <w:fldChar w:fldCharType="separate"/>
        </w:r>
        <w:r w:rsidR="00652BE0">
          <w:t>178</w:t>
        </w:r>
        <w:r>
          <w:fldChar w:fldCharType="end"/>
        </w:r>
      </w:hyperlink>
    </w:p>
    <w:p w14:paraId="7ED3C451" w14:textId="51D8F11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39" w:history="1">
        <w:r w:rsidRPr="001E1EBB">
          <w:t>161A</w:t>
        </w:r>
        <w:r>
          <w:rPr>
            <w:rFonts w:asciiTheme="minorHAnsi" w:eastAsiaTheme="minorEastAsia" w:hAnsiTheme="minorHAnsi" w:cstheme="minorBidi"/>
            <w:kern w:val="2"/>
            <w:sz w:val="24"/>
            <w:szCs w:val="24"/>
            <w:lang w:eastAsia="en-AU"/>
            <w14:ligatures w14:val="standardContextual"/>
          </w:rPr>
          <w:tab/>
        </w:r>
        <w:r w:rsidRPr="001E1EBB">
          <w:t>Payment of gaming machine tax or payment to diversification and sustainability support fund—quarterly election</w:t>
        </w:r>
        <w:r>
          <w:tab/>
        </w:r>
        <w:r>
          <w:fldChar w:fldCharType="begin"/>
        </w:r>
        <w:r>
          <w:instrText xml:space="preserve"> PAGEREF _Toc201830639 \h </w:instrText>
        </w:r>
        <w:r>
          <w:fldChar w:fldCharType="separate"/>
        </w:r>
        <w:r w:rsidR="00652BE0">
          <w:t>179</w:t>
        </w:r>
        <w:r>
          <w:fldChar w:fldCharType="end"/>
        </w:r>
      </w:hyperlink>
    </w:p>
    <w:p w14:paraId="1D1F5349" w14:textId="7B91C6F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40" w:history="1">
        <w:r w:rsidRPr="001E1EBB">
          <w:t>162</w:t>
        </w:r>
        <w:r>
          <w:rPr>
            <w:rFonts w:asciiTheme="minorHAnsi" w:eastAsiaTheme="minorEastAsia" w:hAnsiTheme="minorHAnsi" w:cstheme="minorBidi"/>
            <w:kern w:val="2"/>
            <w:sz w:val="24"/>
            <w:szCs w:val="24"/>
            <w:lang w:eastAsia="en-AU"/>
            <w14:ligatures w14:val="standardContextual"/>
          </w:rPr>
          <w:tab/>
        </w:r>
        <w:r w:rsidRPr="001E1EBB">
          <w:rPr>
            <w:lang w:eastAsia="en-AU"/>
          </w:rPr>
          <w:t>Gaming machine tax returns</w:t>
        </w:r>
        <w:r>
          <w:tab/>
        </w:r>
        <w:r>
          <w:fldChar w:fldCharType="begin"/>
        </w:r>
        <w:r>
          <w:instrText xml:space="preserve"> PAGEREF _Toc201830640 \h </w:instrText>
        </w:r>
        <w:r>
          <w:fldChar w:fldCharType="separate"/>
        </w:r>
        <w:r w:rsidR="00652BE0">
          <w:t>180</w:t>
        </w:r>
        <w:r>
          <w:fldChar w:fldCharType="end"/>
        </w:r>
      </w:hyperlink>
    </w:p>
    <w:p w14:paraId="55CAD4BC" w14:textId="61BF20A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41" w:history="1">
        <w:r w:rsidRPr="001E1EBB">
          <w:t>162A</w:t>
        </w:r>
        <w:r>
          <w:rPr>
            <w:rFonts w:asciiTheme="minorHAnsi" w:eastAsiaTheme="minorEastAsia" w:hAnsiTheme="minorHAnsi" w:cstheme="minorBidi"/>
            <w:kern w:val="2"/>
            <w:sz w:val="24"/>
            <w:szCs w:val="24"/>
            <w:lang w:eastAsia="en-AU"/>
            <w14:ligatures w14:val="standardContextual"/>
          </w:rPr>
          <w:tab/>
        </w:r>
        <w:r w:rsidRPr="001E1EBB">
          <w:t>Gaming machine tax rebate—financial year</w:t>
        </w:r>
        <w:r>
          <w:tab/>
        </w:r>
        <w:r>
          <w:fldChar w:fldCharType="begin"/>
        </w:r>
        <w:r>
          <w:instrText xml:space="preserve"> PAGEREF _Toc201830641 \h </w:instrText>
        </w:r>
        <w:r>
          <w:fldChar w:fldCharType="separate"/>
        </w:r>
        <w:r w:rsidR="00652BE0">
          <w:t>180</w:t>
        </w:r>
        <w:r>
          <w:fldChar w:fldCharType="end"/>
        </w:r>
      </w:hyperlink>
    </w:p>
    <w:p w14:paraId="6150197F" w14:textId="37E28C2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42" w:history="1">
        <w:r w:rsidRPr="001E1EBB">
          <w:t>162B</w:t>
        </w:r>
        <w:r>
          <w:rPr>
            <w:rFonts w:asciiTheme="minorHAnsi" w:eastAsiaTheme="minorEastAsia" w:hAnsiTheme="minorHAnsi" w:cstheme="minorBidi"/>
            <w:kern w:val="2"/>
            <w:sz w:val="24"/>
            <w:szCs w:val="24"/>
            <w:lang w:eastAsia="en-AU"/>
            <w14:ligatures w14:val="standardContextual"/>
          </w:rPr>
          <w:tab/>
        </w:r>
        <w:r w:rsidRPr="001E1EBB">
          <w:t>Gaming machine tax rebate—part financial year</w:t>
        </w:r>
        <w:r>
          <w:tab/>
        </w:r>
        <w:r>
          <w:fldChar w:fldCharType="begin"/>
        </w:r>
        <w:r>
          <w:instrText xml:space="preserve"> PAGEREF _Toc201830642 \h </w:instrText>
        </w:r>
        <w:r>
          <w:fldChar w:fldCharType="separate"/>
        </w:r>
        <w:r w:rsidR="00652BE0">
          <w:t>181</w:t>
        </w:r>
        <w:r>
          <w:fldChar w:fldCharType="end"/>
        </w:r>
      </w:hyperlink>
    </w:p>
    <w:p w14:paraId="58EEF7E0" w14:textId="2E4E5BA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43" w:history="1">
        <w:r w:rsidRPr="001E1EBB">
          <w:t>162C</w:t>
        </w:r>
        <w:r>
          <w:rPr>
            <w:rFonts w:asciiTheme="minorHAnsi" w:eastAsiaTheme="minorEastAsia" w:hAnsiTheme="minorHAnsi" w:cstheme="minorBidi"/>
            <w:kern w:val="2"/>
            <w:sz w:val="24"/>
            <w:szCs w:val="24"/>
            <w:lang w:eastAsia="en-AU"/>
            <w14:ligatures w14:val="standardContextual"/>
          </w:rPr>
          <w:tab/>
        </w:r>
        <w:r w:rsidRPr="001E1EBB">
          <w:t>Gaming machine tax rebate</w:t>
        </w:r>
        <w:r w:rsidRPr="001E1EBB">
          <w:rPr>
            <w:lang w:eastAsia="en-AU"/>
          </w:rPr>
          <w:t>—claim</w:t>
        </w:r>
        <w:r>
          <w:tab/>
        </w:r>
        <w:r>
          <w:fldChar w:fldCharType="begin"/>
        </w:r>
        <w:r>
          <w:instrText xml:space="preserve"> PAGEREF _Toc201830643 \h </w:instrText>
        </w:r>
        <w:r>
          <w:fldChar w:fldCharType="separate"/>
        </w:r>
        <w:r w:rsidR="00652BE0">
          <w:t>182</w:t>
        </w:r>
        <w:r>
          <w:fldChar w:fldCharType="end"/>
        </w:r>
      </w:hyperlink>
    </w:p>
    <w:p w14:paraId="62A824F0" w14:textId="446C3E5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44" w:history="1">
        <w:r w:rsidRPr="001E1EBB">
          <w:t>162D</w:t>
        </w:r>
        <w:r>
          <w:rPr>
            <w:rFonts w:asciiTheme="minorHAnsi" w:eastAsiaTheme="minorEastAsia" w:hAnsiTheme="minorHAnsi" w:cstheme="minorBidi"/>
            <w:kern w:val="2"/>
            <w:sz w:val="24"/>
            <w:szCs w:val="24"/>
            <w:lang w:eastAsia="en-AU"/>
            <w14:ligatures w14:val="standardContextual"/>
          </w:rPr>
          <w:tab/>
        </w:r>
        <w:r w:rsidRPr="001E1EBB">
          <w:rPr>
            <w:lang w:eastAsia="en-AU"/>
          </w:rPr>
          <w:t>Annual adjustment of gaming machine tax—GMT rebate</w:t>
        </w:r>
        <w:r>
          <w:tab/>
        </w:r>
        <w:r>
          <w:fldChar w:fldCharType="begin"/>
        </w:r>
        <w:r>
          <w:instrText xml:space="preserve"> PAGEREF _Toc201830644 \h </w:instrText>
        </w:r>
        <w:r>
          <w:fldChar w:fldCharType="separate"/>
        </w:r>
        <w:r w:rsidR="00652BE0">
          <w:t>183</w:t>
        </w:r>
        <w:r>
          <w:fldChar w:fldCharType="end"/>
        </w:r>
      </w:hyperlink>
    </w:p>
    <w:p w14:paraId="679DFFD9" w14:textId="44EDDAC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45" w:history="1">
        <w:r w:rsidRPr="001E1EBB">
          <w:t>163</w:t>
        </w:r>
        <w:r>
          <w:rPr>
            <w:rFonts w:asciiTheme="minorHAnsi" w:eastAsiaTheme="minorEastAsia" w:hAnsiTheme="minorHAnsi" w:cstheme="minorBidi"/>
            <w:kern w:val="2"/>
            <w:sz w:val="24"/>
            <w:szCs w:val="24"/>
            <w:lang w:eastAsia="en-AU"/>
            <w14:ligatures w14:val="standardContextual"/>
          </w:rPr>
          <w:tab/>
        </w:r>
        <w:r w:rsidRPr="001E1EBB">
          <w:t>Payment of gaming machine tax following transfer</w:t>
        </w:r>
        <w:r>
          <w:tab/>
        </w:r>
        <w:r>
          <w:fldChar w:fldCharType="begin"/>
        </w:r>
        <w:r>
          <w:instrText xml:space="preserve"> PAGEREF _Toc201830645 \h </w:instrText>
        </w:r>
        <w:r>
          <w:fldChar w:fldCharType="separate"/>
        </w:r>
        <w:r w:rsidR="00652BE0">
          <w:t>183</w:t>
        </w:r>
        <w:r>
          <w:fldChar w:fldCharType="end"/>
        </w:r>
      </w:hyperlink>
    </w:p>
    <w:p w14:paraId="336D20EB" w14:textId="19E6F531"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646" w:history="1">
        <w:r w:rsidRPr="001E1EBB">
          <w:t>Division 11.2</w:t>
        </w:r>
        <w:r>
          <w:rPr>
            <w:rFonts w:asciiTheme="minorHAnsi" w:eastAsiaTheme="minorEastAsia" w:hAnsiTheme="minorHAnsi" w:cstheme="minorBidi"/>
            <w:b w:val="0"/>
            <w:kern w:val="2"/>
            <w:sz w:val="24"/>
            <w:szCs w:val="24"/>
            <w:lang w:eastAsia="en-AU"/>
            <w14:ligatures w14:val="standardContextual"/>
          </w:rPr>
          <w:tab/>
        </w:r>
        <w:r w:rsidRPr="001E1EBB">
          <w:t>Gambling harm prevention and mitigation fund</w:t>
        </w:r>
        <w:r w:rsidRPr="00217DCF">
          <w:rPr>
            <w:vanish/>
          </w:rPr>
          <w:tab/>
        </w:r>
        <w:r w:rsidRPr="00217DCF">
          <w:rPr>
            <w:vanish/>
          </w:rPr>
          <w:fldChar w:fldCharType="begin"/>
        </w:r>
        <w:r w:rsidRPr="00217DCF">
          <w:rPr>
            <w:vanish/>
          </w:rPr>
          <w:instrText xml:space="preserve"> PAGEREF _Toc201830646 \h </w:instrText>
        </w:r>
        <w:r w:rsidRPr="00217DCF">
          <w:rPr>
            <w:vanish/>
          </w:rPr>
        </w:r>
        <w:r w:rsidRPr="00217DCF">
          <w:rPr>
            <w:vanish/>
          </w:rPr>
          <w:fldChar w:fldCharType="separate"/>
        </w:r>
        <w:r w:rsidR="00652BE0">
          <w:rPr>
            <w:vanish/>
          </w:rPr>
          <w:t>184</w:t>
        </w:r>
        <w:r w:rsidRPr="00217DCF">
          <w:rPr>
            <w:vanish/>
          </w:rPr>
          <w:fldChar w:fldCharType="end"/>
        </w:r>
      </w:hyperlink>
    </w:p>
    <w:p w14:paraId="7C949F39" w14:textId="1132BAB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47" w:history="1">
        <w:r w:rsidRPr="001E1EBB">
          <w:t>163A</w:t>
        </w:r>
        <w:r>
          <w:rPr>
            <w:rFonts w:asciiTheme="minorHAnsi" w:eastAsiaTheme="minorEastAsia" w:hAnsiTheme="minorHAnsi" w:cstheme="minorBidi"/>
            <w:kern w:val="2"/>
            <w:sz w:val="24"/>
            <w:szCs w:val="24"/>
            <w:lang w:eastAsia="en-AU"/>
            <w14:ligatures w14:val="standardContextual"/>
          </w:rPr>
          <w:tab/>
        </w:r>
        <w:r w:rsidRPr="001E1EBB">
          <w:t>Required payment to gambling harm prevention and mitigation fund</w:t>
        </w:r>
        <w:r>
          <w:tab/>
        </w:r>
        <w:r>
          <w:fldChar w:fldCharType="begin"/>
        </w:r>
        <w:r>
          <w:instrText xml:space="preserve"> PAGEREF _Toc201830647 \h </w:instrText>
        </w:r>
        <w:r>
          <w:fldChar w:fldCharType="separate"/>
        </w:r>
        <w:r w:rsidR="00652BE0">
          <w:t>184</w:t>
        </w:r>
        <w:r>
          <w:fldChar w:fldCharType="end"/>
        </w:r>
      </w:hyperlink>
    </w:p>
    <w:p w14:paraId="6CAD5553" w14:textId="1C7E14A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48" w:history="1">
        <w:r w:rsidRPr="001E1EBB">
          <w:t>163AA</w:t>
        </w:r>
        <w:r>
          <w:rPr>
            <w:rFonts w:asciiTheme="minorHAnsi" w:eastAsiaTheme="minorEastAsia" w:hAnsiTheme="minorHAnsi" w:cstheme="minorBidi"/>
            <w:kern w:val="2"/>
            <w:sz w:val="24"/>
            <w:szCs w:val="24"/>
            <w:lang w:eastAsia="en-AU"/>
            <w14:ligatures w14:val="standardContextual"/>
          </w:rPr>
          <w:tab/>
        </w:r>
        <w:r w:rsidRPr="001E1EBB">
          <w:t>Gambling harm prevention and mitigation fund—annual payment option</w:t>
        </w:r>
        <w:r>
          <w:tab/>
        </w:r>
        <w:r>
          <w:fldChar w:fldCharType="begin"/>
        </w:r>
        <w:r>
          <w:instrText xml:space="preserve"> PAGEREF _Toc201830648 \h </w:instrText>
        </w:r>
        <w:r>
          <w:fldChar w:fldCharType="separate"/>
        </w:r>
        <w:r w:rsidR="00652BE0">
          <w:t>185</w:t>
        </w:r>
        <w:r>
          <w:fldChar w:fldCharType="end"/>
        </w:r>
      </w:hyperlink>
    </w:p>
    <w:p w14:paraId="50AF48AA" w14:textId="1660764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49" w:history="1">
        <w:r w:rsidRPr="001E1EBB">
          <w:t>163B</w:t>
        </w:r>
        <w:r>
          <w:rPr>
            <w:rFonts w:asciiTheme="minorHAnsi" w:eastAsiaTheme="minorEastAsia" w:hAnsiTheme="minorHAnsi" w:cstheme="minorBidi"/>
            <w:kern w:val="2"/>
            <w:sz w:val="24"/>
            <w:szCs w:val="24"/>
            <w:lang w:eastAsia="en-AU"/>
            <w14:ligatures w14:val="standardContextual"/>
          </w:rPr>
          <w:tab/>
        </w:r>
        <w:r w:rsidRPr="001E1EBB">
          <w:t>Gambling harm prevention and mitigation fund</w:t>
        </w:r>
        <w:r>
          <w:tab/>
        </w:r>
        <w:r>
          <w:fldChar w:fldCharType="begin"/>
        </w:r>
        <w:r>
          <w:instrText xml:space="preserve"> PAGEREF _Toc201830649 \h </w:instrText>
        </w:r>
        <w:r>
          <w:fldChar w:fldCharType="separate"/>
        </w:r>
        <w:r w:rsidR="00652BE0">
          <w:t>186</w:t>
        </w:r>
        <w:r>
          <w:fldChar w:fldCharType="end"/>
        </w:r>
      </w:hyperlink>
    </w:p>
    <w:p w14:paraId="6F8370CE" w14:textId="354EFAB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50" w:history="1">
        <w:r w:rsidRPr="001E1EBB">
          <w:t>163C</w:t>
        </w:r>
        <w:r>
          <w:rPr>
            <w:rFonts w:asciiTheme="minorHAnsi" w:eastAsiaTheme="minorEastAsia" w:hAnsiTheme="minorHAnsi" w:cstheme="minorBidi"/>
            <w:kern w:val="2"/>
            <w:sz w:val="24"/>
            <w:szCs w:val="24"/>
            <w:lang w:eastAsia="en-AU"/>
            <w14:ligatures w14:val="standardContextual"/>
          </w:rPr>
          <w:tab/>
        </w:r>
        <w:r w:rsidRPr="001E1EBB">
          <w:t>Payment from gambling harm prevention and mitigation fund—required payments and community purpose contributions</w:t>
        </w:r>
        <w:r>
          <w:tab/>
        </w:r>
        <w:r>
          <w:fldChar w:fldCharType="begin"/>
        </w:r>
        <w:r>
          <w:instrText xml:space="preserve"> PAGEREF _Toc201830650 \h </w:instrText>
        </w:r>
        <w:r>
          <w:fldChar w:fldCharType="separate"/>
        </w:r>
        <w:r w:rsidR="00652BE0">
          <w:t>186</w:t>
        </w:r>
        <w:r>
          <w:fldChar w:fldCharType="end"/>
        </w:r>
      </w:hyperlink>
    </w:p>
    <w:p w14:paraId="208B80E1" w14:textId="074D0F0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51" w:history="1">
        <w:r w:rsidRPr="001E1EBB">
          <w:t>163D</w:t>
        </w:r>
        <w:r>
          <w:rPr>
            <w:rFonts w:asciiTheme="minorHAnsi" w:eastAsiaTheme="minorEastAsia" w:hAnsiTheme="minorHAnsi" w:cstheme="minorBidi"/>
            <w:kern w:val="2"/>
            <w:sz w:val="24"/>
            <w:szCs w:val="24"/>
            <w:lang w:eastAsia="en-AU"/>
            <w14:ligatures w14:val="standardContextual"/>
          </w:rPr>
          <w:tab/>
        </w:r>
        <w:r w:rsidRPr="001E1EBB">
          <w:t>Payment from gambling harm prevention and mitigation fund—minimum community contributions</w:t>
        </w:r>
        <w:r>
          <w:tab/>
        </w:r>
        <w:r>
          <w:fldChar w:fldCharType="begin"/>
        </w:r>
        <w:r>
          <w:instrText xml:space="preserve"> PAGEREF _Toc201830651 \h </w:instrText>
        </w:r>
        <w:r>
          <w:fldChar w:fldCharType="separate"/>
        </w:r>
        <w:r w:rsidR="00652BE0">
          <w:t>187</w:t>
        </w:r>
        <w:r>
          <w:fldChar w:fldCharType="end"/>
        </w:r>
      </w:hyperlink>
    </w:p>
    <w:p w14:paraId="22DBFCE6" w14:textId="3F305674" w:rsidR="00217DCF" w:rsidRDefault="00217DCF">
      <w:pPr>
        <w:pStyle w:val="TOC3"/>
        <w:rPr>
          <w:rFonts w:asciiTheme="minorHAnsi" w:eastAsiaTheme="minorEastAsia" w:hAnsiTheme="minorHAnsi" w:cstheme="minorBidi"/>
          <w:b w:val="0"/>
          <w:kern w:val="2"/>
          <w:sz w:val="24"/>
          <w:szCs w:val="24"/>
          <w:lang w:eastAsia="en-AU"/>
          <w14:ligatures w14:val="standardContextual"/>
        </w:rPr>
      </w:pPr>
      <w:hyperlink w:anchor="_Toc201830652" w:history="1">
        <w:r w:rsidRPr="001E1EBB">
          <w:t>Division 11.3</w:t>
        </w:r>
        <w:r>
          <w:rPr>
            <w:rFonts w:asciiTheme="minorHAnsi" w:eastAsiaTheme="minorEastAsia" w:hAnsiTheme="minorHAnsi" w:cstheme="minorBidi"/>
            <w:b w:val="0"/>
            <w:kern w:val="2"/>
            <w:sz w:val="24"/>
            <w:szCs w:val="24"/>
            <w:lang w:eastAsia="en-AU"/>
            <w14:ligatures w14:val="standardContextual"/>
          </w:rPr>
          <w:tab/>
        </w:r>
        <w:r w:rsidRPr="001E1EBB">
          <w:t>Diversification and sustainability support fund</w:t>
        </w:r>
        <w:r w:rsidRPr="00217DCF">
          <w:rPr>
            <w:vanish/>
          </w:rPr>
          <w:tab/>
        </w:r>
        <w:r w:rsidRPr="00217DCF">
          <w:rPr>
            <w:vanish/>
          </w:rPr>
          <w:fldChar w:fldCharType="begin"/>
        </w:r>
        <w:r w:rsidRPr="00217DCF">
          <w:rPr>
            <w:vanish/>
          </w:rPr>
          <w:instrText xml:space="preserve"> PAGEREF _Toc201830652 \h </w:instrText>
        </w:r>
        <w:r w:rsidRPr="00217DCF">
          <w:rPr>
            <w:vanish/>
          </w:rPr>
        </w:r>
        <w:r w:rsidRPr="00217DCF">
          <w:rPr>
            <w:vanish/>
          </w:rPr>
          <w:fldChar w:fldCharType="separate"/>
        </w:r>
        <w:r w:rsidR="00652BE0">
          <w:rPr>
            <w:vanish/>
          </w:rPr>
          <w:t>187</w:t>
        </w:r>
        <w:r w:rsidRPr="00217DCF">
          <w:rPr>
            <w:vanish/>
          </w:rPr>
          <w:fldChar w:fldCharType="end"/>
        </w:r>
      </w:hyperlink>
    </w:p>
    <w:p w14:paraId="6C81D021" w14:textId="662DFD34"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653" w:history="1">
        <w:r w:rsidRPr="001E1EBB">
          <w:t>Subdivision 11.3.1</w:t>
        </w:r>
        <w:r>
          <w:rPr>
            <w:rFonts w:asciiTheme="minorHAnsi" w:eastAsiaTheme="minorEastAsia" w:hAnsiTheme="minorHAnsi" w:cstheme="minorBidi"/>
            <w:b w:val="0"/>
            <w:kern w:val="2"/>
            <w:sz w:val="24"/>
            <w:szCs w:val="24"/>
            <w:lang w:eastAsia="en-AU"/>
            <w14:ligatures w14:val="standardContextual"/>
          </w:rPr>
          <w:tab/>
        </w:r>
        <w:r w:rsidRPr="001E1EBB">
          <w:t>Preliminary</w:t>
        </w:r>
        <w:r w:rsidRPr="00217DCF">
          <w:rPr>
            <w:vanish/>
          </w:rPr>
          <w:tab/>
        </w:r>
        <w:r w:rsidRPr="00217DCF">
          <w:rPr>
            <w:vanish/>
          </w:rPr>
          <w:fldChar w:fldCharType="begin"/>
        </w:r>
        <w:r w:rsidRPr="00217DCF">
          <w:rPr>
            <w:vanish/>
          </w:rPr>
          <w:instrText xml:space="preserve"> PAGEREF _Toc201830653 \h </w:instrText>
        </w:r>
        <w:r w:rsidRPr="00217DCF">
          <w:rPr>
            <w:vanish/>
          </w:rPr>
        </w:r>
        <w:r w:rsidRPr="00217DCF">
          <w:rPr>
            <w:vanish/>
          </w:rPr>
          <w:fldChar w:fldCharType="separate"/>
        </w:r>
        <w:r w:rsidR="00652BE0">
          <w:rPr>
            <w:vanish/>
          </w:rPr>
          <w:t>187</w:t>
        </w:r>
        <w:r w:rsidRPr="00217DCF">
          <w:rPr>
            <w:vanish/>
          </w:rPr>
          <w:fldChar w:fldCharType="end"/>
        </w:r>
      </w:hyperlink>
    </w:p>
    <w:p w14:paraId="4B1A7441" w14:textId="73244DC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54" w:history="1">
        <w:r w:rsidRPr="001E1EBB">
          <w:t>163E</w:t>
        </w:r>
        <w:r>
          <w:rPr>
            <w:rFonts w:asciiTheme="minorHAnsi" w:eastAsiaTheme="minorEastAsia" w:hAnsiTheme="minorHAnsi" w:cstheme="minorBidi"/>
            <w:kern w:val="2"/>
            <w:sz w:val="24"/>
            <w:szCs w:val="24"/>
            <w:lang w:eastAsia="en-AU"/>
            <w14:ligatures w14:val="standardContextual"/>
          </w:rPr>
          <w:tab/>
        </w:r>
        <w:r w:rsidRPr="001E1EBB">
          <w:t>Definitions—div 11.3</w:t>
        </w:r>
        <w:r>
          <w:tab/>
        </w:r>
        <w:r>
          <w:fldChar w:fldCharType="begin"/>
        </w:r>
        <w:r>
          <w:instrText xml:space="preserve"> PAGEREF _Toc201830654 \h </w:instrText>
        </w:r>
        <w:r>
          <w:fldChar w:fldCharType="separate"/>
        </w:r>
        <w:r w:rsidR="00652BE0">
          <w:t>187</w:t>
        </w:r>
        <w:r>
          <w:fldChar w:fldCharType="end"/>
        </w:r>
      </w:hyperlink>
    </w:p>
    <w:p w14:paraId="50EABB9A" w14:textId="5D4CFCC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55" w:history="1">
        <w:r w:rsidRPr="001E1EBB">
          <w:t>163F</w:t>
        </w:r>
        <w:r>
          <w:rPr>
            <w:rFonts w:asciiTheme="minorHAnsi" w:eastAsiaTheme="minorEastAsia" w:hAnsiTheme="minorHAnsi" w:cstheme="minorBidi"/>
            <w:kern w:val="2"/>
            <w:sz w:val="24"/>
            <w:szCs w:val="24"/>
            <w:lang w:eastAsia="en-AU"/>
            <w14:ligatures w14:val="standardContextual"/>
          </w:rPr>
          <w:tab/>
        </w:r>
        <w:r w:rsidRPr="001E1EBB">
          <w:t>Diversification and sustainability support fund</w:t>
        </w:r>
        <w:r>
          <w:tab/>
        </w:r>
        <w:r>
          <w:fldChar w:fldCharType="begin"/>
        </w:r>
        <w:r>
          <w:instrText xml:space="preserve"> PAGEREF _Toc201830655 \h </w:instrText>
        </w:r>
        <w:r>
          <w:fldChar w:fldCharType="separate"/>
        </w:r>
        <w:r w:rsidR="00652BE0">
          <w:t>188</w:t>
        </w:r>
        <w:r>
          <w:fldChar w:fldCharType="end"/>
        </w:r>
      </w:hyperlink>
    </w:p>
    <w:p w14:paraId="582BE28D" w14:textId="7AA9A8F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56" w:history="1">
        <w:r w:rsidRPr="001E1EBB">
          <w:t>163G</w:t>
        </w:r>
        <w:r>
          <w:rPr>
            <w:rFonts w:asciiTheme="minorHAnsi" w:eastAsiaTheme="minorEastAsia" w:hAnsiTheme="minorHAnsi" w:cstheme="minorBidi"/>
            <w:kern w:val="2"/>
            <w:sz w:val="24"/>
            <w:szCs w:val="24"/>
            <w:lang w:eastAsia="en-AU"/>
            <w14:ligatures w14:val="standardContextual"/>
          </w:rPr>
          <w:tab/>
        </w:r>
        <w:r w:rsidRPr="001E1EBB">
          <w:t>Reporting</w:t>
        </w:r>
        <w:r>
          <w:tab/>
        </w:r>
        <w:r>
          <w:fldChar w:fldCharType="begin"/>
        </w:r>
        <w:r>
          <w:instrText xml:space="preserve"> PAGEREF _Toc201830656 \h </w:instrText>
        </w:r>
        <w:r>
          <w:fldChar w:fldCharType="separate"/>
        </w:r>
        <w:r w:rsidR="00652BE0">
          <w:t>188</w:t>
        </w:r>
        <w:r>
          <w:fldChar w:fldCharType="end"/>
        </w:r>
      </w:hyperlink>
    </w:p>
    <w:p w14:paraId="269F32BC" w14:textId="4158165E"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657" w:history="1">
        <w:r w:rsidRPr="001E1EBB">
          <w:t>Subdivision 11.3.2</w:t>
        </w:r>
        <w:r>
          <w:rPr>
            <w:rFonts w:asciiTheme="minorHAnsi" w:eastAsiaTheme="minorEastAsia" w:hAnsiTheme="minorHAnsi" w:cstheme="minorBidi"/>
            <w:b w:val="0"/>
            <w:kern w:val="2"/>
            <w:sz w:val="24"/>
            <w:szCs w:val="24"/>
            <w:lang w:eastAsia="en-AU"/>
            <w14:ligatures w14:val="standardContextual"/>
          </w:rPr>
          <w:tab/>
        </w:r>
        <w:r w:rsidRPr="001E1EBB">
          <w:t>Payments to and from diversification and sustainability support fund</w:t>
        </w:r>
        <w:r w:rsidRPr="00217DCF">
          <w:rPr>
            <w:vanish/>
          </w:rPr>
          <w:tab/>
        </w:r>
        <w:r w:rsidRPr="00217DCF">
          <w:rPr>
            <w:vanish/>
          </w:rPr>
          <w:fldChar w:fldCharType="begin"/>
        </w:r>
        <w:r w:rsidRPr="00217DCF">
          <w:rPr>
            <w:vanish/>
          </w:rPr>
          <w:instrText xml:space="preserve"> PAGEREF _Toc201830657 \h </w:instrText>
        </w:r>
        <w:r w:rsidRPr="00217DCF">
          <w:rPr>
            <w:vanish/>
          </w:rPr>
        </w:r>
        <w:r w:rsidRPr="00217DCF">
          <w:rPr>
            <w:vanish/>
          </w:rPr>
          <w:fldChar w:fldCharType="separate"/>
        </w:r>
        <w:r w:rsidR="00652BE0">
          <w:rPr>
            <w:vanish/>
          </w:rPr>
          <w:t>189</w:t>
        </w:r>
        <w:r w:rsidRPr="00217DCF">
          <w:rPr>
            <w:vanish/>
          </w:rPr>
          <w:fldChar w:fldCharType="end"/>
        </w:r>
      </w:hyperlink>
    </w:p>
    <w:p w14:paraId="446A2545" w14:textId="35D99DB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58" w:history="1">
        <w:r w:rsidRPr="001E1EBB">
          <w:t>163H</w:t>
        </w:r>
        <w:r>
          <w:rPr>
            <w:rFonts w:asciiTheme="minorHAnsi" w:eastAsiaTheme="minorEastAsia" w:hAnsiTheme="minorHAnsi" w:cstheme="minorBidi"/>
            <w:kern w:val="2"/>
            <w:sz w:val="24"/>
            <w:szCs w:val="24"/>
            <w:lang w:eastAsia="en-AU"/>
            <w14:ligatures w14:val="standardContextual"/>
          </w:rPr>
          <w:tab/>
        </w:r>
        <w:r w:rsidRPr="001E1EBB">
          <w:t>Payments to diversification and sustainability support fund</w:t>
        </w:r>
        <w:r>
          <w:tab/>
        </w:r>
        <w:r>
          <w:fldChar w:fldCharType="begin"/>
        </w:r>
        <w:r>
          <w:instrText xml:space="preserve"> PAGEREF _Toc201830658 \h </w:instrText>
        </w:r>
        <w:r>
          <w:fldChar w:fldCharType="separate"/>
        </w:r>
        <w:r w:rsidR="00652BE0">
          <w:t>189</w:t>
        </w:r>
        <w:r>
          <w:fldChar w:fldCharType="end"/>
        </w:r>
      </w:hyperlink>
    </w:p>
    <w:p w14:paraId="3724B324" w14:textId="6442DD4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59" w:history="1">
        <w:r w:rsidRPr="001E1EBB">
          <w:t>163I</w:t>
        </w:r>
        <w:r>
          <w:rPr>
            <w:rFonts w:asciiTheme="minorHAnsi" w:eastAsiaTheme="minorEastAsia" w:hAnsiTheme="minorHAnsi" w:cstheme="minorBidi"/>
            <w:kern w:val="2"/>
            <w:sz w:val="24"/>
            <w:szCs w:val="24"/>
            <w:lang w:eastAsia="en-AU"/>
            <w14:ligatures w14:val="standardContextual"/>
          </w:rPr>
          <w:tab/>
        </w:r>
        <w:r w:rsidRPr="001E1EBB">
          <w:t>Payments out of diversification and sustainability support fund</w:t>
        </w:r>
        <w:r>
          <w:tab/>
        </w:r>
        <w:r>
          <w:fldChar w:fldCharType="begin"/>
        </w:r>
        <w:r>
          <w:instrText xml:space="preserve"> PAGEREF _Toc201830659 \h </w:instrText>
        </w:r>
        <w:r>
          <w:fldChar w:fldCharType="separate"/>
        </w:r>
        <w:r w:rsidR="00652BE0">
          <w:t>190</w:t>
        </w:r>
        <w:r>
          <w:fldChar w:fldCharType="end"/>
        </w:r>
      </w:hyperlink>
    </w:p>
    <w:p w14:paraId="15F93536" w14:textId="0C00669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60" w:history="1">
        <w:r w:rsidRPr="001E1EBB">
          <w:t>163J</w:t>
        </w:r>
        <w:r>
          <w:rPr>
            <w:rFonts w:asciiTheme="minorHAnsi" w:eastAsiaTheme="minorEastAsia" w:hAnsiTheme="minorHAnsi" w:cstheme="minorBidi"/>
            <w:kern w:val="2"/>
            <w:sz w:val="24"/>
            <w:szCs w:val="24"/>
            <w:lang w:eastAsia="en-AU"/>
            <w14:ligatures w14:val="standardContextual"/>
          </w:rPr>
          <w:tab/>
        </w:r>
        <w:r w:rsidRPr="001E1EBB">
          <w:t>Guidelines for applications for payments out of diversification and sustainability support fund</w:t>
        </w:r>
        <w:r>
          <w:tab/>
        </w:r>
        <w:r>
          <w:fldChar w:fldCharType="begin"/>
        </w:r>
        <w:r>
          <w:instrText xml:space="preserve"> PAGEREF _Toc201830660 \h </w:instrText>
        </w:r>
        <w:r>
          <w:fldChar w:fldCharType="separate"/>
        </w:r>
        <w:r w:rsidR="00652BE0">
          <w:t>191</w:t>
        </w:r>
        <w:r>
          <w:fldChar w:fldCharType="end"/>
        </w:r>
      </w:hyperlink>
    </w:p>
    <w:p w14:paraId="147B16E3" w14:textId="2C85F89B" w:rsidR="00217DCF" w:rsidRDefault="00217DCF">
      <w:pPr>
        <w:pStyle w:val="TOC4"/>
        <w:rPr>
          <w:rFonts w:asciiTheme="minorHAnsi" w:eastAsiaTheme="minorEastAsia" w:hAnsiTheme="minorHAnsi" w:cstheme="minorBidi"/>
          <w:b w:val="0"/>
          <w:kern w:val="2"/>
          <w:sz w:val="24"/>
          <w:szCs w:val="24"/>
          <w:lang w:eastAsia="en-AU"/>
          <w14:ligatures w14:val="standardContextual"/>
        </w:rPr>
      </w:pPr>
      <w:hyperlink w:anchor="_Toc201830661" w:history="1">
        <w:r w:rsidRPr="001E1EBB">
          <w:t>Subdivision 11.3.3</w:t>
        </w:r>
        <w:r>
          <w:rPr>
            <w:rFonts w:asciiTheme="minorHAnsi" w:eastAsiaTheme="minorEastAsia" w:hAnsiTheme="minorHAnsi" w:cstheme="minorBidi"/>
            <w:b w:val="0"/>
            <w:kern w:val="2"/>
            <w:sz w:val="24"/>
            <w:szCs w:val="24"/>
            <w:lang w:eastAsia="en-AU"/>
            <w14:ligatures w14:val="standardContextual"/>
          </w:rPr>
          <w:tab/>
        </w:r>
        <w:r w:rsidRPr="001E1EBB">
          <w:t>Advisory board for diversification and sustainability support fund</w:t>
        </w:r>
        <w:r w:rsidRPr="00217DCF">
          <w:rPr>
            <w:vanish/>
          </w:rPr>
          <w:tab/>
        </w:r>
        <w:r w:rsidRPr="00217DCF">
          <w:rPr>
            <w:vanish/>
          </w:rPr>
          <w:fldChar w:fldCharType="begin"/>
        </w:r>
        <w:r w:rsidRPr="00217DCF">
          <w:rPr>
            <w:vanish/>
          </w:rPr>
          <w:instrText xml:space="preserve"> PAGEREF _Toc201830661 \h </w:instrText>
        </w:r>
        <w:r w:rsidRPr="00217DCF">
          <w:rPr>
            <w:vanish/>
          </w:rPr>
        </w:r>
        <w:r w:rsidRPr="00217DCF">
          <w:rPr>
            <w:vanish/>
          </w:rPr>
          <w:fldChar w:fldCharType="separate"/>
        </w:r>
        <w:r w:rsidR="00652BE0">
          <w:rPr>
            <w:vanish/>
          </w:rPr>
          <w:t>191</w:t>
        </w:r>
        <w:r w:rsidRPr="00217DCF">
          <w:rPr>
            <w:vanish/>
          </w:rPr>
          <w:fldChar w:fldCharType="end"/>
        </w:r>
      </w:hyperlink>
    </w:p>
    <w:p w14:paraId="5129B3C4" w14:textId="32D2F48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62" w:history="1">
        <w:r w:rsidRPr="001E1EBB">
          <w:t>163K</w:t>
        </w:r>
        <w:r>
          <w:rPr>
            <w:rFonts w:asciiTheme="minorHAnsi" w:eastAsiaTheme="minorEastAsia" w:hAnsiTheme="minorHAnsi" w:cstheme="minorBidi"/>
            <w:kern w:val="2"/>
            <w:sz w:val="24"/>
            <w:szCs w:val="24"/>
            <w:lang w:eastAsia="en-AU"/>
            <w14:ligatures w14:val="standardContextual"/>
          </w:rPr>
          <w:tab/>
        </w:r>
        <w:r w:rsidRPr="001E1EBB">
          <w:rPr>
            <w:lang w:eastAsia="en-AU"/>
          </w:rPr>
          <w:t>Establishment of advisory board</w:t>
        </w:r>
        <w:r>
          <w:tab/>
        </w:r>
        <w:r>
          <w:fldChar w:fldCharType="begin"/>
        </w:r>
        <w:r>
          <w:instrText xml:space="preserve"> PAGEREF _Toc201830662 \h </w:instrText>
        </w:r>
        <w:r>
          <w:fldChar w:fldCharType="separate"/>
        </w:r>
        <w:r w:rsidR="00652BE0">
          <w:t>191</w:t>
        </w:r>
        <w:r>
          <w:fldChar w:fldCharType="end"/>
        </w:r>
      </w:hyperlink>
    </w:p>
    <w:p w14:paraId="47E253F9" w14:textId="68E0553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63" w:history="1">
        <w:r w:rsidRPr="001E1EBB">
          <w:t>163L</w:t>
        </w:r>
        <w:r>
          <w:rPr>
            <w:rFonts w:asciiTheme="minorHAnsi" w:eastAsiaTheme="minorEastAsia" w:hAnsiTheme="minorHAnsi" w:cstheme="minorBidi"/>
            <w:kern w:val="2"/>
            <w:sz w:val="24"/>
            <w:szCs w:val="24"/>
            <w:lang w:eastAsia="en-AU"/>
            <w14:ligatures w14:val="standardContextual"/>
          </w:rPr>
          <w:tab/>
        </w:r>
        <w:r w:rsidRPr="001E1EBB">
          <w:rPr>
            <w:lang w:eastAsia="en-AU"/>
          </w:rPr>
          <w:t>Functions of advisory board</w:t>
        </w:r>
        <w:r>
          <w:tab/>
        </w:r>
        <w:r>
          <w:fldChar w:fldCharType="begin"/>
        </w:r>
        <w:r>
          <w:instrText xml:space="preserve"> PAGEREF _Toc201830663 \h </w:instrText>
        </w:r>
        <w:r>
          <w:fldChar w:fldCharType="separate"/>
        </w:r>
        <w:r w:rsidR="00652BE0">
          <w:t>191</w:t>
        </w:r>
        <w:r>
          <w:fldChar w:fldCharType="end"/>
        </w:r>
      </w:hyperlink>
    </w:p>
    <w:p w14:paraId="50BC5544" w14:textId="6B30948B"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64" w:history="1">
        <w:r w:rsidRPr="001E1EBB">
          <w:t>163M</w:t>
        </w:r>
        <w:r>
          <w:rPr>
            <w:rFonts w:asciiTheme="minorHAnsi" w:eastAsiaTheme="minorEastAsia" w:hAnsiTheme="minorHAnsi" w:cstheme="minorBidi"/>
            <w:kern w:val="2"/>
            <w:sz w:val="24"/>
            <w:szCs w:val="24"/>
            <w:lang w:eastAsia="en-AU"/>
            <w14:ligatures w14:val="standardContextual"/>
          </w:rPr>
          <w:tab/>
        </w:r>
        <w:r w:rsidRPr="001E1EBB">
          <w:rPr>
            <w:lang w:eastAsia="en-AU"/>
          </w:rPr>
          <w:t>Membership of advisory board</w:t>
        </w:r>
        <w:r>
          <w:tab/>
        </w:r>
        <w:r>
          <w:fldChar w:fldCharType="begin"/>
        </w:r>
        <w:r>
          <w:instrText xml:space="preserve"> PAGEREF _Toc201830664 \h </w:instrText>
        </w:r>
        <w:r>
          <w:fldChar w:fldCharType="separate"/>
        </w:r>
        <w:r w:rsidR="00652BE0">
          <w:t>192</w:t>
        </w:r>
        <w:r>
          <w:fldChar w:fldCharType="end"/>
        </w:r>
      </w:hyperlink>
    </w:p>
    <w:p w14:paraId="641FFB6D" w14:textId="69839FA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65" w:history="1">
        <w:r w:rsidRPr="001E1EBB">
          <w:t>163N</w:t>
        </w:r>
        <w:r>
          <w:rPr>
            <w:rFonts w:asciiTheme="minorHAnsi" w:eastAsiaTheme="minorEastAsia" w:hAnsiTheme="minorHAnsi" w:cstheme="minorBidi"/>
            <w:kern w:val="2"/>
            <w:sz w:val="24"/>
            <w:szCs w:val="24"/>
            <w:lang w:eastAsia="en-AU"/>
            <w14:ligatures w14:val="standardContextual"/>
          </w:rPr>
          <w:tab/>
        </w:r>
        <w:r w:rsidRPr="001E1EBB">
          <w:t>A</w:t>
        </w:r>
        <w:r w:rsidRPr="001E1EBB">
          <w:rPr>
            <w:lang w:eastAsia="en-AU"/>
          </w:rPr>
          <w:t>dvisory board—making and ending appointments</w:t>
        </w:r>
        <w:r>
          <w:tab/>
        </w:r>
        <w:r>
          <w:fldChar w:fldCharType="begin"/>
        </w:r>
        <w:r>
          <w:instrText xml:space="preserve"> PAGEREF _Toc201830665 \h </w:instrText>
        </w:r>
        <w:r>
          <w:fldChar w:fldCharType="separate"/>
        </w:r>
        <w:r w:rsidR="00652BE0">
          <w:t>192</w:t>
        </w:r>
        <w:r>
          <w:fldChar w:fldCharType="end"/>
        </w:r>
      </w:hyperlink>
    </w:p>
    <w:p w14:paraId="39FD69C0" w14:textId="4ECC155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66" w:history="1">
        <w:r w:rsidRPr="001E1EBB">
          <w:t>163O</w:t>
        </w:r>
        <w:r>
          <w:rPr>
            <w:rFonts w:asciiTheme="minorHAnsi" w:eastAsiaTheme="minorEastAsia" w:hAnsiTheme="minorHAnsi" w:cstheme="minorBidi"/>
            <w:kern w:val="2"/>
            <w:sz w:val="24"/>
            <w:szCs w:val="24"/>
            <w:lang w:eastAsia="en-AU"/>
            <w14:ligatures w14:val="standardContextual"/>
          </w:rPr>
          <w:tab/>
        </w:r>
        <w:r w:rsidRPr="001E1EBB">
          <w:t>Agenda to require disclosure of interest item</w:t>
        </w:r>
        <w:r>
          <w:tab/>
        </w:r>
        <w:r>
          <w:fldChar w:fldCharType="begin"/>
        </w:r>
        <w:r>
          <w:instrText xml:space="preserve"> PAGEREF _Toc201830666 \h </w:instrText>
        </w:r>
        <w:r>
          <w:fldChar w:fldCharType="separate"/>
        </w:r>
        <w:r w:rsidR="00652BE0">
          <w:t>194</w:t>
        </w:r>
        <w:r>
          <w:fldChar w:fldCharType="end"/>
        </w:r>
      </w:hyperlink>
    </w:p>
    <w:p w14:paraId="49CECCD5" w14:textId="24F730D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67" w:history="1">
        <w:r w:rsidRPr="001E1EBB">
          <w:t>163P</w:t>
        </w:r>
        <w:r>
          <w:rPr>
            <w:rFonts w:asciiTheme="minorHAnsi" w:eastAsiaTheme="minorEastAsia" w:hAnsiTheme="minorHAnsi" w:cstheme="minorBidi"/>
            <w:kern w:val="2"/>
            <w:sz w:val="24"/>
            <w:szCs w:val="24"/>
            <w:lang w:eastAsia="en-AU"/>
            <w14:ligatures w14:val="standardContextual"/>
          </w:rPr>
          <w:tab/>
        </w:r>
        <w:r w:rsidRPr="001E1EBB">
          <w:t>Disclosure of interests by members of advisory board</w:t>
        </w:r>
        <w:r>
          <w:tab/>
        </w:r>
        <w:r>
          <w:fldChar w:fldCharType="begin"/>
        </w:r>
        <w:r>
          <w:instrText xml:space="preserve"> PAGEREF _Toc201830667 \h </w:instrText>
        </w:r>
        <w:r>
          <w:fldChar w:fldCharType="separate"/>
        </w:r>
        <w:r w:rsidR="00652BE0">
          <w:t>194</w:t>
        </w:r>
        <w:r>
          <w:fldChar w:fldCharType="end"/>
        </w:r>
      </w:hyperlink>
    </w:p>
    <w:p w14:paraId="1D94D84E" w14:textId="6DEE7E2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68" w:history="1">
        <w:r w:rsidRPr="001E1EBB">
          <w:t>163Q</w:t>
        </w:r>
        <w:r>
          <w:rPr>
            <w:rFonts w:asciiTheme="minorHAnsi" w:eastAsiaTheme="minorEastAsia" w:hAnsiTheme="minorHAnsi" w:cstheme="minorBidi"/>
            <w:kern w:val="2"/>
            <w:sz w:val="24"/>
            <w:szCs w:val="24"/>
            <w:lang w:eastAsia="en-AU"/>
            <w14:ligatures w14:val="standardContextual"/>
          </w:rPr>
          <w:tab/>
        </w:r>
        <w:r w:rsidRPr="001E1EBB">
          <w:rPr>
            <w:lang w:eastAsia="en-AU"/>
          </w:rPr>
          <w:t>Proceedings of advisory board</w:t>
        </w:r>
        <w:r>
          <w:tab/>
        </w:r>
        <w:r>
          <w:fldChar w:fldCharType="begin"/>
        </w:r>
        <w:r>
          <w:instrText xml:space="preserve"> PAGEREF _Toc201830668 \h </w:instrText>
        </w:r>
        <w:r>
          <w:fldChar w:fldCharType="separate"/>
        </w:r>
        <w:r w:rsidR="00652BE0">
          <w:t>196</w:t>
        </w:r>
        <w:r>
          <w:fldChar w:fldCharType="end"/>
        </w:r>
      </w:hyperlink>
    </w:p>
    <w:p w14:paraId="723AE267" w14:textId="1172B64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69" w:history="1">
        <w:r w:rsidRPr="001E1EBB">
          <w:t>163R</w:t>
        </w:r>
        <w:r>
          <w:rPr>
            <w:rFonts w:asciiTheme="minorHAnsi" w:eastAsiaTheme="minorEastAsia" w:hAnsiTheme="minorHAnsi" w:cstheme="minorBidi"/>
            <w:kern w:val="2"/>
            <w:sz w:val="24"/>
            <w:szCs w:val="24"/>
            <w:lang w:eastAsia="en-AU"/>
            <w14:ligatures w14:val="standardContextual"/>
          </w:rPr>
          <w:tab/>
        </w:r>
        <w:r w:rsidRPr="001E1EBB">
          <w:t>Protection of members of advisory board from liability</w:t>
        </w:r>
        <w:r>
          <w:tab/>
        </w:r>
        <w:r>
          <w:fldChar w:fldCharType="begin"/>
        </w:r>
        <w:r>
          <w:instrText xml:space="preserve"> PAGEREF _Toc201830669 \h </w:instrText>
        </w:r>
        <w:r>
          <w:fldChar w:fldCharType="separate"/>
        </w:r>
        <w:r w:rsidR="00652BE0">
          <w:t>196</w:t>
        </w:r>
        <w:r>
          <w:fldChar w:fldCharType="end"/>
        </w:r>
      </w:hyperlink>
    </w:p>
    <w:p w14:paraId="580C80DA" w14:textId="706CE511"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670" w:history="1">
        <w:r w:rsidRPr="001E1EBB">
          <w:t>Part 12</w:t>
        </w:r>
        <w:r>
          <w:rPr>
            <w:rFonts w:asciiTheme="minorHAnsi" w:eastAsiaTheme="minorEastAsia" w:hAnsiTheme="minorHAnsi" w:cstheme="minorBidi"/>
            <w:b w:val="0"/>
            <w:kern w:val="2"/>
            <w:szCs w:val="24"/>
            <w:lang w:eastAsia="en-AU"/>
            <w14:ligatures w14:val="standardContextual"/>
          </w:rPr>
          <w:tab/>
        </w:r>
        <w:r w:rsidRPr="001E1EBB">
          <w:t>Community contributions</w:t>
        </w:r>
        <w:r w:rsidRPr="00217DCF">
          <w:rPr>
            <w:vanish/>
          </w:rPr>
          <w:tab/>
        </w:r>
        <w:r w:rsidRPr="00217DCF">
          <w:rPr>
            <w:vanish/>
          </w:rPr>
          <w:fldChar w:fldCharType="begin"/>
        </w:r>
        <w:r w:rsidRPr="00217DCF">
          <w:rPr>
            <w:vanish/>
          </w:rPr>
          <w:instrText xml:space="preserve"> PAGEREF _Toc201830670 \h </w:instrText>
        </w:r>
        <w:r w:rsidRPr="00217DCF">
          <w:rPr>
            <w:vanish/>
          </w:rPr>
        </w:r>
        <w:r w:rsidRPr="00217DCF">
          <w:rPr>
            <w:vanish/>
          </w:rPr>
          <w:fldChar w:fldCharType="separate"/>
        </w:r>
        <w:r w:rsidR="00652BE0">
          <w:rPr>
            <w:vanish/>
          </w:rPr>
          <w:t>197</w:t>
        </w:r>
        <w:r w:rsidRPr="00217DCF">
          <w:rPr>
            <w:vanish/>
          </w:rPr>
          <w:fldChar w:fldCharType="end"/>
        </w:r>
      </w:hyperlink>
    </w:p>
    <w:p w14:paraId="72B819B6" w14:textId="3FB336A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71" w:history="1">
        <w:r w:rsidRPr="001E1EBB">
          <w:t>164</w:t>
        </w:r>
        <w:r>
          <w:rPr>
            <w:rFonts w:asciiTheme="minorHAnsi" w:eastAsiaTheme="minorEastAsia" w:hAnsiTheme="minorHAnsi" w:cstheme="minorBidi"/>
            <w:kern w:val="2"/>
            <w:sz w:val="24"/>
            <w:szCs w:val="24"/>
            <w:lang w:eastAsia="en-AU"/>
            <w14:ligatures w14:val="standardContextual"/>
          </w:rPr>
          <w:tab/>
        </w:r>
        <w:r w:rsidRPr="001E1EBB">
          <w:t>Definitions—pt 12</w:t>
        </w:r>
        <w:r>
          <w:tab/>
        </w:r>
        <w:r>
          <w:fldChar w:fldCharType="begin"/>
        </w:r>
        <w:r>
          <w:instrText xml:space="preserve"> PAGEREF _Toc201830671 \h </w:instrText>
        </w:r>
        <w:r>
          <w:fldChar w:fldCharType="separate"/>
        </w:r>
        <w:r w:rsidR="00652BE0">
          <w:t>197</w:t>
        </w:r>
        <w:r>
          <w:fldChar w:fldCharType="end"/>
        </w:r>
      </w:hyperlink>
    </w:p>
    <w:p w14:paraId="1BBF5840" w14:textId="5D8F50E6"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72" w:history="1">
        <w:r w:rsidRPr="001E1EBB">
          <w:t>165</w:t>
        </w:r>
        <w:r>
          <w:rPr>
            <w:rFonts w:asciiTheme="minorHAnsi" w:eastAsiaTheme="minorEastAsia" w:hAnsiTheme="minorHAnsi" w:cstheme="minorBidi"/>
            <w:kern w:val="2"/>
            <w:sz w:val="24"/>
            <w:szCs w:val="24"/>
            <w:lang w:eastAsia="en-AU"/>
            <w14:ligatures w14:val="standardContextual"/>
          </w:rPr>
          <w:tab/>
        </w:r>
        <w:r w:rsidRPr="001E1EBB">
          <w:t xml:space="preserve">Meaning of </w:t>
        </w:r>
        <w:r w:rsidRPr="001E1EBB">
          <w:rPr>
            <w:i/>
          </w:rPr>
          <w:t>community</w:t>
        </w:r>
        <w:r w:rsidRPr="001E1EBB">
          <w:t xml:space="preserve"> etc—pt 12</w:t>
        </w:r>
        <w:r>
          <w:tab/>
        </w:r>
        <w:r>
          <w:fldChar w:fldCharType="begin"/>
        </w:r>
        <w:r>
          <w:instrText xml:space="preserve"> PAGEREF _Toc201830672 \h </w:instrText>
        </w:r>
        <w:r>
          <w:fldChar w:fldCharType="separate"/>
        </w:r>
        <w:r w:rsidR="00652BE0">
          <w:t>198</w:t>
        </w:r>
        <w:r>
          <w:fldChar w:fldCharType="end"/>
        </w:r>
      </w:hyperlink>
    </w:p>
    <w:p w14:paraId="16A94FEA" w14:textId="7882E7D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73" w:history="1">
        <w:r w:rsidRPr="001E1EBB">
          <w:t>166</w:t>
        </w:r>
        <w:r>
          <w:rPr>
            <w:rFonts w:asciiTheme="minorHAnsi" w:eastAsiaTheme="minorEastAsia" w:hAnsiTheme="minorHAnsi" w:cstheme="minorBidi"/>
            <w:kern w:val="2"/>
            <w:sz w:val="24"/>
            <w:szCs w:val="24"/>
            <w:lang w:eastAsia="en-AU"/>
            <w14:ligatures w14:val="standardContextual"/>
          </w:rPr>
          <w:tab/>
        </w:r>
        <w:r w:rsidRPr="001E1EBB">
          <w:t xml:space="preserve">Meaning of </w:t>
        </w:r>
        <w:r w:rsidRPr="001E1EBB">
          <w:rPr>
            <w:i/>
          </w:rPr>
          <w:t>community purpose</w:t>
        </w:r>
        <w:r w:rsidRPr="001E1EBB">
          <w:t xml:space="preserve"> etc—pt 12</w:t>
        </w:r>
        <w:r>
          <w:tab/>
        </w:r>
        <w:r>
          <w:fldChar w:fldCharType="begin"/>
        </w:r>
        <w:r>
          <w:instrText xml:space="preserve"> PAGEREF _Toc201830673 \h </w:instrText>
        </w:r>
        <w:r>
          <w:fldChar w:fldCharType="separate"/>
        </w:r>
        <w:r w:rsidR="00652BE0">
          <w:t>199</w:t>
        </w:r>
        <w:r>
          <w:fldChar w:fldCharType="end"/>
        </w:r>
      </w:hyperlink>
    </w:p>
    <w:p w14:paraId="786B947A" w14:textId="55D09BC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74" w:history="1">
        <w:r w:rsidRPr="001E1EBB">
          <w:t>166B</w:t>
        </w:r>
        <w:r>
          <w:rPr>
            <w:rFonts w:asciiTheme="minorHAnsi" w:eastAsiaTheme="minorEastAsia" w:hAnsiTheme="minorHAnsi" w:cstheme="minorBidi"/>
            <w:kern w:val="2"/>
            <w:sz w:val="24"/>
            <w:szCs w:val="24"/>
            <w:lang w:eastAsia="en-AU"/>
            <w14:ligatures w14:val="standardContextual"/>
          </w:rPr>
          <w:tab/>
        </w:r>
        <w:r w:rsidRPr="001E1EBB">
          <w:t>Club refuge declaration</w:t>
        </w:r>
        <w:r>
          <w:tab/>
        </w:r>
        <w:r>
          <w:fldChar w:fldCharType="begin"/>
        </w:r>
        <w:r>
          <w:instrText xml:space="preserve"> PAGEREF _Toc201830674 \h </w:instrText>
        </w:r>
        <w:r>
          <w:fldChar w:fldCharType="separate"/>
        </w:r>
        <w:r w:rsidR="00652BE0">
          <w:t>201</w:t>
        </w:r>
        <w:r>
          <w:fldChar w:fldCharType="end"/>
        </w:r>
      </w:hyperlink>
    </w:p>
    <w:p w14:paraId="522C0FAB" w14:textId="085C044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75" w:history="1">
        <w:r w:rsidRPr="001E1EBB">
          <w:t>167</w:t>
        </w:r>
        <w:r>
          <w:rPr>
            <w:rFonts w:asciiTheme="minorHAnsi" w:eastAsiaTheme="minorEastAsia" w:hAnsiTheme="minorHAnsi" w:cstheme="minorBidi"/>
            <w:kern w:val="2"/>
            <w:sz w:val="24"/>
            <w:szCs w:val="24"/>
            <w:lang w:eastAsia="en-AU"/>
            <w14:ligatures w14:val="standardContextual"/>
          </w:rPr>
          <w:tab/>
        </w:r>
        <w:r w:rsidRPr="001E1EBB">
          <w:t>Minimum community contribution—clubs</w:t>
        </w:r>
        <w:r>
          <w:tab/>
        </w:r>
        <w:r>
          <w:fldChar w:fldCharType="begin"/>
        </w:r>
        <w:r>
          <w:instrText xml:space="preserve"> PAGEREF _Toc201830675 \h </w:instrText>
        </w:r>
        <w:r>
          <w:fldChar w:fldCharType="separate"/>
        </w:r>
        <w:r w:rsidR="00652BE0">
          <w:t>201</w:t>
        </w:r>
        <w:r>
          <w:fldChar w:fldCharType="end"/>
        </w:r>
      </w:hyperlink>
    </w:p>
    <w:p w14:paraId="7F61FCFE" w14:textId="4CFAD8BF"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76" w:history="1">
        <w:r w:rsidRPr="001E1EBB">
          <w:t>168</w:t>
        </w:r>
        <w:r>
          <w:rPr>
            <w:rFonts w:asciiTheme="minorHAnsi" w:eastAsiaTheme="minorEastAsia" w:hAnsiTheme="minorHAnsi" w:cstheme="minorBidi"/>
            <w:kern w:val="2"/>
            <w:sz w:val="24"/>
            <w:szCs w:val="24"/>
            <w:lang w:eastAsia="en-AU"/>
            <w14:ligatures w14:val="standardContextual"/>
          </w:rPr>
          <w:tab/>
        </w:r>
        <w:r w:rsidRPr="001E1EBB">
          <w:t>Minimum community contribution—licensees other than clubs</w:t>
        </w:r>
        <w:r>
          <w:tab/>
        </w:r>
        <w:r>
          <w:fldChar w:fldCharType="begin"/>
        </w:r>
        <w:r>
          <w:instrText xml:space="preserve"> PAGEREF _Toc201830676 \h </w:instrText>
        </w:r>
        <w:r>
          <w:fldChar w:fldCharType="separate"/>
        </w:r>
        <w:r w:rsidR="00652BE0">
          <w:t>203</w:t>
        </w:r>
        <w:r>
          <w:fldChar w:fldCharType="end"/>
        </w:r>
      </w:hyperlink>
    </w:p>
    <w:p w14:paraId="6D338F5C" w14:textId="6A20BFE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77" w:history="1">
        <w:r w:rsidRPr="001E1EBB">
          <w:t>169</w:t>
        </w:r>
        <w:r>
          <w:rPr>
            <w:rFonts w:asciiTheme="minorHAnsi" w:eastAsiaTheme="minorEastAsia" w:hAnsiTheme="minorHAnsi" w:cstheme="minorBidi"/>
            <w:kern w:val="2"/>
            <w:sz w:val="24"/>
            <w:szCs w:val="24"/>
            <w:lang w:eastAsia="en-AU"/>
            <w14:ligatures w14:val="standardContextual"/>
          </w:rPr>
          <w:tab/>
        </w:r>
        <w:r w:rsidRPr="001E1EBB">
          <w:t>Payment of community contributions for a tax period</w:t>
        </w:r>
        <w:r>
          <w:tab/>
        </w:r>
        <w:r>
          <w:fldChar w:fldCharType="begin"/>
        </w:r>
        <w:r>
          <w:instrText xml:space="preserve"> PAGEREF _Toc201830677 \h </w:instrText>
        </w:r>
        <w:r>
          <w:fldChar w:fldCharType="separate"/>
        </w:r>
        <w:r w:rsidR="00652BE0">
          <w:t>203</w:t>
        </w:r>
        <w:r>
          <w:fldChar w:fldCharType="end"/>
        </w:r>
      </w:hyperlink>
    </w:p>
    <w:p w14:paraId="6E0FBC9F" w14:textId="10EF186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78" w:history="1">
        <w:r w:rsidRPr="001E1EBB">
          <w:t>170</w:t>
        </w:r>
        <w:r>
          <w:rPr>
            <w:rFonts w:asciiTheme="minorHAnsi" w:eastAsiaTheme="minorEastAsia" w:hAnsiTheme="minorHAnsi" w:cstheme="minorBidi"/>
            <w:kern w:val="2"/>
            <w:sz w:val="24"/>
            <w:szCs w:val="24"/>
            <w:lang w:eastAsia="en-AU"/>
            <w14:ligatures w14:val="standardContextual"/>
          </w:rPr>
          <w:tab/>
        </w:r>
        <w:r w:rsidRPr="001E1EBB">
          <w:t>Licensee must engage with community—clubs</w:t>
        </w:r>
        <w:r>
          <w:tab/>
        </w:r>
        <w:r>
          <w:fldChar w:fldCharType="begin"/>
        </w:r>
        <w:r>
          <w:instrText xml:space="preserve"> PAGEREF _Toc201830678 \h </w:instrText>
        </w:r>
        <w:r>
          <w:fldChar w:fldCharType="separate"/>
        </w:r>
        <w:r w:rsidR="00652BE0">
          <w:t>203</w:t>
        </w:r>
        <w:r>
          <w:fldChar w:fldCharType="end"/>
        </w:r>
      </w:hyperlink>
    </w:p>
    <w:p w14:paraId="6CC417DF" w14:textId="4944346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79" w:history="1">
        <w:r w:rsidRPr="001E1EBB">
          <w:t>171</w:t>
        </w:r>
        <w:r>
          <w:rPr>
            <w:rFonts w:asciiTheme="minorHAnsi" w:eastAsiaTheme="minorEastAsia" w:hAnsiTheme="minorHAnsi" w:cstheme="minorBidi"/>
            <w:kern w:val="2"/>
            <w:sz w:val="24"/>
            <w:szCs w:val="24"/>
            <w:lang w:eastAsia="en-AU"/>
            <w14:ligatures w14:val="standardContextual"/>
          </w:rPr>
          <w:tab/>
        </w:r>
        <w:r w:rsidRPr="001E1EBB">
          <w:t>Community purpose contributions—record keeping by clubs</w:t>
        </w:r>
        <w:r>
          <w:tab/>
        </w:r>
        <w:r>
          <w:fldChar w:fldCharType="begin"/>
        </w:r>
        <w:r>
          <w:instrText xml:space="preserve"> PAGEREF _Toc201830679 \h </w:instrText>
        </w:r>
        <w:r>
          <w:fldChar w:fldCharType="separate"/>
        </w:r>
        <w:r w:rsidR="00652BE0">
          <w:t>204</w:t>
        </w:r>
        <w:r>
          <w:fldChar w:fldCharType="end"/>
        </w:r>
      </w:hyperlink>
    </w:p>
    <w:p w14:paraId="39D4A672" w14:textId="491A6DC7"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80" w:history="1">
        <w:r w:rsidRPr="001E1EBB">
          <w:t>172</w:t>
        </w:r>
        <w:r>
          <w:rPr>
            <w:rFonts w:asciiTheme="minorHAnsi" w:eastAsiaTheme="minorEastAsia" w:hAnsiTheme="minorHAnsi" w:cstheme="minorBidi"/>
            <w:kern w:val="2"/>
            <w:sz w:val="24"/>
            <w:szCs w:val="24"/>
            <w:lang w:eastAsia="en-AU"/>
            <w14:ligatures w14:val="standardContextual"/>
          </w:rPr>
          <w:tab/>
        </w:r>
        <w:r w:rsidRPr="001E1EBB">
          <w:t>Community purpose contributions—reporting by clubs</w:t>
        </w:r>
        <w:r>
          <w:tab/>
        </w:r>
        <w:r>
          <w:fldChar w:fldCharType="begin"/>
        </w:r>
        <w:r>
          <w:instrText xml:space="preserve"> PAGEREF _Toc201830680 \h </w:instrText>
        </w:r>
        <w:r>
          <w:fldChar w:fldCharType="separate"/>
        </w:r>
        <w:r w:rsidR="00652BE0">
          <w:t>205</w:t>
        </w:r>
        <w:r>
          <w:fldChar w:fldCharType="end"/>
        </w:r>
      </w:hyperlink>
    </w:p>
    <w:p w14:paraId="2E023490" w14:textId="07EEB69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81" w:history="1">
        <w:r w:rsidRPr="001E1EBB">
          <w:t>172A</w:t>
        </w:r>
        <w:r>
          <w:rPr>
            <w:rFonts w:asciiTheme="minorHAnsi" w:eastAsiaTheme="minorEastAsia" w:hAnsiTheme="minorHAnsi" w:cstheme="minorBidi"/>
            <w:kern w:val="2"/>
            <w:sz w:val="24"/>
            <w:szCs w:val="24"/>
            <w:lang w:eastAsia="en-AU"/>
            <w14:ligatures w14:val="standardContextual"/>
          </w:rPr>
          <w:tab/>
        </w:r>
        <w:r w:rsidRPr="001E1EBB">
          <w:t>Community contributions—commission must publish summary</w:t>
        </w:r>
        <w:r>
          <w:tab/>
        </w:r>
        <w:r>
          <w:fldChar w:fldCharType="begin"/>
        </w:r>
        <w:r>
          <w:instrText xml:space="preserve"> PAGEREF _Toc201830681 \h </w:instrText>
        </w:r>
        <w:r>
          <w:fldChar w:fldCharType="separate"/>
        </w:r>
        <w:r w:rsidR="00652BE0">
          <w:t>207</w:t>
        </w:r>
        <w:r>
          <w:fldChar w:fldCharType="end"/>
        </w:r>
      </w:hyperlink>
    </w:p>
    <w:p w14:paraId="25A7474A" w14:textId="5E726A13"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82" w:history="1">
        <w:r w:rsidRPr="001E1EBB">
          <w:t>172B</w:t>
        </w:r>
        <w:r>
          <w:rPr>
            <w:rFonts w:asciiTheme="minorHAnsi" w:eastAsiaTheme="minorEastAsia" w:hAnsiTheme="minorHAnsi" w:cstheme="minorBidi"/>
            <w:kern w:val="2"/>
            <w:sz w:val="24"/>
            <w:szCs w:val="24"/>
            <w:lang w:eastAsia="en-AU"/>
            <w14:ligatures w14:val="standardContextual"/>
          </w:rPr>
          <w:tab/>
        </w:r>
        <w:r w:rsidRPr="001E1EBB">
          <w:t>Community contribution shortfall tax</w:t>
        </w:r>
        <w:r>
          <w:tab/>
        </w:r>
        <w:r>
          <w:fldChar w:fldCharType="begin"/>
        </w:r>
        <w:r>
          <w:instrText xml:space="preserve"> PAGEREF _Toc201830682 \h </w:instrText>
        </w:r>
        <w:r>
          <w:fldChar w:fldCharType="separate"/>
        </w:r>
        <w:r w:rsidR="00652BE0">
          <w:t>208</w:t>
        </w:r>
        <w:r>
          <w:fldChar w:fldCharType="end"/>
        </w:r>
      </w:hyperlink>
    </w:p>
    <w:p w14:paraId="1D66A698" w14:textId="7B742247"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683" w:history="1">
        <w:r w:rsidRPr="001E1EBB">
          <w:t>Part 13</w:t>
        </w:r>
        <w:r>
          <w:rPr>
            <w:rFonts w:asciiTheme="minorHAnsi" w:eastAsiaTheme="minorEastAsia" w:hAnsiTheme="minorHAnsi" w:cstheme="minorBidi"/>
            <w:b w:val="0"/>
            <w:kern w:val="2"/>
            <w:szCs w:val="24"/>
            <w:lang w:eastAsia="en-AU"/>
            <w14:ligatures w14:val="standardContextual"/>
          </w:rPr>
          <w:tab/>
        </w:r>
        <w:r w:rsidRPr="001E1EBB">
          <w:t>Notification and review of decisions</w:t>
        </w:r>
        <w:r w:rsidRPr="00217DCF">
          <w:rPr>
            <w:vanish/>
          </w:rPr>
          <w:tab/>
        </w:r>
        <w:r w:rsidRPr="00217DCF">
          <w:rPr>
            <w:vanish/>
          </w:rPr>
          <w:fldChar w:fldCharType="begin"/>
        </w:r>
        <w:r w:rsidRPr="00217DCF">
          <w:rPr>
            <w:vanish/>
          </w:rPr>
          <w:instrText xml:space="preserve"> PAGEREF _Toc201830683 \h </w:instrText>
        </w:r>
        <w:r w:rsidRPr="00217DCF">
          <w:rPr>
            <w:vanish/>
          </w:rPr>
        </w:r>
        <w:r w:rsidRPr="00217DCF">
          <w:rPr>
            <w:vanish/>
          </w:rPr>
          <w:fldChar w:fldCharType="separate"/>
        </w:r>
        <w:r w:rsidR="00652BE0">
          <w:rPr>
            <w:vanish/>
          </w:rPr>
          <w:t>209</w:t>
        </w:r>
        <w:r w:rsidRPr="00217DCF">
          <w:rPr>
            <w:vanish/>
          </w:rPr>
          <w:fldChar w:fldCharType="end"/>
        </w:r>
      </w:hyperlink>
    </w:p>
    <w:p w14:paraId="0611DE5A" w14:textId="7C66C6D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84" w:history="1">
        <w:r w:rsidRPr="001E1EBB">
          <w:t>173</w:t>
        </w:r>
        <w:r>
          <w:rPr>
            <w:rFonts w:asciiTheme="minorHAnsi" w:eastAsiaTheme="minorEastAsia" w:hAnsiTheme="minorHAnsi" w:cstheme="minorBidi"/>
            <w:kern w:val="2"/>
            <w:sz w:val="24"/>
            <w:szCs w:val="24"/>
            <w:lang w:eastAsia="en-AU"/>
            <w14:ligatures w14:val="standardContextual"/>
          </w:rPr>
          <w:tab/>
        </w:r>
        <w:r w:rsidRPr="001E1EBB">
          <w:t xml:space="preserve">Meaning of </w:t>
        </w:r>
        <w:r w:rsidRPr="001E1EBB">
          <w:rPr>
            <w:i/>
          </w:rPr>
          <w:t>reviewable decision</w:t>
        </w:r>
        <w:r w:rsidRPr="001E1EBB">
          <w:t>—pt 13</w:t>
        </w:r>
        <w:r>
          <w:tab/>
        </w:r>
        <w:r>
          <w:fldChar w:fldCharType="begin"/>
        </w:r>
        <w:r>
          <w:instrText xml:space="preserve"> PAGEREF _Toc201830684 \h </w:instrText>
        </w:r>
        <w:r>
          <w:fldChar w:fldCharType="separate"/>
        </w:r>
        <w:r w:rsidR="00652BE0">
          <w:t>209</w:t>
        </w:r>
        <w:r>
          <w:fldChar w:fldCharType="end"/>
        </w:r>
      </w:hyperlink>
    </w:p>
    <w:p w14:paraId="768BE0F5" w14:textId="0337D1D1"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85" w:history="1">
        <w:r w:rsidRPr="001E1EBB">
          <w:t>173A</w:t>
        </w:r>
        <w:r>
          <w:rPr>
            <w:rFonts w:asciiTheme="minorHAnsi" w:eastAsiaTheme="minorEastAsia" w:hAnsiTheme="minorHAnsi" w:cstheme="minorBidi"/>
            <w:kern w:val="2"/>
            <w:sz w:val="24"/>
            <w:szCs w:val="24"/>
            <w:lang w:eastAsia="en-AU"/>
            <w14:ligatures w14:val="standardContextual"/>
          </w:rPr>
          <w:tab/>
        </w:r>
        <w:r w:rsidRPr="001E1EBB">
          <w:t>Reviewable decision notices</w:t>
        </w:r>
        <w:r>
          <w:tab/>
        </w:r>
        <w:r>
          <w:fldChar w:fldCharType="begin"/>
        </w:r>
        <w:r>
          <w:instrText xml:space="preserve"> PAGEREF _Toc201830685 \h </w:instrText>
        </w:r>
        <w:r>
          <w:fldChar w:fldCharType="separate"/>
        </w:r>
        <w:r w:rsidR="00652BE0">
          <w:t>209</w:t>
        </w:r>
        <w:r>
          <w:fldChar w:fldCharType="end"/>
        </w:r>
      </w:hyperlink>
    </w:p>
    <w:p w14:paraId="6F421508" w14:textId="2D48D2F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86" w:history="1">
        <w:r w:rsidRPr="001E1EBB">
          <w:t>173B</w:t>
        </w:r>
        <w:r>
          <w:rPr>
            <w:rFonts w:asciiTheme="minorHAnsi" w:eastAsiaTheme="minorEastAsia" w:hAnsiTheme="minorHAnsi" w:cstheme="minorBidi"/>
            <w:kern w:val="2"/>
            <w:sz w:val="24"/>
            <w:szCs w:val="24"/>
            <w:lang w:eastAsia="en-AU"/>
            <w14:ligatures w14:val="standardContextual"/>
          </w:rPr>
          <w:tab/>
        </w:r>
        <w:r w:rsidRPr="001E1EBB">
          <w:t>Applications for review</w:t>
        </w:r>
        <w:r>
          <w:tab/>
        </w:r>
        <w:r>
          <w:fldChar w:fldCharType="begin"/>
        </w:r>
        <w:r>
          <w:instrText xml:space="preserve"> PAGEREF _Toc201830686 \h </w:instrText>
        </w:r>
        <w:r>
          <w:fldChar w:fldCharType="separate"/>
        </w:r>
        <w:r w:rsidR="00652BE0">
          <w:t>209</w:t>
        </w:r>
        <w:r>
          <w:fldChar w:fldCharType="end"/>
        </w:r>
      </w:hyperlink>
    </w:p>
    <w:p w14:paraId="552DC1D3" w14:textId="7A12CB89"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687" w:history="1">
        <w:r w:rsidRPr="001E1EBB">
          <w:t>Part 13A</w:t>
        </w:r>
        <w:r>
          <w:rPr>
            <w:rFonts w:asciiTheme="minorHAnsi" w:eastAsiaTheme="minorEastAsia" w:hAnsiTheme="minorHAnsi" w:cstheme="minorBidi"/>
            <w:b w:val="0"/>
            <w:kern w:val="2"/>
            <w:szCs w:val="24"/>
            <w:lang w:eastAsia="en-AU"/>
            <w14:ligatures w14:val="standardContextual"/>
          </w:rPr>
          <w:tab/>
        </w:r>
        <w:r w:rsidRPr="001E1EBB">
          <w:t>Notifiable actions</w:t>
        </w:r>
        <w:r w:rsidRPr="00217DCF">
          <w:rPr>
            <w:vanish/>
          </w:rPr>
          <w:tab/>
        </w:r>
        <w:r w:rsidRPr="00217DCF">
          <w:rPr>
            <w:vanish/>
          </w:rPr>
          <w:fldChar w:fldCharType="begin"/>
        </w:r>
        <w:r w:rsidRPr="00217DCF">
          <w:rPr>
            <w:vanish/>
          </w:rPr>
          <w:instrText xml:space="preserve"> PAGEREF _Toc201830687 \h </w:instrText>
        </w:r>
        <w:r w:rsidRPr="00217DCF">
          <w:rPr>
            <w:vanish/>
          </w:rPr>
        </w:r>
        <w:r w:rsidRPr="00217DCF">
          <w:rPr>
            <w:vanish/>
          </w:rPr>
          <w:fldChar w:fldCharType="separate"/>
        </w:r>
        <w:r w:rsidR="00652BE0">
          <w:rPr>
            <w:vanish/>
          </w:rPr>
          <w:t>210</w:t>
        </w:r>
        <w:r w:rsidRPr="00217DCF">
          <w:rPr>
            <w:vanish/>
          </w:rPr>
          <w:fldChar w:fldCharType="end"/>
        </w:r>
      </w:hyperlink>
    </w:p>
    <w:p w14:paraId="5771A779" w14:textId="1F803F65"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88" w:history="1">
        <w:r w:rsidRPr="001E1EBB">
          <w:t>173C</w:t>
        </w:r>
        <w:r>
          <w:rPr>
            <w:rFonts w:asciiTheme="minorHAnsi" w:eastAsiaTheme="minorEastAsia" w:hAnsiTheme="minorHAnsi" w:cstheme="minorBidi"/>
            <w:kern w:val="2"/>
            <w:sz w:val="24"/>
            <w:szCs w:val="24"/>
            <w:lang w:eastAsia="en-AU"/>
            <w14:ligatures w14:val="standardContextual"/>
          </w:rPr>
          <w:tab/>
        </w:r>
        <w:r w:rsidRPr="001E1EBB">
          <w:t xml:space="preserve">Meaning of </w:t>
        </w:r>
        <w:r w:rsidRPr="001E1EBB">
          <w:rPr>
            <w:i/>
          </w:rPr>
          <w:t>notifiable action</w:t>
        </w:r>
        <w:r>
          <w:tab/>
        </w:r>
        <w:r>
          <w:fldChar w:fldCharType="begin"/>
        </w:r>
        <w:r>
          <w:instrText xml:space="preserve"> PAGEREF _Toc201830688 \h </w:instrText>
        </w:r>
        <w:r>
          <w:fldChar w:fldCharType="separate"/>
        </w:r>
        <w:r w:rsidR="00652BE0">
          <w:t>210</w:t>
        </w:r>
        <w:r>
          <w:fldChar w:fldCharType="end"/>
        </w:r>
      </w:hyperlink>
    </w:p>
    <w:p w14:paraId="3E32B568" w14:textId="02564AB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89" w:history="1">
        <w:r w:rsidRPr="001E1EBB">
          <w:t>173D</w:t>
        </w:r>
        <w:r>
          <w:rPr>
            <w:rFonts w:asciiTheme="minorHAnsi" w:eastAsiaTheme="minorEastAsia" w:hAnsiTheme="minorHAnsi" w:cstheme="minorBidi"/>
            <w:kern w:val="2"/>
            <w:sz w:val="24"/>
            <w:szCs w:val="24"/>
            <w:lang w:eastAsia="en-AU"/>
            <w14:ligatures w14:val="standardContextual"/>
          </w:rPr>
          <w:tab/>
        </w:r>
        <w:r w:rsidRPr="001E1EBB">
          <w:t>Notifiable actions</w:t>
        </w:r>
        <w:r>
          <w:tab/>
        </w:r>
        <w:r>
          <w:fldChar w:fldCharType="begin"/>
        </w:r>
        <w:r>
          <w:instrText xml:space="preserve"> PAGEREF _Toc201830689 \h </w:instrText>
        </w:r>
        <w:r>
          <w:fldChar w:fldCharType="separate"/>
        </w:r>
        <w:r w:rsidR="00652BE0">
          <w:t>210</w:t>
        </w:r>
        <w:r>
          <w:fldChar w:fldCharType="end"/>
        </w:r>
      </w:hyperlink>
    </w:p>
    <w:p w14:paraId="3A663890" w14:textId="31D456B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90" w:history="1">
        <w:r w:rsidRPr="001E1EBB">
          <w:t>173E</w:t>
        </w:r>
        <w:r>
          <w:rPr>
            <w:rFonts w:asciiTheme="minorHAnsi" w:eastAsiaTheme="minorEastAsia" w:hAnsiTheme="minorHAnsi" w:cstheme="minorBidi"/>
            <w:kern w:val="2"/>
            <w:sz w:val="24"/>
            <w:szCs w:val="24"/>
            <w:lang w:eastAsia="en-AU"/>
            <w14:ligatures w14:val="standardContextual"/>
          </w:rPr>
          <w:tab/>
        </w:r>
        <w:r w:rsidRPr="001E1EBB">
          <w:t>Notifiable actions—date of effect</w:t>
        </w:r>
        <w:r>
          <w:tab/>
        </w:r>
        <w:r>
          <w:fldChar w:fldCharType="begin"/>
        </w:r>
        <w:r>
          <w:instrText xml:space="preserve"> PAGEREF _Toc201830690 \h </w:instrText>
        </w:r>
        <w:r>
          <w:fldChar w:fldCharType="separate"/>
        </w:r>
        <w:r w:rsidR="00652BE0">
          <w:t>211</w:t>
        </w:r>
        <w:r>
          <w:fldChar w:fldCharType="end"/>
        </w:r>
      </w:hyperlink>
    </w:p>
    <w:p w14:paraId="7E94C7B9" w14:textId="1ABCDF4A"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91" w:history="1">
        <w:r w:rsidRPr="001E1EBB">
          <w:t>173F</w:t>
        </w:r>
        <w:r>
          <w:rPr>
            <w:rFonts w:asciiTheme="minorHAnsi" w:eastAsiaTheme="minorEastAsia" w:hAnsiTheme="minorHAnsi" w:cstheme="minorBidi"/>
            <w:kern w:val="2"/>
            <w:sz w:val="24"/>
            <w:szCs w:val="24"/>
            <w:lang w:eastAsia="en-AU"/>
            <w14:ligatures w14:val="standardContextual"/>
          </w:rPr>
          <w:tab/>
        </w:r>
        <w:r w:rsidRPr="001E1EBB">
          <w:t>Notifiable actions—amendment or cancellation</w:t>
        </w:r>
        <w:r>
          <w:tab/>
        </w:r>
        <w:r>
          <w:fldChar w:fldCharType="begin"/>
        </w:r>
        <w:r>
          <w:instrText xml:space="preserve"> PAGEREF _Toc201830691 \h </w:instrText>
        </w:r>
        <w:r>
          <w:fldChar w:fldCharType="separate"/>
        </w:r>
        <w:r w:rsidR="00652BE0">
          <w:t>212</w:t>
        </w:r>
        <w:r>
          <w:fldChar w:fldCharType="end"/>
        </w:r>
      </w:hyperlink>
    </w:p>
    <w:p w14:paraId="2CBEF520" w14:textId="4C91BE1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92" w:history="1">
        <w:r w:rsidRPr="001E1EBB">
          <w:t>173G</w:t>
        </w:r>
        <w:r>
          <w:rPr>
            <w:rFonts w:asciiTheme="minorHAnsi" w:eastAsiaTheme="minorEastAsia" w:hAnsiTheme="minorHAnsi" w:cstheme="minorBidi"/>
            <w:kern w:val="2"/>
            <w:sz w:val="24"/>
            <w:szCs w:val="24"/>
            <w:lang w:eastAsia="en-AU"/>
            <w14:ligatures w14:val="standardContextual"/>
          </w:rPr>
          <w:tab/>
        </w:r>
        <w:r w:rsidRPr="001E1EBB">
          <w:t>Notifiable actions under s 37F</w:t>
        </w:r>
        <w:r>
          <w:tab/>
        </w:r>
        <w:r>
          <w:fldChar w:fldCharType="begin"/>
        </w:r>
        <w:r>
          <w:instrText xml:space="preserve"> PAGEREF _Toc201830692 \h </w:instrText>
        </w:r>
        <w:r>
          <w:fldChar w:fldCharType="separate"/>
        </w:r>
        <w:r w:rsidR="00652BE0">
          <w:t>213</w:t>
        </w:r>
        <w:r>
          <w:fldChar w:fldCharType="end"/>
        </w:r>
      </w:hyperlink>
    </w:p>
    <w:p w14:paraId="34CE9C46" w14:textId="702860D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93" w:history="1">
        <w:r w:rsidRPr="001E1EBB">
          <w:t>173H</w:t>
        </w:r>
        <w:r>
          <w:rPr>
            <w:rFonts w:asciiTheme="minorHAnsi" w:eastAsiaTheme="minorEastAsia" w:hAnsiTheme="minorHAnsi" w:cstheme="minorBidi"/>
            <w:kern w:val="2"/>
            <w:sz w:val="24"/>
            <w:szCs w:val="24"/>
            <w:lang w:eastAsia="en-AU"/>
            <w14:ligatures w14:val="standardContextual"/>
          </w:rPr>
          <w:tab/>
        </w:r>
        <w:r w:rsidRPr="001E1EBB">
          <w:t>Notifiable actions under div 6A.6—disposal of gaming machines</w:t>
        </w:r>
        <w:r>
          <w:tab/>
        </w:r>
        <w:r>
          <w:fldChar w:fldCharType="begin"/>
        </w:r>
        <w:r>
          <w:instrText xml:space="preserve"> PAGEREF _Toc201830693 \h </w:instrText>
        </w:r>
        <w:r>
          <w:fldChar w:fldCharType="separate"/>
        </w:r>
        <w:r w:rsidR="00652BE0">
          <w:t>213</w:t>
        </w:r>
        <w:r>
          <w:fldChar w:fldCharType="end"/>
        </w:r>
      </w:hyperlink>
    </w:p>
    <w:p w14:paraId="754E067D" w14:textId="52101158"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94" w:history="1">
        <w:r w:rsidRPr="001E1EBB">
          <w:t>173I</w:t>
        </w:r>
        <w:r>
          <w:rPr>
            <w:rFonts w:asciiTheme="minorHAnsi" w:eastAsiaTheme="minorEastAsia" w:hAnsiTheme="minorHAnsi" w:cstheme="minorBidi"/>
            <w:kern w:val="2"/>
            <w:sz w:val="24"/>
            <w:szCs w:val="24"/>
            <w:lang w:eastAsia="en-AU"/>
            <w14:ligatures w14:val="standardContextual"/>
          </w:rPr>
          <w:tab/>
        </w:r>
        <w:r w:rsidRPr="001E1EBB">
          <w:t>Notifiable actions under div 6A.6—trading of class B authorisations</w:t>
        </w:r>
        <w:r>
          <w:tab/>
        </w:r>
        <w:r>
          <w:fldChar w:fldCharType="begin"/>
        </w:r>
        <w:r>
          <w:instrText xml:space="preserve"> PAGEREF _Toc201830694 \h </w:instrText>
        </w:r>
        <w:r>
          <w:fldChar w:fldCharType="separate"/>
        </w:r>
        <w:r w:rsidR="00652BE0">
          <w:t>215</w:t>
        </w:r>
        <w:r>
          <w:fldChar w:fldCharType="end"/>
        </w:r>
      </w:hyperlink>
    </w:p>
    <w:p w14:paraId="4D5BDA2D" w14:textId="4EF5A8C5" w:rsidR="00217DCF" w:rsidRDefault="00217DCF">
      <w:pPr>
        <w:pStyle w:val="TOC2"/>
        <w:rPr>
          <w:rFonts w:asciiTheme="minorHAnsi" w:eastAsiaTheme="minorEastAsia" w:hAnsiTheme="minorHAnsi" w:cstheme="minorBidi"/>
          <w:b w:val="0"/>
          <w:kern w:val="2"/>
          <w:szCs w:val="24"/>
          <w:lang w:eastAsia="en-AU"/>
          <w14:ligatures w14:val="standardContextual"/>
        </w:rPr>
      </w:pPr>
      <w:hyperlink w:anchor="_Toc201830695" w:history="1">
        <w:r w:rsidRPr="001E1EBB">
          <w:t>Part 14</w:t>
        </w:r>
        <w:r>
          <w:rPr>
            <w:rFonts w:asciiTheme="minorHAnsi" w:eastAsiaTheme="minorEastAsia" w:hAnsiTheme="minorHAnsi" w:cstheme="minorBidi"/>
            <w:b w:val="0"/>
            <w:kern w:val="2"/>
            <w:szCs w:val="24"/>
            <w:lang w:eastAsia="en-AU"/>
            <w14:ligatures w14:val="standardContextual"/>
          </w:rPr>
          <w:tab/>
        </w:r>
        <w:r w:rsidRPr="001E1EBB">
          <w:t>Miscellaneous</w:t>
        </w:r>
        <w:r w:rsidRPr="00217DCF">
          <w:rPr>
            <w:vanish/>
          </w:rPr>
          <w:tab/>
        </w:r>
        <w:r w:rsidRPr="00217DCF">
          <w:rPr>
            <w:vanish/>
          </w:rPr>
          <w:fldChar w:fldCharType="begin"/>
        </w:r>
        <w:r w:rsidRPr="00217DCF">
          <w:rPr>
            <w:vanish/>
          </w:rPr>
          <w:instrText xml:space="preserve"> PAGEREF _Toc201830695 \h </w:instrText>
        </w:r>
        <w:r w:rsidRPr="00217DCF">
          <w:rPr>
            <w:vanish/>
          </w:rPr>
        </w:r>
        <w:r w:rsidRPr="00217DCF">
          <w:rPr>
            <w:vanish/>
          </w:rPr>
          <w:fldChar w:fldCharType="separate"/>
        </w:r>
        <w:r w:rsidR="00652BE0">
          <w:rPr>
            <w:vanish/>
          </w:rPr>
          <w:t>216</w:t>
        </w:r>
        <w:r w:rsidRPr="00217DCF">
          <w:rPr>
            <w:vanish/>
          </w:rPr>
          <w:fldChar w:fldCharType="end"/>
        </w:r>
      </w:hyperlink>
    </w:p>
    <w:p w14:paraId="57CDD86C" w14:textId="7991DAC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96" w:history="1">
        <w:r w:rsidRPr="001E1EBB">
          <w:t>174</w:t>
        </w:r>
        <w:r>
          <w:rPr>
            <w:rFonts w:asciiTheme="minorHAnsi" w:eastAsiaTheme="minorEastAsia" w:hAnsiTheme="minorHAnsi" w:cstheme="minorBidi"/>
            <w:kern w:val="2"/>
            <w:sz w:val="24"/>
            <w:szCs w:val="24"/>
            <w:lang w:eastAsia="en-AU"/>
            <w14:ligatures w14:val="standardContextual"/>
          </w:rPr>
          <w:tab/>
        </w:r>
        <w:r w:rsidRPr="001E1EBB">
          <w:t>Acts and omissions of representatives</w:t>
        </w:r>
        <w:r>
          <w:tab/>
        </w:r>
        <w:r>
          <w:fldChar w:fldCharType="begin"/>
        </w:r>
        <w:r>
          <w:instrText xml:space="preserve"> PAGEREF _Toc201830696 \h </w:instrText>
        </w:r>
        <w:r>
          <w:fldChar w:fldCharType="separate"/>
        </w:r>
        <w:r w:rsidR="00652BE0">
          <w:t>216</w:t>
        </w:r>
        <w:r>
          <w:fldChar w:fldCharType="end"/>
        </w:r>
      </w:hyperlink>
    </w:p>
    <w:p w14:paraId="0EF48C8A" w14:textId="23F5D5B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97" w:history="1">
        <w:r w:rsidRPr="001E1EBB">
          <w:t>174A</w:t>
        </w:r>
        <w:r>
          <w:rPr>
            <w:rFonts w:asciiTheme="minorHAnsi" w:eastAsiaTheme="minorEastAsia" w:hAnsiTheme="minorHAnsi" w:cstheme="minorBidi"/>
            <w:kern w:val="2"/>
            <w:sz w:val="24"/>
            <w:szCs w:val="24"/>
            <w:lang w:eastAsia="en-AU"/>
            <w14:ligatures w14:val="standardContextual"/>
          </w:rPr>
          <w:tab/>
        </w:r>
        <w:r w:rsidRPr="001E1EBB">
          <w:t>Licences and authorisations etc are not personal property—PPS Act</w:t>
        </w:r>
        <w:r>
          <w:tab/>
        </w:r>
        <w:r>
          <w:fldChar w:fldCharType="begin"/>
        </w:r>
        <w:r>
          <w:instrText xml:space="preserve"> PAGEREF _Toc201830697 \h </w:instrText>
        </w:r>
        <w:r>
          <w:fldChar w:fldCharType="separate"/>
        </w:r>
        <w:r w:rsidR="00652BE0">
          <w:t>217</w:t>
        </w:r>
        <w:r>
          <w:fldChar w:fldCharType="end"/>
        </w:r>
      </w:hyperlink>
    </w:p>
    <w:p w14:paraId="56C053C9" w14:textId="39F0C409"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98" w:history="1">
        <w:r w:rsidRPr="001E1EBB">
          <w:t>175</w:t>
        </w:r>
        <w:r>
          <w:rPr>
            <w:rFonts w:asciiTheme="minorHAnsi" w:eastAsiaTheme="minorEastAsia" w:hAnsiTheme="minorHAnsi" w:cstheme="minorBidi"/>
            <w:kern w:val="2"/>
            <w:sz w:val="24"/>
            <w:szCs w:val="24"/>
            <w:lang w:eastAsia="en-AU"/>
            <w14:ligatures w14:val="standardContextual"/>
          </w:rPr>
          <w:tab/>
        </w:r>
        <w:r w:rsidRPr="001E1EBB">
          <w:t>Canberra Airport</w:t>
        </w:r>
        <w:r>
          <w:tab/>
        </w:r>
        <w:r>
          <w:fldChar w:fldCharType="begin"/>
        </w:r>
        <w:r>
          <w:instrText xml:space="preserve"> PAGEREF _Toc201830698 \h </w:instrText>
        </w:r>
        <w:r>
          <w:fldChar w:fldCharType="separate"/>
        </w:r>
        <w:r w:rsidR="00652BE0">
          <w:t>217</w:t>
        </w:r>
        <w:r>
          <w:fldChar w:fldCharType="end"/>
        </w:r>
      </w:hyperlink>
    </w:p>
    <w:p w14:paraId="2B5B3511" w14:textId="059AAE12"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699" w:history="1">
        <w:r w:rsidRPr="001E1EBB">
          <w:t>176</w:t>
        </w:r>
        <w:r>
          <w:rPr>
            <w:rFonts w:asciiTheme="minorHAnsi" w:eastAsiaTheme="minorEastAsia" w:hAnsiTheme="minorHAnsi" w:cstheme="minorBidi"/>
            <w:kern w:val="2"/>
            <w:sz w:val="24"/>
            <w:szCs w:val="24"/>
            <w:lang w:eastAsia="en-AU"/>
            <w14:ligatures w14:val="standardContextual"/>
          </w:rPr>
          <w:tab/>
        </w:r>
        <w:r w:rsidRPr="001E1EBB">
          <w:t>Evidentiary certificates</w:t>
        </w:r>
        <w:r>
          <w:tab/>
        </w:r>
        <w:r>
          <w:fldChar w:fldCharType="begin"/>
        </w:r>
        <w:r>
          <w:instrText xml:space="preserve"> PAGEREF _Toc201830699 \h </w:instrText>
        </w:r>
        <w:r>
          <w:fldChar w:fldCharType="separate"/>
        </w:r>
        <w:r w:rsidR="00652BE0">
          <w:t>217</w:t>
        </w:r>
        <w:r>
          <w:fldChar w:fldCharType="end"/>
        </w:r>
      </w:hyperlink>
    </w:p>
    <w:p w14:paraId="650F87FE" w14:textId="25AC005E"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700" w:history="1">
        <w:r w:rsidRPr="001E1EBB">
          <w:t>177</w:t>
        </w:r>
        <w:r>
          <w:rPr>
            <w:rFonts w:asciiTheme="minorHAnsi" w:eastAsiaTheme="minorEastAsia" w:hAnsiTheme="minorHAnsi" w:cstheme="minorBidi"/>
            <w:kern w:val="2"/>
            <w:sz w:val="24"/>
            <w:szCs w:val="24"/>
            <w:lang w:eastAsia="en-AU"/>
            <w14:ligatures w14:val="standardContextual"/>
          </w:rPr>
          <w:tab/>
        </w:r>
        <w:r w:rsidRPr="001E1EBB">
          <w:t>Determination of fees</w:t>
        </w:r>
        <w:r>
          <w:tab/>
        </w:r>
        <w:r>
          <w:fldChar w:fldCharType="begin"/>
        </w:r>
        <w:r>
          <w:instrText xml:space="preserve"> PAGEREF _Toc201830700 \h </w:instrText>
        </w:r>
        <w:r>
          <w:fldChar w:fldCharType="separate"/>
        </w:r>
        <w:r w:rsidR="00652BE0">
          <w:t>218</w:t>
        </w:r>
        <w:r>
          <w:fldChar w:fldCharType="end"/>
        </w:r>
      </w:hyperlink>
    </w:p>
    <w:p w14:paraId="1FE10BAB" w14:textId="7E3A8B5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701" w:history="1">
        <w:r w:rsidRPr="001E1EBB">
          <w:t>178</w:t>
        </w:r>
        <w:r>
          <w:rPr>
            <w:rFonts w:asciiTheme="minorHAnsi" w:eastAsiaTheme="minorEastAsia" w:hAnsiTheme="minorHAnsi" w:cstheme="minorBidi"/>
            <w:kern w:val="2"/>
            <w:sz w:val="24"/>
            <w:szCs w:val="24"/>
            <w:lang w:eastAsia="en-AU"/>
            <w14:ligatures w14:val="standardContextual"/>
          </w:rPr>
          <w:tab/>
        </w:r>
        <w:r w:rsidRPr="001E1EBB">
          <w:t>Regulation-making power</w:t>
        </w:r>
        <w:r>
          <w:tab/>
        </w:r>
        <w:r>
          <w:fldChar w:fldCharType="begin"/>
        </w:r>
        <w:r>
          <w:instrText xml:space="preserve"> PAGEREF _Toc201830701 \h </w:instrText>
        </w:r>
        <w:r>
          <w:fldChar w:fldCharType="separate"/>
        </w:r>
        <w:r w:rsidR="00652BE0">
          <w:t>218</w:t>
        </w:r>
        <w:r>
          <w:fldChar w:fldCharType="end"/>
        </w:r>
      </w:hyperlink>
    </w:p>
    <w:p w14:paraId="17896448" w14:textId="7A095450"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702" w:history="1">
        <w:r w:rsidRPr="001E1EBB">
          <w:t>179</w:t>
        </w:r>
        <w:r>
          <w:rPr>
            <w:rFonts w:asciiTheme="minorHAnsi" w:eastAsiaTheme="minorEastAsia" w:hAnsiTheme="minorHAnsi" w:cstheme="minorBidi"/>
            <w:kern w:val="2"/>
            <w:sz w:val="24"/>
            <w:szCs w:val="24"/>
            <w:lang w:eastAsia="en-AU"/>
            <w14:ligatures w14:val="standardContextual"/>
          </w:rPr>
          <w:tab/>
        </w:r>
        <w:r w:rsidRPr="001E1EBB">
          <w:t>Review of trading scheme</w:t>
        </w:r>
        <w:r>
          <w:tab/>
        </w:r>
        <w:r>
          <w:fldChar w:fldCharType="begin"/>
        </w:r>
        <w:r>
          <w:instrText xml:space="preserve"> PAGEREF _Toc201830702 \h </w:instrText>
        </w:r>
        <w:r>
          <w:fldChar w:fldCharType="separate"/>
        </w:r>
        <w:r w:rsidR="00652BE0">
          <w:t>218</w:t>
        </w:r>
        <w:r>
          <w:fldChar w:fldCharType="end"/>
        </w:r>
      </w:hyperlink>
    </w:p>
    <w:p w14:paraId="0CD8EABD" w14:textId="08D3823F" w:rsidR="00217DCF" w:rsidRDefault="00217DCF">
      <w:pPr>
        <w:pStyle w:val="TOC6"/>
        <w:rPr>
          <w:rFonts w:asciiTheme="minorHAnsi" w:eastAsiaTheme="minorEastAsia" w:hAnsiTheme="minorHAnsi" w:cstheme="minorBidi"/>
          <w:b w:val="0"/>
          <w:kern w:val="2"/>
          <w:szCs w:val="24"/>
          <w:lang w:eastAsia="en-AU"/>
          <w14:ligatures w14:val="standardContextual"/>
        </w:rPr>
      </w:pPr>
      <w:hyperlink w:anchor="_Toc201830703" w:history="1">
        <w:r w:rsidRPr="001E1EBB">
          <w:t>Schedule 1</w:t>
        </w:r>
        <w:r>
          <w:rPr>
            <w:rFonts w:asciiTheme="minorHAnsi" w:eastAsiaTheme="minorEastAsia" w:hAnsiTheme="minorHAnsi" w:cstheme="minorBidi"/>
            <w:b w:val="0"/>
            <w:kern w:val="2"/>
            <w:szCs w:val="24"/>
            <w:lang w:eastAsia="en-AU"/>
            <w14:ligatures w14:val="standardContextual"/>
          </w:rPr>
          <w:tab/>
        </w:r>
        <w:r w:rsidRPr="001E1EBB">
          <w:t>Reviewable decisions</w:t>
        </w:r>
        <w:r>
          <w:tab/>
        </w:r>
        <w:r w:rsidRPr="00217DCF">
          <w:rPr>
            <w:b w:val="0"/>
            <w:sz w:val="20"/>
          </w:rPr>
          <w:fldChar w:fldCharType="begin"/>
        </w:r>
        <w:r w:rsidRPr="00217DCF">
          <w:rPr>
            <w:b w:val="0"/>
            <w:sz w:val="20"/>
          </w:rPr>
          <w:instrText xml:space="preserve"> PAGEREF _Toc201830703 \h </w:instrText>
        </w:r>
        <w:r w:rsidRPr="00217DCF">
          <w:rPr>
            <w:b w:val="0"/>
            <w:sz w:val="20"/>
          </w:rPr>
        </w:r>
        <w:r w:rsidRPr="00217DCF">
          <w:rPr>
            <w:b w:val="0"/>
            <w:sz w:val="20"/>
          </w:rPr>
          <w:fldChar w:fldCharType="separate"/>
        </w:r>
        <w:r w:rsidR="00652BE0">
          <w:rPr>
            <w:b w:val="0"/>
            <w:sz w:val="20"/>
          </w:rPr>
          <w:t>219</w:t>
        </w:r>
        <w:r w:rsidRPr="00217DCF">
          <w:rPr>
            <w:b w:val="0"/>
            <w:sz w:val="20"/>
          </w:rPr>
          <w:fldChar w:fldCharType="end"/>
        </w:r>
      </w:hyperlink>
    </w:p>
    <w:p w14:paraId="78B1FA32" w14:textId="4C472173" w:rsidR="00217DCF" w:rsidRDefault="00217DCF">
      <w:pPr>
        <w:pStyle w:val="TOC6"/>
        <w:rPr>
          <w:rFonts w:asciiTheme="minorHAnsi" w:eastAsiaTheme="minorEastAsia" w:hAnsiTheme="minorHAnsi" w:cstheme="minorBidi"/>
          <w:b w:val="0"/>
          <w:kern w:val="2"/>
          <w:szCs w:val="24"/>
          <w:lang w:eastAsia="en-AU"/>
          <w14:ligatures w14:val="standardContextual"/>
        </w:rPr>
      </w:pPr>
      <w:hyperlink w:anchor="_Toc201830704" w:history="1">
        <w:r w:rsidRPr="001E1EBB">
          <w:t>Schedule 2</w:t>
        </w:r>
        <w:r>
          <w:rPr>
            <w:rFonts w:asciiTheme="minorHAnsi" w:eastAsiaTheme="minorEastAsia" w:hAnsiTheme="minorHAnsi" w:cstheme="minorBidi"/>
            <w:b w:val="0"/>
            <w:kern w:val="2"/>
            <w:szCs w:val="24"/>
            <w:lang w:eastAsia="en-AU"/>
            <w14:ligatures w14:val="standardContextual"/>
          </w:rPr>
          <w:tab/>
        </w:r>
        <w:r w:rsidRPr="001E1EBB">
          <w:t>Notifiable actions</w:t>
        </w:r>
        <w:r>
          <w:tab/>
        </w:r>
        <w:r w:rsidRPr="00217DCF">
          <w:rPr>
            <w:b w:val="0"/>
            <w:sz w:val="20"/>
          </w:rPr>
          <w:fldChar w:fldCharType="begin"/>
        </w:r>
        <w:r w:rsidRPr="00217DCF">
          <w:rPr>
            <w:b w:val="0"/>
            <w:sz w:val="20"/>
          </w:rPr>
          <w:instrText xml:space="preserve"> PAGEREF _Toc201830704 \h </w:instrText>
        </w:r>
        <w:r w:rsidRPr="00217DCF">
          <w:rPr>
            <w:b w:val="0"/>
            <w:sz w:val="20"/>
          </w:rPr>
        </w:r>
        <w:r w:rsidRPr="00217DCF">
          <w:rPr>
            <w:b w:val="0"/>
            <w:sz w:val="20"/>
          </w:rPr>
          <w:fldChar w:fldCharType="separate"/>
        </w:r>
        <w:r w:rsidR="00652BE0">
          <w:rPr>
            <w:b w:val="0"/>
            <w:sz w:val="20"/>
          </w:rPr>
          <w:t>223</w:t>
        </w:r>
        <w:r w:rsidRPr="00217DCF">
          <w:rPr>
            <w:b w:val="0"/>
            <w:sz w:val="20"/>
          </w:rPr>
          <w:fldChar w:fldCharType="end"/>
        </w:r>
      </w:hyperlink>
    </w:p>
    <w:p w14:paraId="5ED85071" w14:textId="75BBC2A8" w:rsidR="00217DCF" w:rsidRDefault="00217DCF">
      <w:pPr>
        <w:pStyle w:val="TOC6"/>
        <w:rPr>
          <w:rFonts w:asciiTheme="minorHAnsi" w:eastAsiaTheme="minorEastAsia" w:hAnsiTheme="minorHAnsi" w:cstheme="minorBidi"/>
          <w:b w:val="0"/>
          <w:kern w:val="2"/>
          <w:szCs w:val="24"/>
          <w:lang w:eastAsia="en-AU"/>
          <w14:ligatures w14:val="standardContextual"/>
        </w:rPr>
      </w:pPr>
      <w:hyperlink w:anchor="_Toc201830705" w:history="1">
        <w:r w:rsidRPr="001E1EBB">
          <w:t>Dictionary</w:t>
        </w:r>
        <w:r>
          <w:tab/>
        </w:r>
        <w:r>
          <w:tab/>
        </w:r>
        <w:r w:rsidRPr="00217DCF">
          <w:rPr>
            <w:b w:val="0"/>
            <w:sz w:val="20"/>
          </w:rPr>
          <w:fldChar w:fldCharType="begin"/>
        </w:r>
        <w:r w:rsidRPr="00217DCF">
          <w:rPr>
            <w:b w:val="0"/>
            <w:sz w:val="20"/>
          </w:rPr>
          <w:instrText xml:space="preserve"> PAGEREF _Toc201830705 \h </w:instrText>
        </w:r>
        <w:r w:rsidRPr="00217DCF">
          <w:rPr>
            <w:b w:val="0"/>
            <w:sz w:val="20"/>
          </w:rPr>
        </w:r>
        <w:r w:rsidRPr="00217DCF">
          <w:rPr>
            <w:b w:val="0"/>
            <w:sz w:val="20"/>
          </w:rPr>
          <w:fldChar w:fldCharType="separate"/>
        </w:r>
        <w:r w:rsidR="00652BE0">
          <w:rPr>
            <w:b w:val="0"/>
            <w:sz w:val="20"/>
          </w:rPr>
          <w:t>224</w:t>
        </w:r>
        <w:r w:rsidRPr="00217DCF">
          <w:rPr>
            <w:b w:val="0"/>
            <w:sz w:val="20"/>
          </w:rPr>
          <w:fldChar w:fldCharType="end"/>
        </w:r>
      </w:hyperlink>
    </w:p>
    <w:p w14:paraId="2B92D7B1" w14:textId="6FC3150E" w:rsidR="00217DCF" w:rsidRDefault="00217DCF" w:rsidP="00217DC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830706" w:history="1">
        <w:r>
          <w:t>Endnotes</w:t>
        </w:r>
        <w:r w:rsidRPr="00217DCF">
          <w:rPr>
            <w:vanish/>
          </w:rPr>
          <w:tab/>
        </w:r>
        <w:r>
          <w:rPr>
            <w:vanish/>
          </w:rPr>
          <w:tab/>
        </w:r>
        <w:r w:rsidRPr="00217DCF">
          <w:rPr>
            <w:b w:val="0"/>
            <w:vanish/>
          </w:rPr>
          <w:fldChar w:fldCharType="begin"/>
        </w:r>
        <w:r w:rsidRPr="00217DCF">
          <w:rPr>
            <w:b w:val="0"/>
            <w:vanish/>
          </w:rPr>
          <w:instrText xml:space="preserve"> PAGEREF _Toc201830706 \h </w:instrText>
        </w:r>
        <w:r w:rsidRPr="00217DCF">
          <w:rPr>
            <w:b w:val="0"/>
            <w:vanish/>
          </w:rPr>
        </w:r>
        <w:r w:rsidRPr="00217DCF">
          <w:rPr>
            <w:b w:val="0"/>
            <w:vanish/>
          </w:rPr>
          <w:fldChar w:fldCharType="separate"/>
        </w:r>
        <w:r w:rsidR="00652BE0">
          <w:rPr>
            <w:b w:val="0"/>
            <w:vanish/>
          </w:rPr>
          <w:t>239</w:t>
        </w:r>
        <w:r w:rsidRPr="00217DCF">
          <w:rPr>
            <w:b w:val="0"/>
            <w:vanish/>
          </w:rPr>
          <w:fldChar w:fldCharType="end"/>
        </w:r>
      </w:hyperlink>
    </w:p>
    <w:p w14:paraId="3B697692" w14:textId="1D6CAC6D"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707" w:history="1">
        <w:r w:rsidRPr="001E1EBB">
          <w:t>1</w:t>
        </w:r>
        <w:r>
          <w:rPr>
            <w:rFonts w:asciiTheme="minorHAnsi" w:eastAsiaTheme="minorEastAsia" w:hAnsiTheme="minorHAnsi" w:cstheme="minorBidi"/>
            <w:kern w:val="2"/>
            <w:sz w:val="24"/>
            <w:szCs w:val="24"/>
            <w:lang w:eastAsia="en-AU"/>
            <w14:ligatures w14:val="standardContextual"/>
          </w:rPr>
          <w:tab/>
        </w:r>
        <w:r w:rsidRPr="001E1EBB">
          <w:t>About the endnotes</w:t>
        </w:r>
        <w:r>
          <w:tab/>
        </w:r>
        <w:r>
          <w:fldChar w:fldCharType="begin"/>
        </w:r>
        <w:r>
          <w:instrText xml:space="preserve"> PAGEREF _Toc201830707 \h </w:instrText>
        </w:r>
        <w:r>
          <w:fldChar w:fldCharType="separate"/>
        </w:r>
        <w:r w:rsidR="00652BE0">
          <w:t>239</w:t>
        </w:r>
        <w:r>
          <w:fldChar w:fldCharType="end"/>
        </w:r>
      </w:hyperlink>
    </w:p>
    <w:p w14:paraId="57F68DA3" w14:textId="6DA5970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708" w:history="1">
        <w:r w:rsidRPr="001E1EBB">
          <w:t>2</w:t>
        </w:r>
        <w:r>
          <w:rPr>
            <w:rFonts w:asciiTheme="minorHAnsi" w:eastAsiaTheme="minorEastAsia" w:hAnsiTheme="minorHAnsi" w:cstheme="minorBidi"/>
            <w:kern w:val="2"/>
            <w:sz w:val="24"/>
            <w:szCs w:val="24"/>
            <w:lang w:eastAsia="en-AU"/>
            <w14:ligatures w14:val="standardContextual"/>
          </w:rPr>
          <w:tab/>
        </w:r>
        <w:r w:rsidRPr="001E1EBB">
          <w:t>Abbreviation key</w:t>
        </w:r>
        <w:r>
          <w:tab/>
        </w:r>
        <w:r>
          <w:fldChar w:fldCharType="begin"/>
        </w:r>
        <w:r>
          <w:instrText xml:space="preserve"> PAGEREF _Toc201830708 \h </w:instrText>
        </w:r>
        <w:r>
          <w:fldChar w:fldCharType="separate"/>
        </w:r>
        <w:r w:rsidR="00652BE0">
          <w:t>239</w:t>
        </w:r>
        <w:r>
          <w:fldChar w:fldCharType="end"/>
        </w:r>
      </w:hyperlink>
    </w:p>
    <w:p w14:paraId="28A494D0" w14:textId="1DDC8404"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709" w:history="1">
        <w:r w:rsidRPr="001E1EBB">
          <w:t>3</w:t>
        </w:r>
        <w:r>
          <w:rPr>
            <w:rFonts w:asciiTheme="minorHAnsi" w:eastAsiaTheme="minorEastAsia" w:hAnsiTheme="minorHAnsi" w:cstheme="minorBidi"/>
            <w:kern w:val="2"/>
            <w:sz w:val="24"/>
            <w:szCs w:val="24"/>
            <w:lang w:eastAsia="en-AU"/>
            <w14:ligatures w14:val="standardContextual"/>
          </w:rPr>
          <w:tab/>
        </w:r>
        <w:r w:rsidRPr="001E1EBB">
          <w:t>Legislation history</w:t>
        </w:r>
        <w:r>
          <w:tab/>
        </w:r>
        <w:r>
          <w:fldChar w:fldCharType="begin"/>
        </w:r>
        <w:r>
          <w:instrText xml:space="preserve"> PAGEREF _Toc201830709 \h </w:instrText>
        </w:r>
        <w:r>
          <w:fldChar w:fldCharType="separate"/>
        </w:r>
        <w:r w:rsidR="00652BE0">
          <w:t>240</w:t>
        </w:r>
        <w:r>
          <w:fldChar w:fldCharType="end"/>
        </w:r>
      </w:hyperlink>
    </w:p>
    <w:p w14:paraId="4CEDA6EF" w14:textId="26BBFB6A" w:rsidR="00F872E0" w:rsidRDefault="00217DCF">
      <w:pPr>
        <w:pStyle w:val="TOC5"/>
      </w:pPr>
      <w:r>
        <w:tab/>
      </w:r>
      <w:hyperlink w:anchor="_Toc201830710" w:history="1">
        <w:r w:rsidRPr="001E1EBB">
          <w:t>4</w:t>
        </w:r>
        <w:r>
          <w:rPr>
            <w:rFonts w:asciiTheme="minorHAnsi" w:eastAsiaTheme="minorEastAsia" w:hAnsiTheme="minorHAnsi" w:cstheme="minorBidi"/>
            <w:kern w:val="2"/>
            <w:sz w:val="24"/>
            <w:szCs w:val="24"/>
            <w:lang w:eastAsia="en-AU"/>
            <w14:ligatures w14:val="standardContextual"/>
          </w:rPr>
          <w:tab/>
        </w:r>
        <w:r w:rsidRPr="001E1EBB">
          <w:t>Amendment history</w:t>
        </w:r>
        <w:r>
          <w:tab/>
        </w:r>
        <w:r>
          <w:fldChar w:fldCharType="begin"/>
        </w:r>
        <w:r>
          <w:instrText xml:space="preserve"> PAGEREF _Toc201830710 \h </w:instrText>
        </w:r>
        <w:r>
          <w:fldChar w:fldCharType="separate"/>
        </w:r>
        <w:r w:rsidR="00652BE0">
          <w:t>249</w:t>
        </w:r>
        <w:r>
          <w:fldChar w:fldCharType="end"/>
        </w:r>
      </w:hyperlink>
    </w:p>
    <w:p w14:paraId="6F02B488" w14:textId="77777777" w:rsidR="00F872E0" w:rsidRPr="00F872E0" w:rsidRDefault="00F872E0" w:rsidP="00F872E0">
      <w:pPr>
        <w:pStyle w:val="PageBreak"/>
        <w:rPr>
          <w:noProof/>
        </w:rPr>
      </w:pPr>
      <w:r w:rsidRPr="00F872E0">
        <w:rPr>
          <w:noProof/>
        </w:rPr>
        <w:br w:type="page"/>
      </w:r>
    </w:p>
    <w:p w14:paraId="542A0194" w14:textId="2E42B38D" w:rsidR="00217DCF" w:rsidRDefault="00217DC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830711" w:history="1">
        <w:r w:rsidRPr="001E1EBB">
          <w:t>5</w:t>
        </w:r>
        <w:r>
          <w:rPr>
            <w:rFonts w:asciiTheme="minorHAnsi" w:eastAsiaTheme="minorEastAsia" w:hAnsiTheme="minorHAnsi" w:cstheme="minorBidi"/>
            <w:kern w:val="2"/>
            <w:sz w:val="24"/>
            <w:szCs w:val="24"/>
            <w:lang w:eastAsia="en-AU"/>
            <w14:ligatures w14:val="standardContextual"/>
          </w:rPr>
          <w:tab/>
        </w:r>
        <w:r w:rsidRPr="001E1EBB">
          <w:t>Earlier republications</w:t>
        </w:r>
        <w:r>
          <w:tab/>
        </w:r>
        <w:r>
          <w:fldChar w:fldCharType="begin"/>
        </w:r>
        <w:r>
          <w:instrText xml:space="preserve"> PAGEREF _Toc201830711 \h </w:instrText>
        </w:r>
        <w:r>
          <w:fldChar w:fldCharType="separate"/>
        </w:r>
        <w:r w:rsidR="00652BE0">
          <w:t>292</w:t>
        </w:r>
        <w:r>
          <w:fldChar w:fldCharType="end"/>
        </w:r>
      </w:hyperlink>
    </w:p>
    <w:p w14:paraId="6A8B740A" w14:textId="1BC7F8AC" w:rsidR="00217DCF" w:rsidRDefault="00217DCF">
      <w:pPr>
        <w:pStyle w:val="TOC5"/>
        <w:rPr>
          <w:rFonts w:asciiTheme="minorHAnsi" w:eastAsiaTheme="minorEastAsia" w:hAnsiTheme="minorHAnsi" w:cstheme="minorBidi"/>
          <w:kern w:val="2"/>
          <w:sz w:val="24"/>
          <w:szCs w:val="24"/>
          <w:lang w:eastAsia="en-AU"/>
          <w14:ligatures w14:val="standardContextual"/>
        </w:rPr>
      </w:pPr>
      <w:r>
        <w:tab/>
      </w:r>
      <w:hyperlink w:anchor="_Toc201830712" w:history="1">
        <w:r w:rsidRPr="001E1EBB">
          <w:t>6</w:t>
        </w:r>
        <w:r>
          <w:rPr>
            <w:rFonts w:asciiTheme="minorHAnsi" w:eastAsiaTheme="minorEastAsia" w:hAnsiTheme="minorHAnsi" w:cstheme="minorBidi"/>
            <w:kern w:val="2"/>
            <w:sz w:val="24"/>
            <w:szCs w:val="24"/>
            <w:lang w:eastAsia="en-AU"/>
            <w14:ligatures w14:val="standardContextual"/>
          </w:rPr>
          <w:tab/>
        </w:r>
        <w:r w:rsidRPr="001E1EBB">
          <w:t>Expired transitional or validating provisions</w:t>
        </w:r>
        <w:r>
          <w:tab/>
        </w:r>
        <w:r>
          <w:fldChar w:fldCharType="begin"/>
        </w:r>
        <w:r>
          <w:instrText xml:space="preserve"> PAGEREF _Toc201830712 \h </w:instrText>
        </w:r>
        <w:r>
          <w:fldChar w:fldCharType="separate"/>
        </w:r>
        <w:r w:rsidR="00652BE0">
          <w:t>297</w:t>
        </w:r>
        <w:r>
          <w:fldChar w:fldCharType="end"/>
        </w:r>
      </w:hyperlink>
    </w:p>
    <w:p w14:paraId="540B2EBB" w14:textId="02EF8558" w:rsidR="005D532E" w:rsidRDefault="00217DCF" w:rsidP="00427153">
      <w:pPr>
        <w:pStyle w:val="BillBasic"/>
      </w:pPr>
      <w:r>
        <w:fldChar w:fldCharType="end"/>
      </w:r>
    </w:p>
    <w:p w14:paraId="4C0C8D15" w14:textId="77777777" w:rsidR="005D532E" w:rsidRDefault="005D532E" w:rsidP="00427153">
      <w:pPr>
        <w:pStyle w:val="01Contents"/>
        <w:sectPr w:rsidR="005D532E" w:rsidSect="005D532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88D2D9B" w14:textId="77777777" w:rsidR="005D532E" w:rsidRDefault="005D532E" w:rsidP="00D5636C">
      <w:pPr>
        <w:jc w:val="center"/>
      </w:pPr>
      <w:r>
        <w:rPr>
          <w:noProof/>
        </w:rPr>
        <w:lastRenderedPageBreak/>
        <w:drawing>
          <wp:inline distT="0" distB="0" distL="0" distR="0" wp14:anchorId="60A8283A" wp14:editId="2E1C2C1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B1B5804" w14:textId="77777777" w:rsidR="005D532E" w:rsidRDefault="005D532E" w:rsidP="00D5636C">
      <w:pPr>
        <w:jc w:val="center"/>
        <w:rPr>
          <w:rFonts w:ascii="Arial" w:hAnsi="Arial"/>
        </w:rPr>
      </w:pPr>
      <w:r>
        <w:rPr>
          <w:rFonts w:ascii="Arial" w:hAnsi="Arial"/>
        </w:rPr>
        <w:t>Australian Capital Territory</w:t>
      </w:r>
    </w:p>
    <w:p w14:paraId="630C80F2" w14:textId="3DC87BFE" w:rsidR="005D532E" w:rsidRDefault="00466300" w:rsidP="00427153">
      <w:pPr>
        <w:pStyle w:val="Billname"/>
      </w:pPr>
      <w:bookmarkStart w:id="6" w:name="Citation"/>
      <w:r>
        <w:t>Gaming Machine Act 2004</w:t>
      </w:r>
      <w:bookmarkEnd w:id="6"/>
    </w:p>
    <w:p w14:paraId="71BBA88A" w14:textId="77777777" w:rsidR="005D532E" w:rsidRDefault="005D532E" w:rsidP="00427153">
      <w:pPr>
        <w:pStyle w:val="ActNo"/>
      </w:pPr>
    </w:p>
    <w:p w14:paraId="473DB429" w14:textId="77777777" w:rsidR="005D532E" w:rsidRDefault="005D532E" w:rsidP="00427153">
      <w:pPr>
        <w:pStyle w:val="N-line3"/>
      </w:pPr>
    </w:p>
    <w:p w14:paraId="253576D1" w14:textId="66079266" w:rsidR="005D532E" w:rsidRDefault="005D532E" w:rsidP="00427153">
      <w:pPr>
        <w:pStyle w:val="LongTitle"/>
      </w:pPr>
      <w:r>
        <w:t>An Act in relation to gaming machines, and for other purposes</w:t>
      </w:r>
    </w:p>
    <w:p w14:paraId="0F1BF550" w14:textId="77777777" w:rsidR="005D532E" w:rsidRDefault="005D532E" w:rsidP="00427153">
      <w:pPr>
        <w:pStyle w:val="N-line3"/>
      </w:pPr>
    </w:p>
    <w:p w14:paraId="3E9EB92E" w14:textId="77777777" w:rsidR="005D532E" w:rsidRDefault="005D532E" w:rsidP="00427153">
      <w:pPr>
        <w:pStyle w:val="Placeholder"/>
      </w:pPr>
      <w:r>
        <w:rPr>
          <w:rStyle w:val="charContents"/>
          <w:sz w:val="16"/>
        </w:rPr>
        <w:t xml:space="preserve">  </w:t>
      </w:r>
      <w:r>
        <w:rPr>
          <w:rStyle w:val="charPage"/>
        </w:rPr>
        <w:t xml:space="preserve">  </w:t>
      </w:r>
    </w:p>
    <w:p w14:paraId="6A32FF9C" w14:textId="77777777" w:rsidR="005D532E" w:rsidRDefault="005D532E" w:rsidP="00427153">
      <w:pPr>
        <w:pStyle w:val="Placeholder"/>
      </w:pPr>
      <w:r>
        <w:rPr>
          <w:rStyle w:val="CharChapNo"/>
        </w:rPr>
        <w:t xml:space="preserve">  </w:t>
      </w:r>
      <w:r>
        <w:rPr>
          <w:rStyle w:val="CharChapText"/>
        </w:rPr>
        <w:t xml:space="preserve">  </w:t>
      </w:r>
    </w:p>
    <w:p w14:paraId="41850513" w14:textId="77777777" w:rsidR="005D532E" w:rsidRDefault="005D532E" w:rsidP="00427153">
      <w:pPr>
        <w:pStyle w:val="Placeholder"/>
      </w:pPr>
      <w:r>
        <w:rPr>
          <w:rStyle w:val="CharPartNo"/>
        </w:rPr>
        <w:t xml:space="preserve">  </w:t>
      </w:r>
      <w:r>
        <w:rPr>
          <w:rStyle w:val="CharPartText"/>
        </w:rPr>
        <w:t xml:space="preserve">  </w:t>
      </w:r>
    </w:p>
    <w:p w14:paraId="272077FB" w14:textId="77777777" w:rsidR="005D532E" w:rsidRDefault="005D532E" w:rsidP="00427153">
      <w:pPr>
        <w:pStyle w:val="Placeholder"/>
      </w:pPr>
      <w:r>
        <w:rPr>
          <w:rStyle w:val="CharDivNo"/>
        </w:rPr>
        <w:t xml:space="preserve">  </w:t>
      </w:r>
      <w:r>
        <w:rPr>
          <w:rStyle w:val="CharDivText"/>
        </w:rPr>
        <w:t xml:space="preserve">  </w:t>
      </w:r>
    </w:p>
    <w:p w14:paraId="23A79600" w14:textId="77777777" w:rsidR="005D532E" w:rsidRPr="00CA74E4" w:rsidRDefault="005D532E" w:rsidP="00427153">
      <w:pPr>
        <w:pStyle w:val="PageBreak"/>
      </w:pPr>
      <w:r w:rsidRPr="00CA74E4">
        <w:br w:type="page"/>
      </w:r>
    </w:p>
    <w:p w14:paraId="144DB442" w14:textId="77777777" w:rsidR="008D22CF" w:rsidRPr="00217DCF" w:rsidRDefault="008D22CF">
      <w:pPr>
        <w:pStyle w:val="AH2Part"/>
      </w:pPr>
      <w:bookmarkStart w:id="7" w:name="_Toc201830356"/>
      <w:r w:rsidRPr="00217DCF">
        <w:rPr>
          <w:rStyle w:val="CharPartNo"/>
        </w:rPr>
        <w:lastRenderedPageBreak/>
        <w:t>Part 1</w:t>
      </w:r>
      <w:r>
        <w:tab/>
      </w:r>
      <w:r w:rsidRPr="00217DCF">
        <w:rPr>
          <w:rStyle w:val="CharPartText"/>
        </w:rPr>
        <w:t>Preliminary</w:t>
      </w:r>
      <w:bookmarkEnd w:id="7"/>
    </w:p>
    <w:p w14:paraId="0409056C" w14:textId="77777777" w:rsidR="008D22CF" w:rsidRDefault="008D22CF">
      <w:pPr>
        <w:pStyle w:val="AH5Sec"/>
      </w:pPr>
      <w:bookmarkStart w:id="8" w:name="_Toc201830357"/>
      <w:r w:rsidRPr="00217DCF">
        <w:rPr>
          <w:rStyle w:val="CharSectNo"/>
        </w:rPr>
        <w:t>1</w:t>
      </w:r>
      <w:r>
        <w:tab/>
        <w:t>Name of Act</w:t>
      </w:r>
      <w:bookmarkEnd w:id="8"/>
    </w:p>
    <w:p w14:paraId="6921B19C" w14:textId="77777777" w:rsidR="008D22CF" w:rsidRDefault="008D22CF">
      <w:pPr>
        <w:pStyle w:val="Amainreturn"/>
      </w:pPr>
      <w:r>
        <w:t xml:space="preserve">This Act is the </w:t>
      </w:r>
      <w:r>
        <w:rPr>
          <w:rStyle w:val="charItals"/>
        </w:rPr>
        <w:t>Gaming Machine Act 2004</w:t>
      </w:r>
      <w:r>
        <w:t>.</w:t>
      </w:r>
    </w:p>
    <w:p w14:paraId="4CA7A269" w14:textId="77777777" w:rsidR="008D22CF" w:rsidRDefault="008D22CF">
      <w:pPr>
        <w:pStyle w:val="AH5Sec"/>
      </w:pPr>
      <w:bookmarkStart w:id="9" w:name="_Toc201830358"/>
      <w:r w:rsidRPr="00217DCF">
        <w:rPr>
          <w:rStyle w:val="CharSectNo"/>
        </w:rPr>
        <w:t>3</w:t>
      </w:r>
      <w:r>
        <w:tab/>
        <w:t>Dictionary</w:t>
      </w:r>
      <w:bookmarkEnd w:id="9"/>
    </w:p>
    <w:p w14:paraId="560E6FD5" w14:textId="77777777" w:rsidR="008D22CF" w:rsidRDefault="008D22CF">
      <w:pPr>
        <w:pStyle w:val="Amainreturn"/>
        <w:keepNext/>
      </w:pPr>
      <w:r>
        <w:t>The dictionary at the end of this Act is part of this Act.</w:t>
      </w:r>
    </w:p>
    <w:p w14:paraId="02E5287B" w14:textId="77777777" w:rsidR="008D22CF" w:rsidRDefault="008D22CF">
      <w:pPr>
        <w:pStyle w:val="aNote"/>
        <w:keepNext/>
      </w:pPr>
      <w:r>
        <w:rPr>
          <w:rStyle w:val="charItals"/>
        </w:rPr>
        <w:t>Note 1</w:t>
      </w:r>
      <w:r>
        <w:rPr>
          <w:rStyle w:val="charItals"/>
        </w:rPr>
        <w:tab/>
      </w:r>
      <w:r>
        <w:t>The dictionary at the end of this Act defines certain terms used in this Act</w:t>
      </w:r>
      <w:r>
        <w:rPr>
          <w:rFonts w:ascii="Times New (W1)" w:hAnsi="Times New (W1)"/>
        </w:rPr>
        <w:t>, and includes references (</w:t>
      </w:r>
      <w:r>
        <w:rPr>
          <w:rStyle w:val="charBoldItals"/>
        </w:rPr>
        <w:t>signpost definitions</w:t>
      </w:r>
      <w:r>
        <w:rPr>
          <w:rFonts w:ascii="Times New (W1)" w:hAnsi="Times New (W1)"/>
        </w:rPr>
        <w:t>) to other terms defined elsewhere.</w:t>
      </w:r>
    </w:p>
    <w:p w14:paraId="2C4EB1F4" w14:textId="7141D590" w:rsidR="008D22CF" w:rsidRDefault="003218D2">
      <w:pPr>
        <w:pStyle w:val="aNoteTextss"/>
      </w:pPr>
      <w:r w:rsidRPr="007B6AE8">
        <w:t>For example, the signpost definition ‘</w:t>
      </w:r>
      <w:r w:rsidRPr="00E31226">
        <w:rPr>
          <w:rStyle w:val="charBoldItals"/>
        </w:rPr>
        <w:t>general licence</w:t>
      </w:r>
      <w:r w:rsidRPr="007B6AE8">
        <w:t xml:space="preserve">—see the </w:t>
      </w:r>
      <w:hyperlink r:id="rId28" w:tooltip="A2010-35" w:history="1">
        <w:r w:rsidRPr="00E31226">
          <w:rPr>
            <w:rStyle w:val="charCitHyperlinkItal"/>
          </w:rPr>
          <w:t>Liquor Act 2010</w:t>
        </w:r>
      </w:hyperlink>
      <w:r w:rsidRPr="007B6AE8">
        <w:t>, section 17.’ means that the term ‘general licence’ is defined in that section and the definition applies to this Act.</w:t>
      </w:r>
    </w:p>
    <w:p w14:paraId="620DAB1E" w14:textId="06132EBF" w:rsidR="008D22CF" w:rsidRDefault="008D22CF">
      <w:pPr>
        <w:pStyle w:val="aNote"/>
      </w:pPr>
      <w:r>
        <w:rPr>
          <w:rStyle w:val="charItals"/>
        </w:rPr>
        <w:t>Note 2</w:t>
      </w:r>
      <w:r>
        <w:tab/>
        <w:t>A definition in the dictionary</w:t>
      </w:r>
      <w:r>
        <w:rPr>
          <w:rFonts w:ascii="Times New (W1)" w:hAnsi="Times New (W1)"/>
        </w:rPr>
        <w:t xml:space="preserve"> (including a signpost definition) a</w:t>
      </w:r>
      <w:r>
        <w:t xml:space="preserve">pplies to the entire Act unless the definition, or another provision of the Act, provides otherwise or the contrary intention otherwise appears (see </w:t>
      </w:r>
      <w:hyperlink r:id="rId29" w:tooltip="A2001-14" w:history="1">
        <w:r w:rsidR="00E46081" w:rsidRPr="00E46081">
          <w:rPr>
            <w:rStyle w:val="charCitHyperlinkAbbrev"/>
          </w:rPr>
          <w:t>Legislation Act</w:t>
        </w:r>
      </w:hyperlink>
      <w:r>
        <w:t>, s 155 and s 156 (1)).</w:t>
      </w:r>
    </w:p>
    <w:p w14:paraId="416A87B3" w14:textId="77777777" w:rsidR="008D22CF" w:rsidRDefault="008D22CF">
      <w:pPr>
        <w:pStyle w:val="AH5Sec"/>
      </w:pPr>
      <w:bookmarkStart w:id="10" w:name="_Toc201830359"/>
      <w:r w:rsidRPr="00217DCF">
        <w:rPr>
          <w:rStyle w:val="CharSectNo"/>
        </w:rPr>
        <w:t>4</w:t>
      </w:r>
      <w:r>
        <w:tab/>
        <w:t>Notes</w:t>
      </w:r>
      <w:bookmarkEnd w:id="10"/>
    </w:p>
    <w:p w14:paraId="2EE4A3C9" w14:textId="77777777" w:rsidR="008D22CF" w:rsidRDefault="008D22CF">
      <w:pPr>
        <w:pStyle w:val="Amainreturn"/>
        <w:keepNext/>
      </w:pPr>
      <w:r>
        <w:t>A note included in this Act is explanatory and is not part of this Act.</w:t>
      </w:r>
    </w:p>
    <w:p w14:paraId="146C33FC" w14:textId="5CFCE576" w:rsidR="008D22CF" w:rsidRDefault="008D22CF">
      <w:pPr>
        <w:pStyle w:val="aNote"/>
      </w:pPr>
      <w:r>
        <w:rPr>
          <w:rStyle w:val="charItals"/>
        </w:rPr>
        <w:t>Note</w:t>
      </w:r>
      <w:r>
        <w:rPr>
          <w:rStyle w:val="charItals"/>
        </w:rPr>
        <w:tab/>
      </w:r>
      <w:r>
        <w:t>See the</w:t>
      </w:r>
      <w:r>
        <w:rPr>
          <w:iCs/>
        </w:rPr>
        <w:t xml:space="preserve"> </w:t>
      </w:r>
      <w:hyperlink r:id="rId30" w:tooltip="A2001-14" w:history="1">
        <w:r w:rsidR="00E46081" w:rsidRPr="00E46081">
          <w:rPr>
            <w:rStyle w:val="charCitHyperlinkAbbrev"/>
          </w:rPr>
          <w:t>Legislation Act</w:t>
        </w:r>
      </w:hyperlink>
      <w:r>
        <w:t>, s 127 (1), (4) and (5) for the legal status of notes.</w:t>
      </w:r>
    </w:p>
    <w:p w14:paraId="1612F57C" w14:textId="77777777" w:rsidR="008D22CF" w:rsidRDefault="008D22CF">
      <w:pPr>
        <w:pStyle w:val="AH5Sec"/>
      </w:pPr>
      <w:bookmarkStart w:id="11" w:name="_Toc201830360"/>
      <w:r w:rsidRPr="00217DCF">
        <w:rPr>
          <w:rStyle w:val="CharSectNo"/>
        </w:rPr>
        <w:lastRenderedPageBreak/>
        <w:t>5</w:t>
      </w:r>
      <w:r>
        <w:tab/>
        <w:t>Offences against Act—application of Criminal Code etc</w:t>
      </w:r>
      <w:bookmarkEnd w:id="11"/>
    </w:p>
    <w:p w14:paraId="70604C98" w14:textId="77777777" w:rsidR="008D22CF" w:rsidRDefault="008D22CF">
      <w:pPr>
        <w:pStyle w:val="Amainreturn"/>
        <w:keepNext/>
        <w:ind w:right="-13"/>
      </w:pPr>
      <w:r>
        <w:t xml:space="preserve">Other legislation applies in relation to offences against this Act. </w:t>
      </w:r>
    </w:p>
    <w:p w14:paraId="3967460D" w14:textId="77777777" w:rsidR="008D22CF" w:rsidRDefault="008D22CF">
      <w:pPr>
        <w:pStyle w:val="aNote"/>
        <w:keepNext/>
      </w:pPr>
      <w:r>
        <w:rPr>
          <w:rStyle w:val="charItals"/>
        </w:rPr>
        <w:t>Note 1</w:t>
      </w:r>
      <w:r>
        <w:tab/>
      </w:r>
      <w:r>
        <w:rPr>
          <w:rStyle w:val="charItals"/>
        </w:rPr>
        <w:t>Criminal Code</w:t>
      </w:r>
    </w:p>
    <w:p w14:paraId="49F72AAD" w14:textId="13AADCEA" w:rsidR="008D22CF" w:rsidRDefault="008D22CF">
      <w:pPr>
        <w:pStyle w:val="aNote"/>
        <w:keepNext/>
        <w:spacing w:before="20"/>
        <w:ind w:firstLine="0"/>
      </w:pPr>
      <w:r>
        <w:t xml:space="preserve">The </w:t>
      </w:r>
      <w:hyperlink r:id="rId31" w:tooltip="A2002-51" w:history="1">
        <w:r w:rsidR="00E46081" w:rsidRPr="00E46081">
          <w:rPr>
            <w:rStyle w:val="charCitHyperlinkAbbrev"/>
          </w:rPr>
          <w:t>Criminal Code</w:t>
        </w:r>
      </w:hyperlink>
      <w:r>
        <w:t xml:space="preserve">, ch 2 applies to all offences against this Act (see Code, pt 2.1).  </w:t>
      </w:r>
    </w:p>
    <w:p w14:paraId="2A2D1367" w14:textId="77777777" w:rsidR="008D22CF" w:rsidRDefault="008D22CF" w:rsidP="000375DE">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E4E271E" w14:textId="77777777" w:rsidR="008D22CF" w:rsidRDefault="008D22CF">
      <w:pPr>
        <w:pStyle w:val="aNote"/>
        <w:keepNext/>
        <w:rPr>
          <w:rStyle w:val="charItals"/>
        </w:rPr>
      </w:pPr>
      <w:r>
        <w:rPr>
          <w:rStyle w:val="charItals"/>
        </w:rPr>
        <w:t>Note 2</w:t>
      </w:r>
      <w:r>
        <w:rPr>
          <w:rStyle w:val="charItals"/>
        </w:rPr>
        <w:tab/>
        <w:t>Penalty units</w:t>
      </w:r>
    </w:p>
    <w:p w14:paraId="373F756D" w14:textId="4F0FB518" w:rsidR="008D22CF" w:rsidRDefault="008D22CF" w:rsidP="00924D79">
      <w:pPr>
        <w:pStyle w:val="aNoteText"/>
        <w:keepNext/>
      </w:pPr>
      <w:r>
        <w:t xml:space="preserve">The </w:t>
      </w:r>
      <w:hyperlink r:id="rId32" w:tooltip="A2001-14" w:history="1">
        <w:r w:rsidR="00E46081" w:rsidRPr="00E46081">
          <w:rPr>
            <w:rStyle w:val="charCitHyperlinkAbbrev"/>
          </w:rPr>
          <w:t>Legislation Act</w:t>
        </w:r>
      </w:hyperlink>
      <w:r>
        <w:t>, s 133 deals with the meaning of offence penalties that are expressed in penalty units.</w:t>
      </w:r>
    </w:p>
    <w:p w14:paraId="1888B409" w14:textId="77777777" w:rsidR="008D22CF" w:rsidRDefault="008D22CF">
      <w:pPr>
        <w:pStyle w:val="PageBreak"/>
      </w:pPr>
      <w:r>
        <w:br w:type="page"/>
      </w:r>
    </w:p>
    <w:p w14:paraId="4F6F8427" w14:textId="77777777" w:rsidR="009F38D5" w:rsidRPr="00217DCF" w:rsidRDefault="009F38D5" w:rsidP="009F38D5">
      <w:pPr>
        <w:pStyle w:val="AH2Part"/>
      </w:pPr>
      <w:bookmarkStart w:id="12" w:name="_Toc201830361"/>
      <w:r w:rsidRPr="00217DCF">
        <w:rPr>
          <w:rStyle w:val="CharPartNo"/>
        </w:rPr>
        <w:lastRenderedPageBreak/>
        <w:t>Part 2</w:t>
      </w:r>
      <w:r w:rsidRPr="00767B3B">
        <w:tab/>
      </w:r>
      <w:r w:rsidRPr="00217DCF">
        <w:rPr>
          <w:rStyle w:val="CharPartText"/>
        </w:rPr>
        <w:t>Important concepts</w:t>
      </w:r>
      <w:bookmarkEnd w:id="12"/>
    </w:p>
    <w:p w14:paraId="042D9F91" w14:textId="77777777" w:rsidR="009F38D5" w:rsidRPr="00767B3B" w:rsidRDefault="009F38D5" w:rsidP="009F38D5">
      <w:pPr>
        <w:pStyle w:val="AH5Sec"/>
      </w:pPr>
      <w:bookmarkStart w:id="13" w:name="_Toc201830362"/>
      <w:r w:rsidRPr="00217DCF">
        <w:rPr>
          <w:rStyle w:val="CharSectNo"/>
        </w:rPr>
        <w:t>6</w:t>
      </w:r>
      <w:r w:rsidRPr="00767B3B">
        <w:tab/>
        <w:t>Eligibility of individuals</w:t>
      </w:r>
      <w:bookmarkEnd w:id="13"/>
    </w:p>
    <w:p w14:paraId="654F3785" w14:textId="77777777" w:rsidR="009F38D5" w:rsidRPr="00767B3B" w:rsidRDefault="009F38D5" w:rsidP="009F38D5">
      <w:pPr>
        <w:pStyle w:val="Amain"/>
      </w:pPr>
      <w:r w:rsidRPr="00767B3B">
        <w:tab/>
        <w:t>(1)</w:t>
      </w:r>
      <w:r w:rsidRPr="00767B3B">
        <w:tab/>
        <w:t xml:space="preserve">For this Act, an individual is an </w:t>
      </w:r>
      <w:r w:rsidRPr="00767B3B">
        <w:rPr>
          <w:rStyle w:val="charBoldItals"/>
        </w:rPr>
        <w:t>eligible person</w:t>
      </w:r>
      <w:r w:rsidRPr="00767B3B">
        <w:t xml:space="preserve"> if—</w:t>
      </w:r>
    </w:p>
    <w:p w14:paraId="2B11CBD9" w14:textId="77777777" w:rsidR="009F38D5" w:rsidRPr="00767B3B" w:rsidRDefault="009F38D5" w:rsidP="009F38D5">
      <w:pPr>
        <w:pStyle w:val="Apara"/>
      </w:pPr>
      <w:r w:rsidRPr="00767B3B">
        <w:tab/>
        <w:t>(a)</w:t>
      </w:r>
      <w:r w:rsidRPr="00767B3B">
        <w:tab/>
        <w:t>the individual is an adult; and</w:t>
      </w:r>
    </w:p>
    <w:p w14:paraId="64C61833" w14:textId="77777777" w:rsidR="009F38D5" w:rsidRPr="00767B3B" w:rsidRDefault="009F38D5" w:rsidP="009F38D5">
      <w:pPr>
        <w:pStyle w:val="Apara"/>
      </w:pPr>
      <w:r w:rsidRPr="00767B3B">
        <w:tab/>
        <w:t>(b)</w:t>
      </w:r>
      <w:r w:rsidRPr="00767B3B">
        <w:tab/>
        <w:t>there is not a disqualifying ground in relation to the individual.</w:t>
      </w:r>
    </w:p>
    <w:p w14:paraId="1E9B4A99" w14:textId="77777777" w:rsidR="009F38D5" w:rsidRPr="00767B3B" w:rsidRDefault="009F38D5" w:rsidP="009F38D5">
      <w:pPr>
        <w:pStyle w:val="Amain"/>
      </w:pPr>
      <w:r w:rsidRPr="00767B3B">
        <w:tab/>
        <w:t>(2)</w:t>
      </w:r>
      <w:r w:rsidRPr="00767B3B">
        <w:tab/>
        <w:t xml:space="preserve">Each of the following is a </w:t>
      </w:r>
      <w:r w:rsidRPr="00767B3B">
        <w:rPr>
          <w:rStyle w:val="charBoldItals"/>
        </w:rPr>
        <w:t xml:space="preserve">disqualifying ground </w:t>
      </w:r>
      <w:r w:rsidRPr="00767B3B">
        <w:t>for an individual:</w:t>
      </w:r>
    </w:p>
    <w:p w14:paraId="4689A2E7" w14:textId="77777777" w:rsidR="009F38D5" w:rsidRPr="00767B3B" w:rsidRDefault="009F38D5" w:rsidP="009F38D5">
      <w:pPr>
        <w:pStyle w:val="Apara"/>
      </w:pPr>
      <w:r w:rsidRPr="00767B3B">
        <w:tab/>
        <w:t>(a)</w:t>
      </w:r>
      <w:r w:rsidRPr="00767B3B">
        <w:tab/>
        <w:t>the individual has been convicted, or found guilty, in the last 5 years, whether in the ACT or elsewhere, of an offence—</w:t>
      </w:r>
    </w:p>
    <w:p w14:paraId="293B5129" w14:textId="77777777" w:rsidR="009F38D5" w:rsidRPr="00767B3B" w:rsidRDefault="009F38D5" w:rsidP="009F38D5">
      <w:pPr>
        <w:pStyle w:val="Asubpara"/>
      </w:pPr>
      <w:r w:rsidRPr="00767B3B">
        <w:tab/>
        <w:t>(i)</w:t>
      </w:r>
      <w:r w:rsidRPr="00767B3B">
        <w:tab/>
        <w:t>involving fraud or dishonesty; or</w:t>
      </w:r>
    </w:p>
    <w:p w14:paraId="63A5522E" w14:textId="77777777" w:rsidR="009F38D5" w:rsidRPr="00767B3B" w:rsidRDefault="009F38D5" w:rsidP="009F38D5">
      <w:pPr>
        <w:pStyle w:val="Asubpara"/>
      </w:pPr>
      <w:r w:rsidRPr="00767B3B">
        <w:tab/>
        <w:t>(ii)</w:t>
      </w:r>
      <w:r w:rsidRPr="00767B3B">
        <w:tab/>
        <w:t>punishable by imprisonment for at least 1 year; or</w:t>
      </w:r>
    </w:p>
    <w:p w14:paraId="584EA911" w14:textId="77777777" w:rsidR="009F38D5" w:rsidRPr="00767B3B" w:rsidRDefault="009F38D5" w:rsidP="009F38D5">
      <w:pPr>
        <w:pStyle w:val="Asubpara"/>
      </w:pPr>
      <w:r w:rsidRPr="00767B3B">
        <w:tab/>
        <w:t>(iii)</w:t>
      </w:r>
      <w:r w:rsidRPr="00767B3B">
        <w:tab/>
        <w:t>against a law about gaming;</w:t>
      </w:r>
    </w:p>
    <w:p w14:paraId="5CB8E2C4" w14:textId="77777777" w:rsidR="009F38D5" w:rsidRPr="00767B3B" w:rsidRDefault="009F38D5" w:rsidP="009F38D5">
      <w:pPr>
        <w:pStyle w:val="Apara"/>
      </w:pPr>
      <w:r w:rsidRPr="00767B3B">
        <w:tab/>
        <w:t>(b)</w:t>
      </w:r>
      <w:r w:rsidRPr="00767B3B">
        <w:tab/>
        <w:t>the individual is, or at any time in the last 5 years has been, bankrupt or personally insolvent;</w:t>
      </w:r>
    </w:p>
    <w:p w14:paraId="3BE06121" w14:textId="185402BE" w:rsidR="009F38D5" w:rsidRPr="00767B3B" w:rsidRDefault="009F38D5" w:rsidP="009F38D5">
      <w:pPr>
        <w:pStyle w:val="aNotepar"/>
      </w:pPr>
      <w:r w:rsidRPr="00767B3B">
        <w:rPr>
          <w:rStyle w:val="charItals"/>
        </w:rPr>
        <w:t>Note</w:t>
      </w:r>
      <w:r w:rsidRPr="00767B3B">
        <w:rPr>
          <w:rStyle w:val="charItals"/>
        </w:rPr>
        <w:tab/>
      </w:r>
      <w:r w:rsidRPr="00767B3B">
        <w:rPr>
          <w:rStyle w:val="charBoldItals"/>
        </w:rPr>
        <w:t>Bankrupt or personally insolvent</w:t>
      </w:r>
      <w:r w:rsidRPr="00767B3B">
        <w:t xml:space="preserve">—see the </w:t>
      </w:r>
      <w:hyperlink r:id="rId33" w:tooltip="A2001-14" w:history="1">
        <w:r w:rsidRPr="00767B3B">
          <w:rPr>
            <w:rStyle w:val="charCitHyperlinkAbbrev"/>
          </w:rPr>
          <w:t>Legislation Act</w:t>
        </w:r>
      </w:hyperlink>
      <w:r w:rsidRPr="00767B3B">
        <w:t>, dictionary, pt 1.</w:t>
      </w:r>
    </w:p>
    <w:p w14:paraId="29FB065B" w14:textId="77777777" w:rsidR="009F38D5" w:rsidRPr="00767B3B" w:rsidRDefault="009F38D5" w:rsidP="009F38D5">
      <w:pPr>
        <w:pStyle w:val="Apara"/>
      </w:pPr>
      <w:r w:rsidRPr="00767B3B">
        <w:tab/>
        <w:t>(c)</w:t>
      </w:r>
      <w:r w:rsidRPr="00767B3B">
        <w:tab/>
        <w:t>at any time in the last 5 years the individual was involved in the management of a corporation when—</w:t>
      </w:r>
    </w:p>
    <w:p w14:paraId="1E2FA2F5" w14:textId="77777777" w:rsidR="009F38D5" w:rsidRPr="00767B3B" w:rsidRDefault="009F38D5" w:rsidP="009F38D5">
      <w:pPr>
        <w:pStyle w:val="Asubpara"/>
      </w:pPr>
      <w:r w:rsidRPr="00767B3B">
        <w:tab/>
        <w:t>(i)</w:t>
      </w:r>
      <w:r w:rsidRPr="00767B3B">
        <w:tab/>
        <w:t>the corporation became the subject of a winding-up order; or</w:t>
      </w:r>
    </w:p>
    <w:p w14:paraId="248B58F0" w14:textId="77777777" w:rsidR="009F38D5" w:rsidRPr="00767B3B" w:rsidRDefault="009F38D5" w:rsidP="009F38D5">
      <w:pPr>
        <w:pStyle w:val="Asubpara"/>
      </w:pPr>
      <w:r w:rsidRPr="00767B3B">
        <w:tab/>
        <w:t>(ii)</w:t>
      </w:r>
      <w:r w:rsidRPr="00767B3B">
        <w:tab/>
        <w:t>a controller or administrator was appointed for the corporation;</w:t>
      </w:r>
    </w:p>
    <w:p w14:paraId="10DFB10D" w14:textId="77777777" w:rsidR="009F38D5" w:rsidRPr="00767B3B" w:rsidRDefault="009F38D5" w:rsidP="00CF06E9">
      <w:pPr>
        <w:pStyle w:val="Apara"/>
        <w:keepNext/>
      </w:pPr>
      <w:r w:rsidRPr="00767B3B">
        <w:lastRenderedPageBreak/>
        <w:tab/>
        <w:t>(d)</w:t>
      </w:r>
      <w:r w:rsidRPr="00767B3B">
        <w:tab/>
        <w:t>at any time in the last 12 months the individual had—</w:t>
      </w:r>
    </w:p>
    <w:p w14:paraId="2C5EFC51" w14:textId="11623DED" w:rsidR="009F38D5" w:rsidRPr="00767B3B" w:rsidRDefault="009F38D5" w:rsidP="000B5DF5">
      <w:pPr>
        <w:pStyle w:val="Asubpara"/>
        <w:keepNext/>
      </w:pPr>
      <w:r w:rsidRPr="00767B3B">
        <w:tab/>
        <w:t>(i)</w:t>
      </w:r>
      <w:r w:rsidRPr="00767B3B">
        <w:tab/>
        <w:t>a licence cancelled under section 58 (Disciplinary action); or</w:t>
      </w:r>
    </w:p>
    <w:p w14:paraId="530278C8" w14:textId="77777777" w:rsidR="009F38D5" w:rsidRPr="00767B3B" w:rsidRDefault="009F38D5" w:rsidP="009F38D5">
      <w:pPr>
        <w:pStyle w:val="Asubpara"/>
      </w:pPr>
      <w:r w:rsidRPr="00767B3B">
        <w:tab/>
        <w:t>(ii)</w:t>
      </w:r>
      <w:r w:rsidRPr="00767B3B">
        <w:tab/>
        <w:t>an authorisation cancelled under section 64 (Cancellation of authorisation certificate because of cancellation etc of general and on licences); or</w:t>
      </w:r>
    </w:p>
    <w:p w14:paraId="6DEE1D51" w14:textId="6E680D7A" w:rsidR="009F38D5" w:rsidRPr="00767B3B" w:rsidRDefault="009F38D5" w:rsidP="009F38D5">
      <w:pPr>
        <w:pStyle w:val="Asubpara"/>
      </w:pPr>
      <w:r w:rsidRPr="00767B3B">
        <w:tab/>
        <w:t>(</w:t>
      </w:r>
      <w:r w:rsidR="006B672C">
        <w:t>iii</w:t>
      </w:r>
      <w:r w:rsidRPr="00767B3B">
        <w:t>)</w:t>
      </w:r>
      <w:r w:rsidRPr="00767B3B">
        <w:tab/>
        <w:t>an application for approval as a technician refused, on the basis that the person provided false or misleading information, under section 75 (Approval of technicians); or</w:t>
      </w:r>
    </w:p>
    <w:p w14:paraId="62E7A608" w14:textId="453354A7" w:rsidR="009F38D5" w:rsidRPr="00767B3B" w:rsidRDefault="009F38D5" w:rsidP="009F38D5">
      <w:pPr>
        <w:pStyle w:val="Asubpara"/>
      </w:pPr>
      <w:r w:rsidRPr="00767B3B">
        <w:tab/>
        <w:t>(</w:t>
      </w:r>
      <w:r w:rsidR="006B672C">
        <w:t>iv</w:t>
      </w:r>
      <w:r w:rsidRPr="00767B3B">
        <w:t>)</w:t>
      </w:r>
      <w:r w:rsidRPr="00767B3B">
        <w:tab/>
        <w:t>approval as a technician cancelled under section 79 (1) (a) or (c) (Cancellation etc of technician’s approval).</w:t>
      </w:r>
    </w:p>
    <w:p w14:paraId="6BD9799D" w14:textId="77777777" w:rsidR="009F38D5" w:rsidRPr="00767B3B" w:rsidRDefault="009F38D5" w:rsidP="009F38D5">
      <w:pPr>
        <w:pStyle w:val="Amain"/>
      </w:pPr>
      <w:r w:rsidRPr="00767B3B">
        <w:tab/>
        <w:t>(3)</w:t>
      </w:r>
      <w:r w:rsidRPr="00767B3B">
        <w:tab/>
        <w:t xml:space="preserve">Despite subsection (2), the commission may decide that the individual is an </w:t>
      </w:r>
      <w:r w:rsidRPr="00767B3B">
        <w:rPr>
          <w:rStyle w:val="charBoldItals"/>
        </w:rPr>
        <w:t>eligible person</w:t>
      </w:r>
      <w:r w:rsidRPr="00767B3B">
        <w:t xml:space="preserve"> even though there is a disqualifying ground in relation to the individual if satisfied that—</w:t>
      </w:r>
    </w:p>
    <w:p w14:paraId="111B6DC8" w14:textId="77777777" w:rsidR="009F38D5" w:rsidRPr="00767B3B" w:rsidRDefault="009F38D5" w:rsidP="009F38D5">
      <w:pPr>
        <w:pStyle w:val="Apara"/>
      </w:pPr>
      <w:r w:rsidRPr="00767B3B">
        <w:tab/>
        <w:t>(a)</w:t>
      </w:r>
      <w:r w:rsidRPr="00767B3B">
        <w:tab/>
        <w:t>if the individual is an applicant for a licence—the operation of gaming machines by the individual would not adversely affect the public; and</w:t>
      </w:r>
    </w:p>
    <w:p w14:paraId="644F3AF1" w14:textId="77777777" w:rsidR="009F38D5" w:rsidRPr="00767B3B" w:rsidRDefault="009F38D5" w:rsidP="009F38D5">
      <w:pPr>
        <w:pStyle w:val="Apara"/>
      </w:pPr>
      <w:r w:rsidRPr="00767B3B">
        <w:tab/>
        <w:t>(b)</w:t>
      </w:r>
      <w:r w:rsidRPr="00767B3B">
        <w:tab/>
        <w:t>it is otherwise in the public interest that the individual be treated as an eligible person.</w:t>
      </w:r>
    </w:p>
    <w:p w14:paraId="6086FCAC" w14:textId="77777777" w:rsidR="006B672C" w:rsidRPr="00607AEB" w:rsidRDefault="006B672C" w:rsidP="006B672C">
      <w:pPr>
        <w:pStyle w:val="AH5Sec"/>
      </w:pPr>
      <w:bookmarkStart w:id="14" w:name="_Toc201830363"/>
      <w:r w:rsidRPr="00217DCF">
        <w:rPr>
          <w:rStyle w:val="CharSectNo"/>
        </w:rPr>
        <w:t>7</w:t>
      </w:r>
      <w:r w:rsidRPr="00607AEB">
        <w:rPr>
          <w:color w:val="000000"/>
        </w:rPr>
        <w:tab/>
        <w:t>Eligibility of corporations</w:t>
      </w:r>
      <w:bookmarkEnd w:id="14"/>
    </w:p>
    <w:p w14:paraId="35984B6B" w14:textId="77777777" w:rsidR="006B672C" w:rsidRPr="00607AEB" w:rsidRDefault="006B672C" w:rsidP="006B672C">
      <w:pPr>
        <w:pStyle w:val="Amain"/>
      </w:pPr>
      <w:r w:rsidRPr="00607AEB">
        <w:rPr>
          <w:color w:val="000000"/>
        </w:rPr>
        <w:tab/>
        <w:t>(1)</w:t>
      </w:r>
      <w:r w:rsidRPr="00607AEB">
        <w:rPr>
          <w:color w:val="000000"/>
        </w:rPr>
        <w:tab/>
        <w:t xml:space="preserve">For this Act, a corporation is an </w:t>
      </w:r>
      <w:r w:rsidRPr="00607AEB">
        <w:rPr>
          <w:rStyle w:val="charBoldItals"/>
        </w:rPr>
        <w:t>eligible person</w:t>
      </w:r>
      <w:r w:rsidRPr="00607AEB">
        <w:rPr>
          <w:color w:val="000000"/>
        </w:rPr>
        <w:t xml:space="preserve"> if—</w:t>
      </w:r>
    </w:p>
    <w:p w14:paraId="2E922828" w14:textId="77777777" w:rsidR="006B672C" w:rsidRPr="00607AEB" w:rsidRDefault="006B672C" w:rsidP="006B672C">
      <w:pPr>
        <w:pStyle w:val="Apara"/>
      </w:pPr>
      <w:r w:rsidRPr="00607AEB">
        <w:rPr>
          <w:color w:val="000000"/>
        </w:rPr>
        <w:tab/>
        <w:t>(a)</w:t>
      </w:r>
      <w:r w:rsidRPr="00607AEB">
        <w:rPr>
          <w:color w:val="000000"/>
        </w:rPr>
        <w:tab/>
        <w:t>each influential person of the corporation is an eligible person; and</w:t>
      </w:r>
    </w:p>
    <w:p w14:paraId="381B49AB" w14:textId="77777777" w:rsidR="006B672C" w:rsidRPr="00607AEB" w:rsidRDefault="006B672C" w:rsidP="00CC0EC6">
      <w:pPr>
        <w:pStyle w:val="Apara"/>
        <w:keepNext/>
      </w:pPr>
      <w:r w:rsidRPr="00607AEB">
        <w:tab/>
        <w:t>(b)</w:t>
      </w:r>
      <w:r w:rsidRPr="00607AEB">
        <w:tab/>
        <w:t>if the corporation is a club—it is an eligible club; and</w:t>
      </w:r>
    </w:p>
    <w:p w14:paraId="09E5F55F" w14:textId="77777777" w:rsidR="006B672C" w:rsidRPr="00607AEB" w:rsidRDefault="006B672C" w:rsidP="006B672C">
      <w:pPr>
        <w:pStyle w:val="Apara"/>
      </w:pPr>
      <w:r w:rsidRPr="00607AEB">
        <w:tab/>
        <w:t>(c)</w:t>
      </w:r>
      <w:r w:rsidRPr="00607AEB">
        <w:tab/>
        <w:t>there is not a disqualifying ground in relation to the corporation.</w:t>
      </w:r>
    </w:p>
    <w:p w14:paraId="56030597" w14:textId="77777777" w:rsidR="006B672C" w:rsidRPr="00607AEB" w:rsidRDefault="006B672C" w:rsidP="00E643DF">
      <w:pPr>
        <w:pStyle w:val="Amain"/>
        <w:keepNext/>
      </w:pPr>
      <w:r w:rsidRPr="00607AEB">
        <w:rPr>
          <w:color w:val="000000"/>
        </w:rPr>
        <w:lastRenderedPageBreak/>
        <w:tab/>
        <w:t>(2)</w:t>
      </w:r>
      <w:r w:rsidRPr="00607AEB">
        <w:rPr>
          <w:color w:val="000000"/>
        </w:rPr>
        <w:tab/>
        <w:t xml:space="preserve">Each of the following is a </w:t>
      </w:r>
      <w:r w:rsidRPr="00607AEB">
        <w:rPr>
          <w:rStyle w:val="charBoldItals"/>
        </w:rPr>
        <w:t>disqualifying ground</w:t>
      </w:r>
      <w:r w:rsidRPr="00607AEB">
        <w:rPr>
          <w:color w:val="000000"/>
        </w:rPr>
        <w:t xml:space="preserve"> for a corporation:</w:t>
      </w:r>
    </w:p>
    <w:p w14:paraId="4CFA6804" w14:textId="77777777" w:rsidR="006B672C" w:rsidRPr="00607AEB" w:rsidRDefault="006B672C" w:rsidP="00E643DF">
      <w:pPr>
        <w:pStyle w:val="Apara"/>
        <w:keepNext/>
      </w:pPr>
      <w:r w:rsidRPr="00607AEB">
        <w:rPr>
          <w:color w:val="000000"/>
        </w:rPr>
        <w:tab/>
        <w:t>(a)</w:t>
      </w:r>
      <w:r w:rsidRPr="00607AEB">
        <w:rPr>
          <w:color w:val="000000"/>
        </w:rPr>
        <w:tab/>
        <w:t>the corporation is, or at any time in the last 3 years has been, the subject of a winding-up order;</w:t>
      </w:r>
    </w:p>
    <w:p w14:paraId="3D754C74" w14:textId="77777777" w:rsidR="006B672C" w:rsidRPr="00607AEB" w:rsidRDefault="006B672C" w:rsidP="00E643DF">
      <w:pPr>
        <w:pStyle w:val="Apara"/>
        <w:keepNext/>
      </w:pPr>
      <w:r w:rsidRPr="00607AEB">
        <w:tab/>
        <w:t>(b)</w:t>
      </w:r>
      <w:r w:rsidRPr="00607AEB">
        <w:tab/>
        <w:t>at any time in the last 3 years a controller or administrator has been appointed for the corporation;</w:t>
      </w:r>
    </w:p>
    <w:p w14:paraId="5802C04D" w14:textId="77777777" w:rsidR="006B672C" w:rsidRPr="00607AEB" w:rsidRDefault="006B672C" w:rsidP="006B672C">
      <w:pPr>
        <w:pStyle w:val="Apara"/>
      </w:pPr>
      <w:r w:rsidRPr="00607AEB">
        <w:tab/>
        <w:t>(c)</w:t>
      </w:r>
      <w:r w:rsidRPr="00607AEB">
        <w:tab/>
        <w:t>the corporation is the subject of an auditor’s opinion that it is not able to pay all of its debts as and when they become due and payable;</w:t>
      </w:r>
    </w:p>
    <w:p w14:paraId="7C9832B8" w14:textId="77777777" w:rsidR="006B672C" w:rsidRPr="00607AEB" w:rsidRDefault="006B672C" w:rsidP="006B672C">
      <w:pPr>
        <w:pStyle w:val="Apara"/>
      </w:pPr>
      <w:r w:rsidRPr="00607AEB">
        <w:tab/>
        <w:t>(d)</w:t>
      </w:r>
      <w:r w:rsidRPr="00607AEB">
        <w:tab/>
        <w:t>the corporation is the subject of an auditor’s adverse opinion or disclaimer of opinion, within the meaning of Auditing Standard ASA 705;</w:t>
      </w:r>
    </w:p>
    <w:p w14:paraId="75DEBA7F" w14:textId="77777777" w:rsidR="006B672C" w:rsidRPr="00607AEB" w:rsidRDefault="006B672C" w:rsidP="006B672C">
      <w:pPr>
        <w:pStyle w:val="Apara"/>
      </w:pPr>
      <w:r w:rsidRPr="00607AEB">
        <w:tab/>
        <w:t>(e)</w:t>
      </w:r>
      <w:r w:rsidRPr="00607AEB">
        <w:tab/>
        <w:t>at any time in the last 12 months the corporation had—</w:t>
      </w:r>
    </w:p>
    <w:p w14:paraId="7CA58B80" w14:textId="77777777" w:rsidR="006B672C" w:rsidRPr="00607AEB" w:rsidRDefault="006B672C" w:rsidP="006B672C">
      <w:pPr>
        <w:pStyle w:val="Asubpara"/>
      </w:pPr>
      <w:r w:rsidRPr="00607AEB">
        <w:rPr>
          <w:color w:val="000000"/>
        </w:rPr>
        <w:tab/>
        <w:t>(i)</w:t>
      </w:r>
      <w:r w:rsidRPr="00607AEB">
        <w:rPr>
          <w:color w:val="000000"/>
        </w:rPr>
        <w:tab/>
        <w:t>an application for approval as a supplier refused, on the basis that the corporation provided false or misleading information, under section 72 (Application and approval of corporation as supplier); or</w:t>
      </w:r>
    </w:p>
    <w:p w14:paraId="75E5A6F5" w14:textId="77777777" w:rsidR="006B672C" w:rsidRPr="00607AEB" w:rsidRDefault="006B672C" w:rsidP="006B672C">
      <w:pPr>
        <w:pStyle w:val="Asubpara"/>
      </w:pPr>
      <w:r w:rsidRPr="00607AEB">
        <w:tab/>
        <w:t>(ii)</w:t>
      </w:r>
      <w:r w:rsidRPr="00607AEB">
        <w:tab/>
        <w:t>approval as a supplier cancelled under section 73A (Cancellation etc of supplier’s approval).</w:t>
      </w:r>
    </w:p>
    <w:p w14:paraId="0642EFC8" w14:textId="77777777" w:rsidR="006B672C" w:rsidRPr="00607AEB" w:rsidRDefault="006B672C" w:rsidP="006B672C">
      <w:pPr>
        <w:pStyle w:val="Amain"/>
      </w:pPr>
      <w:r w:rsidRPr="00607AEB">
        <w:rPr>
          <w:color w:val="000000"/>
        </w:rPr>
        <w:tab/>
        <w:t>(3)</w:t>
      </w:r>
      <w:r w:rsidRPr="00607AEB">
        <w:rPr>
          <w:color w:val="000000"/>
        </w:rPr>
        <w:tab/>
        <w:t xml:space="preserve">Despite subsection (2), the commission may decide that the corporation is an </w:t>
      </w:r>
      <w:r w:rsidRPr="00607AEB">
        <w:rPr>
          <w:rStyle w:val="charBoldItals"/>
        </w:rPr>
        <w:t>eligible person</w:t>
      </w:r>
      <w:r w:rsidRPr="00607AEB">
        <w:rPr>
          <w:color w:val="000000"/>
        </w:rPr>
        <w:t xml:space="preserve"> even though there is a disqualifying ground in relation to the corporation if satisfied that—</w:t>
      </w:r>
    </w:p>
    <w:p w14:paraId="50F578FD" w14:textId="77777777" w:rsidR="006B672C" w:rsidRPr="00607AEB" w:rsidRDefault="006B672C" w:rsidP="006B672C">
      <w:pPr>
        <w:pStyle w:val="Apara"/>
      </w:pPr>
      <w:r w:rsidRPr="00607AEB">
        <w:rPr>
          <w:color w:val="000000"/>
        </w:rPr>
        <w:tab/>
        <w:t>(a)</w:t>
      </w:r>
      <w:r w:rsidRPr="00607AEB">
        <w:rPr>
          <w:color w:val="000000"/>
        </w:rPr>
        <w:tab/>
        <w:t>the operation of gaming machines by the corporation would not adversely affect the public; and</w:t>
      </w:r>
    </w:p>
    <w:p w14:paraId="742F57A0" w14:textId="77777777" w:rsidR="006B672C" w:rsidRPr="00607AEB" w:rsidRDefault="006B672C" w:rsidP="006B672C">
      <w:pPr>
        <w:pStyle w:val="Apara"/>
      </w:pPr>
      <w:r w:rsidRPr="00607AEB">
        <w:tab/>
        <w:t>(b)</w:t>
      </w:r>
      <w:r w:rsidRPr="00607AEB">
        <w:tab/>
        <w:t>it is otherwise in the public interest that the corporation be treated as an eligible person.</w:t>
      </w:r>
    </w:p>
    <w:p w14:paraId="57418D89" w14:textId="77777777" w:rsidR="006B672C" w:rsidRPr="00607AEB" w:rsidRDefault="006B672C" w:rsidP="00CC0EC6">
      <w:pPr>
        <w:pStyle w:val="Amain"/>
        <w:keepNext/>
      </w:pPr>
      <w:r w:rsidRPr="00607AEB">
        <w:rPr>
          <w:color w:val="000000"/>
        </w:rPr>
        <w:tab/>
        <w:t>(4)</w:t>
      </w:r>
      <w:r w:rsidRPr="00607AEB">
        <w:rPr>
          <w:color w:val="000000"/>
        </w:rPr>
        <w:tab/>
        <w:t>In this section:</w:t>
      </w:r>
    </w:p>
    <w:p w14:paraId="08DF96B7" w14:textId="37735B7A" w:rsidR="006B672C" w:rsidRPr="00607AEB" w:rsidRDefault="006B672C" w:rsidP="006B672C">
      <w:pPr>
        <w:pStyle w:val="aDef"/>
        <w:rPr>
          <w:color w:val="000000"/>
        </w:rPr>
      </w:pPr>
      <w:r w:rsidRPr="00607AEB">
        <w:rPr>
          <w:rStyle w:val="charBoldItals"/>
        </w:rPr>
        <w:t>AUASB</w:t>
      </w:r>
      <w:r w:rsidRPr="00607AEB">
        <w:rPr>
          <w:bCs/>
          <w:iCs/>
          <w:color w:val="000000"/>
        </w:rPr>
        <w:t xml:space="preserve">—see the </w:t>
      </w:r>
      <w:hyperlink r:id="rId34" w:tooltip="Act 2001 No 51 (Cwlth)" w:history="1">
        <w:r w:rsidRPr="00607AEB">
          <w:rPr>
            <w:rStyle w:val="charCitHyperlinkItal"/>
          </w:rPr>
          <w:t>Australian Securities and Investments Commission Act 2001</w:t>
        </w:r>
      </w:hyperlink>
      <w:r w:rsidRPr="00607AEB">
        <w:rPr>
          <w:bCs/>
          <w:iCs/>
          <w:color w:val="000000"/>
        </w:rPr>
        <w:t xml:space="preserve"> (Cwlth), section 5.</w:t>
      </w:r>
    </w:p>
    <w:p w14:paraId="04A5AB13" w14:textId="2C7D8B96" w:rsidR="006B672C" w:rsidRPr="00607AEB" w:rsidRDefault="006B672C" w:rsidP="006B672C">
      <w:pPr>
        <w:pStyle w:val="aDef"/>
        <w:keepNext/>
        <w:rPr>
          <w:color w:val="000000"/>
        </w:rPr>
      </w:pPr>
      <w:r w:rsidRPr="00607AEB">
        <w:rPr>
          <w:rStyle w:val="charBoldItals"/>
        </w:rPr>
        <w:lastRenderedPageBreak/>
        <w:t>Auditing Standard ASA 705</w:t>
      </w:r>
      <w:r w:rsidRPr="00607AEB">
        <w:rPr>
          <w:bCs/>
          <w:iCs/>
          <w:color w:val="000000"/>
        </w:rPr>
        <w:t xml:space="preserve"> means Auditing Standard ASA 705 </w:t>
      </w:r>
      <w:r w:rsidRPr="00607AEB">
        <w:rPr>
          <w:rStyle w:val="charCitHyperlinkItal"/>
        </w:rPr>
        <w:t>Modifications to the Opinion in the Independent Auditor’s Report</w:t>
      </w:r>
      <w:r w:rsidRPr="00607AEB">
        <w:rPr>
          <w:rStyle w:val="charItals"/>
        </w:rPr>
        <w:t xml:space="preserve"> </w:t>
      </w:r>
      <w:r w:rsidRPr="00607AEB">
        <w:rPr>
          <w:bCs/>
          <w:iCs/>
          <w:color w:val="000000"/>
        </w:rPr>
        <w:t xml:space="preserve">made by the AUASB under the </w:t>
      </w:r>
      <w:hyperlink r:id="rId35" w:tooltip="Act 2001 No 50 (Cwlth)" w:history="1">
        <w:r w:rsidRPr="00607AEB">
          <w:rPr>
            <w:rStyle w:val="charCitHyperlinkAbbrev"/>
          </w:rPr>
          <w:t>Corporations Act</w:t>
        </w:r>
      </w:hyperlink>
      <w:r w:rsidRPr="00607AEB">
        <w:rPr>
          <w:bCs/>
          <w:iCs/>
          <w:color w:val="000000"/>
        </w:rPr>
        <w:t>, section 336 (1) (Auditing standards).</w:t>
      </w:r>
    </w:p>
    <w:p w14:paraId="62A09B0B" w14:textId="0692CCD5" w:rsidR="006B672C" w:rsidRPr="00607AEB" w:rsidRDefault="006B672C" w:rsidP="006B672C">
      <w:pPr>
        <w:pStyle w:val="aNote"/>
        <w:rPr>
          <w:color w:val="000000"/>
        </w:rPr>
      </w:pPr>
      <w:r w:rsidRPr="00607AEB">
        <w:rPr>
          <w:rStyle w:val="charItals"/>
        </w:rPr>
        <w:t>Note</w:t>
      </w:r>
      <w:r w:rsidRPr="00607AEB">
        <w:rPr>
          <w:rStyle w:val="charItals"/>
        </w:rPr>
        <w:tab/>
      </w:r>
      <w:r w:rsidRPr="00607AEB">
        <w:rPr>
          <w:color w:val="000000"/>
        </w:rPr>
        <w:t xml:space="preserve">The standard is accessible at </w:t>
      </w:r>
      <w:hyperlink r:id="rId36" w:history="1">
        <w:r w:rsidRPr="00607AEB">
          <w:rPr>
            <w:rStyle w:val="charCitHyperlinkAbbrev"/>
          </w:rPr>
          <w:t>www.legislation.gov.au</w:t>
        </w:r>
      </w:hyperlink>
      <w:r w:rsidRPr="00607AEB">
        <w:rPr>
          <w:color w:val="000000"/>
        </w:rPr>
        <w:t>.</w:t>
      </w:r>
    </w:p>
    <w:p w14:paraId="74732E3E" w14:textId="77777777" w:rsidR="009F38D5" w:rsidRPr="00767B3B" w:rsidRDefault="009F38D5" w:rsidP="009F38D5">
      <w:pPr>
        <w:pStyle w:val="AH5Sec"/>
      </w:pPr>
      <w:bookmarkStart w:id="15" w:name="_Toc201830364"/>
      <w:r w:rsidRPr="00217DCF">
        <w:rPr>
          <w:rStyle w:val="CharSectNo"/>
        </w:rPr>
        <w:t>8</w:t>
      </w:r>
      <w:r w:rsidRPr="00767B3B">
        <w:tab/>
        <w:t xml:space="preserve">Meaning of </w:t>
      </w:r>
      <w:r w:rsidRPr="00767B3B">
        <w:rPr>
          <w:rStyle w:val="charItals"/>
        </w:rPr>
        <w:t>influential person</w:t>
      </w:r>
      <w:bookmarkEnd w:id="15"/>
    </w:p>
    <w:p w14:paraId="01C1E395" w14:textId="77777777" w:rsidR="009F38D5" w:rsidRPr="00767B3B" w:rsidRDefault="009F38D5" w:rsidP="009F38D5">
      <w:pPr>
        <w:pStyle w:val="Amain"/>
      </w:pPr>
      <w:r w:rsidRPr="00767B3B">
        <w:tab/>
        <w:t>(1)</w:t>
      </w:r>
      <w:r w:rsidRPr="00767B3B">
        <w:tab/>
        <w:t>In this Act:</w:t>
      </w:r>
    </w:p>
    <w:p w14:paraId="064483B4" w14:textId="77777777" w:rsidR="009F38D5" w:rsidRPr="00767B3B" w:rsidRDefault="009F38D5" w:rsidP="009F38D5">
      <w:pPr>
        <w:pStyle w:val="aDef"/>
      </w:pPr>
      <w:r w:rsidRPr="00767B3B">
        <w:rPr>
          <w:rStyle w:val="charBoldItals"/>
        </w:rPr>
        <w:t>influential person</w:t>
      </w:r>
      <w:r w:rsidRPr="00767B3B">
        <w:t>, for a corporation—</w:t>
      </w:r>
    </w:p>
    <w:p w14:paraId="0D7D4931" w14:textId="77777777" w:rsidR="009F38D5" w:rsidRPr="00767B3B" w:rsidRDefault="009F38D5" w:rsidP="009F38D5">
      <w:pPr>
        <w:pStyle w:val="aDefpara"/>
      </w:pPr>
      <w:r w:rsidRPr="00767B3B">
        <w:tab/>
        <w:t>(a)</w:t>
      </w:r>
      <w:r w:rsidRPr="00767B3B">
        <w:tab/>
        <w:t>means any of the following:</w:t>
      </w:r>
    </w:p>
    <w:p w14:paraId="1A6D9B22" w14:textId="77777777" w:rsidR="009F38D5" w:rsidRPr="00767B3B" w:rsidRDefault="009F38D5" w:rsidP="009F38D5">
      <w:pPr>
        <w:pStyle w:val="aDefsubpara"/>
      </w:pPr>
      <w:r w:rsidRPr="00767B3B">
        <w:tab/>
        <w:t>(i)</w:t>
      </w:r>
      <w:r w:rsidRPr="00767B3B">
        <w:tab/>
        <w:t>an executive officer of the corporation;</w:t>
      </w:r>
    </w:p>
    <w:p w14:paraId="79E536BC" w14:textId="77777777" w:rsidR="009F38D5" w:rsidRPr="00767B3B" w:rsidRDefault="009F38D5" w:rsidP="009F38D5">
      <w:pPr>
        <w:pStyle w:val="aDefsubpara"/>
      </w:pPr>
      <w:r w:rsidRPr="00767B3B">
        <w:tab/>
        <w:t>(ii)</w:t>
      </w:r>
      <w:r w:rsidRPr="00767B3B">
        <w:tab/>
        <w:t>a related corporation;</w:t>
      </w:r>
    </w:p>
    <w:p w14:paraId="6971C883" w14:textId="77777777" w:rsidR="009F38D5" w:rsidRPr="00767B3B" w:rsidRDefault="009F38D5" w:rsidP="009F38D5">
      <w:pPr>
        <w:pStyle w:val="aDefsubpara"/>
      </w:pPr>
      <w:r w:rsidRPr="00767B3B">
        <w:tab/>
        <w:t>(iii)</w:t>
      </w:r>
      <w:r w:rsidRPr="00767B3B">
        <w:tab/>
        <w:t>an executive officer of a related corporation;</w:t>
      </w:r>
    </w:p>
    <w:p w14:paraId="4D2635B6" w14:textId="77777777" w:rsidR="009F38D5" w:rsidRPr="00767B3B" w:rsidRDefault="009F38D5" w:rsidP="009F38D5">
      <w:pPr>
        <w:pStyle w:val="aDefsubpara"/>
      </w:pPr>
      <w:r w:rsidRPr="00767B3B">
        <w:tab/>
        <w:t>(iv)</w:t>
      </w:r>
      <w:r w:rsidRPr="00767B3B">
        <w:tab/>
        <w:t>an influential owner; and</w:t>
      </w:r>
    </w:p>
    <w:p w14:paraId="4DE76514" w14:textId="77777777" w:rsidR="009F38D5" w:rsidRPr="00767B3B" w:rsidRDefault="009F38D5" w:rsidP="009F38D5">
      <w:pPr>
        <w:pStyle w:val="aDefpara"/>
      </w:pPr>
      <w:r w:rsidRPr="00767B3B">
        <w:tab/>
        <w:t>(b)</w:t>
      </w:r>
      <w:r w:rsidRPr="00767B3B">
        <w:tab/>
        <w:t>includes a person who, though not mentioned in paragraph (a), can exercise as much influence over the actions of the corporation as someone mentioned in that paragraph.</w:t>
      </w:r>
    </w:p>
    <w:p w14:paraId="411D8190"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Corporation</w:t>
      </w:r>
      <w:r w:rsidRPr="00767B3B">
        <w:t xml:space="preserve"> includes a club (see dict).</w:t>
      </w:r>
    </w:p>
    <w:p w14:paraId="24004E3A" w14:textId="77777777" w:rsidR="009F38D5" w:rsidRPr="00767B3B" w:rsidRDefault="009F38D5" w:rsidP="009F38D5">
      <w:pPr>
        <w:pStyle w:val="Amain"/>
      </w:pPr>
      <w:r w:rsidRPr="00767B3B">
        <w:tab/>
        <w:t>(2)</w:t>
      </w:r>
      <w:r w:rsidRPr="00767B3B">
        <w:tab/>
        <w:t>In this section:</w:t>
      </w:r>
    </w:p>
    <w:p w14:paraId="3AC5C38A" w14:textId="77777777" w:rsidR="009F38D5" w:rsidRPr="00767B3B" w:rsidRDefault="009F38D5" w:rsidP="009F38D5">
      <w:pPr>
        <w:pStyle w:val="aDef"/>
      </w:pPr>
      <w:r w:rsidRPr="00767B3B">
        <w:rPr>
          <w:rStyle w:val="charBoldItals"/>
        </w:rPr>
        <w:t>influential owner</w:t>
      </w:r>
      <w:r w:rsidRPr="00767B3B">
        <w:t>, of a corporation, means a person who, whether directly or through intermediary corporate ownership or nominees—</w:t>
      </w:r>
    </w:p>
    <w:p w14:paraId="4FEB4F03" w14:textId="77777777" w:rsidR="009F38D5" w:rsidRPr="00767B3B" w:rsidRDefault="009F38D5" w:rsidP="009F38D5">
      <w:pPr>
        <w:pStyle w:val="aDefpara"/>
      </w:pPr>
      <w:r w:rsidRPr="00767B3B">
        <w:tab/>
        <w:t>(a)</w:t>
      </w:r>
      <w:r w:rsidRPr="00767B3B">
        <w:tab/>
        <w:t>can control 5% of the votes at an annual general meeting of the corporation; or</w:t>
      </w:r>
    </w:p>
    <w:p w14:paraId="114303AE" w14:textId="77777777" w:rsidR="009F38D5" w:rsidRPr="00767B3B" w:rsidRDefault="009F38D5" w:rsidP="009F38D5">
      <w:pPr>
        <w:pStyle w:val="aDefpara"/>
      </w:pPr>
      <w:r w:rsidRPr="00767B3B">
        <w:tab/>
        <w:t>(b)</w:t>
      </w:r>
      <w:r w:rsidRPr="00767B3B">
        <w:tab/>
        <w:t>can control the appointment of a director of the corporation.</w:t>
      </w:r>
    </w:p>
    <w:p w14:paraId="52F0D8AA" w14:textId="59925FC3" w:rsidR="009F38D5" w:rsidRPr="00767B3B" w:rsidRDefault="009F38D5" w:rsidP="009F38D5">
      <w:pPr>
        <w:pStyle w:val="aDef"/>
      </w:pPr>
      <w:r w:rsidRPr="00767B3B">
        <w:rPr>
          <w:rStyle w:val="charBoldItals"/>
        </w:rPr>
        <w:t>related corporation</w:t>
      </w:r>
      <w:r w:rsidRPr="00767B3B">
        <w:t xml:space="preserve"> means a related body corporate under the </w:t>
      </w:r>
      <w:hyperlink r:id="rId37" w:tooltip="Act 2001 No 50 (Cwlth)" w:history="1">
        <w:r w:rsidRPr="00767B3B">
          <w:rPr>
            <w:rStyle w:val="charCitHyperlinkAbbrev"/>
          </w:rPr>
          <w:t>Corporations Act</w:t>
        </w:r>
      </w:hyperlink>
      <w:r w:rsidRPr="00767B3B">
        <w:t>.</w:t>
      </w:r>
    </w:p>
    <w:p w14:paraId="7CB4E345" w14:textId="77777777" w:rsidR="009F38D5" w:rsidRPr="00767B3B" w:rsidRDefault="009F38D5" w:rsidP="009F38D5">
      <w:pPr>
        <w:pStyle w:val="AH5Sec"/>
      </w:pPr>
      <w:bookmarkStart w:id="16" w:name="_Toc201830365"/>
      <w:r w:rsidRPr="00217DCF">
        <w:rPr>
          <w:rStyle w:val="CharSectNo"/>
        </w:rPr>
        <w:lastRenderedPageBreak/>
        <w:t>9</w:t>
      </w:r>
      <w:r w:rsidRPr="00767B3B">
        <w:tab/>
        <w:t>Proper completion—applications under Act</w:t>
      </w:r>
      <w:bookmarkEnd w:id="16"/>
    </w:p>
    <w:p w14:paraId="427FD563" w14:textId="77777777" w:rsidR="009F38D5" w:rsidRPr="00767B3B" w:rsidRDefault="009F38D5" w:rsidP="009F38D5">
      <w:pPr>
        <w:pStyle w:val="Amain"/>
      </w:pPr>
      <w:r w:rsidRPr="00767B3B">
        <w:tab/>
        <w:t>(1)</w:t>
      </w:r>
      <w:r w:rsidRPr="00767B3B">
        <w:tab/>
        <w:t xml:space="preserve">An application under a provision of this Act is </w:t>
      </w:r>
      <w:r w:rsidRPr="00767B3B">
        <w:rPr>
          <w:rStyle w:val="charBoldItals"/>
        </w:rPr>
        <w:t>properly completed</w:t>
      </w:r>
      <w:r w:rsidRPr="00767B3B">
        <w:t xml:space="preserve"> only if the following requirements are met:</w:t>
      </w:r>
    </w:p>
    <w:p w14:paraId="3D2A129A" w14:textId="7E10FB89" w:rsidR="009F38D5" w:rsidRPr="00767B3B" w:rsidRDefault="009F38D5" w:rsidP="009F38D5">
      <w:pPr>
        <w:pStyle w:val="Apara"/>
      </w:pPr>
      <w:r w:rsidRPr="00767B3B">
        <w:tab/>
        <w:t>(a)</w:t>
      </w:r>
      <w:r w:rsidRPr="00767B3B">
        <w:tab/>
        <w:t xml:space="preserve">if a form is approved under the </w:t>
      </w:r>
      <w:hyperlink r:id="rId38" w:tooltip="A1999-46" w:history="1">
        <w:r w:rsidRPr="00767B3B">
          <w:rPr>
            <w:rStyle w:val="charCitHyperlinkAbbrev"/>
          </w:rPr>
          <w:t>Control Act</w:t>
        </w:r>
      </w:hyperlink>
      <w:r w:rsidRPr="00767B3B">
        <w:t>, section 53D for the application—the form is used;</w:t>
      </w:r>
    </w:p>
    <w:p w14:paraId="12187D68" w14:textId="77777777" w:rsidR="009F38D5" w:rsidRPr="00767B3B" w:rsidRDefault="009F38D5" w:rsidP="009F38D5">
      <w:pPr>
        <w:pStyle w:val="Apara"/>
      </w:pPr>
      <w:r w:rsidRPr="00767B3B">
        <w:tab/>
        <w:t>(b)</w:t>
      </w:r>
      <w:r w:rsidRPr="00767B3B">
        <w:tab/>
        <w:t>the application includes all information and documents required under the provision to be included;</w:t>
      </w:r>
    </w:p>
    <w:p w14:paraId="508FC1FE" w14:textId="77777777" w:rsidR="009F38D5" w:rsidRPr="00767B3B" w:rsidRDefault="009F38D5" w:rsidP="009F38D5">
      <w:pPr>
        <w:pStyle w:val="Apara"/>
      </w:pPr>
      <w:r w:rsidRPr="00767B3B">
        <w:tab/>
        <w:t>(c)</w:t>
      </w:r>
      <w:r w:rsidRPr="00767B3B">
        <w:tab/>
        <w:t>a document required to be included with the application includes all information required under the provision to be included in the document and is substantially complete;</w:t>
      </w:r>
    </w:p>
    <w:p w14:paraId="3612047E" w14:textId="77777777" w:rsidR="009F38D5" w:rsidRPr="00767B3B" w:rsidRDefault="009F38D5" w:rsidP="009F38D5">
      <w:pPr>
        <w:pStyle w:val="Apara"/>
      </w:pPr>
      <w:r w:rsidRPr="00767B3B">
        <w:tab/>
        <w:t>(d)</w:t>
      </w:r>
      <w:r w:rsidRPr="00767B3B">
        <w:tab/>
        <w:t>the application, and any document or information included in the application, is verified in the way required by the provision;</w:t>
      </w:r>
    </w:p>
    <w:p w14:paraId="6C4319BB" w14:textId="77777777" w:rsidR="009F38D5" w:rsidRPr="00767B3B" w:rsidRDefault="009F38D5" w:rsidP="009F38D5">
      <w:pPr>
        <w:pStyle w:val="Apara"/>
      </w:pPr>
      <w:r w:rsidRPr="00767B3B">
        <w:tab/>
        <w:t>(e)</w:t>
      </w:r>
      <w:r w:rsidRPr="00767B3B">
        <w:tab/>
        <w:t>if a fee is determined under section 177 for the application—the fee is paid.</w:t>
      </w:r>
    </w:p>
    <w:p w14:paraId="653F1178" w14:textId="3693284C" w:rsidR="009F38D5" w:rsidRPr="00767B3B" w:rsidRDefault="009F38D5" w:rsidP="009F38D5">
      <w:pPr>
        <w:pStyle w:val="aNote"/>
        <w:keepNext/>
      </w:pPr>
      <w:r w:rsidRPr="00767B3B">
        <w:rPr>
          <w:rStyle w:val="charItals"/>
        </w:rPr>
        <w:t>Note 1</w:t>
      </w:r>
      <w:r w:rsidRPr="00767B3B">
        <w:rPr>
          <w:rStyle w:val="charItals"/>
        </w:rPr>
        <w:tab/>
      </w:r>
      <w:r w:rsidRPr="00767B3B">
        <w:t xml:space="preserve">Under the </w:t>
      </w:r>
      <w:hyperlink r:id="rId39" w:tooltip="A2001-14" w:history="1">
        <w:r w:rsidRPr="00767B3B">
          <w:rPr>
            <w:rStyle w:val="charCitHyperlinkAbbrev"/>
          </w:rPr>
          <w:t>Legislation Act</w:t>
        </w:r>
      </w:hyperlink>
      <w:r w:rsidRPr="00767B3B">
        <w:t>, s 255 (5), if a form requires any of the following, substantial compliance with the form is not sufficient and the form is properly completed only if the requirement is complied with:</w:t>
      </w:r>
    </w:p>
    <w:p w14:paraId="3F8E1038" w14:textId="77777777" w:rsidR="009F38D5" w:rsidRPr="00767B3B" w:rsidRDefault="009F38D5" w:rsidP="009F38D5">
      <w:pPr>
        <w:pStyle w:val="aNotePara"/>
        <w:keepNext/>
      </w:pPr>
      <w:r w:rsidRPr="00767B3B">
        <w:tab/>
        <w:t>(a)</w:t>
      </w:r>
      <w:r w:rsidRPr="00767B3B">
        <w:tab/>
        <w:t>the form to be signed;</w:t>
      </w:r>
    </w:p>
    <w:p w14:paraId="48111633" w14:textId="77777777" w:rsidR="009F38D5" w:rsidRPr="00767B3B" w:rsidRDefault="009F38D5" w:rsidP="009F38D5">
      <w:pPr>
        <w:pStyle w:val="aNotePara"/>
        <w:keepNext/>
      </w:pPr>
      <w:r w:rsidRPr="00767B3B">
        <w:tab/>
        <w:t>(b)</w:t>
      </w:r>
      <w:r w:rsidRPr="00767B3B">
        <w:tab/>
        <w:t xml:space="preserve">the form to be prepared in a particular way (for example, on paper of a particular size or quality or in a particular electronic form); </w:t>
      </w:r>
    </w:p>
    <w:p w14:paraId="528D84E8" w14:textId="77777777" w:rsidR="009F38D5" w:rsidRPr="00767B3B" w:rsidRDefault="009F38D5" w:rsidP="009F38D5">
      <w:pPr>
        <w:pStyle w:val="aNotePara"/>
        <w:keepNext/>
      </w:pPr>
      <w:r w:rsidRPr="00767B3B">
        <w:tab/>
        <w:t>(c)</w:t>
      </w:r>
      <w:r w:rsidRPr="00767B3B">
        <w:tab/>
        <w:t>the form to be completed in a particular way;</w:t>
      </w:r>
    </w:p>
    <w:p w14:paraId="1A30A514" w14:textId="77777777" w:rsidR="009F38D5" w:rsidRPr="00767B3B" w:rsidRDefault="009F38D5" w:rsidP="009F38D5">
      <w:pPr>
        <w:pStyle w:val="aNotePara"/>
        <w:keepNext/>
      </w:pPr>
      <w:r w:rsidRPr="00767B3B">
        <w:tab/>
        <w:t>(d)</w:t>
      </w:r>
      <w:r w:rsidRPr="00767B3B">
        <w:tab/>
        <w:t>particular information to be included in the form, or a particular document to be attached to or given with the form;</w:t>
      </w:r>
    </w:p>
    <w:p w14:paraId="5739C037" w14:textId="77777777" w:rsidR="009F38D5" w:rsidRPr="00767B3B" w:rsidRDefault="009F38D5" w:rsidP="009F38D5">
      <w:pPr>
        <w:pStyle w:val="aNotePara"/>
        <w:keepNext/>
      </w:pPr>
      <w:r w:rsidRPr="00767B3B">
        <w:tab/>
        <w:t>(e)</w:t>
      </w:r>
      <w:r w:rsidRPr="00767B3B">
        <w:tab/>
        <w:t xml:space="preserve">the form, information in the form, or a document attached to or given with the form, to be verified in a particular way (for example, by statutory declaration). </w:t>
      </w:r>
    </w:p>
    <w:p w14:paraId="5D8FD08D" w14:textId="5F04815E" w:rsidR="009F38D5" w:rsidRPr="00767B3B" w:rsidRDefault="009F38D5" w:rsidP="009F38D5">
      <w:pPr>
        <w:pStyle w:val="aNote"/>
      </w:pPr>
      <w:r w:rsidRPr="00767B3B">
        <w:rPr>
          <w:rStyle w:val="charItals"/>
        </w:rPr>
        <w:t>Note 2</w:t>
      </w:r>
      <w:r w:rsidRPr="00767B3B">
        <w:tab/>
        <w:t xml:space="preserve">It is an offence to make a false or misleading statement, give false or misleading information or produce a false or misleading document (see </w:t>
      </w:r>
      <w:hyperlink r:id="rId40" w:tooltip="A2002-51" w:history="1">
        <w:r w:rsidRPr="00767B3B">
          <w:rPr>
            <w:rStyle w:val="charCitHyperlinkAbbrev"/>
          </w:rPr>
          <w:t>Criminal Code</w:t>
        </w:r>
      </w:hyperlink>
      <w:r w:rsidRPr="00767B3B">
        <w:t>, pt 3.4).</w:t>
      </w:r>
    </w:p>
    <w:p w14:paraId="71409181" w14:textId="77777777" w:rsidR="009F38D5" w:rsidRPr="00767B3B" w:rsidRDefault="009F38D5" w:rsidP="00343890">
      <w:pPr>
        <w:pStyle w:val="Amain"/>
        <w:keepNext/>
      </w:pPr>
      <w:r w:rsidRPr="00767B3B">
        <w:lastRenderedPageBreak/>
        <w:tab/>
        <w:t>(2)</w:t>
      </w:r>
      <w:r w:rsidRPr="00767B3B">
        <w:tab/>
        <w:t>If an application under this Act is not properly completed—</w:t>
      </w:r>
    </w:p>
    <w:p w14:paraId="551AEB5D" w14:textId="77777777" w:rsidR="009F38D5" w:rsidRPr="00767B3B" w:rsidRDefault="009F38D5" w:rsidP="00343890">
      <w:pPr>
        <w:pStyle w:val="Apara"/>
        <w:keepNext/>
      </w:pPr>
      <w:r w:rsidRPr="00767B3B">
        <w:tab/>
        <w:t>(a)</w:t>
      </w:r>
      <w:r w:rsidRPr="00767B3B">
        <w:tab/>
        <w:t>the commission may refuse to consider the application; and</w:t>
      </w:r>
    </w:p>
    <w:p w14:paraId="04C41F0A" w14:textId="77777777" w:rsidR="009F38D5" w:rsidRPr="00767B3B" w:rsidRDefault="009F38D5" w:rsidP="00343890">
      <w:pPr>
        <w:pStyle w:val="Apara"/>
        <w:keepNext/>
      </w:pPr>
      <w:r w:rsidRPr="00767B3B">
        <w:tab/>
        <w:t>(b)</w:t>
      </w:r>
      <w:r w:rsidRPr="00767B3B">
        <w:tab/>
        <w:t>if the commission refuses to consider the application—the application lapses.</w:t>
      </w:r>
    </w:p>
    <w:p w14:paraId="72E76459" w14:textId="2030581A" w:rsidR="009F38D5" w:rsidRPr="00767B3B" w:rsidRDefault="009F38D5" w:rsidP="009F38D5">
      <w:pPr>
        <w:pStyle w:val="aNote"/>
      </w:pPr>
      <w:r w:rsidRPr="00767B3B">
        <w:rPr>
          <w:rStyle w:val="charItals"/>
        </w:rPr>
        <w:t>Note</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41" w:tooltip="A2001-14" w:history="1">
        <w:r w:rsidRPr="00767B3B">
          <w:rPr>
            <w:rStyle w:val="charCitHyperlinkAbbrev"/>
          </w:rPr>
          <w:t>Legislation Act</w:t>
        </w:r>
      </w:hyperlink>
      <w:r w:rsidRPr="00767B3B">
        <w:t>, s 104).</w:t>
      </w:r>
    </w:p>
    <w:p w14:paraId="3201A07F" w14:textId="77777777" w:rsidR="009F38D5" w:rsidRPr="00767B3B" w:rsidRDefault="009F38D5" w:rsidP="009F38D5">
      <w:pPr>
        <w:pStyle w:val="Amain"/>
      </w:pPr>
      <w:r w:rsidRPr="00767B3B">
        <w:tab/>
        <w:t>(3)</w:t>
      </w:r>
      <w:r w:rsidRPr="00767B3B">
        <w:tab/>
        <w:t>The commission may, in writing, require an applicant to give the commission additional information, within the time stated by the commission, that the commission reasonably needs to decide the application.</w:t>
      </w:r>
    </w:p>
    <w:p w14:paraId="0376ECDA" w14:textId="77777777" w:rsidR="009F38D5" w:rsidRPr="00767B3B" w:rsidRDefault="009F38D5" w:rsidP="009F38D5">
      <w:pPr>
        <w:pStyle w:val="Amain"/>
      </w:pPr>
      <w:r w:rsidRPr="00767B3B">
        <w:tab/>
        <w:t>(4)</w:t>
      </w:r>
      <w:r w:rsidRPr="00767B3B">
        <w:tab/>
        <w:t>If the applicant does not comply with a requirement under subsection (3) within the time stated by the commission—</w:t>
      </w:r>
    </w:p>
    <w:p w14:paraId="046909F7" w14:textId="77777777" w:rsidR="009F38D5" w:rsidRPr="00767B3B" w:rsidRDefault="009F38D5" w:rsidP="009F38D5">
      <w:pPr>
        <w:pStyle w:val="Apara"/>
      </w:pPr>
      <w:r w:rsidRPr="00767B3B">
        <w:tab/>
        <w:t>(a)</w:t>
      </w:r>
      <w:r w:rsidRPr="00767B3B">
        <w:tab/>
        <w:t>the commission may refuse to consider the application; and</w:t>
      </w:r>
    </w:p>
    <w:p w14:paraId="4CB006FF" w14:textId="77777777" w:rsidR="009F38D5" w:rsidRPr="00767B3B" w:rsidRDefault="009F38D5" w:rsidP="009F38D5">
      <w:pPr>
        <w:pStyle w:val="Apara"/>
      </w:pPr>
      <w:r w:rsidRPr="00767B3B">
        <w:tab/>
        <w:t>(b)</w:t>
      </w:r>
      <w:r w:rsidRPr="00767B3B">
        <w:tab/>
        <w:t>if the commission refuses to consider the application—the application lapses.</w:t>
      </w:r>
    </w:p>
    <w:p w14:paraId="18093C4E" w14:textId="77777777" w:rsidR="00AD3576" w:rsidRPr="00AD3576" w:rsidRDefault="00AD3576" w:rsidP="00AD3576">
      <w:pPr>
        <w:pStyle w:val="PageBreak"/>
      </w:pPr>
      <w:r w:rsidRPr="00AD3576">
        <w:br w:type="page"/>
      </w:r>
    </w:p>
    <w:p w14:paraId="355B43BE" w14:textId="2DE71FCF" w:rsidR="00AD3576" w:rsidRPr="00217DCF" w:rsidRDefault="00AD3576" w:rsidP="00AD3576">
      <w:pPr>
        <w:pStyle w:val="AH2Part"/>
      </w:pPr>
      <w:bookmarkStart w:id="17" w:name="_Toc201830366"/>
      <w:r w:rsidRPr="00217DCF">
        <w:rPr>
          <w:rStyle w:val="CharPartNo"/>
        </w:rPr>
        <w:lastRenderedPageBreak/>
        <w:t>Part 2A</w:t>
      </w:r>
      <w:r w:rsidRPr="009545D2">
        <w:rPr>
          <w:color w:val="000000"/>
        </w:rPr>
        <w:tab/>
      </w:r>
      <w:r w:rsidRPr="00217DCF">
        <w:rPr>
          <w:rStyle w:val="CharPartText"/>
          <w:color w:val="000000"/>
        </w:rPr>
        <w:t xml:space="preserve">Reducing cap on authorisations to </w:t>
      </w:r>
      <w:r w:rsidR="00793D72" w:rsidRPr="00217DCF">
        <w:rPr>
          <w:rStyle w:val="CharPartText"/>
          <w:color w:val="000000"/>
        </w:rPr>
        <w:t>3</w:t>
      </w:r>
      <w:r w:rsidR="00F87AD1" w:rsidRPr="00217DCF">
        <w:rPr>
          <w:rStyle w:val="CharPartText"/>
          <w:color w:val="000000"/>
        </w:rPr>
        <w:t> </w:t>
      </w:r>
      <w:r w:rsidR="00793D72" w:rsidRPr="00217DCF">
        <w:rPr>
          <w:rStyle w:val="CharPartText"/>
          <w:color w:val="000000"/>
        </w:rPr>
        <w:t>5</w:t>
      </w:r>
      <w:r w:rsidRPr="00217DCF">
        <w:rPr>
          <w:rStyle w:val="CharPartText"/>
          <w:color w:val="000000"/>
        </w:rPr>
        <w:t>00 or fewer</w:t>
      </w:r>
      <w:bookmarkEnd w:id="17"/>
    </w:p>
    <w:p w14:paraId="78D3A690" w14:textId="77777777" w:rsidR="00AD3576" w:rsidRPr="00217DCF" w:rsidRDefault="00AD3576" w:rsidP="00AD3576">
      <w:pPr>
        <w:pStyle w:val="AH3Div"/>
      </w:pPr>
      <w:bookmarkStart w:id="18" w:name="_Toc201830367"/>
      <w:r w:rsidRPr="00217DCF">
        <w:rPr>
          <w:rStyle w:val="CharDivNo"/>
        </w:rPr>
        <w:t>Division 2A.2</w:t>
      </w:r>
      <w:r w:rsidRPr="009545D2">
        <w:rPr>
          <w:color w:val="000000"/>
        </w:rPr>
        <w:tab/>
      </w:r>
      <w:r w:rsidRPr="00217DCF">
        <w:rPr>
          <w:rStyle w:val="CharDivText"/>
          <w:color w:val="000000"/>
        </w:rPr>
        <w:t>Voluntary surrenders</w:t>
      </w:r>
      <w:bookmarkEnd w:id="18"/>
    </w:p>
    <w:p w14:paraId="6AA9CB36" w14:textId="77777777" w:rsidR="00AD3576" w:rsidRPr="009545D2" w:rsidRDefault="00AD3576" w:rsidP="00AD3576">
      <w:pPr>
        <w:pStyle w:val="AH5Sec"/>
      </w:pPr>
      <w:bookmarkStart w:id="19" w:name="_Toc201830368"/>
      <w:r w:rsidRPr="00217DCF">
        <w:rPr>
          <w:rStyle w:val="CharSectNo"/>
        </w:rPr>
        <w:t>10A</w:t>
      </w:r>
      <w:r w:rsidRPr="009545D2">
        <w:rPr>
          <w:color w:val="000000"/>
        </w:rPr>
        <w:tab/>
        <w:t>Definitions—div 2A.2</w:t>
      </w:r>
      <w:bookmarkEnd w:id="19"/>
    </w:p>
    <w:p w14:paraId="0EE5BBD9" w14:textId="77777777" w:rsidR="00AD3576" w:rsidRPr="009545D2" w:rsidRDefault="00AD3576" w:rsidP="00AD3576">
      <w:pPr>
        <w:pStyle w:val="Amainreturn"/>
      </w:pPr>
      <w:r w:rsidRPr="009545D2">
        <w:t>In this division:</w:t>
      </w:r>
    </w:p>
    <w:p w14:paraId="1E643685" w14:textId="77777777" w:rsidR="00AD3576" w:rsidRPr="009545D2" w:rsidRDefault="00AD3576" w:rsidP="00AD3576">
      <w:pPr>
        <w:pStyle w:val="aDef"/>
        <w:rPr>
          <w:color w:val="000000"/>
        </w:rPr>
      </w:pPr>
      <w:r w:rsidRPr="009545D2">
        <w:rPr>
          <w:rStyle w:val="charBoldItals"/>
        </w:rPr>
        <w:t>surrendered authorisation</w:t>
      </w:r>
      <w:r w:rsidRPr="009545D2">
        <w:rPr>
          <w:color w:val="000000"/>
        </w:rPr>
        <w:t xml:space="preserve"> means an authorisation surrendered under section 10D and includes an authorisation under an authorisation certificate surrendered under that section.</w:t>
      </w:r>
    </w:p>
    <w:p w14:paraId="058C591F" w14:textId="77777777" w:rsidR="00AD3576" w:rsidRPr="009545D2" w:rsidRDefault="00AD3576" w:rsidP="00AD3576">
      <w:pPr>
        <w:pStyle w:val="aDef"/>
        <w:rPr>
          <w:color w:val="000000"/>
        </w:rPr>
      </w:pPr>
      <w:r w:rsidRPr="009545D2">
        <w:rPr>
          <w:rStyle w:val="charBoldItals"/>
        </w:rPr>
        <w:t>voluntary surrender agreement</w:t>
      </w:r>
      <w:r w:rsidRPr="009545D2">
        <w:rPr>
          <w:color w:val="000000"/>
        </w:rPr>
        <w:t>—see section 10C.</w:t>
      </w:r>
    </w:p>
    <w:p w14:paraId="7443B4B4" w14:textId="77777777" w:rsidR="00AD3576" w:rsidRPr="009545D2" w:rsidRDefault="00AD3576" w:rsidP="00AD3576">
      <w:pPr>
        <w:pStyle w:val="aDef"/>
        <w:keepNext/>
        <w:rPr>
          <w:color w:val="000000"/>
        </w:rPr>
      </w:pPr>
      <w:r w:rsidRPr="009545D2">
        <w:rPr>
          <w:rStyle w:val="charBoldItals"/>
        </w:rPr>
        <w:t>voluntary surrender day</w:t>
      </w:r>
      <w:r w:rsidRPr="009545D2">
        <w:rPr>
          <w:color w:val="000000"/>
        </w:rPr>
        <w:t>, for a licensee, means—</w:t>
      </w:r>
    </w:p>
    <w:p w14:paraId="6478514E" w14:textId="77777777" w:rsidR="00AD3576" w:rsidRPr="009545D2" w:rsidRDefault="00AD3576" w:rsidP="00AD3576">
      <w:pPr>
        <w:pStyle w:val="aDefpara"/>
      </w:pPr>
      <w:r w:rsidRPr="009545D2">
        <w:tab/>
        <w:t>(a)</w:t>
      </w:r>
      <w:r w:rsidRPr="009545D2">
        <w:tab/>
        <w:t>14 February 2019; or</w:t>
      </w:r>
    </w:p>
    <w:p w14:paraId="76D3F72C" w14:textId="77777777" w:rsidR="00AD3576" w:rsidRPr="009545D2" w:rsidRDefault="00AD3576" w:rsidP="00AD3576">
      <w:pPr>
        <w:pStyle w:val="aDefpara"/>
      </w:pPr>
      <w:r w:rsidRPr="009545D2">
        <w:tab/>
        <w:t>(b)</w:t>
      </w:r>
      <w:r w:rsidRPr="009545D2">
        <w:tab/>
        <w:t>if an earlier day is agreed between the licensee and the Territory—the earlier day.</w:t>
      </w:r>
    </w:p>
    <w:p w14:paraId="3CBE4B05" w14:textId="77777777" w:rsidR="00AD3576" w:rsidRPr="009545D2" w:rsidRDefault="00AD3576" w:rsidP="00AD3576">
      <w:pPr>
        <w:pStyle w:val="aDef"/>
        <w:rPr>
          <w:color w:val="000000"/>
        </w:rPr>
      </w:pPr>
      <w:r w:rsidRPr="009545D2">
        <w:rPr>
          <w:rStyle w:val="charBoldItals"/>
        </w:rPr>
        <w:t>voluntary surrender notice</w:t>
      </w:r>
      <w:r w:rsidRPr="009545D2">
        <w:rPr>
          <w:color w:val="000000"/>
        </w:rPr>
        <w:t>—see section 10B.</w:t>
      </w:r>
    </w:p>
    <w:p w14:paraId="6B50D85A" w14:textId="77777777" w:rsidR="00AD3576" w:rsidRPr="009545D2" w:rsidRDefault="00AD3576" w:rsidP="00AD3576">
      <w:pPr>
        <w:pStyle w:val="AH5Sec"/>
      </w:pPr>
      <w:bookmarkStart w:id="20" w:name="_Toc201830369"/>
      <w:r w:rsidRPr="00217DCF">
        <w:rPr>
          <w:rStyle w:val="CharSectNo"/>
        </w:rPr>
        <w:t>10B</w:t>
      </w:r>
      <w:r w:rsidRPr="009545D2">
        <w:rPr>
          <w:color w:val="000000"/>
        </w:rPr>
        <w:tab/>
        <w:t>Notifying authorisations for surrender during voluntary surrender period</w:t>
      </w:r>
      <w:bookmarkEnd w:id="20"/>
    </w:p>
    <w:p w14:paraId="1788F739" w14:textId="77777777" w:rsidR="00AD3576" w:rsidRPr="009545D2" w:rsidRDefault="00AD3576" w:rsidP="00AD3576">
      <w:pPr>
        <w:pStyle w:val="Amain"/>
      </w:pPr>
      <w:r w:rsidRPr="009545D2">
        <w:rPr>
          <w:color w:val="000000"/>
        </w:rPr>
        <w:tab/>
        <w:t>(1)</w:t>
      </w:r>
      <w:r w:rsidRPr="009545D2">
        <w:rPr>
          <w:color w:val="000000"/>
        </w:rPr>
        <w:tab/>
        <w:t xml:space="preserve">During the voluntary surrender period, a licensee may give written notice (a </w:t>
      </w:r>
      <w:r w:rsidRPr="009545D2">
        <w:rPr>
          <w:rStyle w:val="charBoldItals"/>
        </w:rPr>
        <w:t>voluntary surrender notice</w:t>
      </w:r>
      <w:r w:rsidRPr="009545D2">
        <w:rPr>
          <w:color w:val="000000"/>
        </w:rPr>
        <w:t>) to the Minister of the number of authorisations or authorisation certificates to be surrendered by the licensee under section 10D.</w:t>
      </w:r>
    </w:p>
    <w:p w14:paraId="7C81095D" w14:textId="77777777" w:rsidR="00AD3576" w:rsidRPr="009545D2" w:rsidRDefault="00AD3576" w:rsidP="00AD3576">
      <w:pPr>
        <w:pStyle w:val="Amain"/>
      </w:pPr>
      <w:r w:rsidRPr="009545D2">
        <w:tab/>
        <w:t>(2)</w:t>
      </w:r>
      <w:r w:rsidRPr="009545D2">
        <w:tab/>
        <w:t>A notice under subsection (1) must include the following information about each authorisation to be surrendered:</w:t>
      </w:r>
    </w:p>
    <w:p w14:paraId="7D5135CF" w14:textId="77777777" w:rsidR="00AD3576" w:rsidRPr="009545D2" w:rsidRDefault="00AD3576" w:rsidP="00AD3576">
      <w:pPr>
        <w:pStyle w:val="Apara"/>
      </w:pPr>
      <w:r w:rsidRPr="009545D2">
        <w:rPr>
          <w:color w:val="000000"/>
        </w:rPr>
        <w:tab/>
        <w:t>(a)</w:t>
      </w:r>
      <w:r w:rsidRPr="009545D2">
        <w:rPr>
          <w:color w:val="000000"/>
        </w:rPr>
        <w:tab/>
        <w:t xml:space="preserve">the authorised premises the authorisation is associated with; </w:t>
      </w:r>
    </w:p>
    <w:p w14:paraId="2F8A3E50" w14:textId="77777777" w:rsidR="00AD3576" w:rsidRPr="009545D2" w:rsidRDefault="00AD3576" w:rsidP="00AD3576">
      <w:pPr>
        <w:pStyle w:val="Apara"/>
      </w:pPr>
      <w:r w:rsidRPr="009545D2">
        <w:tab/>
        <w:t>(b)</w:t>
      </w:r>
      <w:r w:rsidRPr="009545D2">
        <w:tab/>
        <w:t>the authorisation number;</w:t>
      </w:r>
    </w:p>
    <w:p w14:paraId="65853D21" w14:textId="77777777" w:rsidR="00AD3576" w:rsidRPr="009545D2" w:rsidRDefault="00AD3576" w:rsidP="00AD3576">
      <w:pPr>
        <w:pStyle w:val="Apara"/>
      </w:pPr>
      <w:r w:rsidRPr="009545D2">
        <w:tab/>
        <w:t>(c)</w:t>
      </w:r>
      <w:r w:rsidRPr="009545D2">
        <w:tab/>
        <w:t>the serial number of any gaming machine associated with the authorisation.</w:t>
      </w:r>
    </w:p>
    <w:p w14:paraId="4387126D" w14:textId="77777777" w:rsidR="00AD3576" w:rsidRPr="009545D2" w:rsidRDefault="00AD3576" w:rsidP="00AD3576">
      <w:pPr>
        <w:pStyle w:val="Amain"/>
      </w:pPr>
      <w:r w:rsidRPr="009545D2">
        <w:rPr>
          <w:color w:val="000000"/>
        </w:rPr>
        <w:lastRenderedPageBreak/>
        <w:tab/>
        <w:t>(3)</w:t>
      </w:r>
      <w:r w:rsidRPr="009545D2">
        <w:rPr>
          <w:color w:val="000000"/>
        </w:rPr>
        <w:tab/>
        <w:t>A notice under subsection (1) may include a nomination of a licensee’s authorised premises in relation to which a surrendered authorisation will be taken into account under section 10J (3) (e).</w:t>
      </w:r>
    </w:p>
    <w:p w14:paraId="2FDAA79B" w14:textId="77777777" w:rsidR="00AD3576" w:rsidRPr="009545D2" w:rsidRDefault="00AD3576" w:rsidP="00AD3576">
      <w:pPr>
        <w:pStyle w:val="Amain"/>
      </w:pPr>
      <w:r w:rsidRPr="009545D2">
        <w:tab/>
        <w:t>(4)</w:t>
      </w:r>
      <w:r w:rsidRPr="009545D2">
        <w:tab/>
        <w:t>If a licensee makes a nomination under subsection (3), the number of authorisations counted for the nominated premises—</w:t>
      </w:r>
    </w:p>
    <w:p w14:paraId="725CAE23" w14:textId="77777777" w:rsidR="00AD3576" w:rsidRPr="009545D2" w:rsidRDefault="00AD3576" w:rsidP="00AD3576">
      <w:pPr>
        <w:pStyle w:val="Apara"/>
      </w:pPr>
      <w:r w:rsidRPr="009545D2">
        <w:rPr>
          <w:color w:val="000000"/>
        </w:rPr>
        <w:tab/>
        <w:t>(a)</w:t>
      </w:r>
      <w:r w:rsidRPr="009545D2">
        <w:rPr>
          <w:color w:val="000000"/>
        </w:rPr>
        <w:tab/>
        <w:t>must not be used to reduce the number of authorisations to be surrendered at another authorised premises; and</w:t>
      </w:r>
    </w:p>
    <w:p w14:paraId="689163D5" w14:textId="77777777" w:rsidR="00AD3576" w:rsidRPr="009545D2" w:rsidRDefault="00AD3576" w:rsidP="00AD3576">
      <w:pPr>
        <w:pStyle w:val="Apara"/>
      </w:pPr>
      <w:r w:rsidRPr="009545D2">
        <w:tab/>
        <w:t>(b)</w:t>
      </w:r>
      <w:r w:rsidRPr="009545D2">
        <w:tab/>
        <w:t>if the authorisations relate to the surrender of an authorisation certificate—must be reduced to take account of any surrender obligation in relation to the authorised premises of the authorisation certificate that would have been determined under section 10J had the authorisation certificate not been surrendered.</w:t>
      </w:r>
    </w:p>
    <w:p w14:paraId="2CAFCA9B" w14:textId="77777777" w:rsidR="00AD3576" w:rsidRPr="009545D2" w:rsidRDefault="00AD3576" w:rsidP="00AD3576">
      <w:pPr>
        <w:pStyle w:val="Amain"/>
      </w:pPr>
      <w:r w:rsidRPr="009545D2">
        <w:rPr>
          <w:color w:val="000000"/>
        </w:rPr>
        <w:tab/>
        <w:t>(5)</w:t>
      </w:r>
      <w:r w:rsidRPr="009545D2">
        <w:rPr>
          <w:color w:val="000000"/>
        </w:rPr>
        <w:tab/>
        <w:t>In this section:</w:t>
      </w:r>
    </w:p>
    <w:p w14:paraId="6EFC692F" w14:textId="7B2C2A87" w:rsidR="00AD3576" w:rsidRPr="009545D2" w:rsidRDefault="00AD3576" w:rsidP="00AD3576">
      <w:pPr>
        <w:pStyle w:val="aDef"/>
        <w:rPr>
          <w:color w:val="000000"/>
        </w:rPr>
      </w:pPr>
      <w:r w:rsidRPr="009545D2">
        <w:rPr>
          <w:rStyle w:val="charBoldItals"/>
        </w:rPr>
        <w:t>voluntary surrender period</w:t>
      </w:r>
      <w:r w:rsidRPr="009545D2">
        <w:rPr>
          <w:color w:val="000000"/>
        </w:rPr>
        <w:t xml:space="preserve"> means the period beginning on </w:t>
      </w:r>
      <w:r w:rsidR="00620EFA" w:rsidRPr="00422095">
        <w:t>23</w:t>
      </w:r>
      <w:r w:rsidR="00620EFA">
        <w:t> </w:t>
      </w:r>
      <w:r w:rsidR="00620EFA" w:rsidRPr="00422095">
        <w:t>August 2018</w:t>
      </w:r>
      <w:r w:rsidRPr="009545D2">
        <w:rPr>
          <w:color w:val="000000"/>
        </w:rPr>
        <w:t xml:space="preserve"> and ending on 31 January 2019.</w:t>
      </w:r>
    </w:p>
    <w:p w14:paraId="645C17D9" w14:textId="77777777" w:rsidR="00AD3576" w:rsidRPr="009545D2" w:rsidRDefault="00AD3576" w:rsidP="00AD3576">
      <w:pPr>
        <w:pStyle w:val="AH5Sec"/>
      </w:pPr>
      <w:bookmarkStart w:id="21" w:name="_Toc201830370"/>
      <w:r w:rsidRPr="00217DCF">
        <w:rPr>
          <w:rStyle w:val="CharSectNo"/>
        </w:rPr>
        <w:t>10C</w:t>
      </w:r>
      <w:r w:rsidRPr="009545D2">
        <w:rPr>
          <w:color w:val="000000"/>
        </w:rPr>
        <w:tab/>
        <w:t>Voluntary surrender agreement</w:t>
      </w:r>
      <w:bookmarkEnd w:id="21"/>
    </w:p>
    <w:p w14:paraId="3C0BCFB3" w14:textId="77777777" w:rsidR="00AD3576" w:rsidRPr="009545D2" w:rsidRDefault="00AD3576" w:rsidP="00AD3576">
      <w:pPr>
        <w:pStyle w:val="Amain"/>
      </w:pPr>
      <w:r w:rsidRPr="009545D2">
        <w:rPr>
          <w:color w:val="000000"/>
        </w:rPr>
        <w:tab/>
        <w:t>(1)</w:t>
      </w:r>
      <w:r w:rsidRPr="009545D2">
        <w:rPr>
          <w:color w:val="000000"/>
        </w:rPr>
        <w:tab/>
        <w:t xml:space="preserve">The Territory may enter into an agreement (a </w:t>
      </w:r>
      <w:r w:rsidRPr="009545D2">
        <w:rPr>
          <w:rStyle w:val="charBoldItals"/>
        </w:rPr>
        <w:t>voluntary surrender agreement</w:t>
      </w:r>
      <w:r w:rsidRPr="009545D2">
        <w:rPr>
          <w:color w:val="000000"/>
        </w:rPr>
        <w:t>) with a licensee in relation to the surrender of authorisations or authorisation certificates under section 10D if—</w:t>
      </w:r>
    </w:p>
    <w:p w14:paraId="2C2BE723" w14:textId="77777777" w:rsidR="00AD3576" w:rsidRPr="009545D2" w:rsidRDefault="00AD3576" w:rsidP="00AD3576">
      <w:pPr>
        <w:pStyle w:val="Apara"/>
      </w:pPr>
      <w:r w:rsidRPr="009545D2">
        <w:rPr>
          <w:color w:val="000000"/>
        </w:rPr>
        <w:tab/>
        <w:t>(a)</w:t>
      </w:r>
      <w:r w:rsidRPr="009545D2">
        <w:rPr>
          <w:color w:val="000000"/>
        </w:rPr>
        <w:tab/>
        <w:t>the licensee has given a voluntary surrender notice to the Minister; and</w:t>
      </w:r>
    </w:p>
    <w:p w14:paraId="2B4EECC7" w14:textId="77777777" w:rsidR="00AD3576" w:rsidRPr="009545D2" w:rsidRDefault="00AD3576" w:rsidP="00AD3576">
      <w:pPr>
        <w:pStyle w:val="Apara"/>
      </w:pPr>
      <w:r w:rsidRPr="009545D2">
        <w:tab/>
        <w:t>(b)</w:t>
      </w:r>
      <w:r w:rsidRPr="009545D2">
        <w:tab/>
        <w:t>the agreement is entered into on or before the earlier of—</w:t>
      </w:r>
    </w:p>
    <w:p w14:paraId="0DDE5794" w14:textId="77777777" w:rsidR="00AD3576" w:rsidRPr="009545D2" w:rsidRDefault="00AD3576" w:rsidP="00AD3576">
      <w:pPr>
        <w:pStyle w:val="Asubpara"/>
      </w:pPr>
      <w:r w:rsidRPr="009545D2">
        <w:rPr>
          <w:color w:val="000000"/>
        </w:rPr>
        <w:tab/>
        <w:t>(i)</w:t>
      </w:r>
      <w:r w:rsidRPr="009545D2">
        <w:rPr>
          <w:color w:val="000000"/>
        </w:rPr>
        <w:tab/>
        <w:t>8 February 2019; and</w:t>
      </w:r>
    </w:p>
    <w:p w14:paraId="25D26E9B" w14:textId="77777777" w:rsidR="00AD3576" w:rsidRPr="009545D2" w:rsidRDefault="00AD3576" w:rsidP="00AD3576">
      <w:pPr>
        <w:pStyle w:val="Asubpara"/>
      </w:pPr>
      <w:r w:rsidRPr="009545D2">
        <w:tab/>
        <w:t>(ii)</w:t>
      </w:r>
      <w:r w:rsidRPr="009545D2">
        <w:tab/>
        <w:t>the voluntary surrender day for the licensee.</w:t>
      </w:r>
    </w:p>
    <w:p w14:paraId="14E9FFBC" w14:textId="77777777" w:rsidR="00AD3576" w:rsidRPr="009545D2" w:rsidRDefault="00AD3576" w:rsidP="00AD3576">
      <w:pPr>
        <w:pStyle w:val="Amain"/>
      </w:pPr>
      <w:r w:rsidRPr="009545D2">
        <w:rPr>
          <w:color w:val="000000"/>
        </w:rPr>
        <w:tab/>
        <w:t>(2)</w:t>
      </w:r>
      <w:r w:rsidRPr="009545D2">
        <w:rPr>
          <w:color w:val="000000"/>
        </w:rPr>
        <w:tab/>
        <w:t>A voluntary surrender agreement may provide for—</w:t>
      </w:r>
    </w:p>
    <w:p w14:paraId="70049773" w14:textId="77777777" w:rsidR="00AD3576" w:rsidRPr="009545D2" w:rsidRDefault="00AD3576" w:rsidP="00AD3576">
      <w:pPr>
        <w:pStyle w:val="Apara"/>
      </w:pPr>
      <w:r w:rsidRPr="009545D2">
        <w:rPr>
          <w:color w:val="000000"/>
        </w:rPr>
        <w:tab/>
        <w:t>(a)</w:t>
      </w:r>
      <w:r w:rsidRPr="009545D2">
        <w:rPr>
          <w:color w:val="000000"/>
        </w:rPr>
        <w:tab/>
        <w:t>an entitlement to the deemed payment or partial payment of an offset amount for the licensee; and</w:t>
      </w:r>
    </w:p>
    <w:p w14:paraId="7B3313E8" w14:textId="77777777" w:rsidR="00AD3576" w:rsidRPr="009545D2" w:rsidRDefault="00AD3576" w:rsidP="00AD3576">
      <w:pPr>
        <w:pStyle w:val="Apara"/>
      </w:pPr>
      <w:r w:rsidRPr="009545D2">
        <w:lastRenderedPageBreak/>
        <w:tab/>
        <w:t>(b)</w:t>
      </w:r>
      <w:r w:rsidRPr="009545D2">
        <w:tab/>
        <w:t>the process by which the entitlement is to be claimed by the licensee; and</w:t>
      </w:r>
    </w:p>
    <w:p w14:paraId="718F924E" w14:textId="77777777" w:rsidR="00AD3576" w:rsidRDefault="00AD3576" w:rsidP="00AD3576">
      <w:pPr>
        <w:pStyle w:val="Apara"/>
      </w:pPr>
      <w:r w:rsidRPr="009545D2">
        <w:tab/>
        <w:t>(c)</w:t>
      </w:r>
      <w:r w:rsidRPr="009545D2">
        <w:tab/>
        <w:t>any other matters agreed by the parties.</w:t>
      </w:r>
    </w:p>
    <w:p w14:paraId="685E550B" w14:textId="1683BA6A" w:rsidR="00AC5597" w:rsidRPr="00AC5597" w:rsidRDefault="00AC5597" w:rsidP="00AC5597">
      <w:pPr>
        <w:pStyle w:val="Amain"/>
      </w:pPr>
      <w:r w:rsidRPr="008563A8">
        <w:tab/>
        <w:t>(</w:t>
      </w:r>
      <w:r>
        <w:t>3</w:t>
      </w:r>
      <w:r w:rsidRPr="008563A8">
        <w:t>)</w:t>
      </w:r>
      <w:r w:rsidRPr="008563A8">
        <w:tab/>
        <w:t>The term of each voluntary surrender agreement is extended until 1 April 2028, despite anything to the contrary in any agreement.</w:t>
      </w:r>
    </w:p>
    <w:p w14:paraId="2BECB140" w14:textId="6556E142" w:rsidR="00AD3576" w:rsidRPr="009545D2" w:rsidRDefault="00AD3576" w:rsidP="00AD3576">
      <w:pPr>
        <w:pStyle w:val="Amain"/>
      </w:pPr>
      <w:r w:rsidRPr="009545D2">
        <w:rPr>
          <w:color w:val="000000"/>
        </w:rPr>
        <w:tab/>
        <w:t>(</w:t>
      </w:r>
      <w:r w:rsidR="00AC5597">
        <w:rPr>
          <w:color w:val="000000"/>
        </w:rPr>
        <w:t>4</w:t>
      </w:r>
      <w:r w:rsidRPr="009545D2">
        <w:rPr>
          <w:color w:val="000000"/>
        </w:rPr>
        <w:t>)</w:t>
      </w:r>
      <w:r w:rsidRPr="009545D2">
        <w:rPr>
          <w:color w:val="000000"/>
        </w:rPr>
        <w:tab/>
        <w:t>A voluntary surrender agreement must be entered into for the Territory by the Treasurer or the Minister.</w:t>
      </w:r>
    </w:p>
    <w:p w14:paraId="3258A1EB" w14:textId="17BBFFB9" w:rsidR="00AD3576" w:rsidRPr="009545D2" w:rsidRDefault="00AD3576" w:rsidP="00AD3576">
      <w:pPr>
        <w:pStyle w:val="Amain"/>
      </w:pPr>
      <w:r w:rsidRPr="009545D2">
        <w:tab/>
        <w:t>(</w:t>
      </w:r>
      <w:r w:rsidR="00AC5597">
        <w:t>5</w:t>
      </w:r>
      <w:r w:rsidRPr="009545D2">
        <w:t>)</w:t>
      </w:r>
      <w:r w:rsidRPr="009545D2">
        <w:tab/>
        <w:t>In this section:</w:t>
      </w:r>
    </w:p>
    <w:p w14:paraId="0D487AA8" w14:textId="77777777" w:rsidR="00AD3576" w:rsidRPr="009545D2" w:rsidRDefault="00AD3576" w:rsidP="00AD3576">
      <w:pPr>
        <w:pStyle w:val="aDef"/>
      </w:pPr>
      <w:r w:rsidRPr="009545D2">
        <w:rPr>
          <w:rStyle w:val="charBoldItals"/>
        </w:rPr>
        <w:t>offset amount</w:t>
      </w:r>
      <w:r w:rsidRPr="009545D2">
        <w:t xml:space="preserve">—see section 10H (4). </w:t>
      </w:r>
    </w:p>
    <w:p w14:paraId="3096410B" w14:textId="77777777" w:rsidR="00AD3576" w:rsidRPr="009545D2" w:rsidRDefault="00AD3576" w:rsidP="00AD3576">
      <w:pPr>
        <w:pStyle w:val="AH5Sec"/>
      </w:pPr>
      <w:bookmarkStart w:id="22" w:name="_Toc201830371"/>
      <w:r w:rsidRPr="00217DCF">
        <w:rPr>
          <w:rStyle w:val="CharSectNo"/>
        </w:rPr>
        <w:t>10D</w:t>
      </w:r>
      <w:r w:rsidRPr="009545D2">
        <w:rPr>
          <w:color w:val="000000"/>
        </w:rPr>
        <w:tab/>
        <w:t>Surrender of authorisations and authorisation certificates on voluntary surrender day</w:t>
      </w:r>
      <w:bookmarkEnd w:id="22"/>
    </w:p>
    <w:p w14:paraId="0F4A1DD0" w14:textId="77777777" w:rsidR="00AD3576" w:rsidRPr="009545D2" w:rsidRDefault="00AD3576" w:rsidP="00AD3576">
      <w:pPr>
        <w:pStyle w:val="Amain"/>
      </w:pPr>
      <w:r w:rsidRPr="009545D2">
        <w:rPr>
          <w:color w:val="000000"/>
        </w:rPr>
        <w:tab/>
        <w:t>(1)</w:t>
      </w:r>
      <w:r w:rsidRPr="009545D2">
        <w:rPr>
          <w:color w:val="000000"/>
        </w:rPr>
        <w:tab/>
        <w:t>This section applies if a licensee has entered into a voluntary surrender agreement.</w:t>
      </w:r>
    </w:p>
    <w:p w14:paraId="29666DBC" w14:textId="77777777" w:rsidR="00AD3576" w:rsidRPr="009545D2" w:rsidRDefault="00AD3576" w:rsidP="00AD3576">
      <w:pPr>
        <w:pStyle w:val="Amain"/>
      </w:pPr>
      <w:r w:rsidRPr="009545D2">
        <w:tab/>
        <w:t>(2)</w:t>
      </w:r>
      <w:r w:rsidRPr="009545D2">
        <w:tab/>
        <w:t>On the voluntary surrender day for the licensee, each authorisation and authorisation certificate in the licensee’s voluntary surrender notice is surrendered.</w:t>
      </w:r>
    </w:p>
    <w:p w14:paraId="598C8F7A" w14:textId="77777777" w:rsidR="00AD3576" w:rsidRPr="009545D2" w:rsidRDefault="00AD3576" w:rsidP="00AD3576">
      <w:pPr>
        <w:pStyle w:val="Amain"/>
      </w:pPr>
      <w:r w:rsidRPr="009545D2">
        <w:tab/>
        <w:t>(3)</w:t>
      </w:r>
      <w:r w:rsidRPr="009545D2">
        <w:tab/>
        <w:t>If a licensee has a gaming machine associated with a surrendered authorisation, the licensee must—</w:t>
      </w:r>
    </w:p>
    <w:p w14:paraId="00690E6C" w14:textId="77777777" w:rsidR="00AD3576" w:rsidRPr="009545D2" w:rsidRDefault="00AD3576" w:rsidP="00AD3576">
      <w:pPr>
        <w:pStyle w:val="Apara"/>
      </w:pPr>
      <w:r w:rsidRPr="009545D2">
        <w:rPr>
          <w:color w:val="000000"/>
        </w:rPr>
        <w:tab/>
        <w:t>(a)</w:t>
      </w:r>
      <w:r w:rsidRPr="009545D2">
        <w:rPr>
          <w:color w:val="000000"/>
        </w:rPr>
        <w:tab/>
        <w:t>take meter readings from the gaming machine; and</w:t>
      </w:r>
    </w:p>
    <w:p w14:paraId="595AE334" w14:textId="77777777" w:rsidR="00AD3576" w:rsidRPr="009545D2" w:rsidRDefault="00AD3576" w:rsidP="00AD3576">
      <w:pPr>
        <w:pStyle w:val="Apara"/>
      </w:pPr>
      <w:r w:rsidRPr="009545D2">
        <w:tab/>
        <w:t>(b)</w:t>
      </w:r>
      <w:r w:rsidRPr="009545D2">
        <w:tab/>
        <w:t>render the machine inoperable; and</w:t>
      </w:r>
    </w:p>
    <w:p w14:paraId="0ECB34E9" w14:textId="77777777" w:rsidR="00AD3576" w:rsidRPr="009545D2" w:rsidRDefault="00AD3576" w:rsidP="00AD3576">
      <w:pPr>
        <w:pStyle w:val="Apara"/>
      </w:pPr>
      <w:r w:rsidRPr="009545D2">
        <w:tab/>
        <w:t>(c)</w:t>
      </w:r>
      <w:r w:rsidRPr="009545D2">
        <w:tab/>
        <w:t>within 3 working days, give the commission—</w:t>
      </w:r>
    </w:p>
    <w:p w14:paraId="24B9898A" w14:textId="77777777" w:rsidR="00AD3576" w:rsidRPr="009545D2" w:rsidRDefault="00AD3576" w:rsidP="00AD3576">
      <w:pPr>
        <w:pStyle w:val="Asubpara"/>
      </w:pPr>
      <w:r w:rsidRPr="009545D2">
        <w:rPr>
          <w:color w:val="000000"/>
        </w:rPr>
        <w:tab/>
        <w:t>(i)</w:t>
      </w:r>
      <w:r w:rsidRPr="009545D2">
        <w:rPr>
          <w:color w:val="000000"/>
        </w:rPr>
        <w:tab/>
        <w:t>a written statement of the meter readings mentioned in paragraph (a) and confirmation that the machine is inoperable; and</w:t>
      </w:r>
    </w:p>
    <w:p w14:paraId="7CDE4420" w14:textId="77777777" w:rsidR="00AD3576" w:rsidRPr="009545D2" w:rsidRDefault="00AD3576" w:rsidP="00952B39">
      <w:pPr>
        <w:pStyle w:val="Asubpara"/>
        <w:keepLines/>
      </w:pPr>
      <w:r w:rsidRPr="009545D2">
        <w:lastRenderedPageBreak/>
        <w:tab/>
        <w:t>(ii)</w:t>
      </w:r>
      <w:r w:rsidRPr="009545D2">
        <w:tab/>
        <w:t>if the surrendered authorisation results from the surrender of an authorisation certificate—any outstanding amount payable by the licensee in relation to the operation of the gaming machine under the surrendered authorisation certificate.</w:t>
      </w:r>
    </w:p>
    <w:p w14:paraId="75E88D63" w14:textId="081BA3BC" w:rsidR="00AD3576" w:rsidRPr="009545D2" w:rsidRDefault="00AD3576" w:rsidP="00AD3576">
      <w:pPr>
        <w:pStyle w:val="aNote"/>
        <w:keepNext/>
        <w:rPr>
          <w:color w:val="000000"/>
        </w:rPr>
      </w:pPr>
      <w:r w:rsidRPr="009545D2">
        <w:rPr>
          <w:rStyle w:val="charItals"/>
        </w:rPr>
        <w:t>Note 1</w:t>
      </w:r>
      <w:r w:rsidRPr="009545D2">
        <w:rPr>
          <w:color w:val="000000"/>
        </w:rPr>
        <w:tab/>
        <w:t xml:space="preserve">It is an offence to make a false or misleading statement, give false or misleading information or produce a false or misleading document (see </w:t>
      </w:r>
      <w:hyperlink r:id="rId42" w:tooltip="A2002-51" w:history="1">
        <w:r w:rsidRPr="009545D2">
          <w:rPr>
            <w:rStyle w:val="charCitHyperlinkAbbrev"/>
          </w:rPr>
          <w:t>Criminal Code</w:t>
        </w:r>
      </w:hyperlink>
      <w:r w:rsidRPr="009545D2">
        <w:rPr>
          <w:color w:val="000000"/>
        </w:rPr>
        <w:t>, pt 3.4).</w:t>
      </w:r>
    </w:p>
    <w:p w14:paraId="75850247" w14:textId="77777777" w:rsidR="00AD3576" w:rsidRPr="009545D2" w:rsidRDefault="00AD3576" w:rsidP="00AD3576">
      <w:pPr>
        <w:pStyle w:val="aNote"/>
        <w:keepNext/>
        <w:rPr>
          <w:color w:val="000000"/>
        </w:rPr>
      </w:pPr>
      <w:r w:rsidRPr="009545D2">
        <w:rPr>
          <w:rStyle w:val="charItals"/>
        </w:rPr>
        <w:t>Note 2</w:t>
      </w:r>
      <w:r w:rsidRPr="009545D2">
        <w:rPr>
          <w:color w:val="000000"/>
        </w:rPr>
        <w:tab/>
        <w:t>A contravention of this Act is a ground for disciplinary action (see s 57 (1) (c)).</w:t>
      </w:r>
    </w:p>
    <w:p w14:paraId="0AB54C9E" w14:textId="77777777" w:rsidR="00AD3576" w:rsidRPr="009545D2" w:rsidRDefault="00AD3576" w:rsidP="00AD3576">
      <w:pPr>
        <w:pStyle w:val="aNote"/>
        <w:rPr>
          <w:color w:val="000000"/>
        </w:rPr>
      </w:pPr>
      <w:r w:rsidRPr="009545D2">
        <w:rPr>
          <w:rStyle w:val="charItals"/>
        </w:rPr>
        <w:t>Note 3</w:t>
      </w:r>
      <w:r w:rsidRPr="009545D2">
        <w:rPr>
          <w:rStyle w:val="charItals"/>
        </w:rPr>
        <w:tab/>
      </w:r>
      <w:r w:rsidRPr="009545D2">
        <w:rPr>
          <w:color w:val="000000"/>
        </w:rPr>
        <w:t>If a licensee changes the size, shape or location of a gaming area as a consequence of the surrender of gaming machine authorisations, the licensee may need to apply for a gaming area amendment of the authorising certificate (see s 33 (1) (a)).</w:t>
      </w:r>
    </w:p>
    <w:p w14:paraId="6848EF63" w14:textId="626C70E7" w:rsidR="00AD3576" w:rsidRPr="009545D2" w:rsidRDefault="00AD3576" w:rsidP="00AD3576">
      <w:pPr>
        <w:pStyle w:val="Amain"/>
      </w:pPr>
      <w:r w:rsidRPr="009545D2">
        <w:rPr>
          <w:color w:val="000000"/>
        </w:rPr>
        <w:tab/>
        <w:t>(4)</w:t>
      </w:r>
      <w:r w:rsidRPr="009545D2">
        <w:rPr>
          <w:color w:val="000000"/>
        </w:rPr>
        <w:tab/>
        <w:t>For section 103 (1), a licensee is authorised to possess a gaming machine associated with a surrendered authorisation for 3</w:t>
      </w:r>
      <w:r w:rsidR="00567D62">
        <w:rPr>
          <w:color w:val="000000"/>
        </w:rPr>
        <w:t> </w:t>
      </w:r>
      <w:r w:rsidRPr="009545D2">
        <w:rPr>
          <w:color w:val="000000"/>
        </w:rPr>
        <w:t>months after the voluntary surrender day for the licensee.</w:t>
      </w:r>
    </w:p>
    <w:p w14:paraId="51148653" w14:textId="77777777" w:rsidR="00AD3576" w:rsidRPr="009545D2" w:rsidRDefault="00AD3576" w:rsidP="00AD3576">
      <w:pPr>
        <w:pStyle w:val="Amain"/>
      </w:pPr>
      <w:r w:rsidRPr="009545D2">
        <w:tab/>
        <w:t>(5)</w:t>
      </w:r>
      <w:r w:rsidRPr="009545D2">
        <w:tab/>
        <w:t>Section 37F (other than subsection (2) (b)) does not apply in relation to the surrender of an authorisation or authorisation certificate under this section.</w:t>
      </w:r>
    </w:p>
    <w:p w14:paraId="1B72046F" w14:textId="77777777" w:rsidR="00AD3576" w:rsidRPr="009545D2" w:rsidRDefault="00AD3576" w:rsidP="00AD3576">
      <w:pPr>
        <w:pStyle w:val="AH5Sec"/>
      </w:pPr>
      <w:bookmarkStart w:id="23" w:name="_Toc201830372"/>
      <w:r w:rsidRPr="00217DCF">
        <w:rPr>
          <w:rStyle w:val="CharSectNo"/>
        </w:rPr>
        <w:t>10E</w:t>
      </w:r>
      <w:r w:rsidRPr="009545D2">
        <w:rPr>
          <w:color w:val="000000"/>
        </w:rPr>
        <w:tab/>
        <w:t>Trading of authorisations to replace surrendered authorisations</w:t>
      </w:r>
      <w:bookmarkEnd w:id="23"/>
    </w:p>
    <w:p w14:paraId="0020C77B" w14:textId="77777777" w:rsidR="00AD3576" w:rsidRPr="009545D2" w:rsidRDefault="00AD3576" w:rsidP="00AD3576">
      <w:pPr>
        <w:pStyle w:val="Amain"/>
      </w:pPr>
      <w:r w:rsidRPr="009545D2">
        <w:rPr>
          <w:color w:val="000000"/>
        </w:rPr>
        <w:tab/>
        <w:t>(1)</w:t>
      </w:r>
      <w:r w:rsidRPr="009545D2">
        <w:rPr>
          <w:color w:val="000000"/>
        </w:rPr>
        <w:tab/>
        <w:t>This section applies if—</w:t>
      </w:r>
    </w:p>
    <w:p w14:paraId="04917328" w14:textId="77777777" w:rsidR="00AD3576" w:rsidRPr="009545D2" w:rsidRDefault="00AD3576" w:rsidP="00AD3576">
      <w:pPr>
        <w:pStyle w:val="Apara"/>
      </w:pPr>
      <w:r w:rsidRPr="009545D2">
        <w:rPr>
          <w:color w:val="000000"/>
        </w:rPr>
        <w:tab/>
        <w:t>(a)</w:t>
      </w:r>
      <w:r w:rsidRPr="009545D2">
        <w:rPr>
          <w:color w:val="000000"/>
        </w:rPr>
        <w:tab/>
        <w:t>a licensee surrenders an authorisation associated with a gaming machine under section 10C on the voluntary surrender day; and</w:t>
      </w:r>
    </w:p>
    <w:p w14:paraId="5AFB8538" w14:textId="77777777" w:rsidR="00AD3576" w:rsidRPr="009545D2" w:rsidRDefault="00AD3576" w:rsidP="00AD3576">
      <w:pPr>
        <w:pStyle w:val="Apara"/>
      </w:pPr>
      <w:r w:rsidRPr="009545D2">
        <w:tab/>
        <w:t>(b)</w:t>
      </w:r>
      <w:r w:rsidRPr="009545D2">
        <w:tab/>
        <w:t>on the voluntary surrender day, the licensee acquires an authorisation under division 6A.6 (Trading of authorisations and gaming machines) to replace the surrendered authorisation for the gaming machine.</w:t>
      </w:r>
    </w:p>
    <w:p w14:paraId="7E32ACB0" w14:textId="77777777" w:rsidR="00AD3576" w:rsidRPr="009545D2" w:rsidRDefault="00AD3576" w:rsidP="00AD3576">
      <w:pPr>
        <w:pStyle w:val="Amain"/>
      </w:pPr>
      <w:r w:rsidRPr="009545D2">
        <w:rPr>
          <w:color w:val="000000"/>
        </w:rPr>
        <w:lastRenderedPageBreak/>
        <w:tab/>
        <w:t>(2)</w:t>
      </w:r>
      <w:r w:rsidRPr="009545D2">
        <w:rPr>
          <w:color w:val="000000"/>
        </w:rPr>
        <w:tab/>
        <w:t>Despite section 173E, the notifiable action in relation to the licensee’s acquisition of the authorisation takes effect on the voluntary surrender day.</w:t>
      </w:r>
    </w:p>
    <w:p w14:paraId="7917D2D8" w14:textId="77777777" w:rsidR="00AD3576" w:rsidRPr="009545D2" w:rsidRDefault="00AD3576" w:rsidP="00AD3576">
      <w:pPr>
        <w:pStyle w:val="Amain"/>
      </w:pPr>
      <w:r w:rsidRPr="009545D2">
        <w:tab/>
        <w:t>(3)</w:t>
      </w:r>
      <w:r w:rsidRPr="009545D2">
        <w:tab/>
        <w:t>Section 10D (3) does not apply to the licensee in relation to the gaming machine.</w:t>
      </w:r>
    </w:p>
    <w:p w14:paraId="2200B2DD" w14:textId="77777777" w:rsidR="00AD3576" w:rsidRPr="009545D2" w:rsidRDefault="00AD3576" w:rsidP="00AD3576">
      <w:pPr>
        <w:pStyle w:val="AH5Sec"/>
      </w:pPr>
      <w:bookmarkStart w:id="24" w:name="_Toc201830373"/>
      <w:r w:rsidRPr="00217DCF">
        <w:rPr>
          <w:rStyle w:val="CharSectNo"/>
        </w:rPr>
        <w:t>10F</w:t>
      </w:r>
      <w:r w:rsidR="008641B2">
        <w:rPr>
          <w:color w:val="000000"/>
        </w:rPr>
        <w:tab/>
      </w:r>
      <w:r w:rsidR="008641B2" w:rsidRPr="00D05CEB">
        <w:t>Offence—operating gaming machine if authorisation surrendered</w:t>
      </w:r>
      <w:bookmarkEnd w:id="24"/>
    </w:p>
    <w:p w14:paraId="0FDA8EA5" w14:textId="77777777" w:rsidR="00AD3576" w:rsidRPr="009545D2" w:rsidRDefault="00AD3576" w:rsidP="00AD3576">
      <w:pPr>
        <w:pStyle w:val="Amainreturn"/>
      </w:pPr>
      <w:r w:rsidRPr="009545D2">
        <w:t>A person commits an offence if—</w:t>
      </w:r>
    </w:p>
    <w:p w14:paraId="4E9F18EC" w14:textId="77777777" w:rsidR="00AD3576" w:rsidRPr="009545D2" w:rsidRDefault="00AD3576" w:rsidP="00AD3576">
      <w:pPr>
        <w:pStyle w:val="Apara"/>
      </w:pPr>
      <w:r w:rsidRPr="009545D2">
        <w:rPr>
          <w:color w:val="000000"/>
        </w:rPr>
        <w:tab/>
        <w:t>(a)</w:t>
      </w:r>
      <w:r w:rsidRPr="009545D2">
        <w:rPr>
          <w:color w:val="000000"/>
        </w:rPr>
        <w:tab/>
        <w:t>the person owns, occupies or manages authorised premises; and</w:t>
      </w:r>
    </w:p>
    <w:p w14:paraId="488BEC6D" w14:textId="77777777" w:rsidR="00AD3576" w:rsidRPr="009545D2" w:rsidRDefault="00AD3576" w:rsidP="00AD3576">
      <w:pPr>
        <w:pStyle w:val="Apara"/>
      </w:pPr>
      <w:r w:rsidRPr="009545D2">
        <w:tab/>
        <w:t>(b)</w:t>
      </w:r>
      <w:r w:rsidRPr="009545D2">
        <w:tab/>
        <w:t>an authorisation, or authorisation certificate, associated with the premises is surrendered under section 10D; and</w:t>
      </w:r>
    </w:p>
    <w:p w14:paraId="3AF9F182" w14:textId="77777777" w:rsidR="00AD3576" w:rsidRPr="009545D2" w:rsidRDefault="00AD3576" w:rsidP="00AD3576">
      <w:pPr>
        <w:pStyle w:val="Apara"/>
      </w:pPr>
      <w:r w:rsidRPr="009545D2">
        <w:tab/>
        <w:t>(c)</w:t>
      </w:r>
      <w:r w:rsidRPr="009545D2">
        <w:tab/>
        <w:t>the person fails to take all reasonable steps to stop the gaming machine associated with the surrendered authorisation being used on the premises; and</w:t>
      </w:r>
    </w:p>
    <w:p w14:paraId="21B2CEE3" w14:textId="77777777" w:rsidR="00AD3576" w:rsidRPr="009545D2" w:rsidRDefault="00AD3576" w:rsidP="00AD3576">
      <w:pPr>
        <w:pStyle w:val="aNotepar"/>
        <w:rPr>
          <w:color w:val="000000"/>
          <w:lang w:eastAsia="en-AU"/>
        </w:rPr>
      </w:pPr>
      <w:r w:rsidRPr="009545D2">
        <w:rPr>
          <w:rStyle w:val="charItals"/>
        </w:rPr>
        <w:t>Note</w:t>
      </w:r>
      <w:r w:rsidRPr="009545D2">
        <w:rPr>
          <w:rStyle w:val="charItals"/>
        </w:rPr>
        <w:tab/>
      </w:r>
      <w:r w:rsidRPr="009545D2">
        <w:rPr>
          <w:iCs/>
          <w:color w:val="000000"/>
          <w:lang w:eastAsia="en-AU"/>
        </w:rPr>
        <w:t>A surrendered authorisation includes an authorisation under a surrendered authorisation certificate</w:t>
      </w:r>
      <w:r w:rsidRPr="009545D2">
        <w:rPr>
          <w:color w:val="000000"/>
        </w:rPr>
        <w:t xml:space="preserve"> (see s 10A, def </w:t>
      </w:r>
      <w:r w:rsidRPr="009545D2">
        <w:rPr>
          <w:rStyle w:val="charBoldItals"/>
        </w:rPr>
        <w:t>surrendered authorisation</w:t>
      </w:r>
      <w:r w:rsidRPr="009545D2">
        <w:rPr>
          <w:color w:val="000000"/>
        </w:rPr>
        <w:t>).</w:t>
      </w:r>
    </w:p>
    <w:p w14:paraId="63B798F4" w14:textId="77777777" w:rsidR="00AD3576" w:rsidRPr="009545D2" w:rsidRDefault="00AD3576" w:rsidP="00AD3576">
      <w:pPr>
        <w:pStyle w:val="Apara"/>
      </w:pPr>
      <w:r w:rsidRPr="009545D2">
        <w:rPr>
          <w:color w:val="000000"/>
        </w:rPr>
        <w:tab/>
        <w:t>(d)</w:t>
      </w:r>
      <w:r w:rsidRPr="009545D2">
        <w:rPr>
          <w:color w:val="000000"/>
        </w:rPr>
        <w:tab/>
        <w:t>someone uses the gaming machine.</w:t>
      </w:r>
    </w:p>
    <w:p w14:paraId="1573B537" w14:textId="77777777" w:rsidR="00AD3576" w:rsidRPr="009545D2" w:rsidRDefault="00AD3576" w:rsidP="00AD3576">
      <w:pPr>
        <w:pStyle w:val="Penalty"/>
        <w:rPr>
          <w:color w:val="000000"/>
        </w:rPr>
      </w:pPr>
      <w:r w:rsidRPr="009545D2">
        <w:rPr>
          <w:color w:val="000000"/>
        </w:rPr>
        <w:t>Maximum penalty:  100 penalty units.</w:t>
      </w:r>
    </w:p>
    <w:p w14:paraId="0B873C72" w14:textId="77777777" w:rsidR="00AD3576" w:rsidRPr="009545D2" w:rsidRDefault="00AD3576" w:rsidP="00AD3576">
      <w:pPr>
        <w:pStyle w:val="AH5Sec"/>
      </w:pPr>
      <w:bookmarkStart w:id="25" w:name="_Toc201830374"/>
      <w:r w:rsidRPr="00217DCF">
        <w:rPr>
          <w:rStyle w:val="CharSectNo"/>
        </w:rPr>
        <w:t>10H</w:t>
      </w:r>
      <w:r w:rsidRPr="009545D2">
        <w:rPr>
          <w:color w:val="000000"/>
        </w:rPr>
        <w:tab/>
        <w:t>Offsets</w:t>
      </w:r>
      <w:bookmarkEnd w:id="25"/>
    </w:p>
    <w:p w14:paraId="5E26A73F" w14:textId="77777777" w:rsidR="00AD3576" w:rsidRPr="009545D2" w:rsidRDefault="00AD3576" w:rsidP="00AD3576">
      <w:pPr>
        <w:pStyle w:val="Amain"/>
      </w:pPr>
      <w:r w:rsidRPr="009545D2">
        <w:rPr>
          <w:color w:val="000000"/>
        </w:rPr>
        <w:tab/>
        <w:t>(1)</w:t>
      </w:r>
      <w:r w:rsidRPr="009545D2">
        <w:rPr>
          <w:color w:val="000000"/>
        </w:rPr>
        <w:tab/>
        <w:t>This section applies to a person if the person—</w:t>
      </w:r>
    </w:p>
    <w:p w14:paraId="0BEB00D2" w14:textId="330ADFB2" w:rsidR="00AD3576" w:rsidRPr="009545D2" w:rsidRDefault="00AD3576" w:rsidP="00AD3576">
      <w:pPr>
        <w:pStyle w:val="Apara"/>
      </w:pPr>
      <w:r w:rsidRPr="009545D2">
        <w:rPr>
          <w:color w:val="000000"/>
        </w:rPr>
        <w:tab/>
        <w:t>(a)</w:t>
      </w:r>
      <w:r w:rsidRPr="009545D2">
        <w:rPr>
          <w:color w:val="000000"/>
        </w:rPr>
        <w:tab/>
        <w:t>becomes liable to pay an offset amount to the Territory before 1 April 202</w:t>
      </w:r>
      <w:r w:rsidR="00AD0CA2">
        <w:rPr>
          <w:color w:val="000000"/>
        </w:rPr>
        <w:t>8</w:t>
      </w:r>
      <w:r w:rsidRPr="009545D2">
        <w:rPr>
          <w:color w:val="000000"/>
        </w:rPr>
        <w:t xml:space="preserve">; and </w:t>
      </w:r>
    </w:p>
    <w:p w14:paraId="518B1F1A" w14:textId="77777777" w:rsidR="00AD3576" w:rsidRPr="009545D2" w:rsidRDefault="00AD3576" w:rsidP="00AD3576">
      <w:pPr>
        <w:pStyle w:val="Apara"/>
      </w:pPr>
      <w:r w:rsidRPr="009545D2">
        <w:tab/>
        <w:t>(b)</w:t>
      </w:r>
      <w:r w:rsidRPr="009545D2">
        <w:tab/>
        <w:t>is entitled, under a voluntary surrender agreement, to the deemed payment or partial payment of an offset amount; and</w:t>
      </w:r>
    </w:p>
    <w:p w14:paraId="613505BB" w14:textId="6B4BE9C8" w:rsidR="00AD3576" w:rsidRPr="009545D2" w:rsidRDefault="00AD3576" w:rsidP="00AD3576">
      <w:pPr>
        <w:pStyle w:val="Apara"/>
      </w:pPr>
      <w:r w:rsidRPr="009545D2">
        <w:tab/>
        <w:t>(c)</w:t>
      </w:r>
      <w:r w:rsidRPr="009545D2">
        <w:tab/>
        <w:t>claims the entitlement under any process set out in the voluntary surrender agreement before 1 April 202</w:t>
      </w:r>
      <w:r w:rsidR="00AD0CA2">
        <w:t>8</w:t>
      </w:r>
      <w:r w:rsidRPr="009545D2">
        <w:t>.</w:t>
      </w:r>
    </w:p>
    <w:p w14:paraId="4A29B63E" w14:textId="77777777" w:rsidR="00AD3576" w:rsidRPr="009545D2" w:rsidRDefault="00AD3576" w:rsidP="00AD3576">
      <w:pPr>
        <w:pStyle w:val="Amain"/>
      </w:pPr>
      <w:r w:rsidRPr="009545D2">
        <w:rPr>
          <w:color w:val="000000"/>
        </w:rPr>
        <w:lastRenderedPageBreak/>
        <w:tab/>
        <w:t>(2)</w:t>
      </w:r>
      <w:r w:rsidRPr="009545D2">
        <w:rPr>
          <w:color w:val="000000"/>
        </w:rPr>
        <w:tab/>
        <w:t xml:space="preserve">The person’s offset amount is taken to be paid to the Territory as provided in the voluntary surrender agreement. </w:t>
      </w:r>
    </w:p>
    <w:p w14:paraId="3D414429" w14:textId="77777777" w:rsidR="00AD3576" w:rsidRPr="009545D2" w:rsidRDefault="00AD3576" w:rsidP="00AD3576">
      <w:pPr>
        <w:pStyle w:val="Amain"/>
      </w:pPr>
      <w:r w:rsidRPr="009545D2">
        <w:tab/>
        <w:t>(3)</w:t>
      </w:r>
      <w:r w:rsidRPr="009545D2">
        <w:tab/>
        <w:t>The total of the amounts taken to be paid to the Territory under subsection (2) for the person must not exceed the person’s entitlement under the voluntary surrender agreement.</w:t>
      </w:r>
    </w:p>
    <w:p w14:paraId="0BE0B85B" w14:textId="77777777" w:rsidR="00AD3576" w:rsidRPr="009545D2" w:rsidRDefault="00AD3576" w:rsidP="00924D79">
      <w:pPr>
        <w:pStyle w:val="Amain"/>
        <w:keepNext/>
      </w:pPr>
      <w:r w:rsidRPr="009545D2">
        <w:tab/>
        <w:t>(4)</w:t>
      </w:r>
      <w:r w:rsidRPr="009545D2">
        <w:tab/>
        <w:t>In this section:</w:t>
      </w:r>
    </w:p>
    <w:p w14:paraId="470D3E45" w14:textId="77777777" w:rsidR="00AD3576" w:rsidRPr="009545D2" w:rsidRDefault="00AD3576" w:rsidP="00924D79">
      <w:pPr>
        <w:pStyle w:val="aDef"/>
        <w:keepNext/>
        <w:rPr>
          <w:color w:val="000000"/>
        </w:rPr>
      </w:pPr>
      <w:r w:rsidRPr="009545D2">
        <w:rPr>
          <w:rStyle w:val="charBoldItals"/>
        </w:rPr>
        <w:t xml:space="preserve">offset amount </w:t>
      </w:r>
      <w:r w:rsidRPr="009545D2">
        <w:rPr>
          <w:color w:val="000000"/>
        </w:rPr>
        <w:t>means a fee, charge or other amount that is—</w:t>
      </w:r>
    </w:p>
    <w:p w14:paraId="621AB448" w14:textId="77777777" w:rsidR="00AD3576" w:rsidRPr="009545D2" w:rsidRDefault="00AD3576" w:rsidP="00AD3576">
      <w:pPr>
        <w:pStyle w:val="aDefpara"/>
      </w:pPr>
      <w:r w:rsidRPr="009545D2">
        <w:tab/>
        <w:t>(a)</w:t>
      </w:r>
      <w:r w:rsidRPr="009545D2">
        <w:tab/>
        <w:t>prescribed by regulation for the purposes of this subsection; and</w:t>
      </w:r>
    </w:p>
    <w:p w14:paraId="3583187B" w14:textId="77777777" w:rsidR="00AD3576" w:rsidRPr="009545D2" w:rsidRDefault="00AD3576" w:rsidP="00813692">
      <w:pPr>
        <w:pStyle w:val="aDefpara"/>
        <w:keepNext/>
      </w:pPr>
      <w:r w:rsidRPr="009545D2">
        <w:tab/>
        <w:t>(b)</w:t>
      </w:r>
      <w:r w:rsidRPr="009545D2">
        <w:tab/>
        <w:t>payable under any of the following Acts:</w:t>
      </w:r>
    </w:p>
    <w:p w14:paraId="014EF6DC" w14:textId="6C277B99" w:rsidR="00AD3576" w:rsidRPr="009545D2" w:rsidRDefault="00AD3576" w:rsidP="00813692">
      <w:pPr>
        <w:pStyle w:val="aDefsubpara"/>
        <w:keepNext/>
      </w:pPr>
      <w:r w:rsidRPr="009545D2">
        <w:tab/>
        <w:t>(i)</w:t>
      </w:r>
      <w:r w:rsidRPr="009545D2">
        <w:tab/>
      </w:r>
      <w:hyperlink r:id="rId43" w:tooltip="A2004-11" w:history="1">
        <w:r w:rsidRPr="009545D2">
          <w:rPr>
            <w:rStyle w:val="charCitHyperlinkItal"/>
          </w:rPr>
          <w:t>Building Act 2004</w:t>
        </w:r>
      </w:hyperlink>
      <w:r w:rsidRPr="009545D2">
        <w:t>;</w:t>
      </w:r>
    </w:p>
    <w:p w14:paraId="4D611709" w14:textId="22235D8B" w:rsidR="00AD3576" w:rsidRPr="009545D2" w:rsidRDefault="00AD3576" w:rsidP="00AD3576">
      <w:pPr>
        <w:pStyle w:val="aDefsubpara"/>
      </w:pPr>
      <w:r w:rsidRPr="009545D2">
        <w:tab/>
        <w:t>(ii)</w:t>
      </w:r>
      <w:r w:rsidRPr="009545D2">
        <w:tab/>
      </w:r>
      <w:hyperlink r:id="rId44" w:tooltip="A2001-58" w:history="1">
        <w:r w:rsidRPr="009545D2">
          <w:rPr>
            <w:rStyle w:val="charCitHyperlinkItal"/>
          </w:rPr>
          <w:t>Community Title Act 2001</w:t>
        </w:r>
      </w:hyperlink>
      <w:r w:rsidRPr="009545D2">
        <w:t>;</w:t>
      </w:r>
    </w:p>
    <w:p w14:paraId="20BD8831" w14:textId="4185DC33" w:rsidR="00AD3576" w:rsidRPr="009545D2" w:rsidRDefault="00AD3576" w:rsidP="00AD3576">
      <w:pPr>
        <w:pStyle w:val="aDefsubpara"/>
      </w:pPr>
      <w:r w:rsidRPr="009545D2">
        <w:tab/>
        <w:t>(iii)</w:t>
      </w:r>
      <w:r w:rsidRPr="009545D2">
        <w:tab/>
      </w:r>
      <w:hyperlink r:id="rId45" w:tooltip="A1971-30" w:history="1">
        <w:r w:rsidRPr="009545D2">
          <w:rPr>
            <w:rStyle w:val="charCitHyperlinkItal"/>
          </w:rPr>
          <w:t>Electricity Safety Act 1971</w:t>
        </w:r>
      </w:hyperlink>
      <w:r w:rsidRPr="009545D2">
        <w:t>;</w:t>
      </w:r>
    </w:p>
    <w:p w14:paraId="221E8F87" w14:textId="66E2FD04" w:rsidR="00AD3576" w:rsidRPr="009545D2" w:rsidRDefault="00AD3576" w:rsidP="00AD3576">
      <w:pPr>
        <w:pStyle w:val="aDefsubpara"/>
      </w:pPr>
      <w:r w:rsidRPr="009545D2">
        <w:tab/>
        <w:t>(iv)</w:t>
      </w:r>
      <w:r w:rsidRPr="009545D2">
        <w:tab/>
      </w:r>
      <w:hyperlink r:id="rId46" w:tooltip="A2000-67" w:history="1">
        <w:r w:rsidRPr="009545D2">
          <w:rPr>
            <w:rStyle w:val="charCitHyperlinkItal"/>
          </w:rPr>
          <w:t>Gas Safety Act 2000</w:t>
        </w:r>
      </w:hyperlink>
      <w:r w:rsidRPr="009545D2">
        <w:t>;</w:t>
      </w:r>
    </w:p>
    <w:p w14:paraId="0974EBB6" w14:textId="1016C383" w:rsidR="00AD3576" w:rsidRPr="009545D2" w:rsidRDefault="00D45CF4" w:rsidP="00AD3576">
      <w:pPr>
        <w:pStyle w:val="aDefsubpara"/>
      </w:pPr>
      <w:r>
        <w:tab/>
        <w:t>(v)</w:t>
      </w:r>
      <w:r>
        <w:tab/>
      </w:r>
      <w:hyperlink r:id="rId47" w:tooltip="A2023-18" w:history="1">
        <w:r>
          <w:rPr>
            <w:rStyle w:val="charCitHyperlinkItal"/>
          </w:rPr>
          <w:t>Planning Act 2023</w:t>
        </w:r>
      </w:hyperlink>
      <w:r>
        <w:t>;</w:t>
      </w:r>
    </w:p>
    <w:p w14:paraId="65836B66" w14:textId="326455C4" w:rsidR="00AD3576" w:rsidRPr="009545D2" w:rsidRDefault="00AD3576" w:rsidP="00AD3576">
      <w:pPr>
        <w:pStyle w:val="aDefsubpara"/>
      </w:pPr>
      <w:r w:rsidRPr="009545D2">
        <w:tab/>
        <w:t>(vi)</w:t>
      </w:r>
      <w:r w:rsidRPr="009545D2">
        <w:tab/>
      </w:r>
      <w:hyperlink r:id="rId48" w:tooltip="A2001-16" w:history="1">
        <w:r w:rsidRPr="009545D2">
          <w:rPr>
            <w:rStyle w:val="charCitHyperlinkItal"/>
          </w:rPr>
          <w:t>Unit Titles Act 2001</w:t>
        </w:r>
      </w:hyperlink>
      <w:r w:rsidRPr="009545D2">
        <w:t>;</w:t>
      </w:r>
    </w:p>
    <w:p w14:paraId="7DBC106D" w14:textId="4C7CC881" w:rsidR="00AD3576" w:rsidRPr="009545D2" w:rsidRDefault="00AD3576" w:rsidP="00AD3576">
      <w:pPr>
        <w:pStyle w:val="aDefsubpara"/>
      </w:pPr>
      <w:r w:rsidRPr="009545D2">
        <w:tab/>
        <w:t>(vii)</w:t>
      </w:r>
      <w:r w:rsidRPr="009545D2">
        <w:tab/>
      </w:r>
      <w:hyperlink r:id="rId49" w:tooltip="A2000-68" w:history="1">
        <w:r w:rsidRPr="009545D2">
          <w:rPr>
            <w:rStyle w:val="charCitHyperlinkItal"/>
          </w:rPr>
          <w:t>Water and Sewerage Act 2000</w:t>
        </w:r>
      </w:hyperlink>
      <w:r w:rsidRPr="009545D2">
        <w:t>;</w:t>
      </w:r>
    </w:p>
    <w:p w14:paraId="32CF26C6" w14:textId="77777777" w:rsidR="00AD3576" w:rsidRPr="009545D2" w:rsidRDefault="00AD3576" w:rsidP="00AD3576">
      <w:pPr>
        <w:pStyle w:val="aDefsubpara"/>
      </w:pPr>
      <w:r w:rsidRPr="009545D2">
        <w:tab/>
        <w:t>(viii)</w:t>
      </w:r>
      <w:r w:rsidRPr="009545D2">
        <w:tab/>
        <w:t>an Act prescribed by regulation for the purposes of this paragraph.</w:t>
      </w:r>
    </w:p>
    <w:p w14:paraId="08C0718A" w14:textId="77777777" w:rsidR="00620EFA" w:rsidRPr="00217DCF" w:rsidRDefault="00620EFA" w:rsidP="00620EFA">
      <w:pPr>
        <w:pStyle w:val="AH3Div"/>
      </w:pPr>
      <w:bookmarkStart w:id="26" w:name="_Toc201830375"/>
      <w:r w:rsidRPr="00217DCF">
        <w:rPr>
          <w:rStyle w:val="CharDivNo"/>
        </w:rPr>
        <w:t>Division 2A.3</w:t>
      </w:r>
      <w:r w:rsidRPr="00422095">
        <w:tab/>
      </w:r>
      <w:r w:rsidRPr="00217DCF">
        <w:rPr>
          <w:rStyle w:val="CharDivText"/>
        </w:rPr>
        <w:t>Compulsory surrenders</w:t>
      </w:r>
      <w:bookmarkEnd w:id="26"/>
    </w:p>
    <w:p w14:paraId="59D06E9B" w14:textId="77777777" w:rsidR="00620EFA" w:rsidRPr="00422095" w:rsidRDefault="00620EFA" w:rsidP="00620EFA">
      <w:pPr>
        <w:pStyle w:val="AH5Sec"/>
      </w:pPr>
      <w:bookmarkStart w:id="27" w:name="_Toc201830376"/>
      <w:r w:rsidRPr="00217DCF">
        <w:rPr>
          <w:rStyle w:val="CharSectNo"/>
        </w:rPr>
        <w:t>10I</w:t>
      </w:r>
      <w:r w:rsidRPr="00422095">
        <w:tab/>
        <w:t>Definitions—div 2A.3</w:t>
      </w:r>
      <w:bookmarkEnd w:id="27"/>
    </w:p>
    <w:p w14:paraId="2C302858" w14:textId="77777777" w:rsidR="00620EFA" w:rsidRPr="00422095" w:rsidRDefault="00620EFA" w:rsidP="00620EFA">
      <w:pPr>
        <w:pStyle w:val="Amain"/>
      </w:pPr>
      <w:r>
        <w:tab/>
        <w:t>(1)</w:t>
      </w:r>
      <w:r>
        <w:tab/>
      </w:r>
      <w:r w:rsidRPr="00422095">
        <w:t>In this division:</w:t>
      </w:r>
    </w:p>
    <w:p w14:paraId="4E88915C" w14:textId="77777777" w:rsidR="00620EFA" w:rsidRPr="00D412A5" w:rsidRDefault="00620EFA" w:rsidP="00620EFA">
      <w:pPr>
        <w:pStyle w:val="aDef"/>
      </w:pPr>
      <w:r w:rsidRPr="00422095">
        <w:rPr>
          <w:rStyle w:val="charBoldItals"/>
          <w:bCs/>
          <w:iCs/>
        </w:rPr>
        <w:t>assessment</w:t>
      </w:r>
      <w:r w:rsidRPr="00D412A5">
        <w:t>, of surrender obligations, means an assessment under section 10J.</w:t>
      </w:r>
    </w:p>
    <w:p w14:paraId="683D44A5" w14:textId="226D27A4" w:rsidR="00620EFA" w:rsidRPr="00422095" w:rsidRDefault="00620EFA" w:rsidP="00620EFA">
      <w:pPr>
        <w:pStyle w:val="aDef"/>
      </w:pPr>
      <w:r w:rsidRPr="00422095">
        <w:rPr>
          <w:rStyle w:val="charBoldItals"/>
        </w:rPr>
        <w:lastRenderedPageBreak/>
        <w:t>cap on authorisations</w:t>
      </w:r>
      <w:r w:rsidRPr="00422095">
        <w:t xml:space="preserve"> means the number of authorisations for electronic gaming for all authorised premises in the ACT, worked out under the </w:t>
      </w:r>
      <w:hyperlink r:id="rId50" w:tooltip="Gambling and Racing Control Act 1999" w:history="1">
        <w:r w:rsidRPr="00F63848">
          <w:rPr>
            <w:rStyle w:val="charCitHyperlinkAbbrev"/>
          </w:rPr>
          <w:t>Control Act</w:t>
        </w:r>
      </w:hyperlink>
      <w:r w:rsidRPr="00422095">
        <w:t>, section</w:t>
      </w:r>
      <w:r>
        <w:t xml:space="preserve"> </w:t>
      </w:r>
      <w:r w:rsidRPr="00422095">
        <w:t xml:space="preserve">50. </w:t>
      </w:r>
    </w:p>
    <w:p w14:paraId="117F600F" w14:textId="77777777" w:rsidR="00620EFA" w:rsidRPr="00D412A5" w:rsidRDefault="00620EFA" w:rsidP="00620EFA">
      <w:pPr>
        <w:pStyle w:val="aDef"/>
      </w:pPr>
      <w:r w:rsidRPr="00422095">
        <w:rPr>
          <w:rStyle w:val="charBoldItals"/>
          <w:bCs/>
          <w:iCs/>
        </w:rPr>
        <w:t>census day</w:t>
      </w:r>
      <w:r w:rsidRPr="00D412A5">
        <w:t xml:space="preserve"> means the day determined by the Minister.</w:t>
      </w:r>
    </w:p>
    <w:p w14:paraId="5E94EB6D" w14:textId="77777777" w:rsidR="00620EFA" w:rsidRPr="00422095" w:rsidRDefault="00620EFA" w:rsidP="00620EFA">
      <w:pPr>
        <w:pStyle w:val="aDef"/>
      </w:pPr>
      <w:r w:rsidRPr="00422095">
        <w:rPr>
          <w:rStyle w:val="charBoldItals"/>
        </w:rPr>
        <w:t xml:space="preserve">licensee </w:t>
      </w:r>
      <w:r w:rsidRPr="00422095">
        <w:t>does not include a licensee that held fewer than 20</w:t>
      </w:r>
      <w:r>
        <w:t> </w:t>
      </w:r>
      <w:r w:rsidRPr="00422095">
        <w:t>authorisations for gaming machines on the census day.</w:t>
      </w:r>
    </w:p>
    <w:p w14:paraId="1218957C" w14:textId="77777777" w:rsidR="00620EFA" w:rsidRPr="00422095" w:rsidRDefault="00620EFA" w:rsidP="00620EFA">
      <w:pPr>
        <w:pStyle w:val="aDef"/>
      </w:pPr>
      <w:r w:rsidRPr="00422095">
        <w:rPr>
          <w:rStyle w:val="charBoldItals"/>
        </w:rPr>
        <w:t>surrender obligation</w:t>
      </w:r>
      <w:r w:rsidRPr="00D412A5">
        <w:t>, of a licensee,</w:t>
      </w:r>
      <w:r w:rsidRPr="00422095">
        <w:t xml:space="preserve"> means the total number of authorisations for gaming machines to be surrendered by the licensee in relation to all authorised premises assessed under section</w:t>
      </w:r>
      <w:r>
        <w:t xml:space="preserve"> </w:t>
      </w:r>
      <w:r w:rsidRPr="00422095">
        <w:t>10J.</w:t>
      </w:r>
    </w:p>
    <w:p w14:paraId="542B6434" w14:textId="77777777" w:rsidR="00620EFA" w:rsidRPr="00422095" w:rsidRDefault="00620EFA" w:rsidP="00620EFA">
      <w:pPr>
        <w:pStyle w:val="Amain"/>
      </w:pPr>
      <w:r w:rsidRPr="00422095">
        <w:tab/>
        <w:t>(2)</w:t>
      </w:r>
      <w:r w:rsidRPr="00422095">
        <w:tab/>
        <w:t xml:space="preserve">A determination under subsection (1), definition of </w:t>
      </w:r>
      <w:r w:rsidRPr="00D412A5">
        <w:rPr>
          <w:rStyle w:val="charBoldItals"/>
        </w:rPr>
        <w:t>census day</w:t>
      </w:r>
      <w:r w:rsidRPr="00422095">
        <w:t xml:space="preserve"> is a notifiable instrument.</w:t>
      </w:r>
    </w:p>
    <w:p w14:paraId="1FAFF489" w14:textId="77777777" w:rsidR="00620EFA" w:rsidRPr="00422095" w:rsidRDefault="00620EFA" w:rsidP="00620EFA">
      <w:pPr>
        <w:pStyle w:val="AH5Sec"/>
      </w:pPr>
      <w:bookmarkStart w:id="28" w:name="_Toc201830377"/>
      <w:r w:rsidRPr="00217DCF">
        <w:rPr>
          <w:rStyle w:val="CharSectNo"/>
        </w:rPr>
        <w:t>10J</w:t>
      </w:r>
      <w:r w:rsidRPr="00422095">
        <w:tab/>
        <w:t>Assessment of surrender obligations</w:t>
      </w:r>
      <w:bookmarkEnd w:id="28"/>
    </w:p>
    <w:p w14:paraId="3C44F6D9" w14:textId="77777777" w:rsidR="00620EFA" w:rsidRPr="00422095" w:rsidRDefault="00620EFA" w:rsidP="00620EFA">
      <w:pPr>
        <w:pStyle w:val="Amain"/>
      </w:pPr>
      <w:r w:rsidRPr="00422095">
        <w:tab/>
        <w:t>(1)</w:t>
      </w:r>
      <w:r w:rsidRPr="00422095">
        <w:tab/>
        <w:t>The Minister must assess the surrender obligation of each licensee.</w:t>
      </w:r>
    </w:p>
    <w:p w14:paraId="3CBEBCD2" w14:textId="77777777" w:rsidR="00620EFA" w:rsidRPr="00422095" w:rsidRDefault="00620EFA" w:rsidP="00620EFA">
      <w:pPr>
        <w:pStyle w:val="Amain"/>
      </w:pPr>
      <w:r w:rsidRPr="00422095">
        <w:tab/>
        <w:t>(2)</w:t>
      </w:r>
      <w:r w:rsidRPr="00422095">
        <w:tab/>
        <w:t>The surrender obligation for authorised premises of a licensee assessed under subsection</w:t>
      </w:r>
      <w:r>
        <w:t xml:space="preserve"> </w:t>
      </w:r>
      <w:r w:rsidRPr="00422095">
        <w:t>(1) must not exceed 20% of the authorisations held by the licensee in relation to authorised premises on the census day.</w:t>
      </w:r>
    </w:p>
    <w:p w14:paraId="7C5EA3E5" w14:textId="77777777" w:rsidR="00620EFA" w:rsidRPr="00422095" w:rsidRDefault="00620EFA" w:rsidP="00620EFA">
      <w:pPr>
        <w:pStyle w:val="Amain"/>
      </w:pPr>
      <w:r w:rsidRPr="00422095">
        <w:tab/>
        <w:t>(3)</w:t>
      </w:r>
      <w:r w:rsidRPr="00422095">
        <w:tab/>
        <w:t>In making an assessment, the Minister must, as far as practicable—</w:t>
      </w:r>
    </w:p>
    <w:p w14:paraId="55C27FB3" w14:textId="77777777" w:rsidR="00620EFA" w:rsidRPr="00422095" w:rsidRDefault="00620EFA" w:rsidP="00620EFA">
      <w:pPr>
        <w:pStyle w:val="Apara"/>
      </w:pPr>
      <w:r w:rsidRPr="00422095">
        <w:tab/>
        <w:t>(a)</w:t>
      </w:r>
      <w:r w:rsidRPr="00422095">
        <w:tab/>
        <w:t>ensure that the cap on authorisations in the ACT will reach the target of 3</w:t>
      </w:r>
      <w:r>
        <w:t> </w:t>
      </w:r>
      <w:r w:rsidRPr="00422095">
        <w:t>500 authorisations by 1 July 2025; and</w:t>
      </w:r>
    </w:p>
    <w:p w14:paraId="21A9EB71" w14:textId="77777777" w:rsidR="00620EFA" w:rsidRPr="00422095" w:rsidRDefault="00620EFA" w:rsidP="00620EFA">
      <w:pPr>
        <w:pStyle w:val="Apara"/>
      </w:pPr>
      <w:r w:rsidRPr="00422095">
        <w:tab/>
        <w:t>(b)</w:t>
      </w:r>
      <w:r w:rsidRPr="00422095">
        <w:tab/>
        <w:t>subject to subsection (4), assess the surrender obligation of a licensee in proportion to the number of authorisations held by the licensee under the authorisation certificate or certificates for authorised premises on the census day; and</w:t>
      </w:r>
    </w:p>
    <w:p w14:paraId="0EBA19BB" w14:textId="77777777" w:rsidR="00620EFA" w:rsidRPr="00422095" w:rsidRDefault="00620EFA" w:rsidP="00620EFA">
      <w:pPr>
        <w:pStyle w:val="Apara"/>
      </w:pPr>
      <w:r w:rsidRPr="00422095">
        <w:tab/>
        <w:t>(c)</w:t>
      </w:r>
      <w:r w:rsidRPr="00422095">
        <w:tab/>
        <w:t>reduce a licensee’s surrender obligation by taking into account the number of authorisations surrendered by the licensee in relation to authorised premises under section 37F during the period beginning on the census day and ending on 1</w:t>
      </w:r>
      <w:r>
        <w:t> </w:t>
      </w:r>
      <w:r w:rsidRPr="00422095">
        <w:t>May</w:t>
      </w:r>
      <w:r>
        <w:t> </w:t>
      </w:r>
      <w:r w:rsidRPr="00422095">
        <w:t>2025; and</w:t>
      </w:r>
    </w:p>
    <w:p w14:paraId="1479DFF2" w14:textId="77777777" w:rsidR="00620EFA" w:rsidRPr="00422095" w:rsidRDefault="00620EFA" w:rsidP="00620EFA">
      <w:pPr>
        <w:pStyle w:val="Apara"/>
      </w:pPr>
      <w:r w:rsidRPr="00422095">
        <w:lastRenderedPageBreak/>
        <w:tab/>
        <w:t>(d)</w:t>
      </w:r>
      <w:r w:rsidRPr="00422095">
        <w:tab/>
        <w:t>if the surrender obligation is for a licensee that is a disposing licensee under section</w:t>
      </w:r>
      <w:r>
        <w:t xml:space="preserve"> </w:t>
      </w:r>
      <w:r w:rsidRPr="00422095">
        <w:t>127F</w:t>
      </w:r>
      <w:r>
        <w:t xml:space="preserve"> </w:t>
      </w:r>
      <w:r w:rsidRPr="00422095">
        <w:t>(1)—reduce the licensee’s surrender obligation by taking into account the number of authorisations from the authorised premises that were forfeited by the acquiring licensee under section</w:t>
      </w:r>
      <w:r>
        <w:t xml:space="preserve"> </w:t>
      </w:r>
      <w:r w:rsidRPr="00422095">
        <w:t>127F</w:t>
      </w:r>
      <w:r>
        <w:t xml:space="preserve"> </w:t>
      </w:r>
      <w:r w:rsidRPr="00422095">
        <w:t>(4) during the period beginning on the census day and ending on the day before the assessment; and</w:t>
      </w:r>
    </w:p>
    <w:p w14:paraId="2291058E" w14:textId="77777777" w:rsidR="00620EFA" w:rsidRPr="00422095" w:rsidRDefault="00620EFA" w:rsidP="00620EFA">
      <w:pPr>
        <w:pStyle w:val="Apara"/>
      </w:pPr>
      <w:r w:rsidRPr="00422095">
        <w:tab/>
        <w:t>(e)</w:t>
      </w:r>
      <w:r w:rsidRPr="00422095">
        <w:tab/>
        <w:t>apply any guidelines made under section 10L.</w:t>
      </w:r>
    </w:p>
    <w:p w14:paraId="308EECBB" w14:textId="77777777" w:rsidR="00620EFA" w:rsidRPr="00422095" w:rsidRDefault="00620EFA" w:rsidP="00620EFA">
      <w:pPr>
        <w:pStyle w:val="Amain"/>
      </w:pPr>
      <w:r w:rsidRPr="00422095">
        <w:tab/>
        <w:t>(4)</w:t>
      </w:r>
      <w:r w:rsidRPr="00422095">
        <w:tab/>
        <w:t>The Minister must—</w:t>
      </w:r>
    </w:p>
    <w:p w14:paraId="761C9B18" w14:textId="77777777" w:rsidR="00620EFA" w:rsidRPr="00422095" w:rsidRDefault="00620EFA" w:rsidP="00620EFA">
      <w:pPr>
        <w:pStyle w:val="Apara"/>
      </w:pPr>
      <w:r w:rsidRPr="00422095">
        <w:tab/>
        <w:t>(a)</w:t>
      </w:r>
      <w:r w:rsidRPr="00422095">
        <w:tab/>
        <w:t>round a surrender obligation to the nearest whole number; and</w:t>
      </w:r>
    </w:p>
    <w:p w14:paraId="4276EDC4" w14:textId="77777777" w:rsidR="00620EFA" w:rsidRPr="00422095" w:rsidRDefault="00620EFA" w:rsidP="00620EFA">
      <w:pPr>
        <w:pStyle w:val="Apara"/>
      </w:pPr>
      <w:r w:rsidRPr="00422095">
        <w:tab/>
        <w:t>(b)</w:t>
      </w:r>
      <w:r w:rsidRPr="00422095">
        <w:tab/>
        <w:t>starting with the most authorisations for authorised premises and working down to the fewest authorisations for authorised premises, adjust the surrender obligations of the licensees to add additional surrenders of authorisations for authorised premises that are necessary to ensure the cap on authorisations reaches the target of 3</w:t>
      </w:r>
      <w:r>
        <w:t> </w:t>
      </w:r>
      <w:r w:rsidRPr="00422095">
        <w:t>500 authorisations.</w:t>
      </w:r>
    </w:p>
    <w:p w14:paraId="678C5064" w14:textId="77777777" w:rsidR="00620EFA" w:rsidRPr="00422095" w:rsidRDefault="00620EFA" w:rsidP="00620EFA">
      <w:pPr>
        <w:pStyle w:val="Amain"/>
      </w:pPr>
      <w:r w:rsidRPr="00422095">
        <w:tab/>
        <w:t>(5)</w:t>
      </w:r>
      <w:r w:rsidRPr="00422095">
        <w:tab/>
        <w:t>An assessment is a notifiable instrument.</w:t>
      </w:r>
    </w:p>
    <w:p w14:paraId="0CF50484" w14:textId="77777777" w:rsidR="00620EFA" w:rsidRPr="00422095" w:rsidRDefault="00620EFA" w:rsidP="00620EFA">
      <w:pPr>
        <w:pStyle w:val="Amain"/>
      </w:pPr>
      <w:r w:rsidRPr="00422095">
        <w:tab/>
        <w:t>(6)</w:t>
      </w:r>
      <w:r w:rsidRPr="00422095">
        <w:tab/>
        <w:t>An assessment must be made before 1 June 2025.</w:t>
      </w:r>
    </w:p>
    <w:p w14:paraId="2EBAFCEB" w14:textId="77777777" w:rsidR="00620EFA" w:rsidRPr="00422095" w:rsidRDefault="00620EFA" w:rsidP="00620EFA">
      <w:pPr>
        <w:pStyle w:val="AH5Sec"/>
      </w:pPr>
      <w:bookmarkStart w:id="29" w:name="_Toc201830378"/>
      <w:r w:rsidRPr="00217DCF">
        <w:rPr>
          <w:rStyle w:val="CharSectNo"/>
        </w:rPr>
        <w:t>10K</w:t>
      </w:r>
      <w:r w:rsidRPr="00422095">
        <w:tab/>
        <w:t>Assessment not to exceed target of 3</w:t>
      </w:r>
      <w:r>
        <w:t> </w:t>
      </w:r>
      <w:r w:rsidRPr="00422095">
        <w:t>500 authorisations</w:t>
      </w:r>
      <w:bookmarkEnd w:id="29"/>
    </w:p>
    <w:p w14:paraId="5685895A" w14:textId="77777777" w:rsidR="00620EFA" w:rsidRPr="00422095" w:rsidRDefault="00620EFA" w:rsidP="00620EFA">
      <w:pPr>
        <w:pStyle w:val="Amain"/>
      </w:pPr>
      <w:r w:rsidRPr="00422095">
        <w:tab/>
        <w:t>(1)</w:t>
      </w:r>
      <w:r w:rsidRPr="00422095">
        <w:tab/>
        <w:t>The assessment must not be made if, at the beginning of the day when the assessment is to be made, the cap on authorisations in the ACT is 3</w:t>
      </w:r>
      <w:r>
        <w:t> </w:t>
      </w:r>
      <w:r w:rsidRPr="00422095">
        <w:t>500 or fewer.</w:t>
      </w:r>
    </w:p>
    <w:p w14:paraId="5BF3348F" w14:textId="77777777" w:rsidR="00620EFA" w:rsidRPr="00422095" w:rsidRDefault="00620EFA" w:rsidP="00620EFA">
      <w:pPr>
        <w:pStyle w:val="aNote"/>
      </w:pPr>
      <w:r w:rsidRPr="00422095">
        <w:rPr>
          <w:rStyle w:val="charItals"/>
        </w:rPr>
        <w:t>Note</w:t>
      </w:r>
      <w:r w:rsidRPr="00422095">
        <w:tab/>
        <w:t>If an authorisation certificate has been transferred under s</w:t>
      </w:r>
      <w:r>
        <w:t xml:space="preserve"> </w:t>
      </w:r>
      <w:r w:rsidRPr="00422095">
        <w:t>37E after the census day, s 10Q applies to the calculation of the surrender obligation for the incoming licensee.</w:t>
      </w:r>
    </w:p>
    <w:p w14:paraId="1C343D40" w14:textId="77777777" w:rsidR="00620EFA" w:rsidRPr="00422095" w:rsidRDefault="00620EFA" w:rsidP="00620EFA">
      <w:pPr>
        <w:pStyle w:val="Amain"/>
      </w:pPr>
      <w:r w:rsidRPr="00422095">
        <w:tab/>
        <w:t>(2)</w:t>
      </w:r>
      <w:r w:rsidRPr="00422095">
        <w:tab/>
        <w:t>The Minister must amend the assessment if, without the amendment, the cap on authorisations in the ACT will be fewer than 3</w:t>
      </w:r>
      <w:r>
        <w:t> </w:t>
      </w:r>
      <w:r w:rsidRPr="00422095">
        <w:t>500.</w:t>
      </w:r>
    </w:p>
    <w:p w14:paraId="1B1E77ED" w14:textId="3B457F59" w:rsidR="00620EFA" w:rsidRPr="00422095" w:rsidRDefault="00620EFA" w:rsidP="00620EFA">
      <w:pPr>
        <w:pStyle w:val="aNote"/>
      </w:pPr>
      <w:r w:rsidRPr="00D412A5">
        <w:rPr>
          <w:rStyle w:val="charItals"/>
        </w:rPr>
        <w:t>Note</w:t>
      </w:r>
      <w:r w:rsidRPr="00422095">
        <w:tab/>
        <w:t xml:space="preserve">In amending an assessment the Minister must meet the requirements under s 10J (see </w:t>
      </w:r>
      <w:hyperlink r:id="rId51" w:tooltip="A2001-14" w:history="1">
        <w:r w:rsidRPr="00D412A5">
          <w:rPr>
            <w:rStyle w:val="charCitHyperlinkAbbrev"/>
          </w:rPr>
          <w:t>Legislation Act</w:t>
        </w:r>
      </w:hyperlink>
      <w:r w:rsidRPr="00422095">
        <w:t>, s 46 (2)).</w:t>
      </w:r>
    </w:p>
    <w:p w14:paraId="7AEB70FF" w14:textId="77777777" w:rsidR="00620EFA" w:rsidRPr="00422095" w:rsidRDefault="00620EFA" w:rsidP="00952B39">
      <w:pPr>
        <w:pStyle w:val="Amain"/>
        <w:keepNext/>
      </w:pPr>
      <w:r w:rsidRPr="00422095">
        <w:lastRenderedPageBreak/>
        <w:tab/>
        <w:t>(3)</w:t>
      </w:r>
      <w:r w:rsidRPr="00422095">
        <w:tab/>
        <w:t>Subsection (4) applies if, at any time before 1 July 2025—</w:t>
      </w:r>
    </w:p>
    <w:p w14:paraId="355AE5CA" w14:textId="77777777" w:rsidR="00620EFA" w:rsidRPr="00422095" w:rsidRDefault="00620EFA" w:rsidP="00620EFA">
      <w:pPr>
        <w:pStyle w:val="Apara"/>
      </w:pPr>
      <w:r w:rsidRPr="00422095">
        <w:tab/>
        <w:t>(a)</w:t>
      </w:r>
      <w:r w:rsidRPr="00422095">
        <w:tab/>
        <w:t>the cap on authorisations in the ACT reaches 3</w:t>
      </w:r>
      <w:r>
        <w:t> </w:t>
      </w:r>
      <w:r w:rsidRPr="00422095">
        <w:t xml:space="preserve">500; or </w:t>
      </w:r>
    </w:p>
    <w:p w14:paraId="7B2E59A9" w14:textId="77777777" w:rsidR="00620EFA" w:rsidRPr="00422095" w:rsidRDefault="00620EFA" w:rsidP="00620EFA">
      <w:pPr>
        <w:pStyle w:val="Apara"/>
      </w:pPr>
      <w:r w:rsidRPr="00422095">
        <w:tab/>
        <w:t>(b)</w:t>
      </w:r>
      <w:r w:rsidRPr="00422095">
        <w:tab/>
        <w:t>the Minister believes the cap on authorisations in the ACT is likely to reach 3</w:t>
      </w:r>
      <w:r>
        <w:t> </w:t>
      </w:r>
      <w:r w:rsidRPr="00422095">
        <w:t>500 or fewer before 1 July 2025.</w:t>
      </w:r>
    </w:p>
    <w:p w14:paraId="3C329C16" w14:textId="77777777" w:rsidR="00620EFA" w:rsidRPr="00422095" w:rsidRDefault="00620EFA" w:rsidP="00620EFA">
      <w:pPr>
        <w:pStyle w:val="Amain"/>
      </w:pPr>
      <w:r w:rsidRPr="00422095">
        <w:tab/>
        <w:t>(4)</w:t>
      </w:r>
      <w:r w:rsidRPr="00422095">
        <w:tab/>
        <w:t>The Minister must revoke the assessment.</w:t>
      </w:r>
    </w:p>
    <w:p w14:paraId="7C9ABCD9" w14:textId="77777777" w:rsidR="00620EFA" w:rsidRPr="00422095" w:rsidRDefault="00620EFA" w:rsidP="00620EFA">
      <w:pPr>
        <w:pStyle w:val="AH5Sec"/>
      </w:pPr>
      <w:bookmarkStart w:id="30" w:name="_Toc201830379"/>
      <w:r w:rsidRPr="00217DCF">
        <w:rPr>
          <w:rStyle w:val="CharSectNo"/>
        </w:rPr>
        <w:t>10L</w:t>
      </w:r>
      <w:r w:rsidRPr="00422095">
        <w:tab/>
        <w:t>Guidelines for assessment etc</w:t>
      </w:r>
      <w:bookmarkEnd w:id="30"/>
    </w:p>
    <w:p w14:paraId="574BCE43" w14:textId="77777777" w:rsidR="00620EFA" w:rsidRPr="00422095" w:rsidRDefault="00620EFA" w:rsidP="00620EFA">
      <w:pPr>
        <w:pStyle w:val="Amain"/>
      </w:pPr>
      <w:r w:rsidRPr="00422095">
        <w:tab/>
        <w:t>(1)</w:t>
      </w:r>
      <w:r w:rsidRPr="00422095">
        <w:tab/>
        <w:t>The Minister may make guidelines for making an assessment of surrender obligations under section 10J.</w:t>
      </w:r>
    </w:p>
    <w:p w14:paraId="1234BCE1" w14:textId="77777777" w:rsidR="00620EFA" w:rsidRPr="00422095" w:rsidRDefault="00620EFA" w:rsidP="00620EFA">
      <w:pPr>
        <w:pStyle w:val="Amain"/>
      </w:pPr>
      <w:r w:rsidRPr="00422095">
        <w:tab/>
        <w:t>(2)</w:t>
      </w:r>
      <w:r w:rsidRPr="00422095">
        <w:tab/>
        <w:t>A guideline is a disallowable instrument.</w:t>
      </w:r>
    </w:p>
    <w:p w14:paraId="0C3EC3BB" w14:textId="77777777" w:rsidR="00620EFA" w:rsidRPr="00422095" w:rsidRDefault="00620EFA" w:rsidP="00620EFA">
      <w:pPr>
        <w:pStyle w:val="AH5Sec"/>
      </w:pPr>
      <w:bookmarkStart w:id="31" w:name="_Toc201830380"/>
      <w:r w:rsidRPr="00217DCF">
        <w:rPr>
          <w:rStyle w:val="CharSectNo"/>
        </w:rPr>
        <w:t>10M</w:t>
      </w:r>
      <w:r w:rsidRPr="00422095">
        <w:tab/>
        <w:t>Licensee must give notice of gaming machines to be surrendered</w:t>
      </w:r>
      <w:bookmarkEnd w:id="31"/>
    </w:p>
    <w:p w14:paraId="5EE7950E" w14:textId="77777777" w:rsidR="00620EFA" w:rsidRPr="00422095" w:rsidRDefault="00620EFA" w:rsidP="00620EFA">
      <w:pPr>
        <w:pStyle w:val="Amain"/>
      </w:pPr>
      <w:r w:rsidRPr="00422095">
        <w:tab/>
        <w:t>(1)</w:t>
      </w:r>
      <w:r w:rsidRPr="00422095">
        <w:tab/>
        <w:t>A licensee must give the commission a written statement about the authorisations to be surrendered by the licensee to meet the licensee’s surrender obligation.</w:t>
      </w:r>
    </w:p>
    <w:p w14:paraId="754E15CC" w14:textId="77777777" w:rsidR="00620EFA" w:rsidRPr="00422095" w:rsidRDefault="00620EFA" w:rsidP="00620EFA">
      <w:pPr>
        <w:pStyle w:val="Amain"/>
      </w:pPr>
      <w:r w:rsidRPr="00422095">
        <w:tab/>
        <w:t>(2)</w:t>
      </w:r>
      <w:r w:rsidRPr="00422095">
        <w:tab/>
        <w:t>The statement must—</w:t>
      </w:r>
    </w:p>
    <w:p w14:paraId="4FA71989" w14:textId="77777777" w:rsidR="00620EFA" w:rsidRPr="00422095" w:rsidRDefault="00620EFA" w:rsidP="00620EFA">
      <w:pPr>
        <w:pStyle w:val="Apara"/>
      </w:pPr>
      <w:r w:rsidRPr="00422095">
        <w:tab/>
        <w:t>(a)</w:t>
      </w:r>
      <w:r w:rsidRPr="00422095">
        <w:tab/>
        <w:t>be given before 17</w:t>
      </w:r>
      <w:r>
        <w:t xml:space="preserve"> </w:t>
      </w:r>
      <w:r w:rsidRPr="00422095">
        <w:t>June 2025; and</w:t>
      </w:r>
    </w:p>
    <w:p w14:paraId="588B824C" w14:textId="77777777" w:rsidR="00620EFA" w:rsidRPr="00422095" w:rsidRDefault="00620EFA" w:rsidP="00620EFA">
      <w:pPr>
        <w:pStyle w:val="Apara"/>
      </w:pPr>
      <w:r w:rsidRPr="00422095">
        <w:tab/>
        <w:t>(b)</w:t>
      </w:r>
      <w:r w:rsidRPr="00422095">
        <w:tab/>
        <w:t>include the following information about each authorisation:</w:t>
      </w:r>
    </w:p>
    <w:p w14:paraId="7B127C2A" w14:textId="77777777" w:rsidR="00620EFA" w:rsidRPr="00422095" w:rsidRDefault="00620EFA" w:rsidP="00620EFA">
      <w:pPr>
        <w:pStyle w:val="Asubpara"/>
      </w:pPr>
      <w:r w:rsidRPr="00422095">
        <w:tab/>
        <w:t>(i)</w:t>
      </w:r>
      <w:r w:rsidRPr="00422095">
        <w:tab/>
        <w:t>the authorised premises the authorisation is associated with;</w:t>
      </w:r>
    </w:p>
    <w:p w14:paraId="0F32604E" w14:textId="77777777" w:rsidR="00620EFA" w:rsidRPr="00422095" w:rsidRDefault="00620EFA" w:rsidP="00620EFA">
      <w:pPr>
        <w:pStyle w:val="Asubpara"/>
      </w:pPr>
      <w:r w:rsidRPr="00422095">
        <w:tab/>
        <w:t>(ii)</w:t>
      </w:r>
      <w:r w:rsidRPr="00422095">
        <w:tab/>
        <w:t>the authorisation number;</w:t>
      </w:r>
    </w:p>
    <w:p w14:paraId="1AA54C5B" w14:textId="77777777" w:rsidR="00620EFA" w:rsidRPr="00422095" w:rsidRDefault="00620EFA" w:rsidP="00620EFA">
      <w:pPr>
        <w:pStyle w:val="Asubpara"/>
      </w:pPr>
      <w:r w:rsidRPr="00422095">
        <w:tab/>
        <w:t>(iii)</w:t>
      </w:r>
      <w:r w:rsidRPr="00422095">
        <w:tab/>
        <w:t>the serial number of any gaming machine associated with the authorisation.</w:t>
      </w:r>
    </w:p>
    <w:p w14:paraId="526F057E" w14:textId="77777777" w:rsidR="00620EFA" w:rsidRPr="00422095" w:rsidRDefault="00620EFA" w:rsidP="00620EFA">
      <w:pPr>
        <w:pStyle w:val="aNote"/>
      </w:pPr>
      <w:r w:rsidRPr="00422095">
        <w:rPr>
          <w:rStyle w:val="charItals"/>
        </w:rPr>
        <w:t>Note 1</w:t>
      </w:r>
      <w:r w:rsidRPr="00422095">
        <w:tab/>
        <w:t>If a licensee needs a storage permit for the gaming machine under an authorisation to be surrendered, the licensee must apply to the commission for a storage permit for an interim purpose (see s</w:t>
      </w:r>
      <w:r>
        <w:t> </w:t>
      </w:r>
      <w:r w:rsidRPr="00422095">
        <w:t>127N</w:t>
      </w:r>
      <w:r>
        <w:t> </w:t>
      </w:r>
      <w:r w:rsidRPr="00422095">
        <w:t>(b)).</w:t>
      </w:r>
    </w:p>
    <w:p w14:paraId="083282BA" w14:textId="77777777" w:rsidR="00620EFA" w:rsidRPr="00D412A5" w:rsidRDefault="00620EFA" w:rsidP="00952B39">
      <w:pPr>
        <w:pStyle w:val="aNote"/>
        <w:keepLines/>
      </w:pPr>
      <w:r w:rsidRPr="00422095">
        <w:rPr>
          <w:rStyle w:val="charItals"/>
        </w:rPr>
        <w:lastRenderedPageBreak/>
        <w:t>Note 2</w:t>
      </w:r>
      <w:r w:rsidRPr="00422095">
        <w:rPr>
          <w:rStyle w:val="charItals"/>
        </w:rPr>
        <w:tab/>
      </w:r>
      <w:r w:rsidRPr="00D412A5">
        <w:t>A licensee must apply to the commission if a new approval for any single</w:t>
      </w:r>
      <w:r w:rsidRPr="00D412A5">
        <w:noBreakHyphen/>
        <w:t>user linked-jackpot arrangement is required (see s 134) or if an amendment is required of a multi-user permit to operate a linked</w:t>
      </w:r>
      <w:r w:rsidRPr="00D412A5">
        <w:noBreakHyphen/>
        <w:t>jackpot arrangement (see s 139).</w:t>
      </w:r>
    </w:p>
    <w:p w14:paraId="14CDC5C8" w14:textId="77777777" w:rsidR="00620EFA" w:rsidRPr="00422095" w:rsidRDefault="00620EFA" w:rsidP="00620EFA">
      <w:pPr>
        <w:pStyle w:val="Amain"/>
      </w:pPr>
      <w:r w:rsidRPr="00422095">
        <w:tab/>
        <w:t>(3)</w:t>
      </w:r>
      <w:r w:rsidRPr="00422095">
        <w:tab/>
        <w:t>If the number of authorisations identified in the statement is less than the number required to meet the licensee’s surrender obligation, the commission must give the licensee written notice that—</w:t>
      </w:r>
    </w:p>
    <w:p w14:paraId="35294394" w14:textId="77777777" w:rsidR="00620EFA" w:rsidRPr="00422095" w:rsidRDefault="00620EFA" w:rsidP="00620EFA">
      <w:pPr>
        <w:pStyle w:val="Apara"/>
      </w:pPr>
      <w:r w:rsidRPr="00422095">
        <w:tab/>
        <w:t>(a)</w:t>
      </w:r>
      <w:r w:rsidRPr="00422095">
        <w:tab/>
        <w:t xml:space="preserve">not later than 3 days after the day the licensee receives the notice, the licensee must give the commission a revised statement that includes details of the number of authorisations required to meet their surrender obligation; and </w:t>
      </w:r>
    </w:p>
    <w:p w14:paraId="0B1247E8" w14:textId="77777777" w:rsidR="00620EFA" w:rsidRPr="00422095" w:rsidRDefault="00620EFA" w:rsidP="00620EFA">
      <w:pPr>
        <w:pStyle w:val="Apara"/>
      </w:pPr>
      <w:r w:rsidRPr="00422095">
        <w:tab/>
        <w:t>(b)</w:t>
      </w:r>
      <w:r w:rsidRPr="00422095">
        <w:tab/>
        <w:t>failure to comply with the notice may be a ground for disciplinary action under section</w:t>
      </w:r>
      <w:r>
        <w:t xml:space="preserve"> </w:t>
      </w:r>
      <w:r w:rsidRPr="00422095">
        <w:t>57.</w:t>
      </w:r>
    </w:p>
    <w:p w14:paraId="575D392A" w14:textId="77777777" w:rsidR="00620EFA" w:rsidRPr="00422095" w:rsidRDefault="00620EFA" w:rsidP="00620EFA">
      <w:pPr>
        <w:pStyle w:val="Amain"/>
      </w:pPr>
      <w:r w:rsidRPr="00422095">
        <w:tab/>
        <w:t>(4)</w:t>
      </w:r>
      <w:r w:rsidRPr="00422095">
        <w:tab/>
        <w:t>If the licensee has not given the commission a statement under subsection</w:t>
      </w:r>
      <w:r>
        <w:t> </w:t>
      </w:r>
      <w:r w:rsidRPr="00422095">
        <w:t>(1) by the day required under subsection (2) (a), the commission must give the licensee written notice that—</w:t>
      </w:r>
    </w:p>
    <w:p w14:paraId="2E66EEB4" w14:textId="77777777" w:rsidR="00620EFA" w:rsidRPr="00422095" w:rsidRDefault="00620EFA" w:rsidP="00620EFA">
      <w:pPr>
        <w:pStyle w:val="Apara"/>
      </w:pPr>
      <w:r w:rsidRPr="00422095">
        <w:tab/>
        <w:t>(a)</w:t>
      </w:r>
      <w:r w:rsidRPr="00422095">
        <w:tab/>
        <w:t>not later than 3 days after the day the licensee receives the notice, the licensee must give the commission the statement; and</w:t>
      </w:r>
    </w:p>
    <w:p w14:paraId="3DE03F31" w14:textId="77777777" w:rsidR="00620EFA" w:rsidRPr="00422095" w:rsidRDefault="00620EFA" w:rsidP="00620EFA">
      <w:pPr>
        <w:pStyle w:val="Apara"/>
      </w:pPr>
      <w:r w:rsidRPr="00422095">
        <w:tab/>
        <w:t>(b)</w:t>
      </w:r>
      <w:r w:rsidRPr="00422095">
        <w:tab/>
        <w:t>failure to comply with the notice may be a ground for disciplinary action under section 57.</w:t>
      </w:r>
    </w:p>
    <w:p w14:paraId="5EE4FF6F" w14:textId="77777777" w:rsidR="00620EFA" w:rsidRPr="00422095" w:rsidRDefault="00620EFA" w:rsidP="00620EFA">
      <w:pPr>
        <w:pStyle w:val="Amain"/>
      </w:pPr>
      <w:r w:rsidRPr="00422095">
        <w:tab/>
        <w:t>(5)</w:t>
      </w:r>
      <w:r w:rsidRPr="00422095">
        <w:tab/>
        <w:t>If the licensee has not given the commission a revised statement under subsection</w:t>
      </w:r>
      <w:r>
        <w:t> </w:t>
      </w:r>
      <w:r w:rsidRPr="00422095">
        <w:t>(3), or a statement under subsection (4), by the day required under the notice, the commission—</w:t>
      </w:r>
    </w:p>
    <w:p w14:paraId="12282DDA" w14:textId="77777777" w:rsidR="00620EFA" w:rsidRPr="00422095" w:rsidRDefault="00620EFA" w:rsidP="00620EFA">
      <w:pPr>
        <w:pStyle w:val="Apara"/>
      </w:pPr>
      <w:r w:rsidRPr="00422095">
        <w:tab/>
        <w:t>(a)</w:t>
      </w:r>
      <w:r w:rsidRPr="00422095">
        <w:tab/>
        <w:t>may determine the authorisations that are to be surrendered by the licensee to meet the licensee’s surrender obligation; and</w:t>
      </w:r>
    </w:p>
    <w:p w14:paraId="2A73C695" w14:textId="77777777" w:rsidR="00620EFA" w:rsidRPr="00422095" w:rsidRDefault="00620EFA" w:rsidP="00620EFA">
      <w:pPr>
        <w:pStyle w:val="Apara"/>
      </w:pPr>
      <w:r w:rsidRPr="00422095">
        <w:tab/>
        <w:t>(b)</w:t>
      </w:r>
      <w:r w:rsidRPr="00422095">
        <w:tab/>
        <w:t>if the commission determines the authorisations to be surrendered—must notify the licensee before 1</w:t>
      </w:r>
      <w:r>
        <w:t xml:space="preserve"> </w:t>
      </w:r>
      <w:r w:rsidRPr="00422095">
        <w:t>July 2025.</w:t>
      </w:r>
    </w:p>
    <w:p w14:paraId="3696196C" w14:textId="77777777" w:rsidR="00620EFA" w:rsidRPr="00422095" w:rsidRDefault="00620EFA" w:rsidP="00620EFA">
      <w:pPr>
        <w:pStyle w:val="AH5Sec"/>
      </w:pPr>
      <w:bookmarkStart w:id="32" w:name="_Toc201830381"/>
      <w:r w:rsidRPr="00217DCF">
        <w:rPr>
          <w:rStyle w:val="CharSectNo"/>
        </w:rPr>
        <w:lastRenderedPageBreak/>
        <w:t>10N</w:t>
      </w:r>
      <w:r w:rsidRPr="00422095">
        <w:tab/>
        <w:t>Surrender of authorisations for gaming machines</w:t>
      </w:r>
      <w:bookmarkEnd w:id="32"/>
    </w:p>
    <w:p w14:paraId="375A0F2A" w14:textId="77777777" w:rsidR="00620EFA" w:rsidRPr="00422095" w:rsidRDefault="00620EFA" w:rsidP="00952B39">
      <w:pPr>
        <w:pStyle w:val="Amain"/>
        <w:keepNext/>
      </w:pPr>
      <w:r w:rsidRPr="00422095">
        <w:tab/>
        <w:t>(1)</w:t>
      </w:r>
      <w:r w:rsidRPr="00422095">
        <w:tab/>
        <w:t>The authorisations identified under section</w:t>
      </w:r>
      <w:r>
        <w:t xml:space="preserve"> </w:t>
      </w:r>
      <w:r w:rsidRPr="00422095">
        <w:t>10M</w:t>
      </w:r>
      <w:r>
        <w:t xml:space="preserve"> </w:t>
      </w:r>
      <w:r w:rsidRPr="00422095">
        <w:t>to meet a licensee’s surrender obligation are surrendered on 30</w:t>
      </w:r>
      <w:r>
        <w:t xml:space="preserve"> </w:t>
      </w:r>
      <w:r w:rsidRPr="00422095">
        <w:t>June 2025.</w:t>
      </w:r>
    </w:p>
    <w:p w14:paraId="15048A50" w14:textId="77777777" w:rsidR="00620EFA" w:rsidRPr="00422095" w:rsidRDefault="00620EFA" w:rsidP="00620EFA">
      <w:pPr>
        <w:pStyle w:val="Amain"/>
      </w:pPr>
      <w:r w:rsidRPr="00422095">
        <w:tab/>
        <w:t>(2)</w:t>
      </w:r>
      <w:r w:rsidRPr="00422095">
        <w:tab/>
        <w:t>If a licensee has a gaming machine associated with an authorisation surrendered under this section, the licensee must—</w:t>
      </w:r>
    </w:p>
    <w:p w14:paraId="6A3AE08C" w14:textId="77777777" w:rsidR="00620EFA" w:rsidRPr="00422095" w:rsidRDefault="00620EFA" w:rsidP="00620EFA">
      <w:pPr>
        <w:pStyle w:val="Apara"/>
      </w:pPr>
      <w:r w:rsidRPr="00422095">
        <w:tab/>
        <w:t>(a)</w:t>
      </w:r>
      <w:r w:rsidRPr="00422095">
        <w:tab/>
        <w:t>take meter readings from the machine; and</w:t>
      </w:r>
    </w:p>
    <w:p w14:paraId="6FC5519E" w14:textId="77777777" w:rsidR="00620EFA" w:rsidRPr="00422095" w:rsidRDefault="00620EFA" w:rsidP="00620EFA">
      <w:pPr>
        <w:pStyle w:val="Apara"/>
      </w:pPr>
      <w:r w:rsidRPr="00422095">
        <w:tab/>
        <w:t>(b)</w:t>
      </w:r>
      <w:r w:rsidRPr="00422095">
        <w:tab/>
        <w:t xml:space="preserve">render the machine inoperable. </w:t>
      </w:r>
    </w:p>
    <w:p w14:paraId="7FD916C7" w14:textId="77777777" w:rsidR="00620EFA" w:rsidRPr="00422095" w:rsidRDefault="00620EFA" w:rsidP="00620EFA">
      <w:pPr>
        <w:pStyle w:val="aNote"/>
      </w:pPr>
      <w:r w:rsidRPr="00422095">
        <w:rPr>
          <w:rStyle w:val="charItals"/>
        </w:rPr>
        <w:t>Note</w:t>
      </w:r>
      <w:r w:rsidRPr="00422095">
        <w:rPr>
          <w:rStyle w:val="charItals"/>
        </w:rPr>
        <w:tab/>
      </w:r>
      <w:r w:rsidRPr="00422095">
        <w:t>If a licensee changes the size, shape or location of a gaming area as a consequence of the surrender of gaming machine authorisations, the licensee may need to apply for a gaming area amendment of the authorisation certificate (see s 33 (1) (a)).</w:t>
      </w:r>
    </w:p>
    <w:p w14:paraId="464BBE36" w14:textId="77777777" w:rsidR="00620EFA" w:rsidRPr="00422095" w:rsidRDefault="00620EFA" w:rsidP="00620EFA">
      <w:pPr>
        <w:pStyle w:val="Amain"/>
      </w:pPr>
      <w:r w:rsidRPr="00422095">
        <w:tab/>
        <w:t>(</w:t>
      </w:r>
      <w:r>
        <w:t>3</w:t>
      </w:r>
      <w:r w:rsidRPr="00422095">
        <w:t>)</w:t>
      </w:r>
      <w:r w:rsidRPr="00422095">
        <w:tab/>
        <w:t>If a licensee surrenders an authorisation under this section, the commission must give the licensee a storage permit for an interim purpose under section 127N (b) for the gaming machine under the authorisation.</w:t>
      </w:r>
    </w:p>
    <w:p w14:paraId="62CD0970" w14:textId="77777777" w:rsidR="00620EFA" w:rsidRPr="00422095" w:rsidRDefault="00620EFA" w:rsidP="00620EFA">
      <w:pPr>
        <w:pStyle w:val="aNote"/>
      </w:pPr>
      <w:r w:rsidRPr="00422095">
        <w:rPr>
          <w:rStyle w:val="charItals"/>
        </w:rPr>
        <w:t>Note</w:t>
      </w:r>
      <w:r w:rsidRPr="00422095">
        <w:rPr>
          <w:rStyle w:val="charItals"/>
        </w:rPr>
        <w:tab/>
      </w:r>
      <w:r w:rsidRPr="00422095">
        <w:t>A storage permit for an interim purpose is issued for up to 3 months and may be extended (see s 10O).</w:t>
      </w:r>
    </w:p>
    <w:p w14:paraId="6EEFF623" w14:textId="77777777" w:rsidR="00620EFA" w:rsidRPr="00422095" w:rsidRDefault="00620EFA" w:rsidP="00620EFA">
      <w:pPr>
        <w:pStyle w:val="Amain"/>
      </w:pPr>
      <w:r w:rsidRPr="00422095">
        <w:tab/>
        <w:t>(</w:t>
      </w:r>
      <w:r>
        <w:t>4</w:t>
      </w:r>
      <w:r w:rsidRPr="00422095">
        <w:t>)</w:t>
      </w:r>
      <w:r w:rsidRPr="00422095">
        <w:tab/>
        <w:t>Section 37F does not apply to a licensee for the surrender of an authorisation under this section.</w:t>
      </w:r>
    </w:p>
    <w:p w14:paraId="06C27E80" w14:textId="77777777" w:rsidR="00620EFA" w:rsidRPr="00422095" w:rsidRDefault="00620EFA" w:rsidP="00620EFA">
      <w:pPr>
        <w:pStyle w:val="AH5Sec"/>
      </w:pPr>
      <w:bookmarkStart w:id="33" w:name="_Toc201830382"/>
      <w:r w:rsidRPr="00217DCF">
        <w:rPr>
          <w:rStyle w:val="CharSectNo"/>
        </w:rPr>
        <w:t>10O</w:t>
      </w:r>
      <w:r w:rsidRPr="00422095">
        <w:tab/>
        <w:t>Extension of term for storage permit for interim purpose</w:t>
      </w:r>
      <w:bookmarkEnd w:id="33"/>
    </w:p>
    <w:p w14:paraId="6E7BA99F" w14:textId="77777777" w:rsidR="00620EFA" w:rsidRPr="00422095" w:rsidRDefault="00620EFA" w:rsidP="00620EFA">
      <w:pPr>
        <w:pStyle w:val="Amain"/>
      </w:pPr>
      <w:r w:rsidRPr="00422095">
        <w:tab/>
        <w:t>(1)</w:t>
      </w:r>
      <w:r w:rsidRPr="00422095">
        <w:tab/>
        <w:t>A licensee who holds a storage permit for an interim purpose given under section 10N (</w:t>
      </w:r>
      <w:r>
        <w:t>3</w:t>
      </w:r>
      <w:r w:rsidRPr="00422095">
        <w:t>) may apply to the commission to extend the term of the permit.</w:t>
      </w:r>
    </w:p>
    <w:p w14:paraId="192730A6" w14:textId="77777777" w:rsidR="00620EFA" w:rsidRPr="00422095" w:rsidRDefault="00620EFA" w:rsidP="00620EFA">
      <w:pPr>
        <w:pStyle w:val="Amain"/>
      </w:pPr>
      <w:r w:rsidRPr="00422095">
        <w:tab/>
        <w:t>(2)</w:t>
      </w:r>
      <w:r w:rsidRPr="00422095">
        <w:tab/>
        <w:t>If the licensee applies to extend the term of a storage permit, the permit remains in force until the application is decided.</w:t>
      </w:r>
    </w:p>
    <w:p w14:paraId="0F821BC3" w14:textId="77777777" w:rsidR="00620EFA" w:rsidRPr="00422095" w:rsidRDefault="00620EFA" w:rsidP="00620EFA">
      <w:pPr>
        <w:pStyle w:val="Amain"/>
      </w:pPr>
      <w:r w:rsidRPr="00422095">
        <w:tab/>
        <w:t>(3)</w:t>
      </w:r>
      <w:r w:rsidRPr="00422095">
        <w:tab/>
        <w:t>The commission must—</w:t>
      </w:r>
    </w:p>
    <w:p w14:paraId="0D6FB7F2" w14:textId="77777777" w:rsidR="00620EFA" w:rsidRPr="00422095" w:rsidRDefault="00620EFA" w:rsidP="00620EFA">
      <w:pPr>
        <w:pStyle w:val="Apara"/>
      </w:pPr>
      <w:r w:rsidRPr="00422095">
        <w:tab/>
        <w:t>(a)</w:t>
      </w:r>
      <w:r w:rsidRPr="00422095">
        <w:tab/>
        <w:t>extend the term of the storage permit for up to</w:t>
      </w:r>
      <w:r>
        <w:t xml:space="preserve"> </w:t>
      </w:r>
      <w:r w:rsidRPr="00422095">
        <w:t>3</w:t>
      </w:r>
      <w:r>
        <w:t xml:space="preserve"> </w:t>
      </w:r>
      <w:r w:rsidRPr="00422095">
        <w:t>months; or</w:t>
      </w:r>
    </w:p>
    <w:p w14:paraId="11F089EC" w14:textId="77777777" w:rsidR="00620EFA" w:rsidRPr="00422095" w:rsidRDefault="00620EFA" w:rsidP="00620EFA">
      <w:pPr>
        <w:pStyle w:val="Apara"/>
      </w:pPr>
      <w:r w:rsidRPr="00422095">
        <w:tab/>
        <w:t>(b)</w:t>
      </w:r>
      <w:r w:rsidRPr="00422095">
        <w:tab/>
        <w:t>refuse to extend the term of the permit.</w:t>
      </w:r>
    </w:p>
    <w:p w14:paraId="53E7CF64" w14:textId="77777777" w:rsidR="00620EFA" w:rsidRPr="00422095" w:rsidRDefault="00620EFA" w:rsidP="00620EFA">
      <w:pPr>
        <w:pStyle w:val="Amain"/>
      </w:pPr>
      <w:r w:rsidRPr="00422095">
        <w:lastRenderedPageBreak/>
        <w:tab/>
        <w:t>(4)</w:t>
      </w:r>
      <w:r w:rsidRPr="00422095">
        <w:tab/>
        <w:t>The commission must refuse to extend the term of the storage permit if the term of the permit has previously been extended under this section.</w:t>
      </w:r>
    </w:p>
    <w:p w14:paraId="7F0C130E" w14:textId="77777777" w:rsidR="00620EFA" w:rsidRPr="00422095" w:rsidRDefault="00620EFA" w:rsidP="00620EFA">
      <w:pPr>
        <w:pStyle w:val="Amain"/>
      </w:pPr>
      <w:r w:rsidRPr="00422095">
        <w:tab/>
        <w:t>(5)</w:t>
      </w:r>
      <w:r w:rsidRPr="00422095">
        <w:tab/>
        <w:t>If the commission refuses to extend the term of the storage permit, the commission must tell the licensee, in writing, the reasons for the decision.</w:t>
      </w:r>
    </w:p>
    <w:p w14:paraId="0D43F73A" w14:textId="77777777" w:rsidR="00620EFA" w:rsidRPr="00422095" w:rsidRDefault="00620EFA" w:rsidP="00620EFA">
      <w:pPr>
        <w:pStyle w:val="Amain"/>
      </w:pPr>
      <w:r w:rsidRPr="00422095">
        <w:tab/>
        <w:t>(6)</w:t>
      </w:r>
      <w:r w:rsidRPr="00422095">
        <w:tab/>
        <w:t>For part 13 (Notification and review of decisions)—</w:t>
      </w:r>
    </w:p>
    <w:p w14:paraId="0370185B" w14:textId="77777777" w:rsidR="00620EFA" w:rsidRPr="00422095" w:rsidRDefault="00620EFA" w:rsidP="00620EFA">
      <w:pPr>
        <w:pStyle w:val="Apara"/>
      </w:pPr>
      <w:r w:rsidRPr="00422095">
        <w:tab/>
        <w:t>(a)</w:t>
      </w:r>
      <w:r w:rsidRPr="00422095">
        <w:tab/>
        <w:t>a decision to refuse to extend the term of a storage permit for a licensee under this section is a reviewable decision; and</w:t>
      </w:r>
    </w:p>
    <w:p w14:paraId="7E631BF1" w14:textId="77777777" w:rsidR="00620EFA" w:rsidRPr="00422095" w:rsidRDefault="00620EFA" w:rsidP="00620EFA">
      <w:pPr>
        <w:pStyle w:val="Apara"/>
      </w:pPr>
      <w:r w:rsidRPr="00422095">
        <w:tab/>
        <w:t>(b)</w:t>
      </w:r>
      <w:r w:rsidRPr="00422095">
        <w:tab/>
        <w:t>the licensee is an entity for section 173A.</w:t>
      </w:r>
    </w:p>
    <w:p w14:paraId="3B33F84B" w14:textId="77777777" w:rsidR="00620EFA" w:rsidRPr="00422095" w:rsidRDefault="00620EFA" w:rsidP="00620EFA">
      <w:pPr>
        <w:pStyle w:val="AH5Sec"/>
      </w:pPr>
      <w:bookmarkStart w:id="34" w:name="_Toc201830383"/>
      <w:r w:rsidRPr="00217DCF">
        <w:rPr>
          <w:rStyle w:val="CharSectNo"/>
        </w:rPr>
        <w:t>10P</w:t>
      </w:r>
      <w:r w:rsidRPr="00422095">
        <w:tab/>
        <w:t>Offence—failure to dispose of gaming machines where authorisation surrendered under s 10N</w:t>
      </w:r>
      <w:bookmarkEnd w:id="34"/>
    </w:p>
    <w:p w14:paraId="53C925F1" w14:textId="77777777" w:rsidR="00620EFA" w:rsidRPr="00422095" w:rsidRDefault="00620EFA" w:rsidP="00620EFA">
      <w:pPr>
        <w:pStyle w:val="Amainreturn"/>
      </w:pPr>
      <w:r w:rsidRPr="00422095">
        <w:t>A person commits an offence if—</w:t>
      </w:r>
    </w:p>
    <w:p w14:paraId="66C18071" w14:textId="77777777" w:rsidR="00620EFA" w:rsidRPr="00422095" w:rsidRDefault="00620EFA" w:rsidP="00620EFA">
      <w:pPr>
        <w:pStyle w:val="Apara"/>
      </w:pPr>
      <w:r w:rsidRPr="00422095">
        <w:tab/>
        <w:t>(a)</w:t>
      </w:r>
      <w:r w:rsidRPr="00422095">
        <w:tab/>
        <w:t>an authorisation held by the person is surrendered under section</w:t>
      </w:r>
      <w:r>
        <w:t> </w:t>
      </w:r>
      <w:r w:rsidRPr="00422095">
        <w:t>10N; and</w:t>
      </w:r>
    </w:p>
    <w:p w14:paraId="28694C7D" w14:textId="77777777" w:rsidR="00620EFA" w:rsidRPr="00422095" w:rsidRDefault="00620EFA" w:rsidP="00620EFA">
      <w:pPr>
        <w:pStyle w:val="Apara"/>
      </w:pPr>
      <w:r w:rsidRPr="00422095">
        <w:tab/>
        <w:t>(b)</w:t>
      </w:r>
      <w:r w:rsidRPr="00422095">
        <w:tab/>
        <w:t>the commission gives the person a storage permit for a gaming machine associated with the authorisation; and</w:t>
      </w:r>
    </w:p>
    <w:p w14:paraId="6AA81E4A" w14:textId="77777777" w:rsidR="00620EFA" w:rsidRPr="00422095" w:rsidRDefault="00620EFA" w:rsidP="00620EFA">
      <w:pPr>
        <w:pStyle w:val="Apara"/>
      </w:pPr>
      <w:r w:rsidRPr="00422095">
        <w:tab/>
        <w:t>(c)</w:t>
      </w:r>
      <w:r w:rsidRPr="00422095">
        <w:tab/>
        <w:t>the person fails to dispose of the gaming machine mentioned in the permit—</w:t>
      </w:r>
    </w:p>
    <w:p w14:paraId="4E9EF6A4" w14:textId="77777777" w:rsidR="00620EFA" w:rsidRPr="00422095" w:rsidRDefault="00620EFA" w:rsidP="00620EFA">
      <w:pPr>
        <w:pStyle w:val="Asubpara"/>
      </w:pPr>
      <w:r w:rsidRPr="00422095">
        <w:tab/>
        <w:t>(i)</w:t>
      </w:r>
      <w:r w:rsidRPr="00422095">
        <w:tab/>
        <w:t xml:space="preserve">in the way the commission directs; or </w:t>
      </w:r>
    </w:p>
    <w:p w14:paraId="4368D1C9" w14:textId="77777777" w:rsidR="00620EFA" w:rsidRPr="00422095" w:rsidRDefault="00620EFA" w:rsidP="00620EFA">
      <w:pPr>
        <w:pStyle w:val="Asubpara"/>
      </w:pPr>
      <w:r w:rsidRPr="00422095">
        <w:tab/>
        <w:t>(ii)</w:t>
      </w:r>
      <w:r w:rsidRPr="00422095">
        <w:tab/>
        <w:t>within the period stated in the permit.</w:t>
      </w:r>
    </w:p>
    <w:p w14:paraId="2744EE8D" w14:textId="77777777" w:rsidR="00620EFA" w:rsidRPr="00422095" w:rsidRDefault="00620EFA" w:rsidP="00620EFA">
      <w:pPr>
        <w:pStyle w:val="Penalty"/>
      </w:pPr>
      <w:r w:rsidRPr="00422095">
        <w:t>Maximum penalty:  50 penalty units.</w:t>
      </w:r>
    </w:p>
    <w:p w14:paraId="1A806B98" w14:textId="77777777" w:rsidR="00620EFA" w:rsidRPr="00422095" w:rsidRDefault="00620EFA" w:rsidP="00620EFA">
      <w:pPr>
        <w:pStyle w:val="AH5Sec"/>
      </w:pPr>
      <w:bookmarkStart w:id="35" w:name="_Toc201830384"/>
      <w:r w:rsidRPr="00217DCF">
        <w:rPr>
          <w:rStyle w:val="CharSectNo"/>
        </w:rPr>
        <w:lastRenderedPageBreak/>
        <w:t>10Q</w:t>
      </w:r>
      <w:r w:rsidRPr="00422095">
        <w:tab/>
        <w:t>Application to transfers of authorisation certificates under s 37E</w:t>
      </w:r>
      <w:bookmarkEnd w:id="35"/>
    </w:p>
    <w:p w14:paraId="4BAC6DED" w14:textId="77777777" w:rsidR="00620EFA" w:rsidRPr="00422095" w:rsidRDefault="00620EFA" w:rsidP="00952B39">
      <w:pPr>
        <w:pStyle w:val="Amain"/>
        <w:keepLines/>
      </w:pPr>
      <w:r w:rsidRPr="00422095">
        <w:tab/>
        <w:t>(1)</w:t>
      </w:r>
      <w:r w:rsidRPr="00422095">
        <w:tab/>
        <w:t>This section applies to an incoming licensee if an authorisation certificate is transferred to the licensee for an authorised premises by an outgoing licensee under section 37E during the period beginning on the census day and ending on 1 July 2025.</w:t>
      </w:r>
    </w:p>
    <w:p w14:paraId="3101F06B" w14:textId="77777777" w:rsidR="00620EFA" w:rsidRPr="00422095" w:rsidRDefault="00620EFA" w:rsidP="00620EFA">
      <w:pPr>
        <w:pStyle w:val="Amain"/>
      </w:pPr>
      <w:r w:rsidRPr="00422095">
        <w:tab/>
        <w:t>(2)</w:t>
      </w:r>
      <w:r w:rsidRPr="00422095">
        <w:tab/>
        <w:t>The surrender obligation for the incoming licensee for the authorised premises is to be worked out in relation to the authorised premises as if—</w:t>
      </w:r>
    </w:p>
    <w:p w14:paraId="3271121D" w14:textId="77777777" w:rsidR="00620EFA" w:rsidRPr="00422095" w:rsidRDefault="00620EFA" w:rsidP="00620EFA">
      <w:pPr>
        <w:pStyle w:val="Apara"/>
      </w:pPr>
      <w:r w:rsidRPr="00422095">
        <w:tab/>
        <w:t>(a)</w:t>
      </w:r>
      <w:r w:rsidRPr="00422095">
        <w:tab/>
        <w:t>the incoming licensee were the outgoing licensee; and</w:t>
      </w:r>
    </w:p>
    <w:p w14:paraId="36D0A2D3" w14:textId="77777777" w:rsidR="00620EFA" w:rsidRPr="00422095" w:rsidRDefault="00620EFA" w:rsidP="00620EFA">
      <w:pPr>
        <w:pStyle w:val="Apara"/>
      </w:pPr>
      <w:r w:rsidRPr="00422095">
        <w:tab/>
        <w:t>(b)</w:t>
      </w:r>
      <w:r w:rsidRPr="00422095">
        <w:tab/>
        <w:t>the outgoing licensee continued to hold an authorisation certificate for the authorised premises.</w:t>
      </w:r>
    </w:p>
    <w:p w14:paraId="7D034CA5" w14:textId="77777777" w:rsidR="00620EFA" w:rsidRPr="00422095" w:rsidRDefault="00620EFA" w:rsidP="00620EFA">
      <w:pPr>
        <w:pStyle w:val="Amain"/>
      </w:pPr>
      <w:r w:rsidRPr="00422095">
        <w:tab/>
        <w:t>(3)</w:t>
      </w:r>
      <w:r w:rsidRPr="00422095">
        <w:tab/>
        <w:t>In this section:</w:t>
      </w:r>
    </w:p>
    <w:p w14:paraId="02A04789" w14:textId="77777777" w:rsidR="00620EFA" w:rsidRPr="00D412A5" w:rsidRDefault="00620EFA" w:rsidP="00620EFA">
      <w:pPr>
        <w:pStyle w:val="aDef"/>
      </w:pPr>
      <w:r w:rsidRPr="00422095">
        <w:rPr>
          <w:rStyle w:val="charBoldItals"/>
        </w:rPr>
        <w:t>incoming licensee</w:t>
      </w:r>
      <w:r w:rsidRPr="00D412A5">
        <w:t xml:space="preserve">—see section 37E (1). </w:t>
      </w:r>
    </w:p>
    <w:p w14:paraId="59E51455" w14:textId="77777777" w:rsidR="00620EFA" w:rsidRPr="00D412A5" w:rsidRDefault="00620EFA" w:rsidP="00620EFA">
      <w:pPr>
        <w:pStyle w:val="aDef"/>
      </w:pPr>
      <w:r w:rsidRPr="00422095">
        <w:rPr>
          <w:rStyle w:val="charBoldItals"/>
        </w:rPr>
        <w:t>outgoing licensee</w:t>
      </w:r>
      <w:r w:rsidRPr="00D412A5">
        <w:t xml:space="preserve">—see section 37E (1). </w:t>
      </w:r>
    </w:p>
    <w:p w14:paraId="4449D83F" w14:textId="77777777" w:rsidR="00620EFA" w:rsidRPr="00422095" w:rsidRDefault="00620EFA" w:rsidP="00620EFA">
      <w:pPr>
        <w:pStyle w:val="AH5Sec"/>
      </w:pPr>
      <w:bookmarkStart w:id="36" w:name="_Toc201830385"/>
      <w:r w:rsidRPr="00217DCF">
        <w:rPr>
          <w:rStyle w:val="CharSectNo"/>
        </w:rPr>
        <w:t>10R</w:t>
      </w:r>
      <w:r w:rsidRPr="00422095">
        <w:tab/>
        <w:t>Certain actions prohibited etc</w:t>
      </w:r>
      <w:bookmarkEnd w:id="36"/>
    </w:p>
    <w:p w14:paraId="5FF9D1C9" w14:textId="77777777" w:rsidR="00620EFA" w:rsidRPr="00422095" w:rsidRDefault="00620EFA" w:rsidP="00620EFA">
      <w:pPr>
        <w:pStyle w:val="Amain"/>
      </w:pPr>
      <w:r w:rsidRPr="00422095">
        <w:tab/>
        <w:t>(1)</w:t>
      </w:r>
      <w:r w:rsidRPr="00422095">
        <w:tab/>
        <w:t>A licensee must not transfer or acquire an authorisation certificate under section 37E during the period beginning on 2</w:t>
      </w:r>
      <w:r>
        <w:t xml:space="preserve"> </w:t>
      </w:r>
      <w:r w:rsidRPr="00422095">
        <w:t>May 2025 and ending on 2 July 2025.</w:t>
      </w:r>
    </w:p>
    <w:p w14:paraId="0DF1F140" w14:textId="77777777" w:rsidR="00620EFA" w:rsidRPr="00422095" w:rsidRDefault="00620EFA" w:rsidP="00620EFA">
      <w:pPr>
        <w:pStyle w:val="Amain"/>
      </w:pPr>
      <w:r w:rsidRPr="00422095">
        <w:tab/>
        <w:t>(2)</w:t>
      </w:r>
      <w:r w:rsidRPr="00422095">
        <w:tab/>
        <w:t>Trading of authorisations and gaming machines under division</w:t>
      </w:r>
      <w:r>
        <w:t> </w:t>
      </w:r>
      <w:r w:rsidRPr="00422095">
        <w:t>6A.6 is suspended during the period beginning on 2</w:t>
      </w:r>
      <w:r>
        <w:t xml:space="preserve"> </w:t>
      </w:r>
      <w:r w:rsidRPr="00422095">
        <w:t>May 2025 and ending on 2 July 2025.</w:t>
      </w:r>
    </w:p>
    <w:p w14:paraId="15C0E6F0" w14:textId="77777777" w:rsidR="00620EFA" w:rsidRPr="00422095" w:rsidRDefault="00620EFA" w:rsidP="00620EFA">
      <w:pPr>
        <w:pStyle w:val="AH5Sec"/>
      </w:pPr>
      <w:bookmarkStart w:id="37" w:name="_Toc201830386"/>
      <w:r w:rsidRPr="00217DCF">
        <w:rPr>
          <w:rStyle w:val="CharSectNo"/>
        </w:rPr>
        <w:t>10S</w:t>
      </w:r>
      <w:r w:rsidRPr="00422095">
        <w:tab/>
        <w:t>Disposal of gaming machine to be surrendered—notifiable action for s 113A</w:t>
      </w:r>
      <w:bookmarkEnd w:id="37"/>
    </w:p>
    <w:p w14:paraId="246851FE" w14:textId="77777777" w:rsidR="00620EFA" w:rsidRPr="00422095" w:rsidRDefault="00620EFA" w:rsidP="00620EFA">
      <w:pPr>
        <w:pStyle w:val="Amainreturn"/>
      </w:pPr>
      <w:r w:rsidRPr="00422095">
        <w:t>The surrender of an authorisation for a gaming machine under this division is a reason for disposing of the gaming machine for section</w:t>
      </w:r>
      <w:r>
        <w:t> </w:t>
      </w:r>
      <w:r w:rsidRPr="00422095">
        <w:t>113A</w:t>
      </w:r>
      <w:r>
        <w:t xml:space="preserve"> </w:t>
      </w:r>
      <w:r w:rsidRPr="00422095">
        <w:t>(1).</w:t>
      </w:r>
    </w:p>
    <w:p w14:paraId="511E37B7" w14:textId="77777777" w:rsidR="00620EFA" w:rsidRPr="00217DCF" w:rsidRDefault="00620EFA" w:rsidP="00620EFA">
      <w:pPr>
        <w:pStyle w:val="AH3Div"/>
      </w:pPr>
      <w:bookmarkStart w:id="38" w:name="_Toc201830387"/>
      <w:r w:rsidRPr="00217DCF">
        <w:rPr>
          <w:rStyle w:val="CharDivNo"/>
        </w:rPr>
        <w:lastRenderedPageBreak/>
        <w:t>Division 2A.4</w:t>
      </w:r>
      <w:r w:rsidRPr="00422095">
        <w:tab/>
      </w:r>
      <w:r w:rsidRPr="00217DCF">
        <w:rPr>
          <w:rStyle w:val="CharDivText"/>
        </w:rPr>
        <w:t>Expiry—pt 2A</w:t>
      </w:r>
      <w:bookmarkEnd w:id="38"/>
    </w:p>
    <w:p w14:paraId="0F4C5B66" w14:textId="77777777" w:rsidR="00620EFA" w:rsidRPr="00AF7C2E" w:rsidRDefault="00620EFA" w:rsidP="00620EFA">
      <w:pPr>
        <w:pStyle w:val="AH5Sec"/>
      </w:pPr>
      <w:bookmarkStart w:id="39" w:name="_Toc201830388"/>
      <w:r w:rsidRPr="00217DCF">
        <w:rPr>
          <w:rStyle w:val="CharSectNo"/>
        </w:rPr>
        <w:t>10T</w:t>
      </w:r>
      <w:r w:rsidRPr="00AF7C2E">
        <w:tab/>
        <w:t>Expiry—pt 2A</w:t>
      </w:r>
      <w:bookmarkEnd w:id="39"/>
    </w:p>
    <w:p w14:paraId="7F5B0B74" w14:textId="77777777" w:rsidR="00620EFA" w:rsidRDefault="00620EFA" w:rsidP="00620EFA">
      <w:pPr>
        <w:pStyle w:val="Amain"/>
      </w:pPr>
      <w:r>
        <w:tab/>
        <w:t>(1)</w:t>
      </w:r>
      <w:r>
        <w:tab/>
        <w:t>This part (other than division 2A.3) expires on 1 April 2028.</w:t>
      </w:r>
    </w:p>
    <w:p w14:paraId="62D35235" w14:textId="77777777" w:rsidR="00620EFA" w:rsidRDefault="00620EFA" w:rsidP="00620EFA">
      <w:pPr>
        <w:pStyle w:val="Amain"/>
      </w:pPr>
      <w:r>
        <w:tab/>
        <w:t>(2)</w:t>
      </w:r>
      <w:r>
        <w:tab/>
        <w:t>Division 2A.3 expires on 31 December 2025.</w:t>
      </w:r>
    </w:p>
    <w:p w14:paraId="175C6C43" w14:textId="77777777" w:rsidR="00651D91" w:rsidRPr="00651D91" w:rsidRDefault="00651D91" w:rsidP="00651D91">
      <w:pPr>
        <w:pStyle w:val="PageBreak"/>
      </w:pPr>
      <w:r w:rsidRPr="00651D91">
        <w:br w:type="page"/>
      </w:r>
    </w:p>
    <w:p w14:paraId="4FB21277" w14:textId="77777777" w:rsidR="009F38D5" w:rsidRPr="00217DCF" w:rsidRDefault="009F38D5" w:rsidP="009F38D5">
      <w:pPr>
        <w:pStyle w:val="AH2Part"/>
      </w:pPr>
      <w:bookmarkStart w:id="40" w:name="_Toc201830389"/>
      <w:r w:rsidRPr="00217DCF">
        <w:rPr>
          <w:rStyle w:val="CharPartNo"/>
        </w:rPr>
        <w:lastRenderedPageBreak/>
        <w:t>Part 2B</w:t>
      </w:r>
      <w:r w:rsidRPr="00767B3B">
        <w:tab/>
      </w:r>
      <w:r w:rsidRPr="00217DCF">
        <w:rPr>
          <w:rStyle w:val="CharPartText"/>
        </w:rPr>
        <w:t>Licences and authorisations</w:t>
      </w:r>
      <w:bookmarkEnd w:id="40"/>
    </w:p>
    <w:p w14:paraId="7D7B4E0C" w14:textId="77777777" w:rsidR="009F38D5" w:rsidRPr="00217DCF" w:rsidRDefault="009F38D5" w:rsidP="009F38D5">
      <w:pPr>
        <w:pStyle w:val="AH3Div"/>
      </w:pPr>
      <w:bookmarkStart w:id="41" w:name="_Toc201830390"/>
      <w:r w:rsidRPr="00217DCF">
        <w:rPr>
          <w:rStyle w:val="CharDivNo"/>
        </w:rPr>
        <w:t>Division 2B.1</w:t>
      </w:r>
      <w:r w:rsidRPr="00767B3B">
        <w:tab/>
      </w:r>
      <w:r w:rsidRPr="00217DCF">
        <w:rPr>
          <w:rStyle w:val="CharDivText"/>
        </w:rPr>
        <w:t>Definitions and important concepts</w:t>
      </w:r>
      <w:bookmarkEnd w:id="41"/>
      <w:r w:rsidRPr="00217DCF">
        <w:rPr>
          <w:rStyle w:val="CharDivText"/>
        </w:rPr>
        <w:t xml:space="preserve"> </w:t>
      </w:r>
    </w:p>
    <w:p w14:paraId="7E6E14FF" w14:textId="77777777" w:rsidR="009F38D5" w:rsidRPr="00767B3B" w:rsidRDefault="009F38D5" w:rsidP="009F38D5">
      <w:pPr>
        <w:pStyle w:val="AH5Sec"/>
      </w:pPr>
      <w:bookmarkStart w:id="42" w:name="_Toc201830391"/>
      <w:r w:rsidRPr="00217DCF">
        <w:rPr>
          <w:rStyle w:val="CharSectNo"/>
        </w:rPr>
        <w:t>11</w:t>
      </w:r>
      <w:r w:rsidRPr="00767B3B">
        <w:tab/>
        <w:t>Definitions—pt 2B</w:t>
      </w:r>
      <w:bookmarkEnd w:id="42"/>
    </w:p>
    <w:p w14:paraId="6028778A" w14:textId="77777777" w:rsidR="009F38D5" w:rsidRPr="00767B3B" w:rsidRDefault="009F38D5" w:rsidP="009F38D5">
      <w:pPr>
        <w:pStyle w:val="Amainreturn"/>
        <w:keepNext/>
      </w:pPr>
      <w:r w:rsidRPr="00767B3B">
        <w:t>In this part:</w:t>
      </w:r>
    </w:p>
    <w:p w14:paraId="0B7EE18C" w14:textId="77777777" w:rsidR="009F38D5" w:rsidRPr="00767B3B" w:rsidRDefault="009F38D5" w:rsidP="009F38D5">
      <w:pPr>
        <w:pStyle w:val="aDef"/>
        <w:keepNext/>
      </w:pPr>
      <w:r w:rsidRPr="00767B3B">
        <w:rPr>
          <w:rStyle w:val="charBoldItals"/>
        </w:rPr>
        <w:t>authorisation certificate amendment application</w:t>
      </w:r>
      <w:r w:rsidRPr="00767B3B">
        <w:t>—see section 33 (1).</w:t>
      </w:r>
    </w:p>
    <w:p w14:paraId="1D9F675E" w14:textId="77777777" w:rsidR="009F38D5" w:rsidRPr="00767B3B" w:rsidRDefault="009F38D5" w:rsidP="009F38D5">
      <w:pPr>
        <w:pStyle w:val="aDef"/>
      </w:pPr>
      <w:r w:rsidRPr="00767B3B">
        <w:rPr>
          <w:rStyle w:val="charBoldItals"/>
        </w:rPr>
        <w:t>authorisation certificate application</w:t>
      </w:r>
      <w:r w:rsidRPr="00767B3B">
        <w:t>, for class C gaming machines—see section 21 (1).</w:t>
      </w:r>
    </w:p>
    <w:p w14:paraId="074D3AC6" w14:textId="77777777" w:rsidR="009F38D5" w:rsidRPr="00767B3B" w:rsidRDefault="009F38D5" w:rsidP="009F38D5">
      <w:pPr>
        <w:pStyle w:val="aDef"/>
      </w:pPr>
      <w:r w:rsidRPr="00767B3B">
        <w:rPr>
          <w:rStyle w:val="charBoldItals"/>
        </w:rPr>
        <w:t>class B licence</w:t>
      </w:r>
      <w:r w:rsidRPr="00767B3B">
        <w:t xml:space="preserve"> means a licence to operate class B gaming machines.</w:t>
      </w:r>
    </w:p>
    <w:p w14:paraId="38D46531" w14:textId="77777777" w:rsidR="009F38D5" w:rsidRPr="00767B3B" w:rsidRDefault="009F38D5" w:rsidP="009F38D5">
      <w:pPr>
        <w:pStyle w:val="aDef"/>
      </w:pPr>
      <w:r w:rsidRPr="00767B3B">
        <w:rPr>
          <w:rStyle w:val="charBoldItals"/>
        </w:rPr>
        <w:t>class B licence and authorisation certificate application</w:t>
      </w:r>
      <w:r w:rsidRPr="00767B3B">
        <w:t>—see section 28 (1).</w:t>
      </w:r>
    </w:p>
    <w:p w14:paraId="473AE988" w14:textId="77777777" w:rsidR="009F38D5" w:rsidRPr="00767B3B" w:rsidRDefault="009F38D5" w:rsidP="009F38D5">
      <w:pPr>
        <w:pStyle w:val="aDef"/>
        <w:keepNext/>
      </w:pPr>
      <w:r w:rsidRPr="00767B3B">
        <w:rPr>
          <w:rStyle w:val="charBoldItals"/>
        </w:rPr>
        <w:t>class C licence</w:t>
      </w:r>
      <w:r w:rsidRPr="00767B3B">
        <w:t xml:space="preserve"> means a licence to operate class C gaming machines.</w:t>
      </w:r>
    </w:p>
    <w:p w14:paraId="3A1DF35A" w14:textId="77777777" w:rsidR="009F38D5" w:rsidRPr="00767B3B" w:rsidRDefault="009F38D5" w:rsidP="009F38D5">
      <w:pPr>
        <w:pStyle w:val="aNote"/>
      </w:pPr>
      <w:r w:rsidRPr="00767B3B">
        <w:rPr>
          <w:rStyle w:val="charItals"/>
        </w:rPr>
        <w:t>Note</w:t>
      </w:r>
      <w:r w:rsidRPr="00767B3B">
        <w:rPr>
          <w:rStyle w:val="charItals"/>
        </w:rPr>
        <w:tab/>
      </w:r>
      <w:r w:rsidRPr="00767B3B">
        <w:t>An applicant who the commission is satisfied on reasonable grounds is an eligible person must be issued with a class C licence (see s 17 (3)).</w:t>
      </w:r>
    </w:p>
    <w:p w14:paraId="2A0DA195" w14:textId="77777777" w:rsidR="009F38D5" w:rsidRPr="00767B3B" w:rsidRDefault="009F38D5" w:rsidP="009F38D5">
      <w:pPr>
        <w:pStyle w:val="aDef"/>
      </w:pPr>
      <w:r w:rsidRPr="00767B3B">
        <w:rPr>
          <w:rStyle w:val="charBoldItals"/>
        </w:rPr>
        <w:t>class C licence application</w:t>
      </w:r>
      <w:r w:rsidRPr="00767B3B">
        <w:t>—see section 15.</w:t>
      </w:r>
    </w:p>
    <w:p w14:paraId="67FC9B75" w14:textId="77777777" w:rsidR="009F38D5" w:rsidRPr="00767B3B" w:rsidRDefault="009F38D5" w:rsidP="009F38D5">
      <w:pPr>
        <w:pStyle w:val="aDef"/>
      </w:pPr>
      <w:r w:rsidRPr="00767B3B">
        <w:rPr>
          <w:rStyle w:val="charBoldItals"/>
        </w:rPr>
        <w:t>gaming area amendment</w:t>
      </w:r>
      <w:r w:rsidRPr="00767B3B">
        <w:t>—see section 33 (1) (a).</w:t>
      </w:r>
    </w:p>
    <w:p w14:paraId="60E4B889" w14:textId="77777777" w:rsidR="009F38D5" w:rsidRPr="00767B3B" w:rsidRDefault="009F38D5" w:rsidP="009F38D5">
      <w:pPr>
        <w:pStyle w:val="aDef"/>
      </w:pPr>
      <w:r w:rsidRPr="00767B3B">
        <w:rPr>
          <w:rStyle w:val="charBoldItals"/>
        </w:rPr>
        <w:t>increase maximum amendment</w:t>
      </w:r>
      <w:r w:rsidRPr="00767B3B">
        <w:t>—see section 33 (1) (c).</w:t>
      </w:r>
    </w:p>
    <w:p w14:paraId="4188423A" w14:textId="77777777" w:rsidR="009F38D5" w:rsidRPr="00767B3B" w:rsidRDefault="009F38D5" w:rsidP="009F38D5">
      <w:pPr>
        <w:pStyle w:val="aDef"/>
      </w:pPr>
      <w:r w:rsidRPr="00767B3B">
        <w:rPr>
          <w:rStyle w:val="charBoldItals"/>
        </w:rPr>
        <w:t>minor licence amendment application</w:t>
      </w:r>
      <w:r w:rsidRPr="00767B3B">
        <w:t>—see section 31 (1).</w:t>
      </w:r>
    </w:p>
    <w:p w14:paraId="23617879" w14:textId="77777777" w:rsidR="009F38D5" w:rsidRPr="00767B3B" w:rsidRDefault="009F38D5" w:rsidP="009F38D5">
      <w:pPr>
        <w:pStyle w:val="aDef"/>
      </w:pPr>
      <w:r w:rsidRPr="00767B3B">
        <w:rPr>
          <w:rStyle w:val="charBoldItals"/>
        </w:rPr>
        <w:t>premises relocation amendment</w:t>
      </w:r>
      <w:r w:rsidRPr="00767B3B">
        <w:t>—see section 33 (1) (b).</w:t>
      </w:r>
    </w:p>
    <w:p w14:paraId="6D5785C8" w14:textId="77777777" w:rsidR="009F38D5" w:rsidRPr="00767B3B" w:rsidRDefault="009F38D5" w:rsidP="009F38D5">
      <w:pPr>
        <w:pStyle w:val="AH5Sec"/>
      </w:pPr>
      <w:bookmarkStart w:id="43" w:name="_Toc201830392"/>
      <w:r w:rsidRPr="00217DCF">
        <w:rPr>
          <w:rStyle w:val="CharSectNo"/>
        </w:rPr>
        <w:t>12</w:t>
      </w:r>
      <w:r w:rsidRPr="00767B3B">
        <w:tab/>
        <w:t xml:space="preserve">Meaning of </w:t>
      </w:r>
      <w:r w:rsidRPr="00767B3B">
        <w:rPr>
          <w:rStyle w:val="charItals"/>
        </w:rPr>
        <w:t>social impact assessment</w:t>
      </w:r>
      <w:bookmarkEnd w:id="43"/>
    </w:p>
    <w:p w14:paraId="51B442F7" w14:textId="77777777" w:rsidR="009F38D5" w:rsidRPr="00767B3B" w:rsidRDefault="009F38D5" w:rsidP="009F38D5">
      <w:pPr>
        <w:pStyle w:val="Amain"/>
      </w:pPr>
      <w:r w:rsidRPr="00767B3B">
        <w:tab/>
        <w:t>(1)</w:t>
      </w:r>
      <w:r w:rsidRPr="00767B3B">
        <w:tab/>
        <w:t xml:space="preserve">For this Act, a </w:t>
      </w:r>
      <w:r w:rsidRPr="00767B3B">
        <w:rPr>
          <w:rStyle w:val="charBoldItals"/>
        </w:rPr>
        <w:t>social impact assessment</w:t>
      </w:r>
      <w:r w:rsidRPr="00767B3B">
        <w:t xml:space="preserve"> for an application is a written assessment of the likely economic and social impact of the operation of gaming machines—</w:t>
      </w:r>
    </w:p>
    <w:p w14:paraId="0B79DA92" w14:textId="77777777" w:rsidR="009F38D5" w:rsidRPr="00767B3B" w:rsidRDefault="009F38D5" w:rsidP="009F38D5">
      <w:pPr>
        <w:pStyle w:val="Apara"/>
      </w:pPr>
      <w:r w:rsidRPr="00767B3B">
        <w:tab/>
        <w:t>(a)</w:t>
      </w:r>
      <w:r w:rsidRPr="00767B3B">
        <w:tab/>
        <w:t>for an authorisation certificate application—under the proposed authorisation certificate; or</w:t>
      </w:r>
    </w:p>
    <w:p w14:paraId="5CC2C889" w14:textId="13214A74" w:rsidR="009F38D5" w:rsidRPr="00767B3B" w:rsidRDefault="009F38D5" w:rsidP="009F38D5">
      <w:pPr>
        <w:pStyle w:val="Apara"/>
      </w:pPr>
      <w:r w:rsidRPr="00767B3B">
        <w:lastRenderedPageBreak/>
        <w:tab/>
        <w:t>(b)</w:t>
      </w:r>
      <w:r w:rsidRPr="00767B3B">
        <w:tab/>
        <w:t>for an authorisation certificate amendment application—under the authorisation certificate as proposed to be amended</w:t>
      </w:r>
      <w:r w:rsidR="00C31D95">
        <w:t>.</w:t>
      </w:r>
    </w:p>
    <w:p w14:paraId="493B0990" w14:textId="77777777" w:rsidR="009F38D5" w:rsidRPr="00767B3B" w:rsidRDefault="009F38D5" w:rsidP="009F38D5">
      <w:pPr>
        <w:pStyle w:val="aNote"/>
        <w:keepNext/>
      </w:pPr>
      <w:r w:rsidRPr="00767B3B">
        <w:rPr>
          <w:rStyle w:val="charItals"/>
        </w:rPr>
        <w:t>Note</w:t>
      </w:r>
      <w:r w:rsidRPr="00767B3B">
        <w:rPr>
          <w:rStyle w:val="charItals"/>
        </w:rPr>
        <w:tab/>
      </w:r>
      <w:r w:rsidRPr="00767B3B">
        <w:t>A social impact assessment is required for—</w:t>
      </w:r>
    </w:p>
    <w:p w14:paraId="78EAB1A6" w14:textId="77777777" w:rsidR="009F38D5" w:rsidRPr="00767B3B" w:rsidRDefault="009F38D5" w:rsidP="009F38D5">
      <w:pPr>
        <w:pStyle w:val="aNotePara"/>
        <w:keepNext/>
      </w:pPr>
      <w:r w:rsidRPr="00767B3B">
        <w:tab/>
        <w:t>(a)</w:t>
      </w:r>
      <w:r w:rsidRPr="00767B3B">
        <w:tab/>
        <w:t>an authorisation certificate application (see s 22 (2) (a)); and</w:t>
      </w:r>
    </w:p>
    <w:p w14:paraId="5EAE336D" w14:textId="3DA349D1" w:rsidR="009F38D5" w:rsidRPr="00767B3B" w:rsidRDefault="009F38D5" w:rsidP="009F38D5">
      <w:pPr>
        <w:pStyle w:val="aNotePara"/>
        <w:keepNext/>
      </w:pPr>
      <w:r w:rsidRPr="00767B3B">
        <w:tab/>
        <w:t>(b)</w:t>
      </w:r>
      <w:r w:rsidRPr="00767B3B">
        <w:tab/>
        <w:t>some authorisation certificate amendment applications (see s 34 (f) (ii) (A) and s 37 (4) (a))</w:t>
      </w:r>
      <w:r w:rsidR="00A9649F">
        <w:t>.</w:t>
      </w:r>
    </w:p>
    <w:p w14:paraId="49EDAF0C" w14:textId="77777777" w:rsidR="009F38D5" w:rsidRPr="00767B3B" w:rsidRDefault="009F38D5" w:rsidP="009F38D5">
      <w:pPr>
        <w:pStyle w:val="Amain"/>
      </w:pPr>
      <w:r w:rsidRPr="00767B3B">
        <w:tab/>
        <w:t>(2)</w:t>
      </w:r>
      <w:r w:rsidRPr="00767B3B">
        <w:tab/>
        <w:t>A regulation may make provision in relation to social impact assessments, including the following:</w:t>
      </w:r>
    </w:p>
    <w:p w14:paraId="3E6142F1" w14:textId="77777777" w:rsidR="009F38D5" w:rsidRPr="00767B3B" w:rsidRDefault="009F38D5" w:rsidP="009F38D5">
      <w:pPr>
        <w:pStyle w:val="Apara"/>
      </w:pPr>
      <w:r w:rsidRPr="00767B3B">
        <w:tab/>
        <w:t>(a)</w:t>
      </w:r>
      <w:r w:rsidRPr="00767B3B">
        <w:tab/>
        <w:t xml:space="preserve">the requirements that must be satisfied by a social impact assessment; </w:t>
      </w:r>
    </w:p>
    <w:p w14:paraId="3451DA63" w14:textId="77777777" w:rsidR="009F38D5" w:rsidRPr="00767B3B" w:rsidRDefault="009F38D5" w:rsidP="009F38D5">
      <w:pPr>
        <w:pStyle w:val="Apara"/>
      </w:pPr>
      <w:r w:rsidRPr="00767B3B">
        <w:tab/>
        <w:t>(b)</w:t>
      </w:r>
      <w:r w:rsidRPr="00767B3B">
        <w:tab/>
        <w:t xml:space="preserve">the matters to be addressed by a social impact assessment; </w:t>
      </w:r>
    </w:p>
    <w:p w14:paraId="4333E2B4" w14:textId="77777777" w:rsidR="009F38D5" w:rsidRPr="00767B3B" w:rsidRDefault="009F38D5" w:rsidP="009F38D5">
      <w:pPr>
        <w:pStyle w:val="Apara"/>
      </w:pPr>
      <w:r w:rsidRPr="00767B3B">
        <w:tab/>
        <w:t>(c)</w:t>
      </w:r>
      <w:r w:rsidRPr="00767B3B">
        <w:tab/>
        <w:t>the information to be given in a social impact assessment.</w:t>
      </w:r>
    </w:p>
    <w:p w14:paraId="388CEBF5" w14:textId="77777777" w:rsidR="009F38D5" w:rsidRPr="00767B3B" w:rsidRDefault="009F38D5" w:rsidP="009F38D5">
      <w:pPr>
        <w:pStyle w:val="AH5Sec"/>
      </w:pPr>
      <w:bookmarkStart w:id="44" w:name="_Toc201830393"/>
      <w:r w:rsidRPr="00217DCF">
        <w:rPr>
          <w:rStyle w:val="CharSectNo"/>
        </w:rPr>
        <w:t>13</w:t>
      </w:r>
      <w:r w:rsidRPr="00767B3B">
        <w:tab/>
        <w:t>Social impact assessment—publication</w:t>
      </w:r>
      <w:bookmarkEnd w:id="44"/>
    </w:p>
    <w:p w14:paraId="1144E44F" w14:textId="77777777" w:rsidR="009F38D5" w:rsidRPr="00767B3B" w:rsidRDefault="009F38D5" w:rsidP="009F38D5">
      <w:pPr>
        <w:pStyle w:val="Amain"/>
      </w:pPr>
      <w:r w:rsidRPr="00767B3B">
        <w:tab/>
        <w:t>(1)</w:t>
      </w:r>
      <w:r w:rsidRPr="00767B3B">
        <w:tab/>
        <w:t>This section applies if an applicant for any of the following is required to provide a social impact assessment with the application:</w:t>
      </w:r>
    </w:p>
    <w:p w14:paraId="1AF7570F" w14:textId="77777777" w:rsidR="009F38D5" w:rsidRPr="00767B3B" w:rsidRDefault="009F38D5" w:rsidP="009F38D5">
      <w:pPr>
        <w:pStyle w:val="Apara"/>
      </w:pPr>
      <w:r w:rsidRPr="00767B3B">
        <w:tab/>
        <w:t>(a)</w:t>
      </w:r>
      <w:r w:rsidRPr="00767B3B">
        <w:tab/>
        <w:t>an authorisation certificate;</w:t>
      </w:r>
    </w:p>
    <w:p w14:paraId="1DD3A24F" w14:textId="372AA905" w:rsidR="009F38D5" w:rsidRPr="00767B3B" w:rsidRDefault="009F38D5" w:rsidP="009F38D5">
      <w:pPr>
        <w:pStyle w:val="Apara"/>
      </w:pPr>
      <w:r w:rsidRPr="00767B3B">
        <w:tab/>
        <w:t>(b)</w:t>
      </w:r>
      <w:r w:rsidRPr="00767B3B">
        <w:tab/>
        <w:t>an amendment of an authorisation certificate</w:t>
      </w:r>
      <w:r w:rsidR="007B5D3C">
        <w:t>.</w:t>
      </w:r>
    </w:p>
    <w:p w14:paraId="205A7738" w14:textId="77777777" w:rsidR="00F90C09" w:rsidRPr="0092630A" w:rsidRDefault="00F90C09" w:rsidP="00163D16">
      <w:pPr>
        <w:pStyle w:val="Amain"/>
        <w:keepNext/>
      </w:pPr>
      <w:r w:rsidRPr="0092630A">
        <w:tab/>
        <w:t>(2)</w:t>
      </w:r>
      <w:r w:rsidRPr="0092630A">
        <w:tab/>
        <w:t>The applicant must give public notice of the application, stating that—</w:t>
      </w:r>
    </w:p>
    <w:p w14:paraId="499C6062" w14:textId="77777777" w:rsidR="00E46D3A" w:rsidRPr="00C12777" w:rsidRDefault="00E46D3A" w:rsidP="00163D16">
      <w:pPr>
        <w:pStyle w:val="Apara"/>
        <w:keepNext/>
        <w:rPr>
          <w:lang w:eastAsia="en-AU"/>
        </w:rPr>
      </w:pPr>
      <w:r w:rsidRPr="00C12777">
        <w:rPr>
          <w:lang w:eastAsia="en-AU"/>
        </w:rPr>
        <w:tab/>
        <w:t>(a)</w:t>
      </w:r>
      <w:r w:rsidRPr="00C12777">
        <w:rPr>
          <w:lang w:eastAsia="en-AU"/>
        </w:rPr>
        <w:tab/>
        <w:t xml:space="preserve">the social impact assessment for the application will be available for inspection by members of the public for 6 weeks after a day stated in the public notice (the </w:t>
      </w:r>
      <w:r w:rsidRPr="00C12777">
        <w:rPr>
          <w:rStyle w:val="charBoldItals"/>
        </w:rPr>
        <w:t>comment period</w:t>
      </w:r>
      <w:r w:rsidRPr="00C12777">
        <w:rPr>
          <w:lang w:eastAsia="en-AU"/>
        </w:rPr>
        <w:t>)—</w:t>
      </w:r>
    </w:p>
    <w:p w14:paraId="0F2A5C8E" w14:textId="77777777" w:rsidR="00E46D3A" w:rsidRPr="00C12777" w:rsidRDefault="00E46D3A" w:rsidP="00E46D3A">
      <w:pPr>
        <w:pStyle w:val="Asubpara"/>
        <w:rPr>
          <w:lang w:eastAsia="en-AU"/>
        </w:rPr>
      </w:pPr>
      <w:r w:rsidRPr="00C12777">
        <w:rPr>
          <w:lang w:eastAsia="en-AU"/>
        </w:rPr>
        <w:tab/>
        <w:t>(i)</w:t>
      </w:r>
      <w:r w:rsidRPr="00C12777">
        <w:rPr>
          <w:lang w:eastAsia="en-AU"/>
        </w:rPr>
        <w:tab/>
        <w:t>at a place in the ACT named on the commission’s website during ordinary business hours; and</w:t>
      </w:r>
    </w:p>
    <w:p w14:paraId="672D7BF7" w14:textId="77777777" w:rsidR="00E46D3A" w:rsidRPr="00C12777" w:rsidRDefault="00E46D3A" w:rsidP="00E46D3A">
      <w:pPr>
        <w:pStyle w:val="Asubpara"/>
      </w:pPr>
      <w:r w:rsidRPr="00C12777">
        <w:rPr>
          <w:lang w:eastAsia="en-AU"/>
        </w:rPr>
        <w:tab/>
        <w:t>(ii)</w:t>
      </w:r>
      <w:r w:rsidRPr="00C12777">
        <w:rPr>
          <w:lang w:eastAsia="en-AU"/>
        </w:rPr>
        <w:tab/>
        <w:t>on the commission’s website; and</w:t>
      </w:r>
    </w:p>
    <w:p w14:paraId="56F99E67" w14:textId="77777777" w:rsidR="009F38D5" w:rsidRPr="00767B3B" w:rsidRDefault="009F38D5" w:rsidP="002A5078">
      <w:pPr>
        <w:pStyle w:val="Apara"/>
        <w:keepNext/>
      </w:pPr>
      <w:r w:rsidRPr="00767B3B">
        <w:lastRenderedPageBreak/>
        <w:tab/>
        <w:t>(b)</w:t>
      </w:r>
      <w:r w:rsidRPr="00767B3B">
        <w:tab/>
        <w:t>any written submissions about the social impact assessment may be made to the commission within the comment period.</w:t>
      </w:r>
    </w:p>
    <w:p w14:paraId="413EAFEE" w14:textId="6DDFC99D" w:rsidR="00F90C09" w:rsidRPr="0092630A" w:rsidRDefault="00F90C09" w:rsidP="00F90C09">
      <w:pPr>
        <w:pStyle w:val="aNote"/>
        <w:keepNext/>
      </w:pPr>
      <w:r w:rsidRPr="0092630A">
        <w:rPr>
          <w:rStyle w:val="charItals"/>
        </w:rPr>
        <w:t>Note 1</w:t>
      </w:r>
      <w:r w:rsidRPr="0092630A">
        <w:rPr>
          <w:rStyle w:val="charItals"/>
        </w:rPr>
        <w:tab/>
      </w:r>
      <w:r w:rsidRPr="0092630A">
        <w:rPr>
          <w:rStyle w:val="charBoldItals"/>
        </w:rPr>
        <w:t xml:space="preserve">Public notice </w:t>
      </w:r>
      <w:r w:rsidRPr="0092630A">
        <w:t xml:space="preserve">means notice on an ACT government website or in a daily newspaper circulating in the ACT (see </w:t>
      </w:r>
      <w:hyperlink r:id="rId52" w:tooltip="A2001-14" w:history="1">
        <w:r w:rsidRPr="0092630A">
          <w:rPr>
            <w:rStyle w:val="charCitHyperlinkAbbrev"/>
          </w:rPr>
          <w:t>Legislation Act</w:t>
        </w:r>
      </w:hyperlink>
      <w:r w:rsidRPr="0092630A">
        <w:t>, dict, pt 1).</w:t>
      </w:r>
    </w:p>
    <w:p w14:paraId="1CF0277D" w14:textId="54E6A445" w:rsidR="00F90C09" w:rsidRPr="0092630A" w:rsidRDefault="00F90C09" w:rsidP="00F90C09">
      <w:pPr>
        <w:pStyle w:val="aNote"/>
      </w:pPr>
      <w:r w:rsidRPr="0092630A">
        <w:rPr>
          <w:rStyle w:val="charItals"/>
        </w:rPr>
        <w:t>Note 2</w:t>
      </w:r>
      <w:r w:rsidRPr="0092630A">
        <w:rPr>
          <w:rStyle w:val="charItals"/>
        </w:rPr>
        <w:tab/>
      </w:r>
      <w:r w:rsidRPr="0092630A">
        <w:t xml:space="preserve">If a form is approved under the </w:t>
      </w:r>
      <w:hyperlink r:id="rId53" w:tooltip="Gambling and Racing Control Act 1999" w:history="1">
        <w:r w:rsidRPr="0092630A">
          <w:rPr>
            <w:rStyle w:val="charCitHyperlinkAbbrev"/>
          </w:rPr>
          <w:t>Control Act</w:t>
        </w:r>
      </w:hyperlink>
      <w:r w:rsidRPr="0092630A">
        <w:t>, s 53D for a public notice, the form must be used.</w:t>
      </w:r>
    </w:p>
    <w:p w14:paraId="44279AB6" w14:textId="77777777" w:rsidR="009F38D5" w:rsidRPr="00767B3B" w:rsidRDefault="009F38D5" w:rsidP="009F38D5">
      <w:pPr>
        <w:pStyle w:val="Amain"/>
      </w:pPr>
      <w:r w:rsidRPr="00767B3B">
        <w:tab/>
        <w:t>(3)</w:t>
      </w:r>
      <w:r w:rsidRPr="00767B3B">
        <w:tab/>
        <w:t>Before the comment period begins, the applicant must give the commission—</w:t>
      </w:r>
    </w:p>
    <w:p w14:paraId="3E6709B7" w14:textId="77777777" w:rsidR="009F38D5" w:rsidRPr="00767B3B" w:rsidRDefault="009F38D5" w:rsidP="009F38D5">
      <w:pPr>
        <w:pStyle w:val="Apara"/>
      </w:pPr>
      <w:r w:rsidRPr="00767B3B">
        <w:tab/>
        <w:t>(a)</w:t>
      </w:r>
      <w:r w:rsidRPr="00767B3B">
        <w:tab/>
        <w:t>the social impact assessment for the application; and</w:t>
      </w:r>
    </w:p>
    <w:p w14:paraId="11EC83E8" w14:textId="77777777" w:rsidR="009F38D5" w:rsidRDefault="009F38D5" w:rsidP="009F38D5">
      <w:pPr>
        <w:pStyle w:val="Apara"/>
      </w:pPr>
      <w:r w:rsidRPr="00767B3B">
        <w:tab/>
        <w:t>(b)</w:t>
      </w:r>
      <w:r w:rsidRPr="00767B3B">
        <w:tab/>
        <w:t xml:space="preserve">a copy of the </w:t>
      </w:r>
      <w:r w:rsidR="00F90C09" w:rsidRPr="0092630A">
        <w:t>public notice</w:t>
      </w:r>
      <w:r w:rsidRPr="00767B3B">
        <w:t>.</w:t>
      </w:r>
    </w:p>
    <w:p w14:paraId="3CC81E2E" w14:textId="77777777" w:rsidR="000D5D66" w:rsidRPr="003805F3" w:rsidRDefault="000D5D66" w:rsidP="003805F3">
      <w:pPr>
        <w:pStyle w:val="Amain"/>
      </w:pPr>
      <w:r w:rsidRPr="003805F3">
        <w:tab/>
        <w:t>(4)</w:t>
      </w:r>
      <w:r w:rsidRPr="003805F3">
        <w:tab/>
        <w:t>The applicant must—</w:t>
      </w:r>
    </w:p>
    <w:p w14:paraId="643A9C4E" w14:textId="77777777" w:rsidR="000D5D66" w:rsidRPr="003805F3" w:rsidRDefault="000D5D66" w:rsidP="003805F3">
      <w:pPr>
        <w:pStyle w:val="Apara"/>
      </w:pPr>
      <w:r w:rsidRPr="003805F3">
        <w:tab/>
        <w:t>(a)</w:t>
      </w:r>
      <w:r w:rsidRPr="003805F3">
        <w:tab/>
        <w:t>on or before the day the public notice is given, place a sign (the </w:t>
      </w:r>
      <w:r w:rsidRPr="003805F3">
        <w:rPr>
          <w:rStyle w:val="charBoldItals"/>
        </w:rPr>
        <w:t>information sign</w:t>
      </w:r>
      <w:r w:rsidRPr="003805F3">
        <w:t>) containing information about the application in a prominent position outside each public entrance to the premises to which the application relates; and</w:t>
      </w:r>
    </w:p>
    <w:p w14:paraId="378B551F" w14:textId="77777777" w:rsidR="000D5D66" w:rsidRPr="000D5D66" w:rsidRDefault="000D5D66" w:rsidP="003805F3">
      <w:pPr>
        <w:pStyle w:val="Apara"/>
      </w:pPr>
      <w:r w:rsidRPr="000D5D66">
        <w:tab/>
        <w:t>(b)</w:t>
      </w:r>
      <w:r w:rsidRPr="000D5D66">
        <w:tab/>
        <w:t>ensure that the sign remains in the position for the comment period.</w:t>
      </w:r>
    </w:p>
    <w:p w14:paraId="67D09A04" w14:textId="2D64D3ED" w:rsidR="009F38D5" w:rsidRPr="00767B3B" w:rsidRDefault="009F38D5" w:rsidP="009F38D5">
      <w:pPr>
        <w:pStyle w:val="Amain"/>
      </w:pPr>
      <w:r w:rsidRPr="00767B3B">
        <w:tab/>
        <w:t>(</w:t>
      </w:r>
      <w:r w:rsidR="00EB2960">
        <w:t>5</w:t>
      </w:r>
      <w:r w:rsidRPr="00767B3B">
        <w:t>)</w:t>
      </w:r>
      <w:r w:rsidRPr="00767B3B">
        <w:tab/>
        <w:t>The information sign must include the following:</w:t>
      </w:r>
    </w:p>
    <w:p w14:paraId="48B166B7" w14:textId="77777777" w:rsidR="009F38D5" w:rsidRPr="00767B3B" w:rsidRDefault="009F38D5" w:rsidP="009F38D5">
      <w:pPr>
        <w:pStyle w:val="Apara"/>
      </w:pPr>
      <w:r w:rsidRPr="00767B3B">
        <w:tab/>
        <w:t>(a)</w:t>
      </w:r>
      <w:r w:rsidRPr="00767B3B">
        <w:tab/>
        <w:t>a description of the application;</w:t>
      </w:r>
    </w:p>
    <w:p w14:paraId="58BE5D76" w14:textId="77777777" w:rsidR="009F38D5" w:rsidRPr="00767B3B" w:rsidRDefault="009F38D5" w:rsidP="009F38D5">
      <w:pPr>
        <w:pStyle w:val="Apara"/>
      </w:pPr>
      <w:r w:rsidRPr="00767B3B">
        <w:tab/>
        <w:t>(b)</w:t>
      </w:r>
      <w:r w:rsidRPr="00767B3B">
        <w:tab/>
        <w:t>a statement of when and where the social impact assessment for the application will be available;</w:t>
      </w:r>
    </w:p>
    <w:p w14:paraId="1A144FB0" w14:textId="77777777" w:rsidR="009F38D5" w:rsidRPr="00767B3B" w:rsidRDefault="009F38D5" w:rsidP="009F38D5">
      <w:pPr>
        <w:pStyle w:val="Apara"/>
      </w:pPr>
      <w:r w:rsidRPr="00767B3B">
        <w:tab/>
        <w:t>(c)</w:t>
      </w:r>
      <w:r w:rsidRPr="00767B3B">
        <w:tab/>
        <w:t>an invitation to make written submissions to the commission about the social impact assessment within the comment period;</w:t>
      </w:r>
    </w:p>
    <w:p w14:paraId="1841C1EC" w14:textId="77777777" w:rsidR="009F38D5" w:rsidRPr="00767B3B" w:rsidRDefault="009F38D5" w:rsidP="009F38D5">
      <w:pPr>
        <w:pStyle w:val="Apara"/>
      </w:pPr>
      <w:r w:rsidRPr="00767B3B">
        <w:tab/>
        <w:t>(d)</w:t>
      </w:r>
      <w:r w:rsidRPr="00767B3B">
        <w:tab/>
        <w:t>when the comment period ends;</w:t>
      </w:r>
    </w:p>
    <w:p w14:paraId="2DB929F1" w14:textId="77777777" w:rsidR="009F38D5" w:rsidRPr="00767B3B" w:rsidRDefault="009F38D5" w:rsidP="009F38D5">
      <w:pPr>
        <w:pStyle w:val="Apara"/>
      </w:pPr>
      <w:r w:rsidRPr="00767B3B">
        <w:tab/>
        <w:t>(e)</w:t>
      </w:r>
      <w:r w:rsidRPr="00767B3B">
        <w:tab/>
        <w:t>details of where to get more information about the application.</w:t>
      </w:r>
    </w:p>
    <w:p w14:paraId="338AC6A9" w14:textId="28B271AF" w:rsidR="00E46D3A" w:rsidRPr="00C12777" w:rsidRDefault="00E46D3A" w:rsidP="002E4D40">
      <w:pPr>
        <w:pStyle w:val="Amain"/>
        <w:keepNext/>
        <w:rPr>
          <w:lang w:eastAsia="en-AU"/>
        </w:rPr>
      </w:pPr>
      <w:r w:rsidRPr="00C12777">
        <w:rPr>
          <w:lang w:eastAsia="en-AU"/>
        </w:rPr>
        <w:lastRenderedPageBreak/>
        <w:tab/>
        <w:t>(</w:t>
      </w:r>
      <w:r w:rsidR="00EB2960">
        <w:rPr>
          <w:lang w:eastAsia="en-AU"/>
        </w:rPr>
        <w:t>6</w:t>
      </w:r>
      <w:r w:rsidRPr="00C12777">
        <w:rPr>
          <w:lang w:eastAsia="en-AU"/>
        </w:rPr>
        <w:t>)</w:t>
      </w:r>
      <w:r w:rsidRPr="00C12777">
        <w:rPr>
          <w:lang w:eastAsia="en-AU"/>
        </w:rPr>
        <w:tab/>
        <w:t>The commission must make the social impact assessment available for inspection by members of the public during the comment period—</w:t>
      </w:r>
    </w:p>
    <w:p w14:paraId="6DF41F81" w14:textId="77777777" w:rsidR="00E46D3A" w:rsidRPr="00C12777" w:rsidRDefault="00E46D3A" w:rsidP="002E4D40">
      <w:pPr>
        <w:pStyle w:val="Apara"/>
        <w:keepNext/>
        <w:rPr>
          <w:lang w:eastAsia="en-AU"/>
        </w:rPr>
      </w:pPr>
      <w:r w:rsidRPr="00C12777">
        <w:rPr>
          <w:lang w:eastAsia="en-AU"/>
        </w:rPr>
        <w:tab/>
        <w:t>(a)</w:t>
      </w:r>
      <w:r w:rsidRPr="00C12777">
        <w:rPr>
          <w:lang w:eastAsia="en-AU"/>
        </w:rPr>
        <w:tab/>
        <w:t>at a place in the ACT named on the commission’s website during ordinary business hours; and</w:t>
      </w:r>
    </w:p>
    <w:p w14:paraId="49697719" w14:textId="77777777" w:rsidR="00E46D3A" w:rsidRPr="00C12777" w:rsidRDefault="00E46D3A" w:rsidP="00E46D3A">
      <w:pPr>
        <w:pStyle w:val="Apara"/>
        <w:rPr>
          <w:lang w:eastAsia="en-AU"/>
        </w:rPr>
      </w:pPr>
      <w:r w:rsidRPr="00C12777">
        <w:rPr>
          <w:lang w:eastAsia="en-AU"/>
        </w:rPr>
        <w:tab/>
        <w:t>(b)</w:t>
      </w:r>
      <w:r w:rsidRPr="00C12777">
        <w:rPr>
          <w:lang w:eastAsia="en-AU"/>
        </w:rPr>
        <w:tab/>
        <w:t>by publishing the assessment on the commission’s website.</w:t>
      </w:r>
    </w:p>
    <w:p w14:paraId="6E0ACED3" w14:textId="418963A4" w:rsidR="009F38D5" w:rsidRPr="00767B3B" w:rsidRDefault="009F38D5" w:rsidP="009F38D5">
      <w:pPr>
        <w:pStyle w:val="Amain"/>
      </w:pPr>
      <w:r w:rsidRPr="00767B3B">
        <w:tab/>
        <w:t>(</w:t>
      </w:r>
      <w:r w:rsidR="00EB2960">
        <w:t>7</w:t>
      </w:r>
      <w:r w:rsidRPr="00767B3B">
        <w:t>)</w:t>
      </w:r>
      <w:r w:rsidRPr="00767B3B">
        <w:tab/>
        <w:t>The commission must not decide the application until the comment period has ended.</w:t>
      </w:r>
    </w:p>
    <w:p w14:paraId="2FAD5F34" w14:textId="77777777" w:rsidR="009F38D5" w:rsidRPr="00767B3B" w:rsidRDefault="009F38D5" w:rsidP="009F38D5">
      <w:pPr>
        <w:pStyle w:val="AH5Sec"/>
      </w:pPr>
      <w:bookmarkStart w:id="45" w:name="_Toc201830394"/>
      <w:r w:rsidRPr="00217DCF">
        <w:rPr>
          <w:rStyle w:val="CharSectNo"/>
        </w:rPr>
        <w:t>14</w:t>
      </w:r>
      <w:r w:rsidRPr="00767B3B">
        <w:tab/>
        <w:t>Applications to be dealt with in order of receipt etc</w:t>
      </w:r>
      <w:bookmarkEnd w:id="45"/>
    </w:p>
    <w:p w14:paraId="292A0CC2" w14:textId="77777777" w:rsidR="009F38D5" w:rsidRPr="00767B3B" w:rsidRDefault="009F38D5" w:rsidP="00AB5601">
      <w:pPr>
        <w:pStyle w:val="Amain"/>
        <w:keepNext/>
      </w:pPr>
      <w:r w:rsidRPr="00767B3B">
        <w:tab/>
        <w:t>(1)</w:t>
      </w:r>
      <w:r w:rsidRPr="00767B3B">
        <w:tab/>
        <w:t>A person may make an authorisation certificate application when the person makes a licence application for a class B or class C licence.</w:t>
      </w:r>
    </w:p>
    <w:p w14:paraId="4D38312A" w14:textId="77777777" w:rsidR="009F38D5" w:rsidRPr="00767B3B" w:rsidRDefault="009F38D5" w:rsidP="00C751D7">
      <w:pPr>
        <w:pStyle w:val="Amain"/>
        <w:keepNext/>
        <w:keepLines/>
      </w:pPr>
      <w:r w:rsidRPr="00767B3B">
        <w:tab/>
        <w:t>(2)</w:t>
      </w:r>
      <w:r w:rsidRPr="00767B3B">
        <w:tab/>
        <w:t>The commission must deal with properly completed licence applications and properly completed authorisation certificate applications in the order in which the commission receives the applications.</w:t>
      </w:r>
    </w:p>
    <w:p w14:paraId="7FC2E50E" w14:textId="77777777" w:rsidR="009F38D5" w:rsidRPr="00767B3B" w:rsidRDefault="009F38D5" w:rsidP="002A5078">
      <w:pPr>
        <w:pStyle w:val="aNote"/>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72DA5141" w14:textId="77777777" w:rsidR="009F38D5" w:rsidRPr="00767B3B" w:rsidRDefault="009F38D5" w:rsidP="002A5078">
      <w:pPr>
        <w:pStyle w:val="aNote"/>
        <w:keepNext/>
        <w:keepLines/>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3C6C1E87" w14:textId="32568DE4" w:rsidR="009F38D5" w:rsidRPr="00767B3B" w:rsidRDefault="009F38D5" w:rsidP="009F38D5">
      <w:pPr>
        <w:pStyle w:val="aNote"/>
      </w:pPr>
      <w:r w:rsidRPr="00767B3B">
        <w:rPr>
          <w:rStyle w:val="charItals"/>
        </w:rPr>
        <w:t>Note 3</w:t>
      </w:r>
      <w:r w:rsidRPr="00767B3B">
        <w:tab/>
        <w:t xml:space="preserve">It is an offence to make a false or misleading statement, give false or misleading information or produce a false or misleading document (see </w:t>
      </w:r>
      <w:hyperlink r:id="rId54" w:tooltip="A2002-51" w:history="1">
        <w:r w:rsidRPr="00767B3B">
          <w:rPr>
            <w:rStyle w:val="charCitHyperlinkAbbrev"/>
          </w:rPr>
          <w:t>Criminal Code</w:t>
        </w:r>
      </w:hyperlink>
      <w:r w:rsidRPr="00767B3B">
        <w:t>, pt 3.4).</w:t>
      </w:r>
    </w:p>
    <w:p w14:paraId="1ADBFAE2" w14:textId="77777777" w:rsidR="009F38D5" w:rsidRPr="00217DCF" w:rsidRDefault="009F38D5" w:rsidP="009F38D5">
      <w:pPr>
        <w:pStyle w:val="AH3Div"/>
      </w:pPr>
      <w:bookmarkStart w:id="46" w:name="_Toc201830395"/>
      <w:r w:rsidRPr="00217DCF">
        <w:rPr>
          <w:rStyle w:val="CharDivNo"/>
        </w:rPr>
        <w:lastRenderedPageBreak/>
        <w:t>Division 2B.2</w:t>
      </w:r>
      <w:r w:rsidRPr="00767B3B">
        <w:tab/>
      </w:r>
      <w:r w:rsidRPr="00217DCF">
        <w:rPr>
          <w:rStyle w:val="CharDivText"/>
        </w:rPr>
        <w:t>Class C licences—application and issue</w:t>
      </w:r>
      <w:bookmarkEnd w:id="46"/>
    </w:p>
    <w:p w14:paraId="043481C7" w14:textId="77777777" w:rsidR="009F38D5" w:rsidRPr="00767B3B" w:rsidRDefault="009F38D5" w:rsidP="009F38D5">
      <w:pPr>
        <w:pStyle w:val="AH5Sec"/>
      </w:pPr>
      <w:bookmarkStart w:id="47" w:name="_Toc201830396"/>
      <w:r w:rsidRPr="00217DCF">
        <w:rPr>
          <w:rStyle w:val="CharSectNo"/>
        </w:rPr>
        <w:t>15</w:t>
      </w:r>
      <w:r w:rsidRPr="00767B3B">
        <w:tab/>
        <w:t>Licence for class C gaming machines—application</w:t>
      </w:r>
      <w:bookmarkEnd w:id="47"/>
    </w:p>
    <w:p w14:paraId="6D636251" w14:textId="77777777" w:rsidR="009F38D5" w:rsidRPr="00767B3B" w:rsidRDefault="009F38D5" w:rsidP="009F38D5">
      <w:pPr>
        <w:pStyle w:val="Amainreturn"/>
        <w:keepNext/>
      </w:pPr>
      <w:r w:rsidRPr="00767B3B">
        <w:t xml:space="preserve">A club may apply to the commission for a licence for class C gaming machines (a </w:t>
      </w:r>
      <w:r w:rsidRPr="00767B3B">
        <w:rPr>
          <w:rStyle w:val="charBoldItals"/>
        </w:rPr>
        <w:t>class C</w:t>
      </w:r>
      <w:r w:rsidRPr="00767B3B">
        <w:t xml:space="preserve"> </w:t>
      </w:r>
      <w:r w:rsidRPr="00767B3B">
        <w:rPr>
          <w:rStyle w:val="charBoldItals"/>
        </w:rPr>
        <w:t>licence application</w:t>
      </w:r>
      <w:r w:rsidRPr="00767B3B">
        <w:t>).</w:t>
      </w:r>
    </w:p>
    <w:p w14:paraId="18BFB204" w14:textId="13065023" w:rsidR="009F38D5" w:rsidRPr="00767B3B" w:rsidRDefault="009F38D5" w:rsidP="009F38D5">
      <w:pPr>
        <w:pStyle w:val="aNote"/>
        <w:keepNext/>
      </w:pPr>
      <w:r w:rsidRPr="00767B3B">
        <w:rPr>
          <w:rStyle w:val="charItals"/>
        </w:rPr>
        <w:t>Note 1</w:t>
      </w:r>
      <w:r w:rsidRPr="00767B3B">
        <w:tab/>
        <w:t>If a form is approved under the</w:t>
      </w:r>
      <w:r w:rsidRPr="00767B3B">
        <w:rPr>
          <w:rStyle w:val="charCitHyperlinkAbbrev"/>
        </w:rPr>
        <w:t xml:space="preserve"> </w:t>
      </w:r>
      <w:hyperlink r:id="rId55" w:tooltip="A1999-46" w:history="1">
        <w:r w:rsidRPr="00767B3B">
          <w:rPr>
            <w:rStyle w:val="charCitHyperlinkAbbrev"/>
          </w:rPr>
          <w:t>Control Act</w:t>
        </w:r>
      </w:hyperlink>
      <w:r w:rsidRPr="00767B3B">
        <w:t>, s 53D for an application, the form must be used.</w:t>
      </w:r>
    </w:p>
    <w:p w14:paraId="0D1D0F36" w14:textId="77777777" w:rsidR="009F38D5" w:rsidRPr="00767B3B" w:rsidRDefault="009F38D5" w:rsidP="009F38D5">
      <w:pPr>
        <w:pStyle w:val="aNote"/>
      </w:pPr>
      <w:r w:rsidRPr="00767B3B">
        <w:rPr>
          <w:rStyle w:val="charItals"/>
        </w:rPr>
        <w:t>Note 2</w:t>
      </w:r>
      <w:r w:rsidRPr="00767B3B">
        <w:tab/>
        <w:t>A fee may be determined under s 177 for an application.</w:t>
      </w:r>
    </w:p>
    <w:p w14:paraId="2EDD303C" w14:textId="77777777" w:rsidR="009F38D5" w:rsidRPr="00767B3B" w:rsidRDefault="009F38D5" w:rsidP="009F38D5">
      <w:pPr>
        <w:pStyle w:val="AH5Sec"/>
      </w:pPr>
      <w:bookmarkStart w:id="48" w:name="_Toc201830397"/>
      <w:r w:rsidRPr="00217DCF">
        <w:rPr>
          <w:rStyle w:val="CharSectNo"/>
        </w:rPr>
        <w:t>16</w:t>
      </w:r>
      <w:r w:rsidRPr="00767B3B">
        <w:tab/>
        <w:t>Class C licence application—contents</w:t>
      </w:r>
      <w:bookmarkEnd w:id="48"/>
    </w:p>
    <w:p w14:paraId="76902850" w14:textId="77777777" w:rsidR="009F38D5" w:rsidRPr="00767B3B" w:rsidRDefault="009F38D5" w:rsidP="00163D16">
      <w:pPr>
        <w:pStyle w:val="Amainreturn"/>
        <w:keepNext/>
      </w:pPr>
      <w:r w:rsidRPr="00767B3B">
        <w:t>A class C licence application must—</w:t>
      </w:r>
    </w:p>
    <w:p w14:paraId="13677FF3" w14:textId="77777777" w:rsidR="009F38D5" w:rsidRPr="00767B3B" w:rsidRDefault="009F38D5" w:rsidP="00163D16">
      <w:pPr>
        <w:pStyle w:val="Apara"/>
        <w:keepNext/>
      </w:pPr>
      <w:r w:rsidRPr="00767B3B">
        <w:tab/>
        <w:t>(a)</w:t>
      </w:r>
      <w:r w:rsidRPr="00767B3B">
        <w:tab/>
        <w:t>be in writing and signed by the applicant; and</w:t>
      </w:r>
    </w:p>
    <w:p w14:paraId="04A43C90" w14:textId="77777777" w:rsidR="009F38D5" w:rsidRPr="00767B3B" w:rsidRDefault="009F38D5" w:rsidP="009F38D5">
      <w:pPr>
        <w:pStyle w:val="Apara"/>
      </w:pPr>
      <w:r w:rsidRPr="00767B3B">
        <w:tab/>
        <w:t>(b)</w:t>
      </w:r>
      <w:r w:rsidRPr="00767B3B">
        <w:tab/>
        <w:t>state the name of the applicant’s legal entity and the applicant’s address; and</w:t>
      </w:r>
    </w:p>
    <w:p w14:paraId="2BB40507" w14:textId="77777777" w:rsidR="009F38D5" w:rsidRPr="00767B3B" w:rsidRDefault="009F38D5" w:rsidP="009F38D5">
      <w:pPr>
        <w:pStyle w:val="Apara"/>
      </w:pPr>
      <w:r w:rsidRPr="00767B3B">
        <w:tab/>
        <w:t>(c)</w:t>
      </w:r>
      <w:r w:rsidRPr="00767B3B">
        <w:tab/>
        <w:t>state the applicant’s ABN; and</w:t>
      </w:r>
    </w:p>
    <w:p w14:paraId="3431B788" w14:textId="77777777" w:rsidR="009F38D5" w:rsidRPr="00767B3B" w:rsidRDefault="009F38D5" w:rsidP="00604928">
      <w:pPr>
        <w:pStyle w:val="Apara"/>
        <w:keepNext/>
      </w:pPr>
      <w:r w:rsidRPr="00767B3B">
        <w:tab/>
        <w:t>(d)</w:t>
      </w:r>
      <w:r w:rsidRPr="00767B3B">
        <w:tab/>
        <w:t>state the applicant’s—</w:t>
      </w:r>
    </w:p>
    <w:p w14:paraId="725ABC03" w14:textId="77777777" w:rsidR="009F38D5" w:rsidRPr="00767B3B" w:rsidRDefault="009F38D5" w:rsidP="009F38D5">
      <w:pPr>
        <w:pStyle w:val="Asubpara"/>
      </w:pPr>
      <w:r w:rsidRPr="00767B3B">
        <w:tab/>
        <w:t>(i)</w:t>
      </w:r>
      <w:r w:rsidRPr="00767B3B">
        <w:tab/>
        <w:t xml:space="preserve">ACN; or </w:t>
      </w:r>
    </w:p>
    <w:p w14:paraId="1DEBB69A" w14:textId="77777777" w:rsidR="009F38D5" w:rsidRPr="00767B3B" w:rsidRDefault="009F38D5" w:rsidP="009F38D5">
      <w:pPr>
        <w:pStyle w:val="Asubpara"/>
      </w:pPr>
      <w:r w:rsidRPr="00767B3B">
        <w:tab/>
        <w:t>(ii)</w:t>
      </w:r>
      <w:r w:rsidRPr="00767B3B">
        <w:tab/>
        <w:t>if the applicant is an incorporated association—association number; and</w:t>
      </w:r>
    </w:p>
    <w:p w14:paraId="76C900FE" w14:textId="77777777" w:rsidR="009F38D5" w:rsidRPr="00767B3B" w:rsidRDefault="009F38D5" w:rsidP="009F38D5">
      <w:pPr>
        <w:pStyle w:val="aNotesubpar"/>
      </w:pPr>
      <w:r w:rsidRPr="00767B3B">
        <w:rPr>
          <w:rStyle w:val="charItals"/>
        </w:rPr>
        <w:t>Note</w:t>
      </w:r>
      <w:r w:rsidRPr="00767B3B">
        <w:rPr>
          <w:rStyle w:val="charItals"/>
        </w:rPr>
        <w:tab/>
      </w:r>
      <w:r w:rsidRPr="00767B3B">
        <w:rPr>
          <w:rStyle w:val="charBoldItals"/>
        </w:rPr>
        <w:t>Association number</w:t>
      </w:r>
      <w:r w:rsidRPr="00767B3B">
        <w:t>—see the dictionary.</w:t>
      </w:r>
    </w:p>
    <w:p w14:paraId="18380251" w14:textId="77777777" w:rsidR="009F38D5" w:rsidRPr="00767B3B" w:rsidRDefault="009F38D5" w:rsidP="009F38D5">
      <w:pPr>
        <w:pStyle w:val="Apara"/>
      </w:pPr>
      <w:r w:rsidRPr="00767B3B">
        <w:tab/>
        <w:t>(e)</w:t>
      </w:r>
      <w:r w:rsidRPr="00767B3B">
        <w:tab/>
        <w:t>state that the application is for a class C licence; and</w:t>
      </w:r>
    </w:p>
    <w:p w14:paraId="37BDA296" w14:textId="77777777" w:rsidR="009F38D5" w:rsidRPr="00767B3B" w:rsidRDefault="009F38D5" w:rsidP="009F38D5">
      <w:pPr>
        <w:pStyle w:val="Apara"/>
      </w:pPr>
      <w:r w:rsidRPr="00767B3B">
        <w:tab/>
        <w:t>(f)</w:t>
      </w:r>
      <w:r w:rsidRPr="00767B3B">
        <w:tab/>
        <w:t>state the name and address of each director of the applicant; and</w:t>
      </w:r>
    </w:p>
    <w:p w14:paraId="01132113" w14:textId="77777777" w:rsidR="009F38D5" w:rsidRPr="00767B3B" w:rsidRDefault="009F38D5" w:rsidP="009F38D5">
      <w:pPr>
        <w:pStyle w:val="Apara"/>
      </w:pPr>
      <w:r w:rsidRPr="00767B3B">
        <w:tab/>
        <w:t>(g)</w:t>
      </w:r>
      <w:r w:rsidRPr="00767B3B">
        <w:tab/>
        <w:t>state the name of each influential person for the applicant and the person’s relationship with the applicant; and</w:t>
      </w:r>
    </w:p>
    <w:p w14:paraId="55E87B71" w14:textId="77777777" w:rsidR="009F38D5" w:rsidRPr="00767B3B" w:rsidRDefault="009F38D5" w:rsidP="009F38D5">
      <w:pPr>
        <w:pStyle w:val="Apara"/>
      </w:pPr>
      <w:r w:rsidRPr="00767B3B">
        <w:tab/>
        <w:t>(h)</w:t>
      </w:r>
      <w:r w:rsidRPr="00767B3B">
        <w:tab/>
        <w:t>include the following:</w:t>
      </w:r>
    </w:p>
    <w:p w14:paraId="52D477F7" w14:textId="77777777" w:rsidR="009F38D5" w:rsidRPr="00767B3B" w:rsidRDefault="009F38D5" w:rsidP="009F38D5">
      <w:pPr>
        <w:pStyle w:val="Asubpara"/>
      </w:pPr>
      <w:r w:rsidRPr="00767B3B">
        <w:tab/>
        <w:t>(i)</w:t>
      </w:r>
      <w:r w:rsidRPr="00767B3B">
        <w:tab/>
        <w:t>a copy of the applicant’s constitution;</w:t>
      </w:r>
    </w:p>
    <w:p w14:paraId="3C0B22D6" w14:textId="77777777" w:rsidR="009F38D5" w:rsidRDefault="009F38D5" w:rsidP="009F38D5">
      <w:pPr>
        <w:pStyle w:val="Asubpara"/>
      </w:pPr>
      <w:r w:rsidRPr="00767B3B">
        <w:lastRenderedPageBreak/>
        <w:tab/>
        <w:t>(ii)</w:t>
      </w:r>
      <w:r w:rsidRPr="00767B3B">
        <w:tab/>
        <w:t>an alphabetical list of names and addresses of all current members of the applicant, certified correct by the applicant’s secretary;</w:t>
      </w:r>
    </w:p>
    <w:p w14:paraId="124438FF" w14:textId="77777777" w:rsidR="00863B7E" w:rsidRPr="001847A1" w:rsidRDefault="00863B7E" w:rsidP="00863B7E">
      <w:pPr>
        <w:pStyle w:val="aNotesubpar"/>
      </w:pPr>
      <w:r w:rsidRPr="001847A1">
        <w:rPr>
          <w:rStyle w:val="charItals"/>
        </w:rPr>
        <w:t>Note</w:t>
      </w:r>
      <w:r w:rsidRPr="001847A1">
        <w:rPr>
          <w:rStyle w:val="charItals"/>
        </w:rPr>
        <w:tab/>
      </w:r>
      <w:r w:rsidRPr="001847A1">
        <w:rPr>
          <w:rStyle w:val="charBoldItals"/>
        </w:rPr>
        <w:t>Member</w:t>
      </w:r>
      <w:r w:rsidRPr="001847A1">
        <w:t>, of a club, does not include a temporary member (see dict).</w:t>
      </w:r>
    </w:p>
    <w:p w14:paraId="5E4B4C87" w14:textId="77777777" w:rsidR="009F38D5" w:rsidRPr="00767B3B" w:rsidRDefault="009F38D5" w:rsidP="009F38D5">
      <w:pPr>
        <w:pStyle w:val="Asubpara"/>
      </w:pPr>
      <w:r w:rsidRPr="00767B3B">
        <w:tab/>
        <w:t>(iii)</w:t>
      </w:r>
      <w:r w:rsidRPr="00767B3B">
        <w:tab/>
        <w:t xml:space="preserve">a statement, signed by the applicant’s secretary, stating the grounds on which the applicant claims to be an eligible club; </w:t>
      </w:r>
    </w:p>
    <w:p w14:paraId="09C3B23C" w14:textId="77777777" w:rsidR="009F38D5" w:rsidRPr="00767B3B" w:rsidRDefault="009F38D5" w:rsidP="009F38D5">
      <w:pPr>
        <w:pStyle w:val="aNotesubpar"/>
      </w:pPr>
      <w:r w:rsidRPr="00767B3B">
        <w:rPr>
          <w:rStyle w:val="charItals"/>
        </w:rPr>
        <w:t>Note</w:t>
      </w:r>
      <w:r w:rsidRPr="00767B3B">
        <w:rPr>
          <w:rStyle w:val="charItals"/>
        </w:rPr>
        <w:tab/>
      </w:r>
      <w:r w:rsidRPr="00767B3B">
        <w:t xml:space="preserve">A </w:t>
      </w:r>
      <w:r w:rsidRPr="00767B3B">
        <w:rPr>
          <w:rStyle w:val="charBoldItals"/>
        </w:rPr>
        <w:t>club</w:t>
      </w:r>
      <w:r w:rsidRPr="00767B3B">
        <w:t xml:space="preserve"> is a corporation (see dict, def </w:t>
      </w:r>
      <w:r w:rsidRPr="00767B3B">
        <w:rPr>
          <w:rStyle w:val="charBoldItals"/>
        </w:rPr>
        <w:t>corporation</w:t>
      </w:r>
      <w:r w:rsidRPr="00767B3B">
        <w:t>).</w:t>
      </w:r>
    </w:p>
    <w:p w14:paraId="33995D72" w14:textId="77777777" w:rsidR="009F38D5" w:rsidRPr="00767B3B" w:rsidRDefault="009F38D5" w:rsidP="009F38D5">
      <w:pPr>
        <w:pStyle w:val="Asubpara"/>
      </w:pPr>
      <w:r w:rsidRPr="00767B3B">
        <w:tab/>
        <w:t>(iv)</w:t>
      </w:r>
      <w:r w:rsidRPr="00767B3B">
        <w:tab/>
        <w:t>evidence that a majority of the applicant’s voting members who voted in a ballot conducted under a regulation voted for the applicant having gaming machines; and</w:t>
      </w:r>
    </w:p>
    <w:p w14:paraId="1DA2BA5A" w14:textId="77777777" w:rsidR="009F38D5" w:rsidRPr="00767B3B" w:rsidRDefault="009F38D5" w:rsidP="00604928">
      <w:pPr>
        <w:pStyle w:val="Apara"/>
        <w:keepNext/>
      </w:pPr>
      <w:r w:rsidRPr="00767B3B">
        <w:tab/>
        <w:t>(i)</w:t>
      </w:r>
      <w:r w:rsidRPr="00767B3B">
        <w:tab/>
        <w:t>include anything else prescribed by regulation.</w:t>
      </w:r>
    </w:p>
    <w:p w14:paraId="06D3E3AB" w14:textId="77777777" w:rsidR="009F38D5" w:rsidRPr="00767B3B" w:rsidRDefault="009F38D5" w:rsidP="009F38D5">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09D1C9DA" w14:textId="77777777" w:rsidR="009F38D5" w:rsidRPr="00767B3B" w:rsidRDefault="009F38D5" w:rsidP="00604928">
      <w:pPr>
        <w:pStyle w:val="aNote"/>
        <w:keepLines/>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5039628C" w14:textId="77777777" w:rsidR="009F38D5" w:rsidRPr="00767B3B" w:rsidRDefault="009F38D5" w:rsidP="009F38D5">
      <w:pPr>
        <w:pStyle w:val="AH5Sec"/>
      </w:pPr>
      <w:bookmarkStart w:id="49" w:name="_Toc201830398"/>
      <w:r w:rsidRPr="00217DCF">
        <w:rPr>
          <w:rStyle w:val="CharSectNo"/>
        </w:rPr>
        <w:t>17</w:t>
      </w:r>
      <w:r w:rsidRPr="00767B3B">
        <w:tab/>
        <w:t>Class C licence—decision on application</w:t>
      </w:r>
      <w:bookmarkEnd w:id="49"/>
    </w:p>
    <w:p w14:paraId="44867119" w14:textId="77777777" w:rsidR="009F38D5" w:rsidRPr="00767B3B" w:rsidRDefault="009F38D5" w:rsidP="009F38D5">
      <w:pPr>
        <w:pStyle w:val="Amain"/>
      </w:pPr>
      <w:r w:rsidRPr="00767B3B">
        <w:tab/>
        <w:t>(1)</w:t>
      </w:r>
      <w:r w:rsidRPr="00767B3B">
        <w:tab/>
        <w:t xml:space="preserve">This section applies if the commission receives a licence application under section 15 (Licence for class C gaming machines—application). </w:t>
      </w:r>
    </w:p>
    <w:p w14:paraId="74AD968F" w14:textId="77777777" w:rsidR="009F38D5" w:rsidRPr="00767B3B" w:rsidRDefault="009F38D5" w:rsidP="009F38D5">
      <w:pPr>
        <w:pStyle w:val="Amain"/>
      </w:pPr>
      <w:r w:rsidRPr="00767B3B">
        <w:tab/>
        <w:t>(2)</w:t>
      </w:r>
      <w:r w:rsidRPr="00767B3B">
        <w:tab/>
        <w:t>In deciding whether to issue a class C licence, the commission may consider any matter prescribed by regulation.</w:t>
      </w:r>
    </w:p>
    <w:p w14:paraId="4275DAEB" w14:textId="77777777" w:rsidR="009F38D5" w:rsidRPr="00767B3B" w:rsidRDefault="009F38D5" w:rsidP="009F38D5">
      <w:pPr>
        <w:pStyle w:val="Amain"/>
      </w:pPr>
      <w:r w:rsidRPr="00767B3B">
        <w:tab/>
        <w:t>(3)</w:t>
      </w:r>
      <w:r w:rsidRPr="00767B3B">
        <w:tab/>
        <w:t>The commission must issue a class C licence to the applicant if satisfied on reasonable grounds that—</w:t>
      </w:r>
    </w:p>
    <w:p w14:paraId="3E5C43A9" w14:textId="77777777" w:rsidR="009F38D5" w:rsidRPr="00767B3B" w:rsidRDefault="009F38D5" w:rsidP="009F38D5">
      <w:pPr>
        <w:pStyle w:val="Apara"/>
      </w:pPr>
      <w:r w:rsidRPr="00767B3B">
        <w:tab/>
        <w:t>(a)</w:t>
      </w:r>
      <w:r w:rsidRPr="00767B3B">
        <w:tab/>
        <w:t>the applicant is an eligible person; and</w:t>
      </w:r>
    </w:p>
    <w:p w14:paraId="749C7F83" w14:textId="77777777" w:rsidR="009F38D5" w:rsidRPr="00767B3B" w:rsidRDefault="009F38D5" w:rsidP="009F38D5">
      <w:pPr>
        <w:pStyle w:val="Apara"/>
      </w:pPr>
      <w:r w:rsidRPr="00767B3B">
        <w:lastRenderedPageBreak/>
        <w:tab/>
        <w:t>(b)</w:t>
      </w:r>
      <w:r w:rsidRPr="00767B3B">
        <w:tab/>
        <w:t>a majority of the applicant’s voting members who voted in a ballot conducted under a regulation voted for the applicant having gaming machines.</w:t>
      </w:r>
    </w:p>
    <w:p w14:paraId="32D4AB9E" w14:textId="77777777" w:rsidR="009F38D5" w:rsidRPr="00767B3B" w:rsidRDefault="009F38D5" w:rsidP="009F38D5">
      <w:pPr>
        <w:pStyle w:val="aNote"/>
        <w:keepNext/>
      </w:pPr>
      <w:r w:rsidRPr="00767B3B">
        <w:rPr>
          <w:rStyle w:val="charItals"/>
        </w:rPr>
        <w:t>Note 1</w:t>
      </w:r>
      <w:r w:rsidRPr="00767B3B">
        <w:tab/>
        <w:t>If a corporation is a club, the corporation is an eligible person if it is an eligible club (see s 7 (1) (b)).</w:t>
      </w:r>
    </w:p>
    <w:p w14:paraId="23C89CF3" w14:textId="77777777" w:rsidR="009F38D5" w:rsidRPr="00767B3B" w:rsidRDefault="009F38D5" w:rsidP="009F38D5">
      <w:pPr>
        <w:pStyle w:val="aNote"/>
      </w:pPr>
      <w:r w:rsidRPr="00767B3B">
        <w:rPr>
          <w:rStyle w:val="charItals"/>
        </w:rPr>
        <w:t>Note 2</w:t>
      </w:r>
      <w:r w:rsidRPr="00767B3B">
        <w:tab/>
        <w:t>The commission may refuse to issue a class C licence to a club if a ground for refusing the licence exists (see s 18).</w:t>
      </w:r>
    </w:p>
    <w:p w14:paraId="6239D3DE" w14:textId="77777777" w:rsidR="009F38D5" w:rsidRPr="00767B3B" w:rsidRDefault="009F38D5" w:rsidP="009F38D5">
      <w:pPr>
        <w:pStyle w:val="AH5Sec"/>
      </w:pPr>
      <w:bookmarkStart w:id="50" w:name="_Toc201830399"/>
      <w:r w:rsidRPr="00217DCF">
        <w:rPr>
          <w:rStyle w:val="CharSectNo"/>
        </w:rPr>
        <w:t>18</w:t>
      </w:r>
      <w:r w:rsidRPr="00767B3B">
        <w:tab/>
        <w:t>Class C licence application—grounds for refusal</w:t>
      </w:r>
      <w:bookmarkEnd w:id="50"/>
    </w:p>
    <w:p w14:paraId="5F81D153" w14:textId="77777777" w:rsidR="009F38D5" w:rsidRPr="00767B3B" w:rsidRDefault="009F38D5" w:rsidP="00604928">
      <w:pPr>
        <w:pStyle w:val="Amain"/>
        <w:keepNext/>
      </w:pPr>
      <w:r w:rsidRPr="00767B3B">
        <w:tab/>
        <w:t>(1)</w:t>
      </w:r>
      <w:r w:rsidRPr="00767B3B">
        <w:tab/>
        <w:t>The commission may refuse to issue a class C licence to a club if satisfied that—</w:t>
      </w:r>
    </w:p>
    <w:p w14:paraId="124849A7" w14:textId="77777777" w:rsidR="009F38D5" w:rsidRPr="00767B3B" w:rsidRDefault="009F38D5" w:rsidP="00604928">
      <w:pPr>
        <w:pStyle w:val="Apara"/>
        <w:keepNext/>
      </w:pPr>
      <w:r w:rsidRPr="00767B3B">
        <w:tab/>
        <w:t>(a)</w:t>
      </w:r>
      <w:r w:rsidRPr="00767B3B">
        <w:tab/>
        <w:t>the election of a member of the club’s management committee or board has been decided, controlled or influenced in a significant way, or to a significant degree, by—</w:t>
      </w:r>
    </w:p>
    <w:p w14:paraId="7A3E3FBD" w14:textId="77777777" w:rsidR="009F38D5" w:rsidRPr="00767B3B" w:rsidRDefault="009F38D5" w:rsidP="009F38D5">
      <w:pPr>
        <w:pStyle w:val="Asubpara"/>
      </w:pPr>
      <w:r w:rsidRPr="00767B3B">
        <w:tab/>
        <w:t>(i)</w:t>
      </w:r>
      <w:r w:rsidRPr="00767B3B">
        <w:tab/>
        <w:t>people who are not voting members of the club; or</w:t>
      </w:r>
    </w:p>
    <w:p w14:paraId="41203F14" w14:textId="77777777" w:rsidR="009F38D5" w:rsidRPr="00767B3B" w:rsidRDefault="009F38D5" w:rsidP="009F38D5">
      <w:pPr>
        <w:pStyle w:val="Asubpara"/>
      </w:pPr>
      <w:r w:rsidRPr="00767B3B">
        <w:tab/>
        <w:t>(ii)</w:t>
      </w:r>
      <w:r w:rsidRPr="00767B3B">
        <w:tab/>
        <w:t>only some voting members of the club; or</w:t>
      </w:r>
    </w:p>
    <w:p w14:paraId="0D20C134" w14:textId="77777777" w:rsidR="009F38D5" w:rsidRPr="00767B3B" w:rsidRDefault="009F38D5" w:rsidP="009F38D5">
      <w:pPr>
        <w:pStyle w:val="Apara"/>
      </w:pPr>
      <w:r w:rsidRPr="00767B3B">
        <w:tab/>
        <w:t>(b)</w:t>
      </w:r>
      <w:r w:rsidRPr="00767B3B">
        <w:tab/>
        <w:t>the voting members of the club, taken as a group, do not have complete control over the election of all members of the club’s management committee or board; or</w:t>
      </w:r>
    </w:p>
    <w:p w14:paraId="3CA0A0B0" w14:textId="77777777" w:rsidR="009F38D5" w:rsidRPr="00767B3B" w:rsidRDefault="009F38D5" w:rsidP="009F38D5">
      <w:pPr>
        <w:pStyle w:val="Apara"/>
      </w:pPr>
      <w:r w:rsidRPr="00767B3B">
        <w:tab/>
        <w:t>(c)</w:t>
      </w:r>
      <w:r w:rsidRPr="00767B3B">
        <w:tab/>
        <w:t>each voting member of the club does not have an equal right to elect people, or to nominate or otherwise choose people for election, to the club’s management committee or board; or</w:t>
      </w:r>
    </w:p>
    <w:p w14:paraId="79414DA3" w14:textId="77777777" w:rsidR="009F38D5" w:rsidRPr="00767B3B" w:rsidRDefault="009F38D5" w:rsidP="009F38D5">
      <w:pPr>
        <w:pStyle w:val="Apara"/>
      </w:pPr>
      <w:r w:rsidRPr="00767B3B">
        <w:tab/>
        <w:t>(d)</w:t>
      </w:r>
      <w:r w:rsidRPr="00767B3B">
        <w:tab/>
        <w:t>if the club does not own its premises—an executive officer or employee of the club is also the club’s lessor, or an associate of the club’s lessor; or</w:t>
      </w:r>
    </w:p>
    <w:p w14:paraId="594C4DEA" w14:textId="77777777" w:rsidR="009F38D5" w:rsidRPr="00767B3B" w:rsidRDefault="009F38D5" w:rsidP="009F38D5">
      <w:pPr>
        <w:pStyle w:val="Apara"/>
      </w:pPr>
      <w:r w:rsidRPr="00767B3B">
        <w:tab/>
        <w:t>(e)</w:t>
      </w:r>
      <w:r w:rsidRPr="00767B3B">
        <w:tab/>
        <w:t>an executive officer or employee of the club is a creditor, or an associate of a creditor, of the club; or</w:t>
      </w:r>
    </w:p>
    <w:p w14:paraId="5F55F2D5" w14:textId="77777777" w:rsidR="009F38D5" w:rsidRPr="00767B3B" w:rsidRDefault="009F38D5" w:rsidP="00CF06E9">
      <w:pPr>
        <w:pStyle w:val="Apara"/>
        <w:keepLines/>
      </w:pPr>
      <w:r w:rsidRPr="00767B3B">
        <w:lastRenderedPageBreak/>
        <w:tab/>
        <w:t>(f)</w:t>
      </w:r>
      <w:r w:rsidRPr="00767B3B">
        <w:tab/>
        <w:t>the club’s management committee or board does not, for any reason, have complete control over the club’s business or operations, or a significant aspect of the club’s business or operations; or</w:t>
      </w:r>
    </w:p>
    <w:p w14:paraId="7F51B3A3" w14:textId="77777777" w:rsidR="009F38D5" w:rsidRPr="00767B3B" w:rsidRDefault="009F38D5" w:rsidP="009F38D5">
      <w:pPr>
        <w:pStyle w:val="Apara"/>
      </w:pPr>
      <w:r w:rsidRPr="00767B3B">
        <w:tab/>
        <w:t>(g)</w:t>
      </w:r>
      <w:r w:rsidRPr="00767B3B">
        <w:tab/>
        <w:t>the club is being, or may be, used as a device for individual gain or commercial gain by someone other than the club.</w:t>
      </w:r>
    </w:p>
    <w:p w14:paraId="7C656162" w14:textId="77777777" w:rsidR="009F38D5" w:rsidRPr="00767B3B" w:rsidRDefault="009F38D5" w:rsidP="00604928">
      <w:pPr>
        <w:pStyle w:val="Amain"/>
        <w:keepNext/>
      </w:pPr>
      <w:r w:rsidRPr="00767B3B">
        <w:tab/>
        <w:t>(2)</w:t>
      </w:r>
      <w:r w:rsidRPr="00767B3B">
        <w:tab/>
        <w:t>However, the commission must not refuse to issue a class C licence under subsection (1) (a), (b) or (c) only because—</w:t>
      </w:r>
    </w:p>
    <w:p w14:paraId="5855DF77" w14:textId="77777777" w:rsidR="009F38D5" w:rsidRPr="00767B3B" w:rsidRDefault="009F38D5" w:rsidP="00604928">
      <w:pPr>
        <w:pStyle w:val="Apara"/>
        <w:keepLines/>
      </w:pPr>
      <w:r w:rsidRPr="00767B3B">
        <w:tab/>
        <w:t>(a)</w:t>
      </w:r>
      <w:r w:rsidRPr="00767B3B">
        <w:tab/>
        <w:t>the commission is satisfied that the election of a member of the club’s management committee or board has been decided, controlled or influenced in a significant way, or to a significant degree, by an associated organisation; or</w:t>
      </w:r>
    </w:p>
    <w:p w14:paraId="716AC39A" w14:textId="77777777" w:rsidR="009F38D5" w:rsidRPr="00767B3B" w:rsidRDefault="009F38D5" w:rsidP="009F38D5">
      <w:pPr>
        <w:pStyle w:val="Apara"/>
      </w:pPr>
      <w:r w:rsidRPr="00767B3B">
        <w:tab/>
        <w:t>(b)</w:t>
      </w:r>
      <w:r w:rsidRPr="00767B3B">
        <w:tab/>
        <w:t>the voting members of the club, taken as a group, do not have complete control over the election of all members of the club’s management committee or board because an associated organisation has some control; or</w:t>
      </w:r>
    </w:p>
    <w:p w14:paraId="27DECFF3" w14:textId="77777777" w:rsidR="009F38D5" w:rsidRPr="00767B3B" w:rsidRDefault="009F38D5" w:rsidP="002A5078">
      <w:pPr>
        <w:pStyle w:val="Apara"/>
        <w:keepNext/>
      </w:pPr>
      <w:r w:rsidRPr="00767B3B">
        <w:tab/>
        <w:t>(c)</w:t>
      </w:r>
      <w:r w:rsidRPr="00767B3B">
        <w:tab/>
        <w:t>each voting member of the club does not have an equal right to elect people, or to nominate or otherwise choose people for election, to the club’s management committee or board because an associated organisation has a right to elect, nominate or otherwise choose people for election.</w:t>
      </w:r>
    </w:p>
    <w:p w14:paraId="29DC716C"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Associated organisation</w:t>
      </w:r>
      <w:r w:rsidRPr="00767B3B">
        <w:t>, for a club—see the dictionary.</w:t>
      </w:r>
    </w:p>
    <w:p w14:paraId="08F81567" w14:textId="77777777" w:rsidR="009F38D5" w:rsidRPr="00767B3B" w:rsidRDefault="009F38D5" w:rsidP="009F38D5">
      <w:pPr>
        <w:pStyle w:val="AH5Sec"/>
      </w:pPr>
      <w:bookmarkStart w:id="51" w:name="_Toc201830400"/>
      <w:r w:rsidRPr="00217DCF">
        <w:rPr>
          <w:rStyle w:val="CharSectNo"/>
        </w:rPr>
        <w:t>19</w:t>
      </w:r>
      <w:r w:rsidRPr="00767B3B">
        <w:tab/>
        <w:t>Class C licence—conditions</w:t>
      </w:r>
      <w:bookmarkEnd w:id="51"/>
    </w:p>
    <w:p w14:paraId="3059C9BD" w14:textId="77777777" w:rsidR="009F38D5" w:rsidRPr="00767B3B" w:rsidRDefault="009F38D5" w:rsidP="009F38D5">
      <w:pPr>
        <w:pStyle w:val="Amainreturn"/>
      </w:pPr>
      <w:r w:rsidRPr="00767B3B">
        <w:t>A class C licence is subject to—</w:t>
      </w:r>
    </w:p>
    <w:p w14:paraId="7F9D2FC6" w14:textId="77777777" w:rsidR="009F38D5" w:rsidRPr="00767B3B" w:rsidRDefault="009F38D5" w:rsidP="009F38D5">
      <w:pPr>
        <w:pStyle w:val="Apara"/>
      </w:pPr>
      <w:r w:rsidRPr="00767B3B">
        <w:tab/>
        <w:t>(a)</w:t>
      </w:r>
      <w:r w:rsidRPr="00767B3B">
        <w:tab/>
        <w:t>a condition mentioned in part 3 (Licences and authorisation certificates—conditions) that applies to a licence; and</w:t>
      </w:r>
    </w:p>
    <w:p w14:paraId="4C3EB025" w14:textId="77777777" w:rsidR="009F38D5" w:rsidRPr="00767B3B" w:rsidRDefault="009F38D5" w:rsidP="009F38D5">
      <w:pPr>
        <w:pStyle w:val="Apara"/>
      </w:pPr>
      <w:r w:rsidRPr="00767B3B">
        <w:tab/>
        <w:t>(b)</w:t>
      </w:r>
      <w:r w:rsidRPr="00767B3B">
        <w:tab/>
        <w:t>any other condition imposed by the commission.</w:t>
      </w:r>
    </w:p>
    <w:p w14:paraId="1BF866F7" w14:textId="77777777" w:rsidR="009F38D5" w:rsidRPr="00767B3B" w:rsidRDefault="009F38D5" w:rsidP="00BC6257">
      <w:pPr>
        <w:pStyle w:val="AH5Sec"/>
      </w:pPr>
      <w:bookmarkStart w:id="52" w:name="_Toc201830401"/>
      <w:r w:rsidRPr="00217DCF">
        <w:rPr>
          <w:rStyle w:val="CharSectNo"/>
        </w:rPr>
        <w:lastRenderedPageBreak/>
        <w:t>20</w:t>
      </w:r>
      <w:r w:rsidRPr="00767B3B">
        <w:tab/>
        <w:t>Class C licence—form</w:t>
      </w:r>
      <w:bookmarkEnd w:id="52"/>
    </w:p>
    <w:p w14:paraId="2392DE4F" w14:textId="77777777" w:rsidR="009F38D5" w:rsidRPr="00767B3B" w:rsidRDefault="009F38D5" w:rsidP="00BC6257">
      <w:pPr>
        <w:pStyle w:val="Amain"/>
        <w:keepNext/>
      </w:pPr>
      <w:r w:rsidRPr="00767B3B">
        <w:tab/>
        <w:t>(1)</w:t>
      </w:r>
      <w:r w:rsidRPr="00767B3B">
        <w:tab/>
        <w:t>A class C licence must—</w:t>
      </w:r>
    </w:p>
    <w:p w14:paraId="5467489A" w14:textId="77777777" w:rsidR="009F38D5" w:rsidRPr="00767B3B" w:rsidRDefault="009F38D5" w:rsidP="00BC6257">
      <w:pPr>
        <w:pStyle w:val="Apara"/>
        <w:keepNext/>
      </w:pPr>
      <w:r w:rsidRPr="00767B3B">
        <w:tab/>
        <w:t>(a)</w:t>
      </w:r>
      <w:r w:rsidRPr="00767B3B">
        <w:tab/>
        <w:t>be in writing; and</w:t>
      </w:r>
    </w:p>
    <w:p w14:paraId="195915DD" w14:textId="77777777" w:rsidR="009F38D5" w:rsidRPr="00767B3B" w:rsidRDefault="009F38D5" w:rsidP="00BC6257">
      <w:pPr>
        <w:pStyle w:val="Apara"/>
        <w:keepNext/>
      </w:pPr>
      <w:r w:rsidRPr="00767B3B">
        <w:tab/>
        <w:t>(b)</w:t>
      </w:r>
      <w:r w:rsidRPr="00767B3B">
        <w:tab/>
        <w:t>include the following:</w:t>
      </w:r>
    </w:p>
    <w:p w14:paraId="09A87191" w14:textId="77777777" w:rsidR="009F38D5" w:rsidRPr="00767B3B" w:rsidRDefault="009F38D5" w:rsidP="00BC6257">
      <w:pPr>
        <w:pStyle w:val="Asubpara"/>
        <w:keepNext/>
      </w:pPr>
      <w:r w:rsidRPr="00767B3B">
        <w:tab/>
        <w:t>(i)</w:t>
      </w:r>
      <w:r w:rsidRPr="00767B3B">
        <w:tab/>
        <w:t>the licensee’s name;</w:t>
      </w:r>
    </w:p>
    <w:p w14:paraId="1E197695" w14:textId="77777777" w:rsidR="009F38D5" w:rsidRPr="00767B3B" w:rsidRDefault="009F38D5" w:rsidP="00BC6257">
      <w:pPr>
        <w:pStyle w:val="aNotesubpar"/>
        <w:keepNext/>
      </w:pPr>
      <w:r w:rsidRPr="00767B3B">
        <w:rPr>
          <w:rStyle w:val="charItals"/>
        </w:rPr>
        <w:t>Note</w:t>
      </w:r>
      <w:r w:rsidRPr="00767B3B">
        <w:rPr>
          <w:rStyle w:val="charItals"/>
        </w:rPr>
        <w:tab/>
      </w:r>
      <w:r w:rsidRPr="00767B3B">
        <w:rPr>
          <w:rStyle w:val="charBoldItals"/>
        </w:rPr>
        <w:t>Licensee’s name</w:t>
      </w:r>
      <w:r w:rsidRPr="00767B3B">
        <w:t>—see the dictionary.</w:t>
      </w:r>
    </w:p>
    <w:p w14:paraId="51E700BA" w14:textId="77777777" w:rsidR="009F38D5" w:rsidRPr="00767B3B" w:rsidRDefault="009F38D5" w:rsidP="009F38D5">
      <w:pPr>
        <w:pStyle w:val="Asubpara"/>
      </w:pPr>
      <w:r w:rsidRPr="00767B3B">
        <w:tab/>
        <w:t>(ii)</w:t>
      </w:r>
      <w:r w:rsidRPr="00767B3B">
        <w:tab/>
        <w:t>if the licensee carries on business under a name other than the licensee’s name—the name under which the licensee carries on business;</w:t>
      </w:r>
    </w:p>
    <w:p w14:paraId="2613CE2B" w14:textId="77777777" w:rsidR="009F38D5" w:rsidRPr="00767B3B" w:rsidRDefault="009F38D5" w:rsidP="009F38D5">
      <w:pPr>
        <w:pStyle w:val="Asubpara"/>
      </w:pPr>
      <w:r w:rsidRPr="00767B3B">
        <w:tab/>
        <w:t>(iii)</w:t>
      </w:r>
      <w:r w:rsidRPr="00767B3B">
        <w:tab/>
        <w:t>the licensee’s ABN;</w:t>
      </w:r>
    </w:p>
    <w:p w14:paraId="60D8FEFE" w14:textId="77777777" w:rsidR="009F38D5" w:rsidRPr="00767B3B" w:rsidRDefault="009F38D5" w:rsidP="009F38D5">
      <w:pPr>
        <w:pStyle w:val="Asubpara"/>
      </w:pPr>
      <w:r w:rsidRPr="00767B3B">
        <w:tab/>
        <w:t>(iv)</w:t>
      </w:r>
      <w:r w:rsidRPr="00767B3B">
        <w:tab/>
        <w:t>the licensee’s—</w:t>
      </w:r>
    </w:p>
    <w:p w14:paraId="7FBB3906" w14:textId="77777777" w:rsidR="009F38D5" w:rsidRPr="00767B3B" w:rsidRDefault="009F38D5" w:rsidP="009F38D5">
      <w:pPr>
        <w:pStyle w:val="Asubsubpara"/>
      </w:pPr>
      <w:r w:rsidRPr="00767B3B">
        <w:tab/>
        <w:t>(A)</w:t>
      </w:r>
      <w:r w:rsidRPr="00767B3B">
        <w:tab/>
        <w:t xml:space="preserve">ACN; or </w:t>
      </w:r>
    </w:p>
    <w:p w14:paraId="4C87AAD1" w14:textId="77777777" w:rsidR="009F38D5" w:rsidRPr="00767B3B" w:rsidRDefault="009F38D5" w:rsidP="009F38D5">
      <w:pPr>
        <w:pStyle w:val="Asubsubpara"/>
      </w:pPr>
      <w:r w:rsidRPr="00767B3B">
        <w:tab/>
        <w:t>(B)</w:t>
      </w:r>
      <w:r w:rsidRPr="00767B3B">
        <w:tab/>
        <w:t>if the licensee is an incorporated association—association number;</w:t>
      </w:r>
    </w:p>
    <w:p w14:paraId="0BB0F5B6" w14:textId="77777777" w:rsidR="009F38D5" w:rsidRPr="00767B3B" w:rsidRDefault="009F38D5" w:rsidP="009F38D5">
      <w:pPr>
        <w:pStyle w:val="aNotesubpar"/>
        <w:ind w:left="3261" w:hanging="567"/>
      </w:pPr>
      <w:r w:rsidRPr="00767B3B">
        <w:rPr>
          <w:rStyle w:val="charItals"/>
        </w:rPr>
        <w:t>Note</w:t>
      </w:r>
      <w:r w:rsidRPr="00767B3B">
        <w:rPr>
          <w:rStyle w:val="charItals"/>
        </w:rPr>
        <w:tab/>
      </w:r>
      <w:r w:rsidRPr="00767B3B">
        <w:rPr>
          <w:rStyle w:val="charBoldItals"/>
        </w:rPr>
        <w:t>Association number</w:t>
      </w:r>
      <w:r w:rsidRPr="00767B3B">
        <w:t>—see the dictionary.</w:t>
      </w:r>
    </w:p>
    <w:p w14:paraId="1ECEFC2B" w14:textId="77777777" w:rsidR="009F38D5" w:rsidRPr="00767B3B" w:rsidRDefault="009F38D5" w:rsidP="009F38D5">
      <w:pPr>
        <w:pStyle w:val="Asubpara"/>
      </w:pPr>
      <w:r w:rsidRPr="00767B3B">
        <w:tab/>
        <w:t>(v)</w:t>
      </w:r>
      <w:r w:rsidRPr="00767B3B">
        <w:tab/>
        <w:t xml:space="preserve">the date the licence comes into force; </w:t>
      </w:r>
    </w:p>
    <w:p w14:paraId="05ACC82E" w14:textId="77777777" w:rsidR="009F38D5" w:rsidRPr="00767B3B" w:rsidRDefault="009F38D5" w:rsidP="009F38D5">
      <w:pPr>
        <w:pStyle w:val="Asubpara"/>
      </w:pPr>
      <w:r w:rsidRPr="00767B3B">
        <w:tab/>
        <w:t>(vi)</w:t>
      </w:r>
      <w:r w:rsidRPr="00767B3B">
        <w:tab/>
        <w:t xml:space="preserve">a unique identifying number (a </w:t>
      </w:r>
      <w:r w:rsidRPr="00767B3B">
        <w:rPr>
          <w:rStyle w:val="charBoldItals"/>
        </w:rPr>
        <w:t>licence number</w:t>
      </w:r>
      <w:r w:rsidRPr="00767B3B">
        <w:t>);</w:t>
      </w:r>
    </w:p>
    <w:p w14:paraId="508835EC" w14:textId="77777777" w:rsidR="009F38D5" w:rsidRPr="00767B3B" w:rsidRDefault="009F38D5" w:rsidP="009F38D5">
      <w:pPr>
        <w:pStyle w:val="Asubpara"/>
      </w:pPr>
      <w:r w:rsidRPr="00767B3B">
        <w:tab/>
        <w:t>(vii)</w:t>
      </w:r>
      <w:r w:rsidRPr="00767B3B">
        <w:tab/>
        <w:t xml:space="preserve">a statement that the licensee is entitled to operate class C gaming machines; </w:t>
      </w:r>
    </w:p>
    <w:p w14:paraId="148974D4" w14:textId="77777777" w:rsidR="009F38D5" w:rsidRPr="00767B3B" w:rsidRDefault="009F38D5" w:rsidP="009F38D5">
      <w:pPr>
        <w:pStyle w:val="Asubpara"/>
      </w:pPr>
      <w:r w:rsidRPr="00767B3B">
        <w:tab/>
        <w:t>(viii)</w:t>
      </w:r>
      <w:r w:rsidRPr="00767B3B">
        <w:tab/>
        <w:t>the conditions on the licence.</w:t>
      </w:r>
    </w:p>
    <w:p w14:paraId="7853B78A" w14:textId="77777777" w:rsidR="009F38D5" w:rsidRPr="00767B3B" w:rsidRDefault="009F38D5" w:rsidP="009F38D5">
      <w:pPr>
        <w:pStyle w:val="Amain"/>
      </w:pPr>
      <w:r w:rsidRPr="00767B3B">
        <w:tab/>
        <w:t>(2)</w:t>
      </w:r>
      <w:r w:rsidRPr="00767B3B">
        <w:tab/>
        <w:t>A regulation may prescribe other requirements in relation to the form of a licence.</w:t>
      </w:r>
    </w:p>
    <w:p w14:paraId="3EB510C2" w14:textId="77777777" w:rsidR="009F38D5" w:rsidRPr="00217DCF" w:rsidRDefault="009F38D5" w:rsidP="009F38D5">
      <w:pPr>
        <w:pStyle w:val="AH3Div"/>
      </w:pPr>
      <w:bookmarkStart w:id="53" w:name="_Toc201830402"/>
      <w:r w:rsidRPr="00217DCF">
        <w:rPr>
          <w:rStyle w:val="CharDivNo"/>
        </w:rPr>
        <w:lastRenderedPageBreak/>
        <w:t>Division 2B.3</w:t>
      </w:r>
      <w:r w:rsidRPr="00767B3B">
        <w:tab/>
      </w:r>
      <w:r w:rsidRPr="00217DCF">
        <w:rPr>
          <w:rStyle w:val="CharDivText"/>
        </w:rPr>
        <w:t>Authorisation certificates for class C gaming machines—application and issue</w:t>
      </w:r>
      <w:bookmarkEnd w:id="53"/>
    </w:p>
    <w:p w14:paraId="4350C468" w14:textId="77777777" w:rsidR="009F38D5" w:rsidRPr="00767B3B" w:rsidRDefault="009F38D5" w:rsidP="009F38D5">
      <w:pPr>
        <w:pStyle w:val="AH5Sec"/>
      </w:pPr>
      <w:bookmarkStart w:id="54" w:name="_Toc201830403"/>
      <w:r w:rsidRPr="00217DCF">
        <w:rPr>
          <w:rStyle w:val="CharSectNo"/>
        </w:rPr>
        <w:t>21</w:t>
      </w:r>
      <w:r w:rsidRPr="00767B3B">
        <w:tab/>
        <w:t>Authorisation certificate for class C gaming machines—application</w:t>
      </w:r>
      <w:bookmarkEnd w:id="54"/>
    </w:p>
    <w:p w14:paraId="0C8BB322" w14:textId="77777777" w:rsidR="009F38D5" w:rsidRPr="00767B3B" w:rsidRDefault="009F38D5" w:rsidP="00AB5601">
      <w:pPr>
        <w:pStyle w:val="Amain"/>
        <w:keepNext/>
        <w:keepLines/>
      </w:pPr>
      <w:r w:rsidRPr="00767B3B">
        <w:tab/>
        <w:t>(1)</w:t>
      </w:r>
      <w:r w:rsidRPr="00767B3B">
        <w:tab/>
        <w:t xml:space="preserve">A club may apply to the commission for an authorisation certificate (an </w:t>
      </w:r>
      <w:r w:rsidRPr="00767B3B">
        <w:rPr>
          <w:rStyle w:val="charBoldItals"/>
        </w:rPr>
        <w:t>authorisation certificate application</w:t>
      </w:r>
      <w:r w:rsidRPr="00767B3B">
        <w:t>) to have the maximum number of authorisations for class C gaming machines at the premises stated in the application.</w:t>
      </w:r>
    </w:p>
    <w:p w14:paraId="6663E1A9" w14:textId="61E3567B" w:rsidR="009F38D5" w:rsidRPr="00767B3B" w:rsidRDefault="009F38D5" w:rsidP="009F38D5">
      <w:pPr>
        <w:pStyle w:val="aNote"/>
        <w:keepNext/>
      </w:pPr>
      <w:r w:rsidRPr="00767B3B">
        <w:rPr>
          <w:rStyle w:val="charItals"/>
        </w:rPr>
        <w:t>Note 1</w:t>
      </w:r>
      <w:r w:rsidRPr="00767B3B">
        <w:tab/>
        <w:t>If a form is approved under the</w:t>
      </w:r>
      <w:r w:rsidRPr="00767B3B">
        <w:rPr>
          <w:rStyle w:val="charCitHyperlinkAbbrev"/>
        </w:rPr>
        <w:t xml:space="preserve"> </w:t>
      </w:r>
      <w:hyperlink r:id="rId56" w:tooltip="A1999-46" w:history="1">
        <w:r w:rsidRPr="00767B3B">
          <w:rPr>
            <w:rStyle w:val="charCitHyperlinkAbbrev"/>
          </w:rPr>
          <w:t>Control Act</w:t>
        </w:r>
      </w:hyperlink>
      <w:r w:rsidRPr="00767B3B">
        <w:t>, s 53D for an application, the form must be used.</w:t>
      </w:r>
    </w:p>
    <w:p w14:paraId="20D50715" w14:textId="77777777" w:rsidR="009F38D5" w:rsidRPr="00767B3B" w:rsidRDefault="009F38D5" w:rsidP="009F38D5">
      <w:pPr>
        <w:pStyle w:val="aNote"/>
        <w:keepNext/>
      </w:pPr>
      <w:r w:rsidRPr="00767B3B">
        <w:rPr>
          <w:rStyle w:val="charItals"/>
        </w:rPr>
        <w:t>Note 2</w:t>
      </w:r>
      <w:r w:rsidRPr="00767B3B">
        <w:tab/>
        <w:t>A fee may be determined under s 177 for an application.</w:t>
      </w:r>
    </w:p>
    <w:p w14:paraId="277D7FAE" w14:textId="77777777" w:rsidR="009F38D5" w:rsidRPr="00767B3B" w:rsidRDefault="009F38D5" w:rsidP="009F38D5">
      <w:pPr>
        <w:pStyle w:val="aNote"/>
      </w:pPr>
      <w:r w:rsidRPr="00767B3B">
        <w:rPr>
          <w:rStyle w:val="charItals"/>
        </w:rPr>
        <w:t>Note 3</w:t>
      </w:r>
      <w:r w:rsidRPr="00767B3B">
        <w:tab/>
        <w:t>For the issue of authorisations in relation to a class B licence, see div 2B.4.</w:t>
      </w:r>
    </w:p>
    <w:p w14:paraId="149801E4" w14:textId="77777777" w:rsidR="009F38D5" w:rsidRPr="00767B3B" w:rsidRDefault="009F38D5" w:rsidP="009F38D5">
      <w:pPr>
        <w:pStyle w:val="Amain"/>
      </w:pPr>
      <w:r w:rsidRPr="00767B3B">
        <w:tab/>
        <w:t>(2)</w:t>
      </w:r>
      <w:r w:rsidRPr="00767B3B">
        <w:tab/>
        <w:t>However, a club may make an authorisation certificate application only if the club—</w:t>
      </w:r>
    </w:p>
    <w:p w14:paraId="268D4CD7" w14:textId="77777777" w:rsidR="009F38D5" w:rsidRPr="00767B3B" w:rsidRDefault="009F38D5" w:rsidP="009F38D5">
      <w:pPr>
        <w:pStyle w:val="Apara"/>
      </w:pPr>
      <w:r w:rsidRPr="00767B3B">
        <w:tab/>
        <w:t>(a)</w:t>
      </w:r>
      <w:r w:rsidRPr="00767B3B">
        <w:tab/>
        <w:t>holds a current licence for class C gaming machines; or</w:t>
      </w:r>
    </w:p>
    <w:p w14:paraId="15C992C0" w14:textId="77777777" w:rsidR="009F38D5" w:rsidRPr="00767B3B" w:rsidRDefault="009F38D5" w:rsidP="009F38D5">
      <w:pPr>
        <w:pStyle w:val="Apara"/>
      </w:pPr>
      <w:r w:rsidRPr="00767B3B">
        <w:tab/>
        <w:t>(b)</w:t>
      </w:r>
      <w:r w:rsidRPr="00767B3B">
        <w:tab/>
        <w:t>has made a class C licence application.</w:t>
      </w:r>
    </w:p>
    <w:p w14:paraId="710F7D87" w14:textId="77777777" w:rsidR="009F38D5" w:rsidRPr="00767B3B" w:rsidRDefault="009F38D5" w:rsidP="009F38D5">
      <w:pPr>
        <w:pStyle w:val="AH5Sec"/>
      </w:pPr>
      <w:bookmarkStart w:id="55" w:name="_Toc201830404"/>
      <w:r w:rsidRPr="00217DCF">
        <w:rPr>
          <w:rStyle w:val="CharSectNo"/>
        </w:rPr>
        <w:t>22</w:t>
      </w:r>
      <w:r w:rsidRPr="00767B3B">
        <w:tab/>
        <w:t>Authorisation certificate for class C gaming machines—contents of application</w:t>
      </w:r>
      <w:bookmarkEnd w:id="55"/>
    </w:p>
    <w:p w14:paraId="7A4FA391" w14:textId="77777777" w:rsidR="009F38D5" w:rsidRPr="00767B3B" w:rsidRDefault="009F38D5" w:rsidP="009F38D5">
      <w:pPr>
        <w:pStyle w:val="Amain"/>
      </w:pPr>
      <w:r w:rsidRPr="00767B3B">
        <w:tab/>
        <w:t>(1)</w:t>
      </w:r>
      <w:r w:rsidRPr="00767B3B">
        <w:tab/>
        <w:t>An authorisation certificate application for class C gaming machines must—</w:t>
      </w:r>
    </w:p>
    <w:p w14:paraId="5C42F7DF" w14:textId="77777777" w:rsidR="009F38D5" w:rsidRPr="00767B3B" w:rsidRDefault="009F38D5" w:rsidP="009F38D5">
      <w:pPr>
        <w:pStyle w:val="Apara"/>
      </w:pPr>
      <w:r w:rsidRPr="00767B3B">
        <w:tab/>
        <w:t>(a)</w:t>
      </w:r>
      <w:r w:rsidRPr="00767B3B">
        <w:tab/>
        <w:t>be in writing signed by the applicant; and</w:t>
      </w:r>
    </w:p>
    <w:p w14:paraId="102C0C24" w14:textId="77777777" w:rsidR="009F38D5" w:rsidRPr="00767B3B" w:rsidRDefault="009F38D5" w:rsidP="00C170A4">
      <w:pPr>
        <w:pStyle w:val="Apara"/>
        <w:keepNext/>
      </w:pPr>
      <w:r w:rsidRPr="00767B3B">
        <w:tab/>
        <w:t>(b)</w:t>
      </w:r>
      <w:r w:rsidRPr="00767B3B">
        <w:tab/>
        <w:t>include the following:</w:t>
      </w:r>
    </w:p>
    <w:p w14:paraId="04DA8AA9" w14:textId="77777777" w:rsidR="009F38D5" w:rsidRPr="00767B3B" w:rsidRDefault="009F38D5" w:rsidP="009F38D5">
      <w:pPr>
        <w:pStyle w:val="Asubpara"/>
      </w:pPr>
      <w:r w:rsidRPr="00767B3B">
        <w:tab/>
        <w:t>(i)</w:t>
      </w:r>
      <w:r w:rsidRPr="00767B3B">
        <w:tab/>
        <w:t xml:space="preserve">the name of the applicant’s legal entity (the </w:t>
      </w:r>
      <w:r w:rsidRPr="00767B3B">
        <w:rPr>
          <w:rStyle w:val="charBoldItals"/>
        </w:rPr>
        <w:t>applicant’s name</w:t>
      </w:r>
      <w:r w:rsidRPr="00767B3B">
        <w:t>);</w:t>
      </w:r>
    </w:p>
    <w:p w14:paraId="4F06371B" w14:textId="77777777" w:rsidR="009F38D5" w:rsidRPr="00767B3B" w:rsidRDefault="009F38D5" w:rsidP="009F38D5">
      <w:pPr>
        <w:pStyle w:val="Asubpara"/>
      </w:pPr>
      <w:r w:rsidRPr="00767B3B">
        <w:lastRenderedPageBreak/>
        <w:tab/>
        <w:t>(ii)</w:t>
      </w:r>
      <w:r w:rsidRPr="00767B3B">
        <w:tab/>
        <w:t>if the applicant carries on business under a name other than the applicant’s name—the name under which the applicant carries on business;</w:t>
      </w:r>
    </w:p>
    <w:p w14:paraId="3C7CEC1D" w14:textId="77777777" w:rsidR="009F38D5" w:rsidRPr="00767B3B" w:rsidRDefault="009F38D5" w:rsidP="009F38D5">
      <w:pPr>
        <w:pStyle w:val="Asubpara"/>
      </w:pPr>
      <w:r w:rsidRPr="00767B3B">
        <w:tab/>
        <w:t>(iii)</w:t>
      </w:r>
      <w:r w:rsidRPr="00767B3B">
        <w:tab/>
        <w:t>the applicant’s ABN;</w:t>
      </w:r>
    </w:p>
    <w:p w14:paraId="1F7ADE31" w14:textId="77777777" w:rsidR="009F38D5" w:rsidRPr="00767B3B" w:rsidRDefault="009F38D5" w:rsidP="009F38D5">
      <w:pPr>
        <w:pStyle w:val="Asubpara"/>
      </w:pPr>
      <w:r w:rsidRPr="00767B3B">
        <w:tab/>
        <w:t>(iv)</w:t>
      </w:r>
      <w:r w:rsidRPr="00767B3B">
        <w:tab/>
        <w:t>the applicant’s—</w:t>
      </w:r>
    </w:p>
    <w:p w14:paraId="47AAC67B" w14:textId="77777777" w:rsidR="009F38D5" w:rsidRPr="00767B3B" w:rsidRDefault="009F38D5" w:rsidP="009F38D5">
      <w:pPr>
        <w:pStyle w:val="Asubsubpara"/>
      </w:pPr>
      <w:r w:rsidRPr="00767B3B">
        <w:tab/>
        <w:t>(A)</w:t>
      </w:r>
      <w:r w:rsidRPr="00767B3B">
        <w:tab/>
        <w:t xml:space="preserve">ACN; or </w:t>
      </w:r>
    </w:p>
    <w:p w14:paraId="7D8D3DDD" w14:textId="77777777" w:rsidR="009F38D5" w:rsidRPr="00767B3B" w:rsidRDefault="009F38D5" w:rsidP="009F38D5">
      <w:pPr>
        <w:pStyle w:val="Asubsubpara"/>
      </w:pPr>
      <w:r w:rsidRPr="00767B3B">
        <w:tab/>
        <w:t>(B)</w:t>
      </w:r>
      <w:r w:rsidRPr="00767B3B">
        <w:tab/>
        <w:t>if the applicant is an incorporated association—association number; and</w:t>
      </w:r>
    </w:p>
    <w:p w14:paraId="2E8B37AE" w14:textId="77777777" w:rsidR="009F38D5" w:rsidRPr="00767B3B" w:rsidRDefault="009F38D5" w:rsidP="009F38D5">
      <w:pPr>
        <w:pStyle w:val="aNotesubpar"/>
        <w:ind w:left="3402" w:hanging="813"/>
      </w:pPr>
      <w:r w:rsidRPr="00767B3B">
        <w:rPr>
          <w:rStyle w:val="charItals"/>
        </w:rPr>
        <w:t>Note</w:t>
      </w:r>
      <w:r w:rsidRPr="00767B3B">
        <w:rPr>
          <w:rStyle w:val="charItals"/>
        </w:rPr>
        <w:tab/>
      </w:r>
      <w:r w:rsidRPr="00767B3B">
        <w:rPr>
          <w:rStyle w:val="charBoldItals"/>
        </w:rPr>
        <w:t>Association number</w:t>
      </w:r>
      <w:r w:rsidRPr="00767B3B">
        <w:t>—see the dictionary.</w:t>
      </w:r>
    </w:p>
    <w:p w14:paraId="2DE3D35F" w14:textId="77777777" w:rsidR="009F38D5" w:rsidRPr="00767B3B" w:rsidRDefault="009F38D5" w:rsidP="009F38D5">
      <w:pPr>
        <w:pStyle w:val="Apara"/>
      </w:pPr>
      <w:r w:rsidRPr="00767B3B">
        <w:tab/>
        <w:t>(c)</w:t>
      </w:r>
      <w:r w:rsidRPr="00767B3B">
        <w:tab/>
        <w:t>state the address, and block and section number, of the premises for which the authorisation certificate is sought; and</w:t>
      </w:r>
    </w:p>
    <w:p w14:paraId="1830B017" w14:textId="77777777" w:rsidR="009F38D5" w:rsidRPr="00767B3B" w:rsidRDefault="009F38D5" w:rsidP="009F38D5">
      <w:pPr>
        <w:pStyle w:val="Apara"/>
      </w:pPr>
      <w:r w:rsidRPr="00767B3B">
        <w:tab/>
        <w:t>(d)</w:t>
      </w:r>
      <w:r w:rsidRPr="00767B3B">
        <w:tab/>
        <w:t>state the maximum number of authorisations for gaming machines for which the authorisation certificate is sought; and</w:t>
      </w:r>
    </w:p>
    <w:p w14:paraId="1EE02E43" w14:textId="77777777" w:rsidR="009F38D5" w:rsidRPr="00767B3B" w:rsidRDefault="009F38D5" w:rsidP="009F38D5">
      <w:pPr>
        <w:pStyle w:val="Apara"/>
      </w:pPr>
      <w:r w:rsidRPr="00767B3B">
        <w:tab/>
        <w:t>(e)</w:t>
      </w:r>
      <w:r w:rsidRPr="00767B3B">
        <w:tab/>
        <w:t>be accompanied by each of the required documents for the application.</w:t>
      </w:r>
    </w:p>
    <w:p w14:paraId="195B73E5" w14:textId="77777777" w:rsidR="009F38D5" w:rsidRPr="00767B3B" w:rsidRDefault="009F38D5" w:rsidP="009F38D5">
      <w:pPr>
        <w:pStyle w:val="Amain"/>
      </w:pPr>
      <w:r w:rsidRPr="00767B3B">
        <w:tab/>
        <w:t>(2)</w:t>
      </w:r>
      <w:r w:rsidRPr="00767B3B">
        <w:tab/>
        <w:t xml:space="preserve">For subsection (1) (e), the </w:t>
      </w:r>
      <w:r w:rsidRPr="00767B3B">
        <w:rPr>
          <w:rStyle w:val="charBoldItals"/>
        </w:rPr>
        <w:t>required documents</w:t>
      </w:r>
      <w:r w:rsidRPr="00767B3B">
        <w:t xml:space="preserve"> are the following:</w:t>
      </w:r>
    </w:p>
    <w:p w14:paraId="6479CA77" w14:textId="77777777" w:rsidR="009F38D5" w:rsidRPr="00767B3B" w:rsidRDefault="009F38D5" w:rsidP="009F38D5">
      <w:pPr>
        <w:pStyle w:val="Apara"/>
      </w:pPr>
      <w:r w:rsidRPr="00767B3B">
        <w:tab/>
        <w:t>(a)</w:t>
      </w:r>
      <w:r w:rsidRPr="00767B3B">
        <w:tab/>
        <w:t>a social impact assessment for the application;</w:t>
      </w:r>
    </w:p>
    <w:p w14:paraId="2F5932DD" w14:textId="77777777" w:rsidR="009F38D5" w:rsidRPr="00767B3B" w:rsidRDefault="009F38D5" w:rsidP="009F38D5">
      <w:pPr>
        <w:pStyle w:val="Apara"/>
      </w:pPr>
      <w:r w:rsidRPr="00767B3B">
        <w:tab/>
        <w:t>(b)</w:t>
      </w:r>
      <w:r w:rsidRPr="00767B3B">
        <w:tab/>
        <w:t>a plan of the premises that—</w:t>
      </w:r>
    </w:p>
    <w:p w14:paraId="0C0116E3" w14:textId="77777777" w:rsidR="009F38D5" w:rsidRPr="00767B3B" w:rsidRDefault="009F38D5" w:rsidP="009F38D5">
      <w:pPr>
        <w:pStyle w:val="Asubpara"/>
      </w:pPr>
      <w:r w:rsidRPr="00767B3B">
        <w:tab/>
        <w:t>(i)</w:t>
      </w:r>
      <w:r w:rsidRPr="00767B3B">
        <w:tab/>
        <w:t>is drawn to scale; and</w:t>
      </w:r>
    </w:p>
    <w:p w14:paraId="20D7CAB3" w14:textId="77777777" w:rsidR="009F38D5" w:rsidRPr="00767B3B" w:rsidRDefault="009F38D5" w:rsidP="009F38D5">
      <w:pPr>
        <w:pStyle w:val="Asubpara"/>
      </w:pPr>
      <w:r w:rsidRPr="00767B3B">
        <w:tab/>
        <w:t>(ii)</w:t>
      </w:r>
      <w:r w:rsidRPr="00767B3B">
        <w:tab/>
        <w:t xml:space="preserve">clearly shows the location, boundaries and dimensions of the area in the premises where gaming machines are to be installed (the </w:t>
      </w:r>
      <w:r w:rsidRPr="00767B3B">
        <w:rPr>
          <w:rStyle w:val="charBoldItals"/>
        </w:rPr>
        <w:t>proposed gaming area</w:t>
      </w:r>
      <w:r w:rsidRPr="00767B3B">
        <w:t>);</w:t>
      </w:r>
    </w:p>
    <w:p w14:paraId="1187EC67" w14:textId="77777777" w:rsidR="009F38D5" w:rsidRPr="00767B3B" w:rsidRDefault="009F38D5" w:rsidP="00CF06E9">
      <w:pPr>
        <w:pStyle w:val="Apara"/>
        <w:keepNext/>
      </w:pPr>
      <w:r w:rsidRPr="00767B3B">
        <w:lastRenderedPageBreak/>
        <w:tab/>
        <w:t>(c)</w:t>
      </w:r>
      <w:r w:rsidRPr="00767B3B">
        <w:tab/>
        <w:t>a copy of the current gaming rules the applicant has adopted in relation to the premises for which the authorisation certificate is sought;</w:t>
      </w:r>
    </w:p>
    <w:p w14:paraId="2684E7D0" w14:textId="77777777" w:rsidR="009F38D5" w:rsidRPr="00767B3B" w:rsidRDefault="009F38D5" w:rsidP="009F38D5">
      <w:pPr>
        <w:pStyle w:val="aExamHdgpar"/>
      </w:pPr>
      <w:r w:rsidRPr="00767B3B">
        <w:t>Examples—what gaming rules may cover</w:t>
      </w:r>
    </w:p>
    <w:p w14:paraId="53BDD979" w14:textId="77777777" w:rsidR="009F38D5" w:rsidRPr="00767B3B" w:rsidRDefault="009F38D5" w:rsidP="00CF06E9">
      <w:pPr>
        <w:pStyle w:val="AExamIPara"/>
        <w:keepNext/>
      </w:pPr>
      <w:r w:rsidRPr="00767B3B">
        <w:tab/>
        <w:t>1</w:t>
      </w:r>
      <w:r w:rsidRPr="00767B3B">
        <w:tab/>
        <w:t>how long a gaming machine may be reserved for</w:t>
      </w:r>
    </w:p>
    <w:p w14:paraId="354CD8AA" w14:textId="77777777" w:rsidR="009F38D5" w:rsidRPr="00767B3B" w:rsidRDefault="009F38D5" w:rsidP="00CF06E9">
      <w:pPr>
        <w:pStyle w:val="AExamIPara"/>
        <w:keepNext/>
      </w:pPr>
      <w:r w:rsidRPr="00767B3B">
        <w:tab/>
        <w:t>2</w:t>
      </w:r>
      <w:r w:rsidRPr="00767B3B">
        <w:tab/>
        <w:t>who may play the gaming machines</w:t>
      </w:r>
    </w:p>
    <w:p w14:paraId="6020C633" w14:textId="77777777" w:rsidR="009F38D5" w:rsidRPr="00767B3B" w:rsidRDefault="009F38D5" w:rsidP="009F38D5">
      <w:pPr>
        <w:pStyle w:val="AExamIPara"/>
      </w:pPr>
      <w:r w:rsidRPr="00767B3B">
        <w:tab/>
        <w:t>3</w:t>
      </w:r>
      <w:r w:rsidRPr="00767B3B">
        <w:tab/>
        <w:t>banning of extension of credit to players</w:t>
      </w:r>
    </w:p>
    <w:p w14:paraId="64608790" w14:textId="77777777" w:rsidR="009F38D5" w:rsidRPr="00767B3B" w:rsidRDefault="009F38D5" w:rsidP="009F38D5">
      <w:pPr>
        <w:pStyle w:val="AExamIPara"/>
      </w:pPr>
      <w:r w:rsidRPr="00767B3B">
        <w:tab/>
        <w:t>4</w:t>
      </w:r>
      <w:r w:rsidRPr="00767B3B">
        <w:tab/>
        <w:t>cash payment limits</w:t>
      </w:r>
    </w:p>
    <w:p w14:paraId="663D94DF" w14:textId="77777777" w:rsidR="009F38D5" w:rsidRPr="00767B3B" w:rsidRDefault="009F38D5" w:rsidP="009F38D5">
      <w:pPr>
        <w:pStyle w:val="Apara"/>
      </w:pPr>
      <w:r w:rsidRPr="00767B3B">
        <w:tab/>
        <w:t>(d)</w:t>
      </w:r>
      <w:r w:rsidRPr="00767B3B">
        <w:tab/>
        <w:t>a copy of the current control procedures the applicant has adopted to control the operation of gaming machines on the premises for which the authorisation certificate is sought;</w:t>
      </w:r>
    </w:p>
    <w:p w14:paraId="63852EFD" w14:textId="77777777" w:rsidR="009F38D5" w:rsidRPr="00767B3B" w:rsidRDefault="009F38D5" w:rsidP="009F38D5">
      <w:pPr>
        <w:pStyle w:val="aNotepar"/>
      </w:pPr>
      <w:r w:rsidRPr="00767B3B">
        <w:rPr>
          <w:rStyle w:val="charItals"/>
        </w:rPr>
        <w:t>Note</w:t>
      </w:r>
      <w:r w:rsidRPr="00767B3B">
        <w:rPr>
          <w:rStyle w:val="charItals"/>
        </w:rPr>
        <w:tab/>
      </w:r>
      <w:r w:rsidRPr="00767B3B">
        <w:t>Section 97 sets out the requirements for control procedures.</w:t>
      </w:r>
    </w:p>
    <w:p w14:paraId="0768830B" w14:textId="77777777" w:rsidR="009F38D5" w:rsidRPr="00767B3B" w:rsidRDefault="009F38D5" w:rsidP="00500F8D">
      <w:pPr>
        <w:pStyle w:val="Apara"/>
        <w:keepNext/>
      </w:pPr>
      <w:r w:rsidRPr="00767B3B">
        <w:tab/>
        <w:t>(e)</w:t>
      </w:r>
      <w:r w:rsidRPr="00767B3B">
        <w:tab/>
        <w:t>any other documents required by regulation.</w:t>
      </w:r>
    </w:p>
    <w:p w14:paraId="4F77FC63" w14:textId="77777777" w:rsidR="009F38D5" w:rsidRPr="00767B3B" w:rsidRDefault="009F38D5" w:rsidP="009F38D5">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491A2F11" w14:textId="77777777" w:rsidR="009F38D5" w:rsidRPr="00767B3B" w:rsidRDefault="009F38D5" w:rsidP="009F38D5">
      <w:pPr>
        <w:pStyle w:val="aNote"/>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0C8C757F" w14:textId="77777777" w:rsidR="009F38D5" w:rsidRPr="00767B3B" w:rsidRDefault="009F38D5" w:rsidP="009F38D5">
      <w:pPr>
        <w:pStyle w:val="AH5Sec"/>
      </w:pPr>
      <w:bookmarkStart w:id="56" w:name="_Toc201830405"/>
      <w:r w:rsidRPr="00217DCF">
        <w:rPr>
          <w:rStyle w:val="CharSectNo"/>
        </w:rPr>
        <w:t>23</w:t>
      </w:r>
      <w:r w:rsidRPr="00767B3B">
        <w:tab/>
        <w:t>Authorisation certificate for class C gaming machines—decision on application</w:t>
      </w:r>
      <w:bookmarkEnd w:id="56"/>
    </w:p>
    <w:p w14:paraId="03844635" w14:textId="77777777" w:rsidR="009F38D5" w:rsidRPr="00767B3B" w:rsidRDefault="009F38D5" w:rsidP="009F38D5">
      <w:pPr>
        <w:pStyle w:val="Amain"/>
      </w:pPr>
      <w:r w:rsidRPr="00767B3B">
        <w:tab/>
        <w:t>(1)</w:t>
      </w:r>
      <w:r w:rsidRPr="00767B3B">
        <w:tab/>
        <w:t>This section applies if the commission receives an authorisation certificate application for class C gaming machines.</w:t>
      </w:r>
    </w:p>
    <w:p w14:paraId="04861428" w14:textId="77777777" w:rsidR="009F38D5" w:rsidRPr="00767B3B" w:rsidRDefault="009F38D5" w:rsidP="009F38D5">
      <w:pPr>
        <w:pStyle w:val="Amain"/>
      </w:pPr>
      <w:r w:rsidRPr="00767B3B">
        <w:tab/>
        <w:t>(2)</w:t>
      </w:r>
      <w:r w:rsidRPr="00767B3B">
        <w:tab/>
        <w:t>The commission must issue an authorisation certificate to the applicant if satisfied on reasonable grounds—</w:t>
      </w:r>
    </w:p>
    <w:p w14:paraId="26BFFF26" w14:textId="77777777" w:rsidR="009F38D5" w:rsidRPr="00767B3B" w:rsidRDefault="009F38D5" w:rsidP="009F38D5">
      <w:pPr>
        <w:pStyle w:val="Apara"/>
      </w:pPr>
      <w:r w:rsidRPr="00767B3B">
        <w:tab/>
        <w:t>(a)</w:t>
      </w:r>
      <w:r w:rsidRPr="00767B3B">
        <w:tab/>
        <w:t>that the applicant holds a class C licence; and</w:t>
      </w:r>
    </w:p>
    <w:p w14:paraId="2EAC2C9F" w14:textId="77777777" w:rsidR="009F38D5" w:rsidRPr="00767B3B" w:rsidRDefault="009F38D5" w:rsidP="009F38D5">
      <w:pPr>
        <w:pStyle w:val="Apara"/>
      </w:pPr>
      <w:r w:rsidRPr="00767B3B">
        <w:tab/>
        <w:t>(b)</w:t>
      </w:r>
      <w:r w:rsidRPr="00767B3B">
        <w:tab/>
        <w:t>the gaming rules and control procedures the applicant has adopted for the purpose of controlling the operation of gaming machines are adequate for that purpose; and</w:t>
      </w:r>
    </w:p>
    <w:p w14:paraId="1E38A51C" w14:textId="77777777" w:rsidR="009F38D5" w:rsidRDefault="009F38D5" w:rsidP="009F38D5">
      <w:pPr>
        <w:pStyle w:val="Apara"/>
      </w:pPr>
      <w:r w:rsidRPr="00767B3B">
        <w:lastRenderedPageBreak/>
        <w:tab/>
        <w:t>(c)</w:t>
      </w:r>
      <w:r w:rsidRPr="00767B3B">
        <w:tab/>
        <w:t>taking into consideration the social impact assessment for the application and any submission made on the assessment within the comment period under section 13 (Social impact assessment—publication), the issue of the authorisation certificate is appropriate.</w:t>
      </w:r>
    </w:p>
    <w:p w14:paraId="3AC80310" w14:textId="464B54CE" w:rsidR="00F61A67" w:rsidRPr="004A706F" w:rsidRDefault="00F61A67" w:rsidP="004A706F">
      <w:pPr>
        <w:pStyle w:val="Amain"/>
      </w:pPr>
      <w:r w:rsidRPr="004A706F">
        <w:tab/>
        <w:t>(</w:t>
      </w:r>
      <w:r w:rsidR="00D35F29" w:rsidRPr="004A706F">
        <w:t>3</w:t>
      </w:r>
      <w:r w:rsidRPr="004A706F">
        <w:t>)</w:t>
      </w:r>
      <w:r w:rsidRPr="004A706F">
        <w:tab/>
        <w:t>However, the commission must not issue an authorisation certificate to the applicant if the premises for which the authorisation certificate is sought are located in—</w:t>
      </w:r>
    </w:p>
    <w:p w14:paraId="262A5DD9" w14:textId="77777777" w:rsidR="00F61A67" w:rsidRPr="004A706F" w:rsidRDefault="00F61A67" w:rsidP="004A706F">
      <w:pPr>
        <w:pStyle w:val="Apara"/>
      </w:pPr>
      <w:r w:rsidRPr="004A706F">
        <w:tab/>
        <w:t>(a)</w:t>
      </w:r>
      <w:r w:rsidRPr="004A706F">
        <w:tab/>
        <w:t>Molonglo Valley; or</w:t>
      </w:r>
    </w:p>
    <w:p w14:paraId="3F5C44DC" w14:textId="05FD918B" w:rsidR="00F61A67" w:rsidRPr="004A706F" w:rsidRDefault="00F61A67" w:rsidP="004A706F">
      <w:pPr>
        <w:pStyle w:val="Apara"/>
      </w:pPr>
      <w:r w:rsidRPr="004A706F">
        <w:tab/>
        <w:t>(b)</w:t>
      </w:r>
      <w:r w:rsidRPr="004A706F">
        <w:tab/>
        <w:t>an undeveloped area.</w:t>
      </w:r>
    </w:p>
    <w:p w14:paraId="7E22D260" w14:textId="71452D3C" w:rsidR="009F38D5" w:rsidRPr="00767B3B" w:rsidRDefault="009F38D5" w:rsidP="009F38D5">
      <w:pPr>
        <w:pStyle w:val="Amain"/>
      </w:pPr>
      <w:r w:rsidRPr="00767B3B">
        <w:tab/>
        <w:t>(</w:t>
      </w:r>
      <w:r w:rsidR="00D35F29">
        <w:t>4</w:t>
      </w:r>
      <w:r w:rsidRPr="00767B3B">
        <w:t>)</w:t>
      </w:r>
      <w:r w:rsidRPr="00767B3B">
        <w:tab/>
        <w:t>The commission must issue the authorisation certificate for the number of authorisations for gaming machines stated in the application if satisfied on reasonable grounds that the size and layout of the proposed gaming area are suitable for the installation of the number of gaming machines for which the authorisation certificate is sought.</w:t>
      </w:r>
    </w:p>
    <w:p w14:paraId="18ED975A" w14:textId="45EEFEB9" w:rsidR="009F38D5" w:rsidRPr="00767B3B" w:rsidRDefault="009F38D5" w:rsidP="00500F8D">
      <w:pPr>
        <w:pStyle w:val="Amain"/>
        <w:keepLines/>
      </w:pPr>
      <w:r w:rsidRPr="00767B3B">
        <w:tab/>
        <w:t>(</w:t>
      </w:r>
      <w:r w:rsidR="00D35F29">
        <w:t>5</w:t>
      </w:r>
      <w:r w:rsidRPr="00767B3B">
        <w:t>)</w:t>
      </w:r>
      <w:r w:rsidRPr="00767B3B">
        <w:tab/>
        <w:t>The commission may issue the authorisation certificate for a lower number of authorisations for gaming machines than the number stated in the application if satisfied that the size and layout of the proposed gaming area are suitable for the installation of the lower number of gaming machines.</w:t>
      </w:r>
    </w:p>
    <w:p w14:paraId="6DD40F84" w14:textId="77777777" w:rsidR="009F38D5" w:rsidRPr="00767B3B" w:rsidRDefault="009F38D5" w:rsidP="009F38D5">
      <w:pPr>
        <w:pStyle w:val="aNote"/>
      </w:pPr>
      <w:r w:rsidRPr="00767B3B">
        <w:rPr>
          <w:rStyle w:val="charItals"/>
        </w:rPr>
        <w:t>Note</w:t>
      </w:r>
      <w:r w:rsidRPr="00767B3B">
        <w:tab/>
        <w:t>The commission may refuse to issue an authorisation certificate to a club if a ground for refusing to issue the certificate exists (see s 24).</w:t>
      </w:r>
    </w:p>
    <w:p w14:paraId="7B642127" w14:textId="5842B021" w:rsidR="009F38D5" w:rsidRPr="00767B3B" w:rsidRDefault="009F38D5" w:rsidP="009F38D5">
      <w:pPr>
        <w:pStyle w:val="Amain"/>
      </w:pPr>
      <w:r w:rsidRPr="00767B3B">
        <w:tab/>
        <w:t>(</w:t>
      </w:r>
      <w:r w:rsidR="00D35F29">
        <w:t>6</w:t>
      </w:r>
      <w:r w:rsidRPr="00767B3B">
        <w:t>)</w:t>
      </w:r>
      <w:r w:rsidRPr="00767B3B">
        <w:tab/>
        <w:t>In deciding the maximum number of authorisations for gaming machines under an authorisation certificate, the commission must consider the following:</w:t>
      </w:r>
    </w:p>
    <w:p w14:paraId="4B58CC14" w14:textId="77777777" w:rsidR="009F38D5" w:rsidRPr="00767B3B" w:rsidRDefault="009F38D5" w:rsidP="009F38D5">
      <w:pPr>
        <w:pStyle w:val="Apara"/>
      </w:pPr>
      <w:r w:rsidRPr="00767B3B">
        <w:tab/>
        <w:t>(a)</w:t>
      </w:r>
      <w:r w:rsidRPr="00767B3B">
        <w:tab/>
        <w:t>the size and layout of the premises the application relates to;</w:t>
      </w:r>
    </w:p>
    <w:p w14:paraId="2899FF4C" w14:textId="77777777" w:rsidR="009F38D5" w:rsidRPr="00767B3B" w:rsidRDefault="009F38D5" w:rsidP="009F38D5">
      <w:pPr>
        <w:pStyle w:val="Apara"/>
      </w:pPr>
      <w:r w:rsidRPr="00767B3B">
        <w:tab/>
        <w:t>(b)</w:t>
      </w:r>
      <w:r w:rsidRPr="00767B3B">
        <w:tab/>
        <w:t>the size and layout of the proposed gaming area;</w:t>
      </w:r>
    </w:p>
    <w:p w14:paraId="36E3CCE5" w14:textId="77777777" w:rsidR="009F38D5" w:rsidRDefault="009F38D5" w:rsidP="006B31B2">
      <w:pPr>
        <w:pStyle w:val="Apara"/>
        <w:keepNext/>
      </w:pPr>
      <w:r w:rsidRPr="00767B3B">
        <w:lastRenderedPageBreak/>
        <w:tab/>
        <w:t>(c)</w:t>
      </w:r>
      <w:r w:rsidRPr="00767B3B">
        <w:tab/>
        <w:t>the number of club members worked out under a regulation;</w:t>
      </w:r>
    </w:p>
    <w:p w14:paraId="5C382F34" w14:textId="77777777" w:rsidR="00863B7E" w:rsidRPr="001847A1" w:rsidRDefault="00863B7E" w:rsidP="006B31B2">
      <w:pPr>
        <w:pStyle w:val="aNotepar"/>
        <w:keepNext/>
      </w:pPr>
      <w:r w:rsidRPr="001847A1">
        <w:rPr>
          <w:rStyle w:val="charItals"/>
        </w:rPr>
        <w:t>Note</w:t>
      </w:r>
      <w:r w:rsidRPr="001847A1">
        <w:rPr>
          <w:rStyle w:val="charItals"/>
        </w:rPr>
        <w:tab/>
      </w:r>
      <w:r w:rsidRPr="001847A1">
        <w:rPr>
          <w:rStyle w:val="charBoldItals"/>
        </w:rPr>
        <w:t>Member</w:t>
      </w:r>
      <w:r w:rsidRPr="001847A1">
        <w:t>, of a club, does not include a temporary member (see dict).</w:t>
      </w:r>
    </w:p>
    <w:p w14:paraId="7277B8B3" w14:textId="77777777" w:rsidR="009F38D5" w:rsidRPr="00767B3B" w:rsidRDefault="009F38D5" w:rsidP="009F38D5">
      <w:pPr>
        <w:pStyle w:val="Apara"/>
      </w:pPr>
      <w:r w:rsidRPr="00767B3B">
        <w:tab/>
        <w:t>(d)</w:t>
      </w:r>
      <w:r w:rsidRPr="00767B3B">
        <w:tab/>
        <w:t xml:space="preserve">the ratio of club members to the maximum number of authorisations for gaming machines sought by the licensee; </w:t>
      </w:r>
    </w:p>
    <w:p w14:paraId="75F5B0EC" w14:textId="77777777" w:rsidR="009F38D5" w:rsidRPr="00767B3B" w:rsidRDefault="009F38D5" w:rsidP="009F38D5">
      <w:pPr>
        <w:pStyle w:val="Apara"/>
      </w:pPr>
      <w:r w:rsidRPr="00767B3B">
        <w:tab/>
        <w:t>(e)</w:t>
      </w:r>
      <w:r w:rsidRPr="00767B3B">
        <w:tab/>
        <w:t>the extent to which the club has contributed to, or is likely to contribute to, the community and supported and benefited the community;</w:t>
      </w:r>
    </w:p>
    <w:p w14:paraId="6D913E59" w14:textId="77777777" w:rsidR="009F38D5" w:rsidRPr="00767B3B" w:rsidRDefault="009F38D5" w:rsidP="009F38D5">
      <w:pPr>
        <w:pStyle w:val="Apara"/>
      </w:pPr>
      <w:r w:rsidRPr="00767B3B">
        <w:tab/>
        <w:t>(f)</w:t>
      </w:r>
      <w:r w:rsidRPr="00767B3B">
        <w:tab/>
        <w:t>the social impact assessment for the application for the authorisation certificate and any submission made on the assessment within the comment period under section 13.</w:t>
      </w:r>
    </w:p>
    <w:p w14:paraId="7811DCD5"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Maximum number</w:t>
      </w:r>
      <w:r w:rsidRPr="00767B3B">
        <w:t>, of authorisations—see the dictionary.</w:t>
      </w:r>
    </w:p>
    <w:p w14:paraId="6051C4FF" w14:textId="6DFD3B15" w:rsidR="009F38D5" w:rsidRPr="00767B3B" w:rsidRDefault="009F38D5" w:rsidP="009F38D5">
      <w:pPr>
        <w:pStyle w:val="Amain"/>
      </w:pPr>
      <w:r w:rsidRPr="00767B3B">
        <w:tab/>
        <w:t>(</w:t>
      </w:r>
      <w:r w:rsidR="00D35F29">
        <w:t>7</w:t>
      </w:r>
      <w:r w:rsidRPr="00767B3B">
        <w:t>)</w:t>
      </w:r>
      <w:r w:rsidRPr="00767B3B">
        <w:tab/>
        <w:t>In deciding whether a proposed gaming area is suitable for the installation of the number of gaming machines the licensee may have under an authorisation certificate, the commission must consider harm minimisation strategies for patrons.</w:t>
      </w:r>
    </w:p>
    <w:p w14:paraId="3BFF60F3" w14:textId="26333772" w:rsidR="009F38D5" w:rsidRPr="00767B3B" w:rsidRDefault="009F38D5" w:rsidP="009F38D5">
      <w:pPr>
        <w:pStyle w:val="Amain"/>
      </w:pPr>
      <w:r w:rsidRPr="00767B3B">
        <w:tab/>
        <w:t>(</w:t>
      </w:r>
      <w:r w:rsidR="00D35F29">
        <w:t>8</w:t>
      </w:r>
      <w:r w:rsidRPr="00767B3B">
        <w:t>)</w:t>
      </w:r>
      <w:r w:rsidRPr="00767B3B">
        <w:tab/>
        <w:t>The commission may consider anything else prescribed by regulation.</w:t>
      </w:r>
    </w:p>
    <w:p w14:paraId="4F371CD9" w14:textId="77777777" w:rsidR="009F38D5" w:rsidRPr="00767B3B" w:rsidRDefault="009F38D5" w:rsidP="009F38D5">
      <w:pPr>
        <w:pStyle w:val="AH5Sec"/>
      </w:pPr>
      <w:bookmarkStart w:id="57" w:name="_Toc201830406"/>
      <w:r w:rsidRPr="00217DCF">
        <w:rPr>
          <w:rStyle w:val="CharSectNo"/>
        </w:rPr>
        <w:t>24</w:t>
      </w:r>
      <w:r w:rsidRPr="00767B3B">
        <w:tab/>
        <w:t>Authorisation certificate application for class C gaming machines—grounds for refusal</w:t>
      </w:r>
      <w:bookmarkEnd w:id="57"/>
    </w:p>
    <w:p w14:paraId="105A911E" w14:textId="77777777" w:rsidR="009F38D5" w:rsidRPr="00767B3B" w:rsidRDefault="009F38D5" w:rsidP="009F38D5">
      <w:pPr>
        <w:pStyle w:val="Amainreturn"/>
      </w:pPr>
      <w:r w:rsidRPr="00767B3B">
        <w:t>The commission may refuse to issue an authorisation certificate to a club if satisfied that—</w:t>
      </w:r>
    </w:p>
    <w:p w14:paraId="7D7DEF08" w14:textId="77777777" w:rsidR="009F38D5" w:rsidRPr="00767B3B" w:rsidRDefault="009F38D5" w:rsidP="009F38D5">
      <w:pPr>
        <w:pStyle w:val="Apara"/>
      </w:pPr>
      <w:r w:rsidRPr="00767B3B">
        <w:tab/>
        <w:t>(a)</w:t>
      </w:r>
      <w:r w:rsidRPr="00767B3B">
        <w:tab/>
        <w:t>payments for goods and services supplied to the club, including the rental or lease payments for the club’s premises, are related to the level of gaming machine performance; or</w:t>
      </w:r>
    </w:p>
    <w:p w14:paraId="6347FC84" w14:textId="77777777" w:rsidR="009F38D5" w:rsidRPr="00767B3B" w:rsidRDefault="009F38D5" w:rsidP="009F38D5">
      <w:pPr>
        <w:pStyle w:val="aExamHdgpar"/>
      </w:pPr>
      <w:r w:rsidRPr="00767B3B">
        <w:t>Examples—goods and services</w:t>
      </w:r>
    </w:p>
    <w:p w14:paraId="5BAF4279" w14:textId="77777777" w:rsidR="009F38D5" w:rsidRPr="00767B3B" w:rsidRDefault="009F38D5" w:rsidP="009F38D5">
      <w:pPr>
        <w:pStyle w:val="aExamBulletpar"/>
        <w:tabs>
          <w:tab w:val="left" w:pos="2000"/>
        </w:tabs>
      </w:pPr>
      <w:r w:rsidRPr="00767B3B">
        <w:rPr>
          <w:rFonts w:ascii="Symbol" w:hAnsi="Symbol"/>
        </w:rPr>
        <w:t></w:t>
      </w:r>
      <w:r w:rsidRPr="00767B3B">
        <w:rPr>
          <w:rFonts w:ascii="Symbol" w:hAnsi="Symbol"/>
        </w:rPr>
        <w:tab/>
      </w:r>
      <w:r w:rsidRPr="00767B3B">
        <w:t>food and beverages</w:t>
      </w:r>
    </w:p>
    <w:p w14:paraId="6D95F2B9" w14:textId="77777777" w:rsidR="009F38D5" w:rsidRPr="00767B3B" w:rsidRDefault="009F38D5" w:rsidP="009F38D5">
      <w:pPr>
        <w:pStyle w:val="aExamBulletpar"/>
        <w:tabs>
          <w:tab w:val="left" w:pos="2000"/>
        </w:tabs>
      </w:pPr>
      <w:r w:rsidRPr="00767B3B">
        <w:rPr>
          <w:rFonts w:ascii="Symbol" w:hAnsi="Symbol"/>
        </w:rPr>
        <w:t></w:t>
      </w:r>
      <w:r w:rsidRPr="00767B3B">
        <w:rPr>
          <w:rFonts w:ascii="Symbol" w:hAnsi="Symbol"/>
        </w:rPr>
        <w:tab/>
      </w:r>
      <w:r w:rsidRPr="00767B3B">
        <w:t>cleaning services</w:t>
      </w:r>
    </w:p>
    <w:p w14:paraId="2C8D8A16" w14:textId="77777777" w:rsidR="009F38D5" w:rsidRPr="00767B3B" w:rsidRDefault="009F38D5" w:rsidP="009F38D5">
      <w:pPr>
        <w:pStyle w:val="aExamBulletpar"/>
        <w:tabs>
          <w:tab w:val="left" w:pos="2000"/>
        </w:tabs>
      </w:pPr>
      <w:r w:rsidRPr="00767B3B">
        <w:rPr>
          <w:rFonts w:ascii="Symbol" w:hAnsi="Symbol"/>
        </w:rPr>
        <w:t></w:t>
      </w:r>
      <w:r w:rsidRPr="00767B3B">
        <w:rPr>
          <w:rFonts w:ascii="Symbol" w:hAnsi="Symbol"/>
        </w:rPr>
        <w:tab/>
      </w:r>
      <w:r w:rsidRPr="00767B3B">
        <w:t>gaming machines</w:t>
      </w:r>
    </w:p>
    <w:p w14:paraId="4CF7309A" w14:textId="77777777" w:rsidR="009F38D5" w:rsidRPr="00767B3B" w:rsidRDefault="009F38D5" w:rsidP="009F38D5">
      <w:pPr>
        <w:pStyle w:val="Apara"/>
      </w:pPr>
      <w:r w:rsidRPr="00767B3B">
        <w:lastRenderedPageBreak/>
        <w:tab/>
        <w:t>(b)</w:t>
      </w:r>
      <w:r w:rsidRPr="00767B3B">
        <w:tab/>
        <w:t>someone, other than the lessor or leasing agent, will receive a payment or benefit during or at the end of a lease, agreement or arrangement entered into by the club for its premises.</w:t>
      </w:r>
    </w:p>
    <w:p w14:paraId="42107024" w14:textId="77777777" w:rsidR="009F38D5" w:rsidRPr="00767B3B" w:rsidRDefault="009F38D5" w:rsidP="0076309C">
      <w:pPr>
        <w:pStyle w:val="AH5Sec"/>
        <w:keepLines/>
      </w:pPr>
      <w:bookmarkStart w:id="58" w:name="_Toc201830407"/>
      <w:r w:rsidRPr="00217DCF">
        <w:rPr>
          <w:rStyle w:val="CharSectNo"/>
        </w:rPr>
        <w:t>25</w:t>
      </w:r>
      <w:r w:rsidRPr="00767B3B">
        <w:tab/>
        <w:t>Issue of authorisation certificate for class C gaming machines—number of gaming machines to be operated</w:t>
      </w:r>
      <w:bookmarkEnd w:id="58"/>
    </w:p>
    <w:p w14:paraId="0BAAFA03" w14:textId="77777777" w:rsidR="009F38D5" w:rsidRPr="00767B3B" w:rsidRDefault="009F38D5" w:rsidP="0076309C">
      <w:pPr>
        <w:pStyle w:val="Amainreturn"/>
        <w:keepNext/>
        <w:keepLines/>
      </w:pPr>
      <w:r w:rsidRPr="00767B3B">
        <w:t>To remove any doubt, a licensee issued with an authorisation certificate for a maximum number of authorisations for class C gaming machines at the premises stated in the certificate may, at any time, operate the maximum number, or less than the maximum number, of gaming machines allowed under the authorisation certificate.</w:t>
      </w:r>
    </w:p>
    <w:p w14:paraId="3945EBE7" w14:textId="77777777" w:rsidR="009F38D5" w:rsidRPr="00767B3B" w:rsidRDefault="009F38D5" w:rsidP="009F38D5">
      <w:pPr>
        <w:pStyle w:val="aNote"/>
        <w:keepNext/>
      </w:pPr>
      <w:r w:rsidRPr="00767B3B">
        <w:rPr>
          <w:rStyle w:val="charItals"/>
        </w:rPr>
        <w:t>Note 1</w:t>
      </w:r>
      <w:r w:rsidRPr="00767B3B">
        <w:rPr>
          <w:rStyle w:val="charItals"/>
        </w:rPr>
        <w:tab/>
      </w:r>
      <w:r w:rsidRPr="00767B3B">
        <w:t>The licensee must not acquire a gaming machine for premises authorised under an authorisation certificate if the licensee does not hold an authorisation for the gaming machine (see s 98 (4)).</w:t>
      </w:r>
    </w:p>
    <w:p w14:paraId="4A77DA34" w14:textId="77777777" w:rsidR="009F38D5" w:rsidRPr="00767B3B" w:rsidRDefault="009F38D5" w:rsidP="009F38D5">
      <w:pPr>
        <w:pStyle w:val="aNote"/>
      </w:pPr>
      <w:r w:rsidRPr="00767B3B">
        <w:rPr>
          <w:rStyle w:val="charItals"/>
        </w:rPr>
        <w:t>Note 2</w:t>
      </w:r>
      <w:r w:rsidRPr="00767B3B">
        <w:rPr>
          <w:rStyle w:val="charItals"/>
        </w:rPr>
        <w:tab/>
      </w:r>
      <w:r w:rsidRPr="00767B3B">
        <w:t>The licensee must not operate a gaming machine if the operation of the gaming machine is not allowed under an authorisation certificate (see s 104).</w:t>
      </w:r>
    </w:p>
    <w:p w14:paraId="72FADC32" w14:textId="77777777" w:rsidR="009F38D5" w:rsidRPr="00767B3B" w:rsidRDefault="009F38D5" w:rsidP="009F38D5">
      <w:pPr>
        <w:pStyle w:val="AH5Sec"/>
      </w:pPr>
      <w:bookmarkStart w:id="59" w:name="_Toc201830408"/>
      <w:r w:rsidRPr="00217DCF">
        <w:rPr>
          <w:rStyle w:val="CharSectNo"/>
        </w:rPr>
        <w:t>26</w:t>
      </w:r>
      <w:r w:rsidRPr="00767B3B">
        <w:tab/>
        <w:t>Authorisation certificate for class C gaming machines—conditions</w:t>
      </w:r>
      <w:bookmarkEnd w:id="59"/>
    </w:p>
    <w:p w14:paraId="1CDE6C2B" w14:textId="77777777" w:rsidR="009F38D5" w:rsidRPr="00767B3B" w:rsidRDefault="009F38D5" w:rsidP="009F38D5">
      <w:pPr>
        <w:pStyle w:val="Amainreturn"/>
      </w:pPr>
      <w:r w:rsidRPr="00767B3B">
        <w:t>An authorisation certificate for a maximum number of authorisations for class C gaming machines is subject to—</w:t>
      </w:r>
    </w:p>
    <w:p w14:paraId="1BE866CB" w14:textId="77777777" w:rsidR="009F38D5" w:rsidRPr="00767B3B" w:rsidRDefault="009F38D5" w:rsidP="009F38D5">
      <w:pPr>
        <w:pStyle w:val="Apara"/>
      </w:pPr>
      <w:r w:rsidRPr="00767B3B">
        <w:tab/>
        <w:t>(a)</w:t>
      </w:r>
      <w:r w:rsidRPr="00767B3B">
        <w:tab/>
        <w:t>a condition mentioned in part 3 (Licences and authorisation certificates—conditions) that applies to an authorisation certificate; and</w:t>
      </w:r>
    </w:p>
    <w:p w14:paraId="3DBC43ED" w14:textId="77777777" w:rsidR="009F38D5" w:rsidRPr="00767B3B" w:rsidRDefault="009F38D5" w:rsidP="009F38D5">
      <w:pPr>
        <w:pStyle w:val="Apara"/>
      </w:pPr>
      <w:r w:rsidRPr="00767B3B">
        <w:tab/>
        <w:t>(b)</w:t>
      </w:r>
      <w:r w:rsidRPr="00767B3B">
        <w:tab/>
        <w:t>any other condition imposed by the commission.</w:t>
      </w:r>
    </w:p>
    <w:p w14:paraId="7A86AE31" w14:textId="77777777" w:rsidR="009F38D5" w:rsidRPr="00767B3B" w:rsidRDefault="009F38D5" w:rsidP="00B30F8D">
      <w:pPr>
        <w:pStyle w:val="AH5Sec"/>
      </w:pPr>
      <w:bookmarkStart w:id="60" w:name="_Toc201830409"/>
      <w:r w:rsidRPr="00217DCF">
        <w:rPr>
          <w:rStyle w:val="CharSectNo"/>
        </w:rPr>
        <w:lastRenderedPageBreak/>
        <w:t>27</w:t>
      </w:r>
      <w:r w:rsidRPr="00767B3B">
        <w:tab/>
        <w:t>Authorisation certificate for class C gaming machines—form</w:t>
      </w:r>
      <w:bookmarkEnd w:id="60"/>
    </w:p>
    <w:p w14:paraId="1BD57880" w14:textId="77777777" w:rsidR="009F38D5" w:rsidRPr="00767B3B" w:rsidRDefault="009F38D5" w:rsidP="00B30F8D">
      <w:pPr>
        <w:pStyle w:val="Amain"/>
        <w:keepNext/>
      </w:pPr>
      <w:r w:rsidRPr="00767B3B">
        <w:tab/>
        <w:t>(1)</w:t>
      </w:r>
      <w:r w:rsidRPr="00767B3B">
        <w:tab/>
        <w:t>An authorisation certificate for a class C licence must—</w:t>
      </w:r>
    </w:p>
    <w:p w14:paraId="677C9326" w14:textId="77777777" w:rsidR="009F38D5" w:rsidRPr="00767B3B" w:rsidRDefault="009F38D5" w:rsidP="00B30F8D">
      <w:pPr>
        <w:pStyle w:val="Apara"/>
        <w:keepNext/>
      </w:pPr>
      <w:r w:rsidRPr="00767B3B">
        <w:tab/>
        <w:t>(a)</w:t>
      </w:r>
      <w:r w:rsidRPr="00767B3B">
        <w:tab/>
        <w:t>include the following:</w:t>
      </w:r>
    </w:p>
    <w:p w14:paraId="3126120A" w14:textId="77777777" w:rsidR="009F38D5" w:rsidRPr="00767B3B" w:rsidRDefault="009F38D5" w:rsidP="00B30F8D">
      <w:pPr>
        <w:pStyle w:val="Asubpara"/>
        <w:keepNext/>
      </w:pPr>
      <w:r w:rsidRPr="00767B3B">
        <w:tab/>
        <w:t>(i)</w:t>
      </w:r>
      <w:r w:rsidRPr="00767B3B">
        <w:tab/>
        <w:t>the licensee’s name;</w:t>
      </w:r>
    </w:p>
    <w:p w14:paraId="1C8EDF6E" w14:textId="77777777" w:rsidR="009F38D5" w:rsidRPr="00767B3B" w:rsidRDefault="009F38D5" w:rsidP="009F38D5">
      <w:pPr>
        <w:pStyle w:val="aNotesubpar"/>
      </w:pPr>
      <w:r w:rsidRPr="00767B3B">
        <w:rPr>
          <w:rStyle w:val="charItals"/>
        </w:rPr>
        <w:t>Note</w:t>
      </w:r>
      <w:r w:rsidRPr="00767B3B">
        <w:rPr>
          <w:rStyle w:val="charItals"/>
        </w:rPr>
        <w:tab/>
      </w:r>
      <w:r w:rsidRPr="00767B3B">
        <w:rPr>
          <w:rStyle w:val="charBoldItals"/>
        </w:rPr>
        <w:t>Licensee’s name</w:t>
      </w:r>
      <w:r w:rsidRPr="00767B3B">
        <w:t>—see the dictionary.</w:t>
      </w:r>
    </w:p>
    <w:p w14:paraId="301E319D" w14:textId="77777777" w:rsidR="009F38D5" w:rsidRPr="00767B3B" w:rsidRDefault="009F38D5" w:rsidP="009F38D5">
      <w:pPr>
        <w:pStyle w:val="Asubpara"/>
      </w:pPr>
      <w:r w:rsidRPr="00767B3B">
        <w:tab/>
        <w:t>(ii)</w:t>
      </w:r>
      <w:r w:rsidRPr="00767B3B">
        <w:tab/>
        <w:t>if the licensee carries on business under a name other than the licensee’s name—the name under which the licensee carries on business;</w:t>
      </w:r>
    </w:p>
    <w:p w14:paraId="116225C9" w14:textId="77777777" w:rsidR="009F38D5" w:rsidRPr="00767B3B" w:rsidRDefault="009F38D5" w:rsidP="009F38D5">
      <w:pPr>
        <w:pStyle w:val="Asubpara"/>
      </w:pPr>
      <w:r w:rsidRPr="00767B3B">
        <w:tab/>
        <w:t>(iii)</w:t>
      </w:r>
      <w:r w:rsidRPr="00767B3B">
        <w:tab/>
        <w:t>the licensee’s ABN;</w:t>
      </w:r>
    </w:p>
    <w:p w14:paraId="7D504A03" w14:textId="77777777" w:rsidR="009F38D5" w:rsidRPr="00767B3B" w:rsidRDefault="009F38D5" w:rsidP="009F38D5">
      <w:pPr>
        <w:pStyle w:val="Asubpara"/>
      </w:pPr>
      <w:r w:rsidRPr="00767B3B">
        <w:tab/>
        <w:t>(iv)</w:t>
      </w:r>
      <w:r w:rsidRPr="00767B3B">
        <w:tab/>
        <w:t>the licensee’s—</w:t>
      </w:r>
    </w:p>
    <w:p w14:paraId="0C344590" w14:textId="77777777" w:rsidR="009F38D5" w:rsidRPr="00767B3B" w:rsidRDefault="009F38D5" w:rsidP="009F38D5">
      <w:pPr>
        <w:pStyle w:val="Asubsubpara"/>
      </w:pPr>
      <w:r w:rsidRPr="00767B3B">
        <w:tab/>
        <w:t>(A)</w:t>
      </w:r>
      <w:r w:rsidRPr="00767B3B">
        <w:tab/>
        <w:t xml:space="preserve">ACN; or </w:t>
      </w:r>
    </w:p>
    <w:p w14:paraId="4C5D4B27" w14:textId="77777777" w:rsidR="009F38D5" w:rsidRPr="00767B3B" w:rsidRDefault="009F38D5" w:rsidP="009F38D5">
      <w:pPr>
        <w:pStyle w:val="Asubsubpara"/>
      </w:pPr>
      <w:r w:rsidRPr="00767B3B">
        <w:tab/>
        <w:t>(B)</w:t>
      </w:r>
      <w:r w:rsidRPr="00767B3B">
        <w:tab/>
        <w:t>if the licensee is an incorporated association—association number; and</w:t>
      </w:r>
    </w:p>
    <w:p w14:paraId="3218E698" w14:textId="77777777" w:rsidR="009F38D5" w:rsidRPr="00767B3B" w:rsidRDefault="009F38D5" w:rsidP="009F38D5">
      <w:pPr>
        <w:pStyle w:val="aNotesubpar"/>
        <w:ind w:left="3402"/>
      </w:pPr>
      <w:r w:rsidRPr="00767B3B">
        <w:rPr>
          <w:rStyle w:val="charItals"/>
        </w:rPr>
        <w:t>Note</w:t>
      </w:r>
      <w:r w:rsidRPr="00767B3B">
        <w:rPr>
          <w:rStyle w:val="charItals"/>
        </w:rPr>
        <w:tab/>
      </w:r>
      <w:r w:rsidRPr="00767B3B">
        <w:rPr>
          <w:rStyle w:val="charBoldItals"/>
        </w:rPr>
        <w:t>Association number</w:t>
      </w:r>
      <w:r w:rsidRPr="00767B3B">
        <w:t>—see the dictionary.</w:t>
      </w:r>
    </w:p>
    <w:p w14:paraId="00531D61" w14:textId="77777777" w:rsidR="009F38D5" w:rsidRPr="00767B3B" w:rsidRDefault="009F38D5" w:rsidP="009F38D5">
      <w:pPr>
        <w:pStyle w:val="Apara"/>
      </w:pPr>
      <w:r w:rsidRPr="00767B3B">
        <w:tab/>
        <w:t>(b)</w:t>
      </w:r>
      <w:r w:rsidRPr="00767B3B">
        <w:tab/>
        <w:t>state the licensee’s licence number; and</w:t>
      </w:r>
    </w:p>
    <w:p w14:paraId="0F9AC2A5" w14:textId="77777777" w:rsidR="009F38D5" w:rsidRPr="00767B3B" w:rsidRDefault="009F38D5" w:rsidP="009F38D5">
      <w:pPr>
        <w:pStyle w:val="Apara"/>
      </w:pPr>
      <w:r w:rsidRPr="00767B3B">
        <w:tab/>
        <w:t>(c)</w:t>
      </w:r>
      <w:r w:rsidRPr="00767B3B">
        <w:tab/>
        <w:t xml:space="preserve">include a unique identifying number (an </w:t>
      </w:r>
      <w:r w:rsidRPr="00767B3B">
        <w:rPr>
          <w:rStyle w:val="charBoldItals"/>
        </w:rPr>
        <w:t>authorisation certificate number</w:t>
      </w:r>
      <w:r w:rsidRPr="00767B3B">
        <w:t>); and</w:t>
      </w:r>
    </w:p>
    <w:p w14:paraId="3F29F475" w14:textId="77777777" w:rsidR="009F38D5" w:rsidRPr="00767B3B" w:rsidRDefault="009F38D5" w:rsidP="009F38D5">
      <w:pPr>
        <w:pStyle w:val="Apara"/>
      </w:pPr>
      <w:r w:rsidRPr="00767B3B">
        <w:tab/>
        <w:t>(d)</w:t>
      </w:r>
      <w:r w:rsidRPr="00767B3B">
        <w:tab/>
        <w:t>state that class C gaming machines only are allowed under the authorisation certificate; and</w:t>
      </w:r>
    </w:p>
    <w:p w14:paraId="4793FD68" w14:textId="77777777" w:rsidR="009F38D5" w:rsidRPr="00767B3B" w:rsidRDefault="009F38D5" w:rsidP="009F38D5">
      <w:pPr>
        <w:pStyle w:val="Apara"/>
      </w:pPr>
      <w:r w:rsidRPr="00767B3B">
        <w:tab/>
        <w:t>(e)</w:t>
      </w:r>
      <w:r w:rsidRPr="00767B3B">
        <w:tab/>
        <w:t>state the details of the premises where the licensee is authorised to have the gaming machines; and</w:t>
      </w:r>
    </w:p>
    <w:p w14:paraId="136D6716" w14:textId="77777777" w:rsidR="009F38D5" w:rsidRPr="00767B3B" w:rsidRDefault="009F38D5" w:rsidP="009F38D5">
      <w:pPr>
        <w:pStyle w:val="Apara"/>
      </w:pPr>
      <w:r w:rsidRPr="00767B3B">
        <w:tab/>
        <w:t>(f)</w:t>
      </w:r>
      <w:r w:rsidRPr="00767B3B">
        <w:tab/>
        <w:t xml:space="preserve">state the details of the part of the premises (the </w:t>
      </w:r>
      <w:r w:rsidRPr="00767B3B">
        <w:rPr>
          <w:rStyle w:val="charBoldItals"/>
        </w:rPr>
        <w:t>gaming areas</w:t>
      </w:r>
      <w:r w:rsidRPr="00767B3B">
        <w:t>) where the licensee is allowed to operate the gaming machines; and</w:t>
      </w:r>
    </w:p>
    <w:p w14:paraId="67186479" w14:textId="77777777" w:rsidR="009F38D5" w:rsidRPr="00767B3B" w:rsidRDefault="009F38D5" w:rsidP="00CE5848">
      <w:pPr>
        <w:pStyle w:val="Apara"/>
        <w:keepNext/>
      </w:pPr>
      <w:r w:rsidRPr="00767B3B">
        <w:lastRenderedPageBreak/>
        <w:tab/>
        <w:t>(g)</w:t>
      </w:r>
      <w:r w:rsidRPr="00767B3B">
        <w:tab/>
        <w:t>state the maximum number of authorisations for gaming machines under the authorisation certificate; and</w:t>
      </w:r>
    </w:p>
    <w:p w14:paraId="2DD3599D" w14:textId="77777777" w:rsidR="009F38D5" w:rsidRPr="00767B3B" w:rsidRDefault="009F38D5" w:rsidP="00CE5848">
      <w:pPr>
        <w:pStyle w:val="aNotepar"/>
        <w:keepNext/>
      </w:pPr>
      <w:r w:rsidRPr="00767B3B">
        <w:rPr>
          <w:rStyle w:val="charItals"/>
        </w:rPr>
        <w:t>Note</w:t>
      </w:r>
      <w:r w:rsidRPr="00767B3B">
        <w:rPr>
          <w:rStyle w:val="charItals"/>
        </w:rPr>
        <w:tab/>
      </w:r>
      <w:r w:rsidRPr="00767B3B">
        <w:rPr>
          <w:rStyle w:val="charBoldItals"/>
        </w:rPr>
        <w:t>Maximum number</w:t>
      </w:r>
      <w:r w:rsidRPr="00767B3B">
        <w:t>, of authorisations—see the dictionary.</w:t>
      </w:r>
    </w:p>
    <w:p w14:paraId="2021A5D7" w14:textId="77777777" w:rsidR="009F38D5" w:rsidRPr="00767B3B" w:rsidRDefault="009F38D5" w:rsidP="009F38D5">
      <w:pPr>
        <w:pStyle w:val="Apara"/>
      </w:pPr>
      <w:r w:rsidRPr="00767B3B">
        <w:tab/>
        <w:t>(h)</w:t>
      </w:r>
      <w:r w:rsidRPr="00767B3B">
        <w:tab/>
        <w:t xml:space="preserve">include a schedule (an </w:t>
      </w:r>
      <w:r w:rsidRPr="00767B3B">
        <w:rPr>
          <w:rStyle w:val="charBoldItals"/>
        </w:rPr>
        <w:t>authorisation schedule</w:t>
      </w:r>
      <w:r w:rsidRPr="00767B3B">
        <w:t>) that contains—</w:t>
      </w:r>
    </w:p>
    <w:p w14:paraId="45E3FFB9" w14:textId="77777777" w:rsidR="009F38D5" w:rsidRPr="00767B3B" w:rsidRDefault="009F38D5" w:rsidP="009F38D5">
      <w:pPr>
        <w:pStyle w:val="Asubpara"/>
      </w:pPr>
      <w:r w:rsidRPr="00767B3B">
        <w:tab/>
        <w:t>(i)</w:t>
      </w:r>
      <w:r w:rsidRPr="00767B3B">
        <w:tab/>
        <w:t>the serial number of each gaming machine the licensee has under the authorisation certificate; and</w:t>
      </w:r>
    </w:p>
    <w:p w14:paraId="56D63525" w14:textId="77777777" w:rsidR="009F38D5" w:rsidRPr="00767B3B" w:rsidRDefault="009F38D5" w:rsidP="00CF06E9">
      <w:pPr>
        <w:pStyle w:val="Asubpara"/>
        <w:keepNext/>
      </w:pPr>
      <w:r w:rsidRPr="00767B3B">
        <w:tab/>
        <w:t>(ii)</w:t>
      </w:r>
      <w:r w:rsidRPr="00767B3B">
        <w:tab/>
        <w:t xml:space="preserve">a unique identifying number for each authorisation (an </w:t>
      </w:r>
      <w:r w:rsidRPr="00767B3B">
        <w:rPr>
          <w:rStyle w:val="charBoldItals"/>
        </w:rPr>
        <w:t>authorisation number</w:t>
      </w:r>
      <w:r w:rsidRPr="00767B3B">
        <w:t>) under the authorisation certificate.</w:t>
      </w:r>
    </w:p>
    <w:p w14:paraId="72C1BD95" w14:textId="77777777" w:rsidR="009F38D5" w:rsidRPr="00767B3B" w:rsidRDefault="009F38D5" w:rsidP="009F38D5">
      <w:pPr>
        <w:pStyle w:val="aNotepar"/>
      </w:pPr>
      <w:r w:rsidRPr="00767B3B">
        <w:rPr>
          <w:rStyle w:val="charItals"/>
        </w:rPr>
        <w:t>Note</w:t>
      </w:r>
      <w:r w:rsidRPr="00767B3B">
        <w:rPr>
          <w:rStyle w:val="charItals"/>
        </w:rPr>
        <w:tab/>
      </w:r>
      <w:r w:rsidRPr="00767B3B">
        <w:t>A licensee may also store gaming machines the licensee has under an authorisation (see div 6</w:t>
      </w:r>
      <w:r w:rsidR="00211CD7">
        <w:t>A</w:t>
      </w:r>
      <w:r w:rsidRPr="00767B3B">
        <w:t>.</w:t>
      </w:r>
      <w:r w:rsidR="00211CD7">
        <w:t>7</w:t>
      </w:r>
      <w:r w:rsidRPr="00767B3B">
        <w:t xml:space="preserve">). </w:t>
      </w:r>
    </w:p>
    <w:p w14:paraId="0D92E19C" w14:textId="77777777" w:rsidR="009F38D5" w:rsidRPr="00767B3B" w:rsidRDefault="009F38D5" w:rsidP="009F38D5">
      <w:pPr>
        <w:pStyle w:val="Amain"/>
      </w:pPr>
      <w:r w:rsidRPr="00767B3B">
        <w:tab/>
        <w:t>(2)</w:t>
      </w:r>
      <w:r w:rsidRPr="00767B3B">
        <w:tab/>
        <w:t>A regulation may prescribe other requirements in relation to the form of an authorisation certificate or authorisation schedule.</w:t>
      </w:r>
    </w:p>
    <w:p w14:paraId="56E5E77A" w14:textId="77777777" w:rsidR="009F38D5" w:rsidRPr="00217DCF" w:rsidRDefault="009F38D5" w:rsidP="009F38D5">
      <w:pPr>
        <w:pStyle w:val="AH3Div"/>
      </w:pPr>
      <w:bookmarkStart w:id="61" w:name="_Toc201830410"/>
      <w:r w:rsidRPr="00217DCF">
        <w:rPr>
          <w:rStyle w:val="CharDivNo"/>
        </w:rPr>
        <w:t>Division 2B.4</w:t>
      </w:r>
      <w:r w:rsidRPr="00767B3B">
        <w:tab/>
      </w:r>
      <w:r w:rsidRPr="00217DCF">
        <w:rPr>
          <w:rStyle w:val="CharDivText"/>
        </w:rPr>
        <w:t>Licences and authorisation certificates—class B gaming machines</w:t>
      </w:r>
      <w:bookmarkEnd w:id="61"/>
    </w:p>
    <w:p w14:paraId="4CEE09F0" w14:textId="77777777" w:rsidR="009F38D5" w:rsidRPr="00767B3B" w:rsidRDefault="009F38D5" w:rsidP="009F38D5">
      <w:pPr>
        <w:pStyle w:val="AH5Sec"/>
      </w:pPr>
      <w:bookmarkStart w:id="62" w:name="_Toc201830411"/>
      <w:r w:rsidRPr="00217DCF">
        <w:rPr>
          <w:rStyle w:val="CharSectNo"/>
        </w:rPr>
        <w:t>28</w:t>
      </w:r>
      <w:r w:rsidRPr="00767B3B">
        <w:tab/>
        <w:t>Licence and authorisation certificate for class B gaming machines—restricted application</w:t>
      </w:r>
      <w:bookmarkEnd w:id="62"/>
    </w:p>
    <w:p w14:paraId="63001520" w14:textId="77777777" w:rsidR="009F38D5" w:rsidRPr="00767B3B" w:rsidRDefault="009F38D5" w:rsidP="009F38D5">
      <w:pPr>
        <w:pStyle w:val="Amain"/>
      </w:pPr>
      <w:r w:rsidRPr="00767B3B">
        <w:tab/>
        <w:t>(1)</w:t>
      </w:r>
      <w:r w:rsidRPr="00767B3B">
        <w:tab/>
        <w:t xml:space="preserve">A person may apply to the commission for a licence and authorisation certificate for class B gaming machines (a </w:t>
      </w:r>
      <w:r w:rsidRPr="00767B3B">
        <w:rPr>
          <w:rStyle w:val="charBoldItals"/>
        </w:rPr>
        <w:t>class B</w:t>
      </w:r>
      <w:r w:rsidRPr="00767B3B">
        <w:t xml:space="preserve"> </w:t>
      </w:r>
      <w:r w:rsidRPr="00767B3B">
        <w:rPr>
          <w:rStyle w:val="charBoldItals"/>
        </w:rPr>
        <w:t>licence and authorisation certificate application</w:t>
      </w:r>
      <w:r w:rsidRPr="00767B3B">
        <w:t>) only if—</w:t>
      </w:r>
    </w:p>
    <w:p w14:paraId="15375DC5" w14:textId="77777777" w:rsidR="009F38D5" w:rsidRPr="00767B3B" w:rsidRDefault="009F38D5" w:rsidP="009F38D5">
      <w:pPr>
        <w:pStyle w:val="Apara"/>
      </w:pPr>
      <w:r w:rsidRPr="00767B3B">
        <w:tab/>
        <w:t>(a)</w:t>
      </w:r>
      <w:r w:rsidRPr="00767B3B">
        <w:tab/>
        <w:t>the application relates to a business being purchased from the holder of a class B licence; and</w:t>
      </w:r>
    </w:p>
    <w:p w14:paraId="08150CB0" w14:textId="77777777" w:rsidR="009F38D5" w:rsidRPr="00767B3B" w:rsidRDefault="009F38D5" w:rsidP="009F38D5">
      <w:pPr>
        <w:pStyle w:val="Apara"/>
      </w:pPr>
      <w:r w:rsidRPr="00767B3B">
        <w:tab/>
        <w:t>(b)</w:t>
      </w:r>
      <w:r w:rsidRPr="00767B3B">
        <w:tab/>
        <w:t>the business is operated under a general licence or on licence.</w:t>
      </w:r>
    </w:p>
    <w:p w14:paraId="2A945F4E" w14:textId="7AA8609E" w:rsidR="009F38D5" w:rsidRPr="00767B3B" w:rsidRDefault="009F38D5" w:rsidP="009F38D5">
      <w:pPr>
        <w:pStyle w:val="aNote"/>
        <w:keepNext/>
      </w:pPr>
      <w:r w:rsidRPr="00767B3B">
        <w:rPr>
          <w:rStyle w:val="charItals"/>
        </w:rPr>
        <w:t>Note 1</w:t>
      </w:r>
      <w:r w:rsidRPr="00767B3B">
        <w:tab/>
        <w:t>If a form is approved under the</w:t>
      </w:r>
      <w:r w:rsidRPr="00767B3B">
        <w:rPr>
          <w:rStyle w:val="charCitHyperlinkAbbrev"/>
        </w:rPr>
        <w:t xml:space="preserve"> </w:t>
      </w:r>
      <w:hyperlink r:id="rId57" w:tooltip="A1999-46" w:history="1">
        <w:r w:rsidRPr="00767B3B">
          <w:rPr>
            <w:rStyle w:val="charCitHyperlinkAbbrev"/>
          </w:rPr>
          <w:t>Control Act</w:t>
        </w:r>
      </w:hyperlink>
      <w:r w:rsidRPr="00767B3B">
        <w:t>, s 53D for an application, the form must be used.</w:t>
      </w:r>
    </w:p>
    <w:p w14:paraId="191902FD" w14:textId="77777777" w:rsidR="009F38D5" w:rsidRPr="00767B3B" w:rsidRDefault="009F38D5" w:rsidP="009F38D5">
      <w:pPr>
        <w:pStyle w:val="aNote"/>
      </w:pPr>
      <w:r w:rsidRPr="00767B3B">
        <w:rPr>
          <w:rStyle w:val="charItals"/>
        </w:rPr>
        <w:t>Note 2</w:t>
      </w:r>
      <w:r w:rsidRPr="00767B3B">
        <w:tab/>
        <w:t>A fee may be determined under s 177 for an application.</w:t>
      </w:r>
    </w:p>
    <w:p w14:paraId="6F945A9B" w14:textId="77777777" w:rsidR="009F38D5" w:rsidRPr="00767B3B" w:rsidRDefault="009F38D5" w:rsidP="00CE5848">
      <w:pPr>
        <w:pStyle w:val="Amain"/>
        <w:keepNext/>
      </w:pPr>
      <w:r w:rsidRPr="00767B3B">
        <w:lastRenderedPageBreak/>
        <w:tab/>
        <w:t>(2)</w:t>
      </w:r>
      <w:r w:rsidRPr="00767B3B">
        <w:tab/>
        <w:t>A class B licence and authorisation certificate application must—</w:t>
      </w:r>
    </w:p>
    <w:p w14:paraId="2964DD14" w14:textId="77777777" w:rsidR="009F38D5" w:rsidRPr="00767B3B" w:rsidRDefault="009F38D5" w:rsidP="00CE5848">
      <w:pPr>
        <w:pStyle w:val="Apara"/>
        <w:keepNext/>
      </w:pPr>
      <w:r w:rsidRPr="00767B3B">
        <w:tab/>
        <w:t>(a)</w:t>
      </w:r>
      <w:r w:rsidRPr="00767B3B">
        <w:tab/>
        <w:t>be in writing signed by the applicant; and</w:t>
      </w:r>
    </w:p>
    <w:p w14:paraId="1D8209FB" w14:textId="77777777" w:rsidR="009F38D5" w:rsidRPr="00767B3B" w:rsidRDefault="009F38D5" w:rsidP="009F38D5">
      <w:pPr>
        <w:pStyle w:val="Apara"/>
      </w:pPr>
      <w:r w:rsidRPr="00767B3B">
        <w:tab/>
        <w:t>(b)</w:t>
      </w:r>
      <w:r w:rsidRPr="00767B3B">
        <w:tab/>
        <w:t>include the following:</w:t>
      </w:r>
    </w:p>
    <w:p w14:paraId="20C5A120" w14:textId="77777777" w:rsidR="009F38D5" w:rsidRPr="00767B3B" w:rsidRDefault="009F38D5" w:rsidP="009F38D5">
      <w:pPr>
        <w:pStyle w:val="Asubpara"/>
      </w:pPr>
      <w:r w:rsidRPr="00767B3B">
        <w:tab/>
        <w:t>(i)</w:t>
      </w:r>
      <w:r w:rsidRPr="00767B3B">
        <w:tab/>
        <w:t xml:space="preserve">if the applicant is an individual—the applicant’s full name; </w:t>
      </w:r>
    </w:p>
    <w:p w14:paraId="58C31247" w14:textId="77777777" w:rsidR="009F38D5" w:rsidRPr="00767B3B" w:rsidRDefault="009F38D5" w:rsidP="009F38D5">
      <w:pPr>
        <w:pStyle w:val="Asubpara"/>
      </w:pPr>
      <w:r w:rsidRPr="00767B3B">
        <w:tab/>
        <w:t>(ii)</w:t>
      </w:r>
      <w:r w:rsidRPr="00767B3B">
        <w:tab/>
        <w:t>the name of the applicant’s legal entity;</w:t>
      </w:r>
    </w:p>
    <w:p w14:paraId="4EA11CD6" w14:textId="77777777" w:rsidR="009F38D5" w:rsidRPr="00767B3B" w:rsidRDefault="009F38D5" w:rsidP="009F38D5">
      <w:pPr>
        <w:pStyle w:val="Asubpara"/>
      </w:pPr>
      <w:r w:rsidRPr="00767B3B">
        <w:tab/>
        <w:t>(iii)</w:t>
      </w:r>
      <w:r w:rsidRPr="00767B3B">
        <w:tab/>
        <w:t>if the applicant carries on business under a name other than the name of the applicant’s legal entity—the name under which the applicant carries on business;</w:t>
      </w:r>
    </w:p>
    <w:p w14:paraId="15DC1EED" w14:textId="77777777" w:rsidR="009F38D5" w:rsidRPr="00767B3B" w:rsidRDefault="009F38D5" w:rsidP="009F38D5">
      <w:pPr>
        <w:pStyle w:val="Asubpara"/>
      </w:pPr>
      <w:r w:rsidRPr="00767B3B">
        <w:tab/>
        <w:t>(iv)</w:t>
      </w:r>
      <w:r w:rsidRPr="00767B3B">
        <w:tab/>
        <w:t>the applicant’s ABN and ACN (if any); and</w:t>
      </w:r>
    </w:p>
    <w:p w14:paraId="389B3421" w14:textId="77777777" w:rsidR="009F38D5" w:rsidRPr="00767B3B" w:rsidRDefault="009F38D5" w:rsidP="009F38D5">
      <w:pPr>
        <w:pStyle w:val="Apara"/>
      </w:pPr>
      <w:r w:rsidRPr="00767B3B">
        <w:tab/>
        <w:t>(c)</w:t>
      </w:r>
      <w:r w:rsidRPr="00767B3B">
        <w:tab/>
        <w:t>state that the application is for a class B licence and authorisation certificate; and</w:t>
      </w:r>
    </w:p>
    <w:p w14:paraId="352B9B26" w14:textId="77777777" w:rsidR="009F38D5" w:rsidRPr="00767B3B" w:rsidRDefault="009F38D5" w:rsidP="009F38D5">
      <w:pPr>
        <w:pStyle w:val="Apara"/>
      </w:pPr>
      <w:r w:rsidRPr="00767B3B">
        <w:tab/>
        <w:t>(d)</w:t>
      </w:r>
      <w:r w:rsidRPr="00767B3B">
        <w:tab/>
        <w:t>state the address, and block and section number, of the premises where the business is operated; and</w:t>
      </w:r>
    </w:p>
    <w:p w14:paraId="64EBCD61" w14:textId="77777777" w:rsidR="009F38D5" w:rsidRPr="00767B3B" w:rsidRDefault="009F38D5" w:rsidP="009F38D5">
      <w:pPr>
        <w:pStyle w:val="Apara"/>
      </w:pPr>
      <w:r w:rsidRPr="00767B3B">
        <w:tab/>
        <w:t>(e)</w:t>
      </w:r>
      <w:r w:rsidRPr="00767B3B">
        <w:tab/>
        <w:t>state the number of gaming machines at the premises; and</w:t>
      </w:r>
    </w:p>
    <w:p w14:paraId="4532F481" w14:textId="77777777" w:rsidR="009F38D5" w:rsidRPr="00767B3B" w:rsidRDefault="009F38D5" w:rsidP="009F38D5">
      <w:pPr>
        <w:pStyle w:val="Apara"/>
      </w:pPr>
      <w:r w:rsidRPr="00767B3B">
        <w:tab/>
        <w:t>(f)</w:t>
      </w:r>
      <w:r w:rsidRPr="00767B3B">
        <w:tab/>
        <w:t>state the serial number for each gaming machine at the premises; and</w:t>
      </w:r>
    </w:p>
    <w:p w14:paraId="4EDAD2C7" w14:textId="77777777" w:rsidR="009F38D5" w:rsidRPr="00767B3B" w:rsidRDefault="009F38D5" w:rsidP="009F38D5">
      <w:pPr>
        <w:pStyle w:val="Apara"/>
      </w:pPr>
      <w:r w:rsidRPr="00767B3B">
        <w:tab/>
        <w:t>(g)</w:t>
      </w:r>
      <w:r w:rsidRPr="00767B3B">
        <w:tab/>
        <w:t>if the applicant is a corporation—</w:t>
      </w:r>
    </w:p>
    <w:p w14:paraId="3BD4F4EF" w14:textId="77777777" w:rsidR="009F38D5" w:rsidRPr="00767B3B" w:rsidRDefault="009F38D5" w:rsidP="009F38D5">
      <w:pPr>
        <w:pStyle w:val="Asubpara"/>
      </w:pPr>
      <w:r w:rsidRPr="00767B3B">
        <w:tab/>
        <w:t>(i)</w:t>
      </w:r>
      <w:r w:rsidRPr="00767B3B">
        <w:tab/>
        <w:t>state the name and address of each director of the corporation; and</w:t>
      </w:r>
    </w:p>
    <w:p w14:paraId="73C54A17" w14:textId="77777777" w:rsidR="009F38D5" w:rsidRPr="00767B3B" w:rsidRDefault="009F38D5" w:rsidP="009F38D5">
      <w:pPr>
        <w:pStyle w:val="Asubpara"/>
      </w:pPr>
      <w:r w:rsidRPr="00767B3B">
        <w:tab/>
        <w:t>(ii)</w:t>
      </w:r>
      <w:r w:rsidRPr="00767B3B">
        <w:tab/>
        <w:t>state the name of each influential person for the corporation and the person’s relationship with the corporation; and</w:t>
      </w:r>
    </w:p>
    <w:p w14:paraId="72B84951" w14:textId="77777777" w:rsidR="009F38D5" w:rsidRPr="00767B3B" w:rsidRDefault="009F38D5" w:rsidP="00A5792B">
      <w:pPr>
        <w:pStyle w:val="Apara"/>
        <w:keepNext/>
        <w:keepLines/>
      </w:pPr>
      <w:r w:rsidRPr="00767B3B">
        <w:lastRenderedPageBreak/>
        <w:tab/>
        <w:t>(h)</w:t>
      </w:r>
      <w:r w:rsidRPr="00767B3B">
        <w:tab/>
        <w:t>include anything else prescribed by regulation.</w:t>
      </w:r>
    </w:p>
    <w:p w14:paraId="22E19719" w14:textId="77777777" w:rsidR="009F38D5" w:rsidRPr="00767B3B" w:rsidRDefault="009F38D5" w:rsidP="00A5792B">
      <w:pPr>
        <w:pStyle w:val="aNote"/>
        <w:keepNext/>
        <w:keepLines/>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436E587F" w14:textId="77777777" w:rsidR="009F38D5" w:rsidRPr="00767B3B" w:rsidRDefault="009F38D5" w:rsidP="00A5792B">
      <w:pPr>
        <w:pStyle w:val="aNote"/>
        <w:keepNext/>
        <w:keepLines/>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7B45E5BC" w14:textId="77777777" w:rsidR="009F38D5" w:rsidRPr="00767B3B" w:rsidRDefault="009F38D5" w:rsidP="009F38D5">
      <w:pPr>
        <w:pStyle w:val="AH5Sec"/>
      </w:pPr>
      <w:bookmarkStart w:id="63" w:name="_Toc201830412"/>
      <w:r w:rsidRPr="00217DCF">
        <w:rPr>
          <w:rStyle w:val="CharSectNo"/>
        </w:rPr>
        <w:t>29</w:t>
      </w:r>
      <w:r w:rsidRPr="00767B3B">
        <w:tab/>
        <w:t>Class B licence and authorisation certificate—decision on application</w:t>
      </w:r>
      <w:bookmarkEnd w:id="63"/>
    </w:p>
    <w:p w14:paraId="438B6930" w14:textId="77777777" w:rsidR="009F38D5" w:rsidRPr="00767B3B" w:rsidRDefault="009F38D5" w:rsidP="00AB5601">
      <w:pPr>
        <w:pStyle w:val="Amain"/>
        <w:keepNext/>
      </w:pPr>
      <w:r w:rsidRPr="00767B3B">
        <w:tab/>
        <w:t>(1)</w:t>
      </w:r>
      <w:r w:rsidRPr="00767B3B">
        <w:tab/>
        <w:t>This section applies if the commission receives a class B licence and authorisation certificate application as a consequence of the sale of a business to the applicant.</w:t>
      </w:r>
    </w:p>
    <w:p w14:paraId="564F3512" w14:textId="77777777" w:rsidR="009F38D5" w:rsidRPr="00767B3B" w:rsidRDefault="009F38D5" w:rsidP="009F38D5">
      <w:pPr>
        <w:pStyle w:val="Amain"/>
      </w:pPr>
      <w:r w:rsidRPr="00767B3B">
        <w:tab/>
        <w:t>(2)</w:t>
      </w:r>
      <w:r w:rsidRPr="00767B3B">
        <w:tab/>
        <w:t xml:space="preserve">In deciding whether to issue a class B licence and authorisation certificate, the commission may consider any matter prescribed by regulation. </w:t>
      </w:r>
    </w:p>
    <w:p w14:paraId="37B3DD30" w14:textId="77777777" w:rsidR="009F38D5" w:rsidRPr="00767B3B" w:rsidRDefault="009F38D5" w:rsidP="009F38D5">
      <w:pPr>
        <w:pStyle w:val="Amain"/>
      </w:pPr>
      <w:r w:rsidRPr="00767B3B">
        <w:tab/>
        <w:t>(3)</w:t>
      </w:r>
      <w:r w:rsidRPr="00767B3B">
        <w:tab/>
        <w:t>The commission must issue a class B licence and authorisation certificate to the applicant if satisfied on reasonable grounds that the applicant is an eligible person.</w:t>
      </w:r>
    </w:p>
    <w:p w14:paraId="0A3958A0" w14:textId="77777777" w:rsidR="009F38D5" w:rsidRPr="00767B3B" w:rsidRDefault="009F38D5" w:rsidP="009F38D5">
      <w:pPr>
        <w:pStyle w:val="aNote"/>
        <w:keepNext/>
      </w:pPr>
      <w:r w:rsidRPr="00767B3B">
        <w:rPr>
          <w:rStyle w:val="charItals"/>
        </w:rPr>
        <w:t>Note 1</w:t>
      </w:r>
      <w:r w:rsidRPr="00767B3B">
        <w:rPr>
          <w:rStyle w:val="charItals"/>
        </w:rPr>
        <w:tab/>
      </w:r>
      <w:r w:rsidRPr="00767B3B">
        <w:t>For eligibility of individuals, see s 6.</w:t>
      </w:r>
    </w:p>
    <w:p w14:paraId="5509B1F7" w14:textId="77777777" w:rsidR="009F38D5" w:rsidRPr="00767B3B" w:rsidRDefault="009F38D5" w:rsidP="009F38D5">
      <w:pPr>
        <w:pStyle w:val="aNote"/>
      </w:pPr>
      <w:r w:rsidRPr="00767B3B">
        <w:rPr>
          <w:rStyle w:val="charItals"/>
        </w:rPr>
        <w:t>Note 2</w:t>
      </w:r>
      <w:r w:rsidRPr="00767B3B">
        <w:tab/>
        <w:t>For eligibility of corporations, see s 7.</w:t>
      </w:r>
    </w:p>
    <w:p w14:paraId="6FFD2147" w14:textId="77777777" w:rsidR="009F38D5" w:rsidRPr="00767B3B" w:rsidRDefault="009F38D5" w:rsidP="009F38D5">
      <w:pPr>
        <w:pStyle w:val="Amain"/>
      </w:pPr>
      <w:r w:rsidRPr="00767B3B">
        <w:tab/>
        <w:t>(4)</w:t>
      </w:r>
      <w:r w:rsidRPr="00767B3B">
        <w:tab/>
        <w:t>The commission must issue an authorisation certificate for each premises of the business for the number of authorisations for class B gaming machines the licensee who sold the business was authorised to have at the time of the sale, if satisfied on reasonable grounds—</w:t>
      </w:r>
    </w:p>
    <w:p w14:paraId="5CF284BF" w14:textId="77777777" w:rsidR="009F38D5" w:rsidRPr="00767B3B" w:rsidRDefault="009F38D5" w:rsidP="009F38D5">
      <w:pPr>
        <w:pStyle w:val="Apara"/>
      </w:pPr>
      <w:r w:rsidRPr="00767B3B">
        <w:tab/>
        <w:t>(a)</w:t>
      </w:r>
      <w:r w:rsidRPr="00767B3B">
        <w:tab/>
        <w:t>the size and layout of the proposed gaming area are suitable for the installation of the number of gaming machines for which the authorisation certificate is sought; and</w:t>
      </w:r>
    </w:p>
    <w:p w14:paraId="5EDB7936" w14:textId="2654DD67" w:rsidR="009F38D5" w:rsidRPr="00767B3B" w:rsidRDefault="009F38D5" w:rsidP="009F38D5">
      <w:pPr>
        <w:pStyle w:val="Apara"/>
      </w:pPr>
      <w:r w:rsidRPr="00767B3B">
        <w:tab/>
        <w:t>(b)</w:t>
      </w:r>
      <w:r w:rsidRPr="00767B3B">
        <w:tab/>
        <w:t xml:space="preserve">that the applicant holds the appropriate licence under the </w:t>
      </w:r>
      <w:hyperlink r:id="rId58" w:tooltip="A2010-35" w:history="1">
        <w:r w:rsidRPr="00767B3B">
          <w:rPr>
            <w:rStyle w:val="charCitHyperlinkItal"/>
          </w:rPr>
          <w:t>Liquor Act 2010</w:t>
        </w:r>
      </w:hyperlink>
      <w:r w:rsidRPr="00767B3B">
        <w:t xml:space="preserve"> for the premises for which the authorisation is to be issued; and</w:t>
      </w:r>
    </w:p>
    <w:p w14:paraId="24C6070D" w14:textId="77777777" w:rsidR="009F38D5" w:rsidRPr="00767B3B" w:rsidRDefault="009F38D5" w:rsidP="009F38D5">
      <w:pPr>
        <w:pStyle w:val="Apara"/>
      </w:pPr>
      <w:r w:rsidRPr="00767B3B">
        <w:lastRenderedPageBreak/>
        <w:tab/>
        <w:t>(c)</w:t>
      </w:r>
      <w:r w:rsidRPr="00767B3B">
        <w:tab/>
        <w:t>if an on licence applies to the premises to which the application relates—the premises are used by people mainly for drinking alcohol; and</w:t>
      </w:r>
    </w:p>
    <w:p w14:paraId="5C094FEB" w14:textId="77777777" w:rsidR="009F38D5" w:rsidRDefault="009F38D5" w:rsidP="009F38D5">
      <w:pPr>
        <w:pStyle w:val="Apara"/>
      </w:pPr>
      <w:r w:rsidRPr="00767B3B">
        <w:tab/>
        <w:t>(d)</w:t>
      </w:r>
      <w:r w:rsidRPr="00767B3B">
        <w:tab/>
        <w:t>the gaming rules and control procedures the applicant has adopted for the purpose of controlling the operation of gaming machines are adequate for that purpose.</w:t>
      </w:r>
    </w:p>
    <w:p w14:paraId="7E94D4A1" w14:textId="77777777" w:rsidR="001F2600" w:rsidRDefault="001F2600" w:rsidP="00CF2663">
      <w:pPr>
        <w:pStyle w:val="Amain"/>
      </w:pPr>
      <w:r>
        <w:tab/>
        <w:t>(5)</w:t>
      </w:r>
      <w:r>
        <w:tab/>
        <w:t>However, the commission must not issue an authorisation certificate to the applicant if the premises for which the authorisation certificate is sought are located in—</w:t>
      </w:r>
    </w:p>
    <w:p w14:paraId="2EAE32B4" w14:textId="77777777" w:rsidR="001F2600" w:rsidRDefault="001F2600" w:rsidP="00CF2663">
      <w:pPr>
        <w:pStyle w:val="Apara"/>
      </w:pPr>
      <w:r>
        <w:tab/>
        <w:t>(a)</w:t>
      </w:r>
      <w:r>
        <w:tab/>
        <w:t>Molonglo Valley; or</w:t>
      </w:r>
    </w:p>
    <w:p w14:paraId="246768F8" w14:textId="24A24F43" w:rsidR="001F2600" w:rsidRPr="00767B3B" w:rsidRDefault="001F2600" w:rsidP="00CF2663">
      <w:pPr>
        <w:pStyle w:val="Apara"/>
      </w:pPr>
      <w:r>
        <w:tab/>
        <w:t>(b)</w:t>
      </w:r>
      <w:r>
        <w:tab/>
        <w:t>an undeveloped area.</w:t>
      </w:r>
    </w:p>
    <w:p w14:paraId="6C4BCE2C" w14:textId="77777777" w:rsidR="009F38D5" w:rsidRPr="00767B3B" w:rsidRDefault="009F38D5" w:rsidP="009F38D5">
      <w:pPr>
        <w:pStyle w:val="AH5Sec"/>
      </w:pPr>
      <w:bookmarkStart w:id="64" w:name="_Toc201830413"/>
      <w:r w:rsidRPr="00217DCF">
        <w:rPr>
          <w:rStyle w:val="CharSectNo"/>
        </w:rPr>
        <w:t>30</w:t>
      </w:r>
      <w:r w:rsidRPr="00767B3B">
        <w:tab/>
        <w:t>Class B licence and authorisation certificate—conditions and form</w:t>
      </w:r>
      <w:bookmarkEnd w:id="64"/>
    </w:p>
    <w:p w14:paraId="33316C17" w14:textId="77777777" w:rsidR="009F38D5" w:rsidRPr="00767B3B" w:rsidRDefault="009F38D5" w:rsidP="009F38D5">
      <w:pPr>
        <w:pStyle w:val="Amain"/>
      </w:pPr>
      <w:r w:rsidRPr="00767B3B">
        <w:tab/>
        <w:t>(1)</w:t>
      </w:r>
      <w:r w:rsidRPr="00767B3B">
        <w:tab/>
        <w:t>A class B licence is subject to—</w:t>
      </w:r>
    </w:p>
    <w:p w14:paraId="0A0C7CCF" w14:textId="77777777" w:rsidR="009F38D5" w:rsidRPr="00767B3B" w:rsidRDefault="009F38D5" w:rsidP="009F38D5">
      <w:pPr>
        <w:pStyle w:val="Apara"/>
      </w:pPr>
      <w:r w:rsidRPr="00767B3B">
        <w:tab/>
        <w:t>(a)</w:t>
      </w:r>
      <w:r w:rsidRPr="00767B3B">
        <w:tab/>
        <w:t>a condition mentioned in part 3 (Licences and authorisation certificates—conditions) that applies to a licence; and</w:t>
      </w:r>
    </w:p>
    <w:p w14:paraId="1C1CCB7F" w14:textId="77777777" w:rsidR="009F38D5" w:rsidRPr="00767B3B" w:rsidRDefault="009F38D5" w:rsidP="009F38D5">
      <w:pPr>
        <w:pStyle w:val="Apara"/>
      </w:pPr>
      <w:r w:rsidRPr="00767B3B">
        <w:tab/>
        <w:t>(b)</w:t>
      </w:r>
      <w:r w:rsidRPr="00767B3B">
        <w:tab/>
        <w:t>any other condition imposed by the commission.</w:t>
      </w:r>
    </w:p>
    <w:p w14:paraId="17B786C1" w14:textId="77777777" w:rsidR="009F38D5" w:rsidRPr="00767B3B" w:rsidRDefault="009F38D5" w:rsidP="009F38D5">
      <w:pPr>
        <w:pStyle w:val="Amain"/>
      </w:pPr>
      <w:r w:rsidRPr="00767B3B">
        <w:tab/>
        <w:t>(2)</w:t>
      </w:r>
      <w:r w:rsidRPr="00767B3B">
        <w:tab/>
        <w:t>A class B licence must—</w:t>
      </w:r>
    </w:p>
    <w:p w14:paraId="76B955C1" w14:textId="77777777" w:rsidR="009F38D5" w:rsidRPr="00767B3B" w:rsidRDefault="009F38D5" w:rsidP="009F38D5">
      <w:pPr>
        <w:pStyle w:val="Apara"/>
      </w:pPr>
      <w:r w:rsidRPr="00767B3B">
        <w:tab/>
        <w:t>(a)</w:t>
      </w:r>
      <w:r w:rsidRPr="00767B3B">
        <w:tab/>
        <w:t>be in writing; and</w:t>
      </w:r>
    </w:p>
    <w:p w14:paraId="3F1BBD6E" w14:textId="77777777" w:rsidR="009F38D5" w:rsidRPr="00767B3B" w:rsidRDefault="009F38D5" w:rsidP="009F38D5">
      <w:pPr>
        <w:pStyle w:val="Apara"/>
      </w:pPr>
      <w:r w:rsidRPr="00767B3B">
        <w:tab/>
        <w:t>(b)</w:t>
      </w:r>
      <w:r w:rsidRPr="00767B3B">
        <w:tab/>
        <w:t>include the following:</w:t>
      </w:r>
    </w:p>
    <w:p w14:paraId="263F0997" w14:textId="77777777" w:rsidR="009F38D5" w:rsidRPr="00767B3B" w:rsidRDefault="009F38D5" w:rsidP="009F38D5">
      <w:pPr>
        <w:pStyle w:val="Asubpara"/>
      </w:pPr>
      <w:r w:rsidRPr="00767B3B">
        <w:tab/>
        <w:t>(i)</w:t>
      </w:r>
      <w:r w:rsidRPr="00767B3B">
        <w:tab/>
        <w:t xml:space="preserve">if the licensee is an individual—the individual’s full name; </w:t>
      </w:r>
    </w:p>
    <w:p w14:paraId="5B5FBD85" w14:textId="77777777" w:rsidR="009F38D5" w:rsidRPr="00767B3B" w:rsidRDefault="009F38D5" w:rsidP="009F38D5">
      <w:pPr>
        <w:pStyle w:val="Asubpara"/>
      </w:pPr>
      <w:r w:rsidRPr="00767B3B">
        <w:tab/>
        <w:t>(ii)</w:t>
      </w:r>
      <w:r w:rsidRPr="00767B3B">
        <w:tab/>
        <w:t>if the licensee is not an individual—the licensee’s name;</w:t>
      </w:r>
    </w:p>
    <w:p w14:paraId="02F68517" w14:textId="77777777" w:rsidR="009F38D5" w:rsidRPr="00767B3B" w:rsidRDefault="009F38D5" w:rsidP="009F38D5">
      <w:pPr>
        <w:pStyle w:val="aNotesubpar"/>
      </w:pPr>
      <w:r w:rsidRPr="00767B3B">
        <w:rPr>
          <w:rStyle w:val="charItals"/>
        </w:rPr>
        <w:t>Note</w:t>
      </w:r>
      <w:r w:rsidRPr="00767B3B">
        <w:rPr>
          <w:rStyle w:val="charItals"/>
        </w:rPr>
        <w:tab/>
      </w:r>
      <w:r w:rsidRPr="00767B3B">
        <w:rPr>
          <w:rStyle w:val="charBoldItals"/>
        </w:rPr>
        <w:t>Licensee’s name</w:t>
      </w:r>
      <w:r w:rsidRPr="00767B3B">
        <w:t>—see the dictionary.</w:t>
      </w:r>
    </w:p>
    <w:p w14:paraId="465C7ACD" w14:textId="77777777" w:rsidR="009F38D5" w:rsidRPr="00767B3B" w:rsidRDefault="009F38D5" w:rsidP="009F38D5">
      <w:pPr>
        <w:pStyle w:val="Asubpara"/>
      </w:pPr>
      <w:r w:rsidRPr="00767B3B">
        <w:tab/>
        <w:t>(iii)</w:t>
      </w:r>
      <w:r w:rsidRPr="00767B3B">
        <w:tab/>
        <w:t>if the licensee carries on business under a name other than the licensee’s name—the name under which the licensee carries on business;</w:t>
      </w:r>
    </w:p>
    <w:p w14:paraId="64DFF432" w14:textId="77777777" w:rsidR="009F38D5" w:rsidRPr="00767B3B" w:rsidRDefault="009F38D5" w:rsidP="009F38D5">
      <w:pPr>
        <w:pStyle w:val="Asubpara"/>
      </w:pPr>
      <w:r w:rsidRPr="00767B3B">
        <w:tab/>
        <w:t>(iv)</w:t>
      </w:r>
      <w:r w:rsidRPr="00767B3B">
        <w:tab/>
        <w:t>the licensee’s ABN (if any);</w:t>
      </w:r>
    </w:p>
    <w:p w14:paraId="7EA81E51" w14:textId="77777777" w:rsidR="009F38D5" w:rsidRPr="00767B3B" w:rsidRDefault="009F38D5" w:rsidP="009F38D5">
      <w:pPr>
        <w:pStyle w:val="Asubpara"/>
      </w:pPr>
      <w:r w:rsidRPr="00767B3B">
        <w:lastRenderedPageBreak/>
        <w:tab/>
        <w:t>(v)</w:t>
      </w:r>
      <w:r w:rsidRPr="00767B3B">
        <w:tab/>
        <w:t>if the licensee is a corporation—the corporation’s ACN;</w:t>
      </w:r>
    </w:p>
    <w:p w14:paraId="12A008CF" w14:textId="77777777" w:rsidR="009F38D5" w:rsidRPr="00767B3B" w:rsidRDefault="009F38D5" w:rsidP="009F38D5">
      <w:pPr>
        <w:pStyle w:val="Asubpara"/>
      </w:pPr>
      <w:r w:rsidRPr="00767B3B">
        <w:tab/>
        <w:t>(vi)</w:t>
      </w:r>
      <w:r w:rsidRPr="00767B3B">
        <w:tab/>
        <w:t xml:space="preserve">the date the licence comes into force; </w:t>
      </w:r>
    </w:p>
    <w:p w14:paraId="207E9896" w14:textId="77777777" w:rsidR="009F38D5" w:rsidRPr="00767B3B" w:rsidRDefault="009F38D5" w:rsidP="009F38D5">
      <w:pPr>
        <w:pStyle w:val="Asubpara"/>
      </w:pPr>
      <w:r w:rsidRPr="00767B3B">
        <w:tab/>
        <w:t>(vii)</w:t>
      </w:r>
      <w:r w:rsidRPr="00767B3B">
        <w:tab/>
        <w:t xml:space="preserve">a unique identifying number (a </w:t>
      </w:r>
      <w:r w:rsidRPr="00767B3B">
        <w:rPr>
          <w:rStyle w:val="charBoldItals"/>
        </w:rPr>
        <w:t>licence number</w:t>
      </w:r>
      <w:r w:rsidRPr="00767B3B">
        <w:t>);</w:t>
      </w:r>
    </w:p>
    <w:p w14:paraId="33B06C7D" w14:textId="77777777" w:rsidR="009F38D5" w:rsidRPr="00767B3B" w:rsidRDefault="009F38D5" w:rsidP="009F38D5">
      <w:pPr>
        <w:pStyle w:val="Asubpara"/>
      </w:pPr>
      <w:r w:rsidRPr="00767B3B">
        <w:tab/>
        <w:t>(viii)</w:t>
      </w:r>
      <w:r w:rsidRPr="00767B3B">
        <w:tab/>
        <w:t xml:space="preserve">a statement that the licensee is entitled to operate class B gaming machines; </w:t>
      </w:r>
    </w:p>
    <w:p w14:paraId="123EC184" w14:textId="77777777" w:rsidR="009F38D5" w:rsidRPr="00767B3B" w:rsidRDefault="009F38D5" w:rsidP="009F38D5">
      <w:pPr>
        <w:pStyle w:val="Asubpara"/>
      </w:pPr>
      <w:r w:rsidRPr="00767B3B">
        <w:tab/>
        <w:t>(ix)</w:t>
      </w:r>
      <w:r w:rsidRPr="00767B3B">
        <w:tab/>
        <w:t>the conditions on the licence.</w:t>
      </w:r>
    </w:p>
    <w:p w14:paraId="0C92B115" w14:textId="77777777" w:rsidR="009F38D5" w:rsidRPr="00767B3B" w:rsidRDefault="009F38D5" w:rsidP="00CF06E9">
      <w:pPr>
        <w:pStyle w:val="Amain"/>
        <w:keepNext/>
      </w:pPr>
      <w:r w:rsidRPr="00767B3B">
        <w:tab/>
        <w:t>(3)</w:t>
      </w:r>
      <w:r w:rsidRPr="00767B3B">
        <w:tab/>
        <w:t>An authorisation certificate for a class B licence must—</w:t>
      </w:r>
    </w:p>
    <w:p w14:paraId="72A03B15" w14:textId="77777777" w:rsidR="009F38D5" w:rsidRPr="00767B3B" w:rsidRDefault="009F38D5" w:rsidP="00CF06E9">
      <w:pPr>
        <w:pStyle w:val="Apara"/>
        <w:keepNext/>
      </w:pPr>
      <w:r w:rsidRPr="00767B3B">
        <w:tab/>
        <w:t>(a)</w:t>
      </w:r>
      <w:r w:rsidRPr="00767B3B">
        <w:tab/>
        <w:t>state the licensee’s name, address, ABN and ACN (if any); and</w:t>
      </w:r>
    </w:p>
    <w:p w14:paraId="08078746" w14:textId="77777777" w:rsidR="009F38D5" w:rsidRPr="00767B3B" w:rsidRDefault="009F38D5" w:rsidP="009F38D5">
      <w:pPr>
        <w:pStyle w:val="Apara"/>
      </w:pPr>
      <w:r w:rsidRPr="00767B3B">
        <w:tab/>
        <w:t>(b)</w:t>
      </w:r>
      <w:r w:rsidRPr="00767B3B">
        <w:tab/>
        <w:t>if the licensee is not an individual—state the name of the licensee’s legal entity; and</w:t>
      </w:r>
    </w:p>
    <w:p w14:paraId="23DD389C" w14:textId="77777777" w:rsidR="009F38D5" w:rsidRPr="00767B3B" w:rsidRDefault="009F38D5" w:rsidP="009F38D5">
      <w:pPr>
        <w:pStyle w:val="Apara"/>
      </w:pPr>
      <w:r w:rsidRPr="00767B3B">
        <w:tab/>
        <w:t>(c)</w:t>
      </w:r>
      <w:r w:rsidRPr="00767B3B">
        <w:tab/>
        <w:t>if the licensee carries on business under a name other than the licensee’s name—state the name under which the licensee carries on business; and</w:t>
      </w:r>
    </w:p>
    <w:p w14:paraId="78D18AA4" w14:textId="77777777" w:rsidR="009F38D5" w:rsidRPr="00767B3B" w:rsidRDefault="009F38D5" w:rsidP="009F38D5">
      <w:pPr>
        <w:pStyle w:val="Apara"/>
      </w:pPr>
      <w:r w:rsidRPr="00767B3B">
        <w:tab/>
        <w:t>(d)</w:t>
      </w:r>
      <w:r w:rsidRPr="00767B3B">
        <w:tab/>
        <w:t>state the licensee’s licence number; and</w:t>
      </w:r>
    </w:p>
    <w:p w14:paraId="19C0AAD8" w14:textId="77777777" w:rsidR="009F38D5" w:rsidRPr="00767B3B" w:rsidRDefault="009F38D5" w:rsidP="009F38D5">
      <w:pPr>
        <w:pStyle w:val="Apara"/>
      </w:pPr>
      <w:r w:rsidRPr="00767B3B">
        <w:tab/>
        <w:t>(e)</w:t>
      </w:r>
      <w:r w:rsidRPr="00767B3B">
        <w:tab/>
        <w:t xml:space="preserve">include a unique identifying number (an </w:t>
      </w:r>
      <w:r w:rsidRPr="00767B3B">
        <w:rPr>
          <w:rStyle w:val="charBoldItals"/>
        </w:rPr>
        <w:t>authorisation certificate number</w:t>
      </w:r>
      <w:r w:rsidRPr="00767B3B">
        <w:t>); and</w:t>
      </w:r>
    </w:p>
    <w:p w14:paraId="0F66DE4A" w14:textId="77777777" w:rsidR="009F38D5" w:rsidRPr="00767B3B" w:rsidRDefault="009F38D5" w:rsidP="009F38D5">
      <w:pPr>
        <w:pStyle w:val="Apara"/>
      </w:pPr>
      <w:r w:rsidRPr="00767B3B">
        <w:tab/>
        <w:t>(f)</w:t>
      </w:r>
      <w:r w:rsidRPr="00767B3B">
        <w:tab/>
        <w:t>state that class B gaming machines only are allowed under the authorisation certificate; and</w:t>
      </w:r>
    </w:p>
    <w:p w14:paraId="786A6ABC" w14:textId="77777777" w:rsidR="009F38D5" w:rsidRPr="00767B3B" w:rsidRDefault="009F38D5" w:rsidP="009F38D5">
      <w:pPr>
        <w:pStyle w:val="Apara"/>
      </w:pPr>
      <w:r w:rsidRPr="00767B3B">
        <w:tab/>
        <w:t>(g)</w:t>
      </w:r>
      <w:r w:rsidRPr="00767B3B">
        <w:tab/>
        <w:t>include details of the premises where the licensee is authorised to have the gaming machines; and</w:t>
      </w:r>
    </w:p>
    <w:p w14:paraId="258DB4CC" w14:textId="77777777" w:rsidR="009F38D5" w:rsidRPr="00767B3B" w:rsidRDefault="009F38D5" w:rsidP="009F38D5">
      <w:pPr>
        <w:pStyle w:val="Apara"/>
      </w:pPr>
      <w:r w:rsidRPr="00767B3B">
        <w:tab/>
        <w:t>(h)</w:t>
      </w:r>
      <w:r w:rsidRPr="00767B3B">
        <w:tab/>
        <w:t xml:space="preserve">include details of the part of the premises (the </w:t>
      </w:r>
      <w:r w:rsidRPr="00767B3B">
        <w:rPr>
          <w:rStyle w:val="charBoldItals"/>
        </w:rPr>
        <w:t>gaming areas</w:t>
      </w:r>
      <w:r w:rsidRPr="00767B3B">
        <w:t>) where the licensee is allowed to operate the gaming machines; and</w:t>
      </w:r>
    </w:p>
    <w:p w14:paraId="485DAB62" w14:textId="77777777" w:rsidR="009F38D5" w:rsidRPr="00767B3B" w:rsidRDefault="009F38D5" w:rsidP="009F38D5">
      <w:pPr>
        <w:pStyle w:val="Apara"/>
      </w:pPr>
      <w:r w:rsidRPr="00767B3B">
        <w:tab/>
        <w:t>(i)</w:t>
      </w:r>
      <w:r w:rsidRPr="00767B3B">
        <w:tab/>
        <w:t>state the number of authorisations for gaming machines under the authorisation certificate; and</w:t>
      </w:r>
    </w:p>
    <w:p w14:paraId="4C84AE0F" w14:textId="77777777" w:rsidR="009F38D5" w:rsidRPr="00767B3B" w:rsidRDefault="009F38D5" w:rsidP="00B30717">
      <w:pPr>
        <w:pStyle w:val="Apara"/>
        <w:keepNext/>
      </w:pPr>
      <w:r w:rsidRPr="00767B3B">
        <w:lastRenderedPageBreak/>
        <w:tab/>
        <w:t>(j)</w:t>
      </w:r>
      <w:r w:rsidRPr="00767B3B">
        <w:tab/>
        <w:t xml:space="preserve">include a schedule (an </w:t>
      </w:r>
      <w:r w:rsidRPr="00767B3B">
        <w:rPr>
          <w:rStyle w:val="charBoldItals"/>
        </w:rPr>
        <w:t>authorisation schedule</w:t>
      </w:r>
      <w:r w:rsidRPr="00767B3B">
        <w:t>) that contains—</w:t>
      </w:r>
    </w:p>
    <w:p w14:paraId="19165F07" w14:textId="77777777" w:rsidR="009F38D5" w:rsidRPr="00767B3B" w:rsidRDefault="009F38D5" w:rsidP="00B30717">
      <w:pPr>
        <w:pStyle w:val="Asubpara"/>
        <w:keepNext/>
      </w:pPr>
      <w:r w:rsidRPr="00767B3B">
        <w:tab/>
        <w:t>(i)</w:t>
      </w:r>
      <w:r w:rsidRPr="00767B3B">
        <w:tab/>
        <w:t>the serial number of each gaming machine the licensee has under the authorisation certificate; and</w:t>
      </w:r>
    </w:p>
    <w:p w14:paraId="0A484066" w14:textId="77777777" w:rsidR="009F38D5" w:rsidRPr="00767B3B" w:rsidRDefault="009F38D5" w:rsidP="009F38D5">
      <w:pPr>
        <w:pStyle w:val="Asubpara"/>
      </w:pPr>
      <w:r w:rsidRPr="00767B3B">
        <w:tab/>
        <w:t>(ii)</w:t>
      </w:r>
      <w:r w:rsidRPr="00767B3B">
        <w:tab/>
        <w:t xml:space="preserve">a unique identifying number for each authorisation (an </w:t>
      </w:r>
      <w:r w:rsidRPr="00767B3B">
        <w:rPr>
          <w:rStyle w:val="charBoldItals"/>
        </w:rPr>
        <w:t>authorisation number</w:t>
      </w:r>
      <w:r w:rsidRPr="00767B3B">
        <w:t>) under the authorisation certificate.</w:t>
      </w:r>
    </w:p>
    <w:p w14:paraId="10DB4D05" w14:textId="77777777" w:rsidR="009F38D5" w:rsidRPr="00767B3B" w:rsidRDefault="009F38D5" w:rsidP="009F38D5">
      <w:pPr>
        <w:pStyle w:val="aNotepar"/>
      </w:pPr>
      <w:r w:rsidRPr="00767B3B">
        <w:rPr>
          <w:rStyle w:val="charItals"/>
        </w:rPr>
        <w:t>Note</w:t>
      </w:r>
      <w:r w:rsidRPr="00767B3B">
        <w:rPr>
          <w:rStyle w:val="charItals"/>
        </w:rPr>
        <w:tab/>
      </w:r>
      <w:r w:rsidRPr="00767B3B">
        <w:t>A licensee may also store gaming machines the licensee has under an authorisation certificate (see div 6</w:t>
      </w:r>
      <w:r w:rsidR="00211CD7">
        <w:t>A</w:t>
      </w:r>
      <w:r w:rsidRPr="00767B3B">
        <w:t>.</w:t>
      </w:r>
      <w:r w:rsidR="00211CD7">
        <w:t>7</w:t>
      </w:r>
      <w:r w:rsidRPr="00767B3B">
        <w:t xml:space="preserve">). </w:t>
      </w:r>
    </w:p>
    <w:p w14:paraId="482662A0" w14:textId="77777777" w:rsidR="009F38D5" w:rsidRPr="00767B3B" w:rsidRDefault="009F38D5" w:rsidP="009F38D5">
      <w:pPr>
        <w:pStyle w:val="Amain"/>
      </w:pPr>
      <w:r w:rsidRPr="00767B3B">
        <w:tab/>
        <w:t>(4)</w:t>
      </w:r>
      <w:r w:rsidRPr="00767B3B">
        <w:tab/>
        <w:t>A regulation may prescribe other requirements in relation to the form of a class B licence or authorisation certificate for a class B licence.</w:t>
      </w:r>
    </w:p>
    <w:p w14:paraId="03A27B9B" w14:textId="77777777" w:rsidR="009F38D5" w:rsidRPr="00217DCF" w:rsidRDefault="009F38D5" w:rsidP="009F38D5">
      <w:pPr>
        <w:pStyle w:val="AH3Div"/>
      </w:pPr>
      <w:bookmarkStart w:id="65" w:name="_Toc201830414"/>
      <w:r w:rsidRPr="00217DCF">
        <w:rPr>
          <w:rStyle w:val="CharDivNo"/>
        </w:rPr>
        <w:t>Division 2B.5</w:t>
      </w:r>
      <w:r w:rsidRPr="00767B3B">
        <w:tab/>
      </w:r>
      <w:r w:rsidRPr="00217DCF">
        <w:rPr>
          <w:rStyle w:val="CharDivText"/>
        </w:rPr>
        <w:t>Licences and authorisation certificates—amendments</w:t>
      </w:r>
      <w:bookmarkEnd w:id="65"/>
    </w:p>
    <w:p w14:paraId="0B6C96DE" w14:textId="77777777" w:rsidR="009F38D5" w:rsidRPr="00767B3B" w:rsidRDefault="009F38D5" w:rsidP="009F38D5">
      <w:pPr>
        <w:pStyle w:val="AH5Sec"/>
      </w:pPr>
      <w:bookmarkStart w:id="66" w:name="_Toc201830415"/>
      <w:r w:rsidRPr="00217DCF">
        <w:rPr>
          <w:rStyle w:val="CharSectNo"/>
        </w:rPr>
        <w:t>31</w:t>
      </w:r>
      <w:r w:rsidRPr="00767B3B">
        <w:tab/>
        <w:t>Licence amendment—application</w:t>
      </w:r>
      <w:bookmarkEnd w:id="66"/>
    </w:p>
    <w:p w14:paraId="5FE486E8" w14:textId="77777777" w:rsidR="009F38D5" w:rsidRPr="00767B3B" w:rsidRDefault="009F38D5" w:rsidP="009F38D5">
      <w:pPr>
        <w:pStyle w:val="Amain"/>
      </w:pPr>
      <w:r w:rsidRPr="00767B3B">
        <w:tab/>
        <w:t>(1)</w:t>
      </w:r>
      <w:r w:rsidRPr="00767B3B">
        <w:tab/>
        <w:t xml:space="preserve">A licensee may apply, in writing, to the commission for an amendment of a licence only to change a minor detail in the licence (a </w:t>
      </w:r>
      <w:r w:rsidRPr="00767B3B">
        <w:rPr>
          <w:rStyle w:val="charBoldItals"/>
        </w:rPr>
        <w:t>minor licence amendment application</w:t>
      </w:r>
      <w:r w:rsidRPr="00767B3B">
        <w:t>).</w:t>
      </w:r>
    </w:p>
    <w:p w14:paraId="5D185E54" w14:textId="77777777" w:rsidR="009F38D5" w:rsidRPr="00767B3B" w:rsidRDefault="009F38D5" w:rsidP="009F38D5">
      <w:pPr>
        <w:pStyle w:val="aExamHdgss"/>
      </w:pPr>
      <w:r w:rsidRPr="00767B3B">
        <w:t>Example</w:t>
      </w:r>
    </w:p>
    <w:p w14:paraId="0AE79383" w14:textId="77777777" w:rsidR="009F38D5" w:rsidRPr="00767B3B" w:rsidRDefault="009F38D5" w:rsidP="009F38D5">
      <w:pPr>
        <w:pStyle w:val="aExamss"/>
        <w:keepNext/>
      </w:pPr>
      <w:r w:rsidRPr="00767B3B">
        <w:t>to change the licensee’s trading name</w:t>
      </w:r>
    </w:p>
    <w:p w14:paraId="7112B7A4" w14:textId="44CADB87" w:rsidR="009F38D5" w:rsidRPr="00767B3B" w:rsidRDefault="009F38D5" w:rsidP="009F38D5">
      <w:pPr>
        <w:pStyle w:val="aNote"/>
        <w:keepNext/>
      </w:pPr>
      <w:r w:rsidRPr="00767B3B">
        <w:rPr>
          <w:rStyle w:val="charItals"/>
        </w:rPr>
        <w:t>Note 1</w:t>
      </w:r>
      <w:r w:rsidRPr="00767B3B">
        <w:tab/>
        <w:t xml:space="preserve">If a form is approved under the </w:t>
      </w:r>
      <w:hyperlink r:id="rId59" w:tooltip="A1999-46" w:history="1">
        <w:r w:rsidRPr="00767B3B">
          <w:rPr>
            <w:rStyle w:val="charCitHyperlinkAbbrev"/>
          </w:rPr>
          <w:t>Control Act</w:t>
        </w:r>
      </w:hyperlink>
      <w:r w:rsidRPr="00767B3B">
        <w:t>, s 53D for an application, the form must be used.</w:t>
      </w:r>
    </w:p>
    <w:p w14:paraId="761C117A" w14:textId="77777777" w:rsidR="009F38D5" w:rsidRPr="00767B3B" w:rsidRDefault="009F38D5" w:rsidP="009F38D5">
      <w:pPr>
        <w:pStyle w:val="aNote"/>
        <w:keepNext/>
      </w:pPr>
      <w:r w:rsidRPr="00767B3B">
        <w:rPr>
          <w:rStyle w:val="charItals"/>
        </w:rPr>
        <w:t>Note 2</w:t>
      </w:r>
      <w:r w:rsidRPr="00767B3B">
        <w:tab/>
        <w:t>A fee may be determined under s 177 for an application.</w:t>
      </w:r>
    </w:p>
    <w:p w14:paraId="2DD75BC0" w14:textId="77777777" w:rsidR="009F38D5" w:rsidRPr="00767B3B" w:rsidRDefault="009F38D5" w:rsidP="009F38D5">
      <w:pPr>
        <w:pStyle w:val="Amain"/>
      </w:pPr>
      <w:r w:rsidRPr="00767B3B">
        <w:tab/>
        <w:t>(2)</w:t>
      </w:r>
      <w:r w:rsidRPr="00767B3B">
        <w:tab/>
        <w:t>The application must—</w:t>
      </w:r>
    </w:p>
    <w:p w14:paraId="39E793EA" w14:textId="77777777" w:rsidR="009F38D5" w:rsidRPr="00767B3B" w:rsidRDefault="009F38D5" w:rsidP="009F38D5">
      <w:pPr>
        <w:pStyle w:val="Apara"/>
      </w:pPr>
      <w:r w:rsidRPr="00767B3B">
        <w:tab/>
        <w:t>(a)</w:t>
      </w:r>
      <w:r w:rsidRPr="00767B3B">
        <w:tab/>
        <w:t>be in writing signed by the applicant; and</w:t>
      </w:r>
    </w:p>
    <w:p w14:paraId="04225692" w14:textId="77777777" w:rsidR="009F38D5" w:rsidRPr="00767B3B" w:rsidRDefault="009F38D5" w:rsidP="009F38D5">
      <w:pPr>
        <w:pStyle w:val="Apara"/>
      </w:pPr>
      <w:r w:rsidRPr="00767B3B">
        <w:tab/>
        <w:t>(b)</w:t>
      </w:r>
      <w:r w:rsidRPr="00767B3B">
        <w:tab/>
        <w:t>set out the proposed amendment of the licence; and</w:t>
      </w:r>
    </w:p>
    <w:p w14:paraId="345FDB5B" w14:textId="77777777" w:rsidR="009F38D5" w:rsidRPr="00767B3B" w:rsidRDefault="009F38D5" w:rsidP="009F38D5">
      <w:pPr>
        <w:pStyle w:val="Apara"/>
      </w:pPr>
      <w:r w:rsidRPr="00767B3B">
        <w:tab/>
        <w:t>(c)</w:t>
      </w:r>
      <w:r w:rsidRPr="00767B3B">
        <w:tab/>
        <w:t>explain why the applicant is seeking the amendment; and</w:t>
      </w:r>
    </w:p>
    <w:p w14:paraId="5C6F145D" w14:textId="77777777" w:rsidR="009F38D5" w:rsidRPr="00767B3B" w:rsidRDefault="009F38D5" w:rsidP="009F38D5">
      <w:pPr>
        <w:pStyle w:val="Apara"/>
      </w:pPr>
      <w:r w:rsidRPr="00767B3B">
        <w:tab/>
        <w:t>(d)</w:t>
      </w:r>
      <w:r w:rsidRPr="00767B3B">
        <w:tab/>
        <w:t>include anything else required by regulation.</w:t>
      </w:r>
    </w:p>
    <w:p w14:paraId="2C6D199D" w14:textId="098A9903" w:rsidR="009F38D5" w:rsidRPr="00767B3B" w:rsidRDefault="009F38D5" w:rsidP="009F38D5">
      <w:pPr>
        <w:pStyle w:val="aNote"/>
      </w:pPr>
      <w:r w:rsidRPr="00767B3B">
        <w:rPr>
          <w:rStyle w:val="charItals"/>
        </w:rPr>
        <w:t>Note</w:t>
      </w:r>
      <w:r w:rsidRPr="00767B3B">
        <w:tab/>
        <w:t xml:space="preserve">It is an offence to make a false or misleading statement, give false or misleading information or produce a false or misleading document (see </w:t>
      </w:r>
      <w:hyperlink r:id="rId60" w:tooltip="A2002-51" w:history="1">
        <w:r w:rsidRPr="00767B3B">
          <w:rPr>
            <w:rStyle w:val="charCitHyperlinkAbbrev"/>
          </w:rPr>
          <w:t>Criminal Code</w:t>
        </w:r>
      </w:hyperlink>
      <w:r w:rsidRPr="00767B3B">
        <w:t>, pt 3.4).</w:t>
      </w:r>
    </w:p>
    <w:p w14:paraId="707C701A" w14:textId="77777777" w:rsidR="009F38D5" w:rsidRPr="00767B3B" w:rsidRDefault="009F38D5" w:rsidP="00CF06E9">
      <w:pPr>
        <w:pStyle w:val="Amain"/>
        <w:keepNext/>
      </w:pPr>
      <w:r w:rsidRPr="00767B3B">
        <w:lastRenderedPageBreak/>
        <w:tab/>
        <w:t>(3)</w:t>
      </w:r>
      <w:r w:rsidRPr="00767B3B">
        <w:tab/>
        <w:t>A regulation may require a minor licence amendment application to—</w:t>
      </w:r>
    </w:p>
    <w:p w14:paraId="70E58E01" w14:textId="77777777" w:rsidR="009F38D5" w:rsidRPr="00767B3B" w:rsidRDefault="009F38D5" w:rsidP="00CF06E9">
      <w:pPr>
        <w:pStyle w:val="Apara"/>
        <w:keepNext/>
      </w:pPr>
      <w:r w:rsidRPr="00767B3B">
        <w:tab/>
        <w:t>(a)</w:t>
      </w:r>
      <w:r w:rsidRPr="00767B3B">
        <w:tab/>
        <w:t>include stated information; or</w:t>
      </w:r>
    </w:p>
    <w:p w14:paraId="3185A03E" w14:textId="77777777" w:rsidR="009F38D5" w:rsidRPr="00767B3B" w:rsidRDefault="009F38D5" w:rsidP="009F38D5">
      <w:pPr>
        <w:pStyle w:val="Apara"/>
      </w:pPr>
      <w:r w:rsidRPr="00767B3B">
        <w:tab/>
        <w:t>(b)</w:t>
      </w:r>
      <w:r w:rsidRPr="00767B3B">
        <w:tab/>
        <w:t>be accompanied by stated documents.</w:t>
      </w:r>
    </w:p>
    <w:p w14:paraId="6E61494E" w14:textId="77777777" w:rsidR="009F38D5" w:rsidRPr="00767B3B" w:rsidRDefault="009F38D5" w:rsidP="0076309C">
      <w:pPr>
        <w:pStyle w:val="AH5Sec"/>
      </w:pPr>
      <w:bookmarkStart w:id="67" w:name="_Toc201830416"/>
      <w:r w:rsidRPr="00217DCF">
        <w:rPr>
          <w:rStyle w:val="CharSectNo"/>
        </w:rPr>
        <w:t>32</w:t>
      </w:r>
      <w:r w:rsidRPr="00767B3B">
        <w:tab/>
        <w:t>Licence amendment decision—minor amendment</w:t>
      </w:r>
      <w:bookmarkEnd w:id="67"/>
    </w:p>
    <w:p w14:paraId="25462CEC" w14:textId="77777777" w:rsidR="009F38D5" w:rsidRPr="00767B3B" w:rsidRDefault="009F38D5" w:rsidP="0076309C">
      <w:pPr>
        <w:pStyle w:val="Amain"/>
        <w:keepNext/>
      </w:pPr>
      <w:r w:rsidRPr="00767B3B">
        <w:tab/>
        <w:t>(1)</w:t>
      </w:r>
      <w:r w:rsidRPr="00767B3B">
        <w:tab/>
        <w:t>This section applies if a licensee makes a minor licence amendment application.</w:t>
      </w:r>
    </w:p>
    <w:p w14:paraId="10362FAE" w14:textId="77777777" w:rsidR="009F38D5" w:rsidRPr="00767B3B" w:rsidRDefault="009F38D5" w:rsidP="0076309C">
      <w:pPr>
        <w:pStyle w:val="Amain"/>
        <w:keepNext/>
      </w:pPr>
      <w:r w:rsidRPr="00767B3B">
        <w:tab/>
        <w:t>(2)</w:t>
      </w:r>
      <w:r w:rsidRPr="00767B3B">
        <w:tab/>
        <w:t>The commission may—</w:t>
      </w:r>
    </w:p>
    <w:p w14:paraId="09CFE6CE" w14:textId="77777777" w:rsidR="009F38D5" w:rsidRPr="00767B3B" w:rsidRDefault="009F38D5" w:rsidP="009F38D5">
      <w:pPr>
        <w:pStyle w:val="Apara"/>
      </w:pPr>
      <w:r w:rsidRPr="00767B3B">
        <w:tab/>
        <w:t>(a)</w:t>
      </w:r>
      <w:r w:rsidRPr="00767B3B">
        <w:tab/>
        <w:t>amend the licence in accordance with the application; or</w:t>
      </w:r>
    </w:p>
    <w:p w14:paraId="07D60FFB" w14:textId="77777777" w:rsidR="009F38D5" w:rsidRPr="00767B3B" w:rsidRDefault="009F38D5" w:rsidP="009F38D5">
      <w:pPr>
        <w:pStyle w:val="Apara"/>
      </w:pPr>
      <w:r w:rsidRPr="00767B3B">
        <w:tab/>
        <w:t>(b)</w:t>
      </w:r>
      <w:r w:rsidRPr="00767B3B">
        <w:tab/>
        <w:t>refuse to amend the licence.</w:t>
      </w:r>
    </w:p>
    <w:p w14:paraId="3A2FCAEE" w14:textId="77777777" w:rsidR="009F38D5" w:rsidRPr="00767B3B" w:rsidRDefault="009F38D5" w:rsidP="009F38D5">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5688CF85" w14:textId="77777777" w:rsidR="009F38D5" w:rsidRPr="00767B3B" w:rsidRDefault="009F38D5" w:rsidP="009F38D5">
      <w:pPr>
        <w:pStyle w:val="aNote"/>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598E10F5" w14:textId="77777777" w:rsidR="009F38D5" w:rsidRPr="00767B3B" w:rsidRDefault="009F38D5" w:rsidP="009F38D5">
      <w:pPr>
        <w:pStyle w:val="Amain"/>
      </w:pPr>
      <w:r w:rsidRPr="00767B3B">
        <w:tab/>
        <w:t>(3)</w:t>
      </w:r>
      <w:r w:rsidRPr="00767B3B">
        <w:tab/>
        <w:t>The commission must—</w:t>
      </w:r>
    </w:p>
    <w:p w14:paraId="3A2D7992" w14:textId="1EF528B8" w:rsidR="009F38D5" w:rsidRPr="00767B3B" w:rsidRDefault="009F38D5" w:rsidP="009F38D5">
      <w:pPr>
        <w:pStyle w:val="Apara"/>
      </w:pPr>
      <w:r w:rsidRPr="00767B3B">
        <w:tab/>
        <w:t>(a)</w:t>
      </w:r>
      <w:r w:rsidRPr="00767B3B">
        <w:tab/>
        <w:t>tell the licensee, in writing, of a decision under subsection</w:t>
      </w:r>
      <w:r w:rsidR="008912DD">
        <w:t> </w:t>
      </w:r>
      <w:r w:rsidRPr="00767B3B">
        <w:t>(2); and</w:t>
      </w:r>
    </w:p>
    <w:p w14:paraId="7D9DA576" w14:textId="77777777" w:rsidR="009F38D5" w:rsidRPr="00767B3B" w:rsidRDefault="009F38D5" w:rsidP="009F38D5">
      <w:pPr>
        <w:pStyle w:val="Apara"/>
      </w:pPr>
      <w:r w:rsidRPr="00767B3B">
        <w:tab/>
        <w:t>(b)</w:t>
      </w:r>
      <w:r w:rsidRPr="00767B3B">
        <w:tab/>
        <w:t>if the commission refuses to amend the licence—give the reasons for the decision.</w:t>
      </w:r>
    </w:p>
    <w:p w14:paraId="23E18E63" w14:textId="5B1AD26C" w:rsidR="009F38D5" w:rsidRPr="00767B3B" w:rsidRDefault="009F38D5" w:rsidP="009F38D5">
      <w:pPr>
        <w:pStyle w:val="aNote"/>
      </w:pPr>
      <w:r w:rsidRPr="00767B3B">
        <w:rPr>
          <w:rStyle w:val="charItals"/>
        </w:rPr>
        <w:t>Note</w:t>
      </w:r>
      <w:r w:rsidRPr="00767B3B">
        <w:rPr>
          <w:rStyle w:val="charItals"/>
        </w:rPr>
        <w:tab/>
      </w:r>
      <w:r w:rsidRPr="00767B3B">
        <w:t xml:space="preserve">For what must be included in a statement of reasons, see the </w:t>
      </w:r>
      <w:hyperlink r:id="rId61" w:tooltip="A2001-14" w:history="1">
        <w:r w:rsidRPr="00767B3B">
          <w:rPr>
            <w:rStyle w:val="charCitHyperlinkAbbrev"/>
          </w:rPr>
          <w:t>Legislation Act</w:t>
        </w:r>
      </w:hyperlink>
      <w:r w:rsidRPr="00767B3B">
        <w:t>, s 179.</w:t>
      </w:r>
    </w:p>
    <w:p w14:paraId="1F2042CF" w14:textId="77777777" w:rsidR="009F38D5" w:rsidRPr="00767B3B" w:rsidRDefault="009F38D5" w:rsidP="009F38D5">
      <w:pPr>
        <w:pStyle w:val="AH5Sec"/>
      </w:pPr>
      <w:bookmarkStart w:id="68" w:name="_Toc201830417"/>
      <w:r w:rsidRPr="00217DCF">
        <w:rPr>
          <w:rStyle w:val="CharSectNo"/>
        </w:rPr>
        <w:lastRenderedPageBreak/>
        <w:t>33</w:t>
      </w:r>
      <w:r w:rsidRPr="00767B3B">
        <w:tab/>
        <w:t>Authorisation certificate amendment—application</w:t>
      </w:r>
      <w:bookmarkEnd w:id="68"/>
    </w:p>
    <w:p w14:paraId="33AFC6AF" w14:textId="77777777" w:rsidR="009F38D5" w:rsidRPr="00767B3B" w:rsidRDefault="009F38D5" w:rsidP="00CF06E9">
      <w:pPr>
        <w:pStyle w:val="Amain"/>
        <w:keepNext/>
      </w:pPr>
      <w:r w:rsidRPr="00767B3B">
        <w:tab/>
        <w:t>(1)</w:t>
      </w:r>
      <w:r w:rsidRPr="00767B3B">
        <w:tab/>
        <w:t xml:space="preserve">A licensee may apply, in writing, to the commission for an amendment of an authorisation certificate (an </w:t>
      </w:r>
      <w:r w:rsidRPr="00767B3B">
        <w:rPr>
          <w:rStyle w:val="charBoldItals"/>
        </w:rPr>
        <w:t>authorisation certificate amendment application</w:t>
      </w:r>
      <w:r w:rsidRPr="00767B3B">
        <w:t>) only to—</w:t>
      </w:r>
    </w:p>
    <w:p w14:paraId="7965E5FC" w14:textId="77777777" w:rsidR="009F38D5" w:rsidRPr="00767B3B" w:rsidRDefault="009F38D5" w:rsidP="009F38D5">
      <w:pPr>
        <w:pStyle w:val="Apara"/>
      </w:pPr>
      <w:r w:rsidRPr="00767B3B">
        <w:tab/>
        <w:t>(a)</w:t>
      </w:r>
      <w:r w:rsidRPr="00767B3B">
        <w:tab/>
        <w:t xml:space="preserve">do any of the following at the authorised premises (a </w:t>
      </w:r>
      <w:r w:rsidRPr="00767B3B">
        <w:rPr>
          <w:rStyle w:val="charBoldItals"/>
        </w:rPr>
        <w:t>gaming area amendment</w:t>
      </w:r>
      <w:r w:rsidRPr="00767B3B">
        <w:t>):</w:t>
      </w:r>
    </w:p>
    <w:p w14:paraId="55350083" w14:textId="77777777" w:rsidR="009F38D5" w:rsidRPr="00767B3B" w:rsidRDefault="009F38D5" w:rsidP="009F38D5">
      <w:pPr>
        <w:pStyle w:val="Asubpara"/>
      </w:pPr>
      <w:r w:rsidRPr="00767B3B">
        <w:tab/>
        <w:t>(i)</w:t>
      </w:r>
      <w:r w:rsidRPr="00767B3B">
        <w:tab/>
        <w:t>change the size or shape of a gaming area, or part of a gaming area;</w:t>
      </w:r>
    </w:p>
    <w:p w14:paraId="6D61871D" w14:textId="77777777" w:rsidR="009F38D5" w:rsidRPr="00767B3B" w:rsidRDefault="009F38D5" w:rsidP="009F38D5">
      <w:pPr>
        <w:pStyle w:val="Asubpara"/>
      </w:pPr>
      <w:r w:rsidRPr="00767B3B">
        <w:tab/>
        <w:t>(ii)</w:t>
      </w:r>
      <w:r w:rsidRPr="00767B3B">
        <w:tab/>
        <w:t>change the location of a gaming area;</w:t>
      </w:r>
    </w:p>
    <w:p w14:paraId="51896875" w14:textId="77777777" w:rsidR="009F38D5" w:rsidRPr="00767B3B" w:rsidRDefault="009F38D5" w:rsidP="00924D79">
      <w:pPr>
        <w:pStyle w:val="Asubpara"/>
        <w:keepNext/>
      </w:pPr>
      <w:r w:rsidRPr="00767B3B">
        <w:tab/>
        <w:t>(iii)</w:t>
      </w:r>
      <w:r w:rsidRPr="00767B3B">
        <w:tab/>
        <w:t>add another gaming area; or</w:t>
      </w:r>
    </w:p>
    <w:p w14:paraId="1F793356" w14:textId="77777777" w:rsidR="009F38D5" w:rsidRPr="00767B3B" w:rsidRDefault="009F38D5" w:rsidP="009F38D5">
      <w:pPr>
        <w:pStyle w:val="aNotepar"/>
      </w:pPr>
      <w:r w:rsidRPr="00767B3B">
        <w:rPr>
          <w:rStyle w:val="charItals"/>
        </w:rPr>
        <w:t>Note</w:t>
      </w:r>
      <w:r w:rsidRPr="00767B3B">
        <w:rPr>
          <w:rStyle w:val="charItals"/>
        </w:rPr>
        <w:tab/>
      </w:r>
      <w:r w:rsidRPr="00767B3B">
        <w:rPr>
          <w:rStyle w:val="charBoldItals"/>
        </w:rPr>
        <w:t>Gaming area</w:t>
      </w:r>
      <w:r w:rsidRPr="00767B3B">
        <w:t>—see s 27 (1) (f) and s 30 (3) (h).</w:t>
      </w:r>
    </w:p>
    <w:p w14:paraId="0DBD7AFB" w14:textId="6788CC66" w:rsidR="00E73366" w:rsidRPr="00E73366" w:rsidRDefault="00E73366" w:rsidP="00E73366">
      <w:pPr>
        <w:pStyle w:val="Apara"/>
      </w:pPr>
      <w:r w:rsidRPr="00E73366">
        <w:tab/>
        <w:t>(b)</w:t>
      </w:r>
      <w:r w:rsidRPr="00E73366">
        <w:tab/>
        <w:t xml:space="preserve">enable the licensee to relocate all gaming machine operations allowed under the authorisation certificate to new premises located in a permitted area (a </w:t>
      </w:r>
      <w:r w:rsidRPr="00E73366">
        <w:rPr>
          <w:rStyle w:val="charBoldItals"/>
        </w:rPr>
        <w:t>premises relocation amendment</w:t>
      </w:r>
      <w:r w:rsidRPr="00E73366">
        <w:t>); or</w:t>
      </w:r>
    </w:p>
    <w:p w14:paraId="00E366DA" w14:textId="2A92D897" w:rsidR="009F38D5" w:rsidRPr="00767B3B" w:rsidRDefault="009F38D5" w:rsidP="009F38D5">
      <w:pPr>
        <w:pStyle w:val="Apara"/>
      </w:pPr>
      <w:r w:rsidRPr="00767B3B">
        <w:tab/>
        <w:t>(c)</w:t>
      </w:r>
      <w:r w:rsidRPr="00767B3B">
        <w:tab/>
        <w:t>increase the maximum number of authorisations for class</w:t>
      </w:r>
      <w:r w:rsidR="00A43E4D">
        <w:t> </w:t>
      </w:r>
      <w:r w:rsidRPr="00767B3B">
        <w:t xml:space="preserve">C gaming machines under the authorisation certificate (an </w:t>
      </w:r>
      <w:r w:rsidRPr="00767B3B">
        <w:rPr>
          <w:rStyle w:val="charBoldItals"/>
        </w:rPr>
        <w:t>increase maximum amendment</w:t>
      </w:r>
      <w:r w:rsidRPr="00767B3B">
        <w:t>).</w:t>
      </w:r>
    </w:p>
    <w:p w14:paraId="2EED67A7" w14:textId="4A5ACB6C" w:rsidR="009F38D5" w:rsidRPr="00767B3B" w:rsidRDefault="009F38D5" w:rsidP="009F38D5">
      <w:pPr>
        <w:pStyle w:val="aNote"/>
        <w:keepNext/>
      </w:pPr>
      <w:r w:rsidRPr="00767B3B">
        <w:rPr>
          <w:rStyle w:val="charItals"/>
        </w:rPr>
        <w:t>Note 1</w:t>
      </w:r>
      <w:r w:rsidRPr="00767B3B">
        <w:rPr>
          <w:rStyle w:val="charItals"/>
        </w:rPr>
        <w:tab/>
      </w:r>
      <w:r w:rsidRPr="00767B3B">
        <w:t xml:space="preserve">If a form is approved under the </w:t>
      </w:r>
      <w:hyperlink r:id="rId62" w:tooltip="A1999-46" w:history="1">
        <w:r w:rsidRPr="00767B3B">
          <w:rPr>
            <w:rStyle w:val="charCitHyperlinkAbbrev"/>
          </w:rPr>
          <w:t>Control Act</w:t>
        </w:r>
      </w:hyperlink>
      <w:r w:rsidRPr="00767B3B">
        <w:t>, s 53D for an application, the form must be used.</w:t>
      </w:r>
    </w:p>
    <w:p w14:paraId="64AE3CD2" w14:textId="77777777" w:rsidR="009F38D5" w:rsidRPr="00767B3B" w:rsidRDefault="009F38D5" w:rsidP="009F38D5">
      <w:pPr>
        <w:pStyle w:val="aNote"/>
        <w:keepNext/>
      </w:pPr>
      <w:r w:rsidRPr="00767B3B">
        <w:rPr>
          <w:rStyle w:val="charItals"/>
        </w:rPr>
        <w:t>Note 2</w:t>
      </w:r>
      <w:r w:rsidRPr="00767B3B">
        <w:tab/>
        <w:t>A fee may be determined under s 177 for an application.</w:t>
      </w:r>
    </w:p>
    <w:p w14:paraId="0B6030C0" w14:textId="77777777" w:rsidR="009F38D5" w:rsidRPr="00767B3B" w:rsidRDefault="009F38D5" w:rsidP="009F38D5">
      <w:pPr>
        <w:pStyle w:val="aNote"/>
        <w:keepNext/>
      </w:pPr>
      <w:r w:rsidRPr="00767B3B">
        <w:rPr>
          <w:rStyle w:val="charItals"/>
        </w:rPr>
        <w:t>Note 3</w:t>
      </w:r>
      <w:r w:rsidRPr="00767B3B">
        <w:tab/>
        <w:t>Section 34 sets out what must be included in an authorisation certificate amendment application.</w:t>
      </w:r>
    </w:p>
    <w:p w14:paraId="043AF97D" w14:textId="77777777" w:rsidR="009F38D5" w:rsidRPr="00767B3B" w:rsidRDefault="009F38D5" w:rsidP="009F38D5">
      <w:pPr>
        <w:pStyle w:val="aNote"/>
      </w:pPr>
      <w:r w:rsidRPr="00767B3B">
        <w:rPr>
          <w:rStyle w:val="charItals"/>
        </w:rPr>
        <w:t>Note 4</w:t>
      </w:r>
      <w:r w:rsidRPr="00767B3B">
        <w:tab/>
        <w:t>An authorisation certificate may also be amended under the following sections:</w:t>
      </w:r>
    </w:p>
    <w:p w14:paraId="6581EBAD" w14:textId="77777777" w:rsidR="009F38D5" w:rsidRPr="00767B3B" w:rsidRDefault="009F38D5" w:rsidP="009F38D5">
      <w:pPr>
        <w:pStyle w:val="aNoteBulletss"/>
        <w:tabs>
          <w:tab w:val="left" w:pos="2300"/>
        </w:tabs>
      </w:pPr>
      <w:r w:rsidRPr="00767B3B">
        <w:rPr>
          <w:rFonts w:ascii="Symbol" w:hAnsi="Symbol"/>
        </w:rPr>
        <w:t></w:t>
      </w:r>
      <w:r w:rsidRPr="00767B3B">
        <w:rPr>
          <w:rFonts w:ascii="Symbol" w:hAnsi="Symbol"/>
        </w:rPr>
        <w:tab/>
      </w:r>
      <w:r w:rsidRPr="00767B3B">
        <w:t>s 37B (a technical amendment)</w:t>
      </w:r>
    </w:p>
    <w:p w14:paraId="443B3FB0" w14:textId="77777777" w:rsidR="009F38D5" w:rsidRPr="00767B3B" w:rsidRDefault="009F38D5" w:rsidP="009F38D5">
      <w:pPr>
        <w:pStyle w:val="aNoteBulletss"/>
        <w:tabs>
          <w:tab w:val="left" w:pos="2300"/>
        </w:tabs>
      </w:pPr>
      <w:r w:rsidRPr="00767B3B">
        <w:rPr>
          <w:rFonts w:ascii="Symbol" w:hAnsi="Symbol"/>
        </w:rPr>
        <w:t></w:t>
      </w:r>
      <w:r w:rsidRPr="00767B3B">
        <w:rPr>
          <w:rFonts w:ascii="Symbol" w:hAnsi="Symbol"/>
        </w:rPr>
        <w:tab/>
      </w:r>
      <w:r w:rsidRPr="00767B3B">
        <w:t>s 37C (an amendment of a licence, authorisation certificate or authorisation schedule on the commission’s own initiative).</w:t>
      </w:r>
    </w:p>
    <w:p w14:paraId="300715BC" w14:textId="77777777" w:rsidR="009F38D5" w:rsidRDefault="009F38D5" w:rsidP="00CF06E9">
      <w:pPr>
        <w:pStyle w:val="Amain"/>
        <w:keepLines/>
      </w:pPr>
      <w:r w:rsidRPr="00767B3B">
        <w:lastRenderedPageBreak/>
        <w:tab/>
        <w:t>(2)</w:t>
      </w:r>
      <w:r w:rsidRPr="00767B3B">
        <w:tab/>
        <w:t>To remove any doubt, a licensee does not need to apply for a gaming area amendment, or any other authorisation amendment, to move a gaming machine from one part of a gaming area to another part of the gaming area.</w:t>
      </w:r>
    </w:p>
    <w:p w14:paraId="75A63F91" w14:textId="77777777" w:rsidR="002B2B7E" w:rsidRPr="00816E75" w:rsidRDefault="002B2B7E" w:rsidP="002B2B7E">
      <w:pPr>
        <w:pStyle w:val="Amain"/>
      </w:pPr>
      <w:r w:rsidRPr="00816E75">
        <w:tab/>
        <w:t>(3)</w:t>
      </w:r>
      <w:r w:rsidRPr="00816E75">
        <w:tab/>
        <w:t>In this section:</w:t>
      </w:r>
    </w:p>
    <w:p w14:paraId="05E1818F" w14:textId="77777777" w:rsidR="002B2B7E" w:rsidRPr="00816E75" w:rsidRDefault="002B2B7E" w:rsidP="002B2B7E">
      <w:pPr>
        <w:pStyle w:val="aDef"/>
      </w:pPr>
      <w:r w:rsidRPr="00CE1E9B">
        <w:rPr>
          <w:rStyle w:val="charBoldItals"/>
        </w:rPr>
        <w:t>permitted area</w:t>
      </w:r>
      <w:r w:rsidRPr="00816E75">
        <w:t xml:space="preserve"> means an area other than—</w:t>
      </w:r>
    </w:p>
    <w:p w14:paraId="3734035F" w14:textId="77777777" w:rsidR="002B2B7E" w:rsidRPr="00816E75" w:rsidRDefault="002B2B7E" w:rsidP="002B2B7E">
      <w:pPr>
        <w:pStyle w:val="aDefpara"/>
      </w:pPr>
      <w:r w:rsidRPr="00816E75">
        <w:tab/>
        <w:t>(a)</w:t>
      </w:r>
      <w:r w:rsidRPr="00816E75">
        <w:tab/>
        <w:t>Molonglo Valley; or</w:t>
      </w:r>
    </w:p>
    <w:p w14:paraId="52DDB326" w14:textId="7F911798" w:rsidR="002B2B7E" w:rsidRPr="00767B3B" w:rsidRDefault="002B2B7E" w:rsidP="002B2B7E">
      <w:pPr>
        <w:pStyle w:val="aDefpara"/>
      </w:pPr>
      <w:r w:rsidRPr="00816E75">
        <w:tab/>
        <w:t>(b)</w:t>
      </w:r>
      <w:r w:rsidRPr="00816E75">
        <w:tab/>
        <w:t>an undeveloped area.</w:t>
      </w:r>
    </w:p>
    <w:p w14:paraId="1AD99C20" w14:textId="77777777" w:rsidR="009F38D5" w:rsidRPr="00767B3B" w:rsidRDefault="009F38D5" w:rsidP="009F38D5">
      <w:pPr>
        <w:pStyle w:val="AH5Sec"/>
      </w:pPr>
      <w:bookmarkStart w:id="69" w:name="_Toc201830418"/>
      <w:r w:rsidRPr="00217DCF">
        <w:rPr>
          <w:rStyle w:val="CharSectNo"/>
        </w:rPr>
        <w:t>34</w:t>
      </w:r>
      <w:r w:rsidRPr="00767B3B">
        <w:tab/>
        <w:t>Authorisation certificate amendment—contents of application</w:t>
      </w:r>
      <w:bookmarkEnd w:id="69"/>
    </w:p>
    <w:p w14:paraId="29472E66" w14:textId="77777777" w:rsidR="009F38D5" w:rsidRPr="00767B3B" w:rsidRDefault="009F38D5" w:rsidP="009F38D5">
      <w:pPr>
        <w:pStyle w:val="Amainreturn"/>
      </w:pPr>
      <w:r w:rsidRPr="00767B3B">
        <w:t>An authorisation certificate amendment application must—</w:t>
      </w:r>
    </w:p>
    <w:p w14:paraId="2ACBD06E" w14:textId="77777777" w:rsidR="009F38D5" w:rsidRPr="00767B3B" w:rsidRDefault="009F38D5" w:rsidP="009F38D5">
      <w:pPr>
        <w:pStyle w:val="Apara"/>
      </w:pPr>
      <w:r w:rsidRPr="00767B3B">
        <w:tab/>
        <w:t>(a)</w:t>
      </w:r>
      <w:r w:rsidRPr="00767B3B">
        <w:tab/>
        <w:t>be in writing signed by the applicant; and</w:t>
      </w:r>
    </w:p>
    <w:p w14:paraId="6807C97A" w14:textId="77777777" w:rsidR="009F38D5" w:rsidRPr="00767B3B" w:rsidRDefault="009F38D5" w:rsidP="009F38D5">
      <w:pPr>
        <w:pStyle w:val="Apara"/>
      </w:pPr>
      <w:r w:rsidRPr="00767B3B">
        <w:tab/>
        <w:t>(b)</w:t>
      </w:r>
      <w:r w:rsidRPr="00767B3B">
        <w:tab/>
        <w:t>set out the proposed amendment of the authorisation certificate; and</w:t>
      </w:r>
    </w:p>
    <w:p w14:paraId="0DC92C08" w14:textId="77777777" w:rsidR="009F38D5" w:rsidRPr="00767B3B" w:rsidRDefault="009F38D5" w:rsidP="009F38D5">
      <w:pPr>
        <w:pStyle w:val="Apara"/>
      </w:pPr>
      <w:r w:rsidRPr="00767B3B">
        <w:tab/>
        <w:t>(c)</w:t>
      </w:r>
      <w:r w:rsidRPr="00767B3B">
        <w:tab/>
        <w:t>explain why the applicant is seeking the amendment; and</w:t>
      </w:r>
    </w:p>
    <w:p w14:paraId="79AAF928" w14:textId="77777777" w:rsidR="009F38D5" w:rsidRPr="00767B3B" w:rsidRDefault="009F38D5" w:rsidP="009F38D5">
      <w:pPr>
        <w:pStyle w:val="Apara"/>
      </w:pPr>
      <w:r w:rsidRPr="00767B3B">
        <w:tab/>
        <w:t>(d)</w:t>
      </w:r>
      <w:r w:rsidRPr="00767B3B">
        <w:tab/>
        <w:t>for a gaming area amendment—be accompanied by a plan of the premises, drawn to scale, that clearly shows the proposed changes to the gaming area; and</w:t>
      </w:r>
    </w:p>
    <w:p w14:paraId="2F2573F6" w14:textId="77777777" w:rsidR="009F38D5" w:rsidRPr="00767B3B" w:rsidRDefault="009F38D5" w:rsidP="009F38D5">
      <w:pPr>
        <w:pStyle w:val="Apara"/>
      </w:pPr>
      <w:r w:rsidRPr="00767B3B">
        <w:tab/>
        <w:t>(e)</w:t>
      </w:r>
      <w:r w:rsidRPr="00767B3B">
        <w:tab/>
        <w:t>for a premises relocation amendment in relation to relocating all gaming machine operations to new premises within the same suburb—</w:t>
      </w:r>
    </w:p>
    <w:p w14:paraId="4ADE64BB" w14:textId="77777777" w:rsidR="009F38D5" w:rsidRPr="00767B3B" w:rsidRDefault="009F38D5" w:rsidP="009F38D5">
      <w:pPr>
        <w:pStyle w:val="Asubpara"/>
      </w:pPr>
      <w:r w:rsidRPr="00767B3B">
        <w:tab/>
        <w:t>(i)</w:t>
      </w:r>
      <w:r w:rsidRPr="00767B3B">
        <w:tab/>
        <w:t>state the address, and block and section number, of the new premises; and</w:t>
      </w:r>
    </w:p>
    <w:p w14:paraId="50CB34E5" w14:textId="77777777" w:rsidR="009F38D5" w:rsidRPr="00767B3B" w:rsidRDefault="009F38D5" w:rsidP="009F38D5">
      <w:pPr>
        <w:pStyle w:val="Asubpara"/>
      </w:pPr>
      <w:r w:rsidRPr="00767B3B">
        <w:tab/>
        <w:t>(ii)</w:t>
      </w:r>
      <w:r w:rsidRPr="00767B3B">
        <w:tab/>
        <w:t>be accompanied by a plan of the new premises, drawn to scale, that clearly shows the location, boundaries and dimensions of the proposed gaming area; and</w:t>
      </w:r>
    </w:p>
    <w:p w14:paraId="1EB922AA" w14:textId="77777777" w:rsidR="009F38D5" w:rsidRPr="00767B3B" w:rsidRDefault="009F38D5" w:rsidP="009F38D5">
      <w:pPr>
        <w:pStyle w:val="Apara"/>
      </w:pPr>
      <w:r w:rsidRPr="00767B3B">
        <w:lastRenderedPageBreak/>
        <w:tab/>
        <w:t>(f)</w:t>
      </w:r>
      <w:r w:rsidRPr="00767B3B">
        <w:tab/>
        <w:t>for a premises relocation amendment in relation to relocating all gaming machine operations to new premises in another suburb—</w:t>
      </w:r>
    </w:p>
    <w:p w14:paraId="3F7395B2" w14:textId="77777777" w:rsidR="009F38D5" w:rsidRPr="00767B3B" w:rsidRDefault="009F38D5" w:rsidP="009F38D5">
      <w:pPr>
        <w:pStyle w:val="Asubpara"/>
      </w:pPr>
      <w:r w:rsidRPr="00767B3B">
        <w:tab/>
        <w:t>(i)</w:t>
      </w:r>
      <w:r w:rsidRPr="00767B3B">
        <w:tab/>
        <w:t>state the address, and block and section number, of the new premises; and</w:t>
      </w:r>
    </w:p>
    <w:p w14:paraId="5042A182" w14:textId="77777777" w:rsidR="009F38D5" w:rsidRPr="00767B3B" w:rsidRDefault="009F38D5" w:rsidP="00CF06E9">
      <w:pPr>
        <w:pStyle w:val="Asubpara"/>
        <w:keepNext/>
      </w:pPr>
      <w:r w:rsidRPr="00767B3B">
        <w:tab/>
        <w:t>(ii)</w:t>
      </w:r>
      <w:r w:rsidRPr="00767B3B">
        <w:tab/>
        <w:t>be accompanied by—</w:t>
      </w:r>
    </w:p>
    <w:p w14:paraId="273ADBE2" w14:textId="77777777" w:rsidR="009F38D5" w:rsidRPr="00767B3B" w:rsidRDefault="009F38D5" w:rsidP="009F38D5">
      <w:pPr>
        <w:pStyle w:val="Asubsubpara"/>
      </w:pPr>
      <w:r w:rsidRPr="00767B3B">
        <w:tab/>
        <w:t>(A)</w:t>
      </w:r>
      <w:r w:rsidRPr="00767B3B">
        <w:tab/>
        <w:t>a social impact assessment; and</w:t>
      </w:r>
    </w:p>
    <w:p w14:paraId="181236E9" w14:textId="77777777" w:rsidR="009F38D5" w:rsidRPr="00767B3B" w:rsidRDefault="009F38D5" w:rsidP="009F38D5">
      <w:pPr>
        <w:pStyle w:val="Asubsubpara"/>
      </w:pPr>
      <w:r w:rsidRPr="00767B3B">
        <w:tab/>
        <w:t>(B)</w:t>
      </w:r>
      <w:r w:rsidRPr="00767B3B">
        <w:tab/>
        <w:t>a plan of the new premises, drawn to scale, that clearly shows the location, boundaries and dimensions of the proposed gaming area; and</w:t>
      </w:r>
    </w:p>
    <w:p w14:paraId="0DD138E7" w14:textId="77777777" w:rsidR="009F38D5" w:rsidRPr="00767B3B" w:rsidRDefault="009F38D5" w:rsidP="009F38D5">
      <w:pPr>
        <w:pStyle w:val="Asubsubpara"/>
      </w:pPr>
      <w:r w:rsidRPr="00767B3B">
        <w:tab/>
        <w:t>(C)</w:t>
      </w:r>
      <w:r w:rsidRPr="00767B3B">
        <w:tab/>
        <w:t>if the applicant is a club—evidence that a majority of the voting members of the club who voted in a ballot conducted under a regulation voted for the club relocating to the new premises.</w:t>
      </w:r>
    </w:p>
    <w:p w14:paraId="2E80A87F" w14:textId="77777777" w:rsidR="009F38D5" w:rsidRPr="00767B3B" w:rsidRDefault="009F38D5" w:rsidP="009F38D5">
      <w:pPr>
        <w:pStyle w:val="AH5Sec"/>
      </w:pPr>
      <w:bookmarkStart w:id="70" w:name="_Toc201830419"/>
      <w:r w:rsidRPr="00217DCF">
        <w:rPr>
          <w:rStyle w:val="CharSectNo"/>
        </w:rPr>
        <w:t>35</w:t>
      </w:r>
      <w:r w:rsidRPr="00767B3B">
        <w:tab/>
        <w:t>Authorisation certificate amendment decision—gaming area amendment</w:t>
      </w:r>
      <w:bookmarkEnd w:id="70"/>
    </w:p>
    <w:p w14:paraId="18CCDAEB" w14:textId="77777777" w:rsidR="009F38D5" w:rsidRPr="00767B3B" w:rsidRDefault="009F38D5" w:rsidP="00AB5601">
      <w:pPr>
        <w:pStyle w:val="Amain"/>
        <w:keepNext/>
      </w:pPr>
      <w:r w:rsidRPr="00767B3B">
        <w:tab/>
        <w:t>(1)</w:t>
      </w:r>
      <w:r w:rsidRPr="00767B3B">
        <w:tab/>
        <w:t>This section applies if a licensee applies for a gaming area amendment of an authorisation certificate.</w:t>
      </w:r>
    </w:p>
    <w:p w14:paraId="05F7277E"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Gaming area amendment</w:t>
      </w:r>
      <w:r w:rsidRPr="00767B3B">
        <w:t>—see s 33 (1) (a).</w:t>
      </w:r>
    </w:p>
    <w:p w14:paraId="75B2B023" w14:textId="77777777" w:rsidR="009F38D5" w:rsidRPr="00767B3B" w:rsidRDefault="009F38D5" w:rsidP="009F38D5">
      <w:pPr>
        <w:pStyle w:val="Amain"/>
      </w:pPr>
      <w:r w:rsidRPr="00767B3B">
        <w:tab/>
        <w:t>(2)</w:t>
      </w:r>
      <w:r w:rsidRPr="00767B3B">
        <w:tab/>
        <w:t>The commission may—</w:t>
      </w:r>
    </w:p>
    <w:p w14:paraId="631C24BA" w14:textId="77777777" w:rsidR="009F38D5" w:rsidRPr="00767B3B" w:rsidRDefault="009F38D5" w:rsidP="009F38D5">
      <w:pPr>
        <w:pStyle w:val="Apara"/>
      </w:pPr>
      <w:r w:rsidRPr="00767B3B">
        <w:tab/>
        <w:t>(a)</w:t>
      </w:r>
      <w:r w:rsidRPr="00767B3B">
        <w:tab/>
        <w:t>amend the authorisation certificate; or</w:t>
      </w:r>
    </w:p>
    <w:p w14:paraId="49B9D0B5" w14:textId="77777777" w:rsidR="009F38D5" w:rsidRPr="00767B3B" w:rsidRDefault="009F38D5" w:rsidP="009F38D5">
      <w:pPr>
        <w:pStyle w:val="Apara"/>
      </w:pPr>
      <w:r w:rsidRPr="00767B3B">
        <w:tab/>
        <w:t>(b)</w:t>
      </w:r>
      <w:r w:rsidRPr="00767B3B">
        <w:tab/>
        <w:t xml:space="preserve">refuse to amend the authorisation certificate. </w:t>
      </w:r>
    </w:p>
    <w:p w14:paraId="7888811F" w14:textId="77777777" w:rsidR="009F38D5" w:rsidRPr="00767B3B" w:rsidRDefault="009F38D5" w:rsidP="009F38D5">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27CE8C82" w14:textId="77777777" w:rsidR="009F38D5" w:rsidRPr="00767B3B" w:rsidRDefault="009F38D5" w:rsidP="009F38D5">
      <w:pPr>
        <w:pStyle w:val="aNote"/>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39F10FA6" w14:textId="77777777" w:rsidR="009F38D5" w:rsidRPr="00767B3B" w:rsidRDefault="009F38D5" w:rsidP="00CF06E9">
      <w:pPr>
        <w:pStyle w:val="Amain"/>
        <w:keepNext/>
      </w:pPr>
      <w:r w:rsidRPr="00767B3B">
        <w:lastRenderedPageBreak/>
        <w:tab/>
        <w:t>(3)</w:t>
      </w:r>
      <w:r w:rsidRPr="00767B3B">
        <w:tab/>
        <w:t>If the commission refuses to amend the authorisation certificate, the commission must tell the applicant, in writing, the reasons for the decision.</w:t>
      </w:r>
    </w:p>
    <w:p w14:paraId="6FF22486" w14:textId="23D21ECA" w:rsidR="009F38D5" w:rsidRPr="00767B3B" w:rsidRDefault="009F38D5" w:rsidP="009F38D5">
      <w:pPr>
        <w:pStyle w:val="aNote"/>
      </w:pPr>
      <w:r w:rsidRPr="00767B3B">
        <w:rPr>
          <w:rStyle w:val="charItals"/>
        </w:rPr>
        <w:t>Note</w:t>
      </w:r>
      <w:r w:rsidRPr="00767B3B">
        <w:rPr>
          <w:rStyle w:val="charItals"/>
        </w:rPr>
        <w:tab/>
      </w:r>
      <w:r w:rsidRPr="00767B3B">
        <w:t xml:space="preserve">For what must be included in a statement of reasons, see the </w:t>
      </w:r>
      <w:hyperlink r:id="rId63" w:tooltip="A2001-14" w:history="1">
        <w:r w:rsidRPr="00767B3B">
          <w:rPr>
            <w:rStyle w:val="charCitHyperlinkAbbrev"/>
          </w:rPr>
          <w:t>Legislation Act</w:t>
        </w:r>
      </w:hyperlink>
      <w:r w:rsidRPr="00767B3B">
        <w:t>, s 179.</w:t>
      </w:r>
    </w:p>
    <w:p w14:paraId="377024FD" w14:textId="77777777" w:rsidR="009F38D5" w:rsidRPr="00767B3B" w:rsidRDefault="009F38D5" w:rsidP="009F38D5">
      <w:pPr>
        <w:pStyle w:val="Amain"/>
      </w:pPr>
      <w:r w:rsidRPr="00767B3B">
        <w:tab/>
        <w:t>(4)</w:t>
      </w:r>
      <w:r w:rsidRPr="00767B3B">
        <w:tab/>
        <w:t>The commission must amend the authorisation certificate in accordance with the application if it is satisfied that the gaming area proposed to be changed will be suitable for the operation of the number of gaming machines the licensee may have under the authorisation certificate.</w:t>
      </w:r>
    </w:p>
    <w:p w14:paraId="6447BE92" w14:textId="77777777" w:rsidR="009F38D5" w:rsidRPr="00767B3B" w:rsidRDefault="009F38D5" w:rsidP="009F38D5">
      <w:pPr>
        <w:pStyle w:val="Amain"/>
      </w:pPr>
      <w:r w:rsidRPr="00767B3B">
        <w:tab/>
        <w:t>(5)</w:t>
      </w:r>
      <w:r w:rsidRPr="00767B3B">
        <w:tab/>
        <w:t>In deciding whether a gaming area will be suitable for the operation of the number of gaming machines the licensee may have under the authorisation certificate, the commission must consider harm minimisation strategies for patrons.</w:t>
      </w:r>
    </w:p>
    <w:p w14:paraId="2F66DDE0" w14:textId="77777777" w:rsidR="009F38D5" w:rsidRPr="00767B3B" w:rsidRDefault="009F38D5" w:rsidP="009F38D5">
      <w:pPr>
        <w:pStyle w:val="AH5Sec"/>
      </w:pPr>
      <w:bookmarkStart w:id="71" w:name="_Toc201830420"/>
      <w:r w:rsidRPr="00217DCF">
        <w:rPr>
          <w:rStyle w:val="CharSectNo"/>
        </w:rPr>
        <w:t>36</w:t>
      </w:r>
      <w:r w:rsidRPr="00767B3B">
        <w:tab/>
        <w:t>Authorisation certificate amendment decision—premises relocation amendment</w:t>
      </w:r>
      <w:bookmarkEnd w:id="71"/>
    </w:p>
    <w:p w14:paraId="185AB75D" w14:textId="77777777" w:rsidR="009F38D5" w:rsidRPr="00767B3B" w:rsidRDefault="009F38D5" w:rsidP="009F38D5">
      <w:pPr>
        <w:pStyle w:val="Amain"/>
      </w:pPr>
      <w:r w:rsidRPr="00767B3B">
        <w:tab/>
        <w:t>(1)</w:t>
      </w:r>
      <w:r w:rsidRPr="00767B3B">
        <w:tab/>
        <w:t>This section applies if a licensee applies for a premises relocation amendment of an authorisation certificate.</w:t>
      </w:r>
    </w:p>
    <w:p w14:paraId="6B392E38"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Premises relocation amendment</w:t>
      </w:r>
      <w:r w:rsidRPr="00767B3B">
        <w:t>—see s 33 (1) (b).</w:t>
      </w:r>
    </w:p>
    <w:p w14:paraId="0BAF0678" w14:textId="77777777" w:rsidR="009F38D5" w:rsidRPr="00767B3B" w:rsidRDefault="009F38D5" w:rsidP="009F38D5">
      <w:pPr>
        <w:pStyle w:val="Amain"/>
      </w:pPr>
      <w:r w:rsidRPr="00767B3B">
        <w:tab/>
        <w:t>(2)</w:t>
      </w:r>
      <w:r w:rsidRPr="00767B3B">
        <w:tab/>
        <w:t>The commission may—</w:t>
      </w:r>
    </w:p>
    <w:p w14:paraId="5497E144" w14:textId="77777777" w:rsidR="009F38D5" w:rsidRPr="00767B3B" w:rsidRDefault="009F38D5" w:rsidP="009F38D5">
      <w:pPr>
        <w:pStyle w:val="Apara"/>
      </w:pPr>
      <w:r w:rsidRPr="00767B3B">
        <w:tab/>
        <w:t>(a)</w:t>
      </w:r>
      <w:r w:rsidRPr="00767B3B">
        <w:tab/>
        <w:t>amend the authorisation certificate; or</w:t>
      </w:r>
    </w:p>
    <w:p w14:paraId="61A9C5F8" w14:textId="77777777" w:rsidR="009F38D5" w:rsidRPr="00767B3B" w:rsidRDefault="009F38D5" w:rsidP="009F38D5">
      <w:pPr>
        <w:pStyle w:val="Apara"/>
      </w:pPr>
      <w:r w:rsidRPr="00767B3B">
        <w:tab/>
        <w:t>(b)</w:t>
      </w:r>
      <w:r w:rsidRPr="00767B3B">
        <w:tab/>
        <w:t>refuse to amend the authorisation certificate.</w:t>
      </w:r>
    </w:p>
    <w:p w14:paraId="491C93E2" w14:textId="77777777" w:rsidR="009F38D5" w:rsidRPr="00767B3B" w:rsidRDefault="009F38D5" w:rsidP="009F38D5">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6862284E" w14:textId="77777777" w:rsidR="009F38D5" w:rsidRPr="00767B3B" w:rsidRDefault="009F38D5" w:rsidP="009F38D5">
      <w:pPr>
        <w:pStyle w:val="aNote"/>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18B1250F" w14:textId="77777777" w:rsidR="009F38D5" w:rsidRPr="00767B3B" w:rsidRDefault="009F38D5" w:rsidP="00CF06E9">
      <w:pPr>
        <w:pStyle w:val="Amain"/>
        <w:keepNext/>
      </w:pPr>
      <w:r w:rsidRPr="00767B3B">
        <w:lastRenderedPageBreak/>
        <w:tab/>
        <w:t>(3)</w:t>
      </w:r>
      <w:r w:rsidRPr="00767B3B">
        <w:tab/>
        <w:t>If the commission refuses to amend the authorisation certificate, the commission must tell the applicant, in writing, the reasons for the decision.</w:t>
      </w:r>
    </w:p>
    <w:p w14:paraId="5EE7796E" w14:textId="7FE6EAFE" w:rsidR="009F38D5" w:rsidRPr="00767B3B" w:rsidRDefault="009F38D5" w:rsidP="009F38D5">
      <w:pPr>
        <w:pStyle w:val="aNote"/>
      </w:pPr>
      <w:r w:rsidRPr="00767B3B">
        <w:rPr>
          <w:rStyle w:val="charItals"/>
        </w:rPr>
        <w:t>Note</w:t>
      </w:r>
      <w:r w:rsidRPr="00767B3B">
        <w:rPr>
          <w:rStyle w:val="charItals"/>
        </w:rPr>
        <w:tab/>
      </w:r>
      <w:r w:rsidRPr="00767B3B">
        <w:t xml:space="preserve">For what must be included in a statement of reasons, see the </w:t>
      </w:r>
      <w:hyperlink r:id="rId64" w:tooltip="A2001-14" w:history="1">
        <w:r w:rsidRPr="00767B3B">
          <w:rPr>
            <w:rStyle w:val="charCitHyperlinkAbbrev"/>
          </w:rPr>
          <w:t>Legislation Act</w:t>
        </w:r>
      </w:hyperlink>
      <w:r w:rsidRPr="00767B3B">
        <w:t>, s 179.</w:t>
      </w:r>
    </w:p>
    <w:p w14:paraId="712A47A6" w14:textId="77777777" w:rsidR="009F38D5" w:rsidRPr="00767B3B" w:rsidRDefault="009F38D5" w:rsidP="009F38D5">
      <w:pPr>
        <w:pStyle w:val="Amain"/>
      </w:pPr>
      <w:r w:rsidRPr="00767B3B">
        <w:tab/>
        <w:t>(4)</w:t>
      </w:r>
      <w:r w:rsidRPr="00767B3B">
        <w:tab/>
        <w:t xml:space="preserve">In deciding whether to amend the authorisation certificate, the commission must consider the following: </w:t>
      </w:r>
    </w:p>
    <w:p w14:paraId="7E0BB193" w14:textId="77777777" w:rsidR="009F38D5" w:rsidRPr="00767B3B" w:rsidRDefault="009F38D5" w:rsidP="009F38D5">
      <w:pPr>
        <w:pStyle w:val="Apara"/>
      </w:pPr>
      <w:r w:rsidRPr="00767B3B">
        <w:tab/>
        <w:t>(a)</w:t>
      </w:r>
      <w:r w:rsidRPr="00767B3B">
        <w:tab/>
        <w:t>the application for the amendment;</w:t>
      </w:r>
    </w:p>
    <w:p w14:paraId="21A8416D" w14:textId="77777777" w:rsidR="009F38D5" w:rsidRPr="00767B3B" w:rsidRDefault="009F38D5" w:rsidP="009F38D5">
      <w:pPr>
        <w:pStyle w:val="Apara"/>
      </w:pPr>
      <w:r w:rsidRPr="00767B3B">
        <w:tab/>
        <w:t>(b)</w:t>
      </w:r>
      <w:r w:rsidRPr="00767B3B">
        <w:tab/>
        <w:t>if the new premises are in another suburb—</w:t>
      </w:r>
    </w:p>
    <w:p w14:paraId="4EE2B12A" w14:textId="77777777" w:rsidR="009F38D5" w:rsidRPr="00767B3B" w:rsidRDefault="009F38D5" w:rsidP="009F38D5">
      <w:pPr>
        <w:pStyle w:val="Asubpara"/>
      </w:pPr>
      <w:r w:rsidRPr="00767B3B">
        <w:tab/>
        <w:t>(i)</w:t>
      </w:r>
      <w:r w:rsidRPr="00767B3B">
        <w:tab/>
        <w:t>the social impact assessment for the application; and</w:t>
      </w:r>
    </w:p>
    <w:p w14:paraId="69B3656F" w14:textId="77777777" w:rsidR="009F38D5" w:rsidRPr="00767B3B" w:rsidRDefault="009F38D5" w:rsidP="009F38D5">
      <w:pPr>
        <w:pStyle w:val="Asubpara"/>
      </w:pPr>
      <w:r w:rsidRPr="00767B3B">
        <w:tab/>
        <w:t>(ii)</w:t>
      </w:r>
      <w:r w:rsidRPr="00767B3B">
        <w:tab/>
        <w:t>each submission made about the social impact assessment within the comment period mentioned in section 13 (2) (Social impact assessment—publication).</w:t>
      </w:r>
    </w:p>
    <w:p w14:paraId="2247309D" w14:textId="77777777" w:rsidR="009F38D5" w:rsidRPr="00767B3B" w:rsidRDefault="009F38D5" w:rsidP="009F38D5">
      <w:pPr>
        <w:pStyle w:val="Amain"/>
      </w:pPr>
      <w:r w:rsidRPr="00767B3B">
        <w:tab/>
        <w:t>(5)</w:t>
      </w:r>
      <w:r w:rsidRPr="00767B3B">
        <w:tab/>
        <w:t>If the application is for a premises relocation amendment in relation to premises in another suburb, the commission must amend the authorisation certificate in accordance with the application if satisfied that—</w:t>
      </w:r>
    </w:p>
    <w:p w14:paraId="2020AFFC" w14:textId="77777777" w:rsidR="009F38D5" w:rsidRPr="00767B3B" w:rsidRDefault="009F38D5" w:rsidP="009F38D5">
      <w:pPr>
        <w:pStyle w:val="Apara"/>
      </w:pPr>
      <w:r w:rsidRPr="00767B3B">
        <w:tab/>
        <w:t>(a)</w:t>
      </w:r>
      <w:r w:rsidRPr="00767B3B">
        <w:tab/>
        <w:t>the size and layout of the new premises and the proposed gaming area are suitable for the operation of the number of gaming machines that would be allowed under the authorisation certificate; and</w:t>
      </w:r>
    </w:p>
    <w:p w14:paraId="210C0BD3" w14:textId="77777777" w:rsidR="009F38D5" w:rsidRPr="00767B3B" w:rsidRDefault="009F38D5" w:rsidP="009F38D5">
      <w:pPr>
        <w:pStyle w:val="Apara"/>
      </w:pPr>
      <w:r w:rsidRPr="00767B3B">
        <w:tab/>
        <w:t>(b)</w:t>
      </w:r>
      <w:r w:rsidRPr="00767B3B">
        <w:tab/>
        <w:t>a majority of the voting members of the applicant who voted in a ballot conducted under a regulation voted for the club relocating to the new premises; and</w:t>
      </w:r>
    </w:p>
    <w:p w14:paraId="662E56BF" w14:textId="77777777" w:rsidR="009F38D5" w:rsidRPr="00767B3B" w:rsidRDefault="009F38D5" w:rsidP="009F38D5">
      <w:pPr>
        <w:pStyle w:val="Apara"/>
      </w:pPr>
      <w:r w:rsidRPr="00767B3B">
        <w:tab/>
        <w:t>(c)</w:t>
      </w:r>
      <w:r w:rsidRPr="00767B3B">
        <w:tab/>
        <w:t>taking into consideration the social impact assessment for the application and any submission made on the assessment within the comment period under section 13 (2), the amendment of the authorisation certificate is appropriate.</w:t>
      </w:r>
    </w:p>
    <w:p w14:paraId="1AC2C6F7" w14:textId="77777777" w:rsidR="009F38D5" w:rsidRPr="00767B3B" w:rsidRDefault="009F38D5" w:rsidP="00DB7C05">
      <w:pPr>
        <w:pStyle w:val="Amain"/>
        <w:keepNext/>
        <w:keepLines/>
      </w:pPr>
      <w:r w:rsidRPr="00767B3B">
        <w:lastRenderedPageBreak/>
        <w:tab/>
        <w:t>(6)</w:t>
      </w:r>
      <w:r w:rsidRPr="00767B3B">
        <w:tab/>
        <w:t>However, if the commission is not satisfied under subsection (5) in relation to the maximum number of authorisations for gaming machines stated in the application, but would be satisfied under subsection (5) (a) or (c) in relation to a lower maximum, the commission may amend the authorisation certificate to allow a lower maximum number of authorisations for gaming machines at the new premises.</w:t>
      </w:r>
    </w:p>
    <w:p w14:paraId="3D57A296" w14:textId="77777777" w:rsidR="009F38D5" w:rsidRPr="00767B3B" w:rsidRDefault="009F38D5" w:rsidP="009F38D5">
      <w:pPr>
        <w:pStyle w:val="Amain"/>
      </w:pPr>
      <w:r w:rsidRPr="00767B3B">
        <w:tab/>
        <w:t>(7)</w:t>
      </w:r>
      <w:r w:rsidRPr="00767B3B">
        <w:tab/>
        <w:t>If the application is for a premises relocation amendment in relation to premises in the same suburb, the commission must amend the authorisation certificate in accordance with the application if satisfied that the size and layout of the new premises and the proposed gaming area are suitable for the operation of the number of gaming machines that would be allowed under the authorisation certificate.</w:t>
      </w:r>
    </w:p>
    <w:p w14:paraId="66051873" w14:textId="77777777" w:rsidR="009F38D5" w:rsidRPr="00767B3B" w:rsidRDefault="009F38D5" w:rsidP="00AB5601">
      <w:pPr>
        <w:pStyle w:val="Amain"/>
        <w:keepLines/>
      </w:pPr>
      <w:r w:rsidRPr="00767B3B">
        <w:tab/>
        <w:t>(8)</w:t>
      </w:r>
      <w:r w:rsidRPr="00767B3B">
        <w:tab/>
        <w:t>However, if the commission is not satisfied under subsection (7) in relation to the maximum number of authorisations for gaming machines stated in the application, but would be satisfied in relation to a lower maximum, the commission may amend the authorisation certificate to allow a lower maximum number of authorisations for gaming machines at the new premises.</w:t>
      </w:r>
    </w:p>
    <w:p w14:paraId="6C87EA50" w14:textId="77777777" w:rsidR="009F38D5" w:rsidRPr="00767B3B" w:rsidRDefault="009F38D5" w:rsidP="009F38D5">
      <w:pPr>
        <w:pStyle w:val="AH5Sec"/>
      </w:pPr>
      <w:bookmarkStart w:id="72" w:name="_Toc201830421"/>
      <w:r w:rsidRPr="00217DCF">
        <w:rPr>
          <w:rStyle w:val="CharSectNo"/>
        </w:rPr>
        <w:t>37</w:t>
      </w:r>
      <w:r w:rsidRPr="00767B3B">
        <w:tab/>
        <w:t>Authorisation certificate amendment decision—increase maximum amendment</w:t>
      </w:r>
      <w:bookmarkEnd w:id="72"/>
    </w:p>
    <w:p w14:paraId="3534E68A" w14:textId="77777777" w:rsidR="009F38D5" w:rsidRPr="00767B3B" w:rsidRDefault="009F38D5" w:rsidP="009F38D5">
      <w:pPr>
        <w:pStyle w:val="Amain"/>
      </w:pPr>
      <w:r w:rsidRPr="00767B3B">
        <w:tab/>
        <w:t>(1)</w:t>
      </w:r>
      <w:r w:rsidRPr="00767B3B">
        <w:tab/>
        <w:t>This section applies if a licensee applies for an increase maximum amendment of an authorisation certificate.</w:t>
      </w:r>
    </w:p>
    <w:p w14:paraId="497D1021"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Increase maximum amendment</w:t>
      </w:r>
      <w:r w:rsidRPr="00767B3B">
        <w:t>—see s 33 (1) (c).</w:t>
      </w:r>
    </w:p>
    <w:p w14:paraId="5DE08D37" w14:textId="77777777" w:rsidR="009F38D5" w:rsidRPr="00767B3B" w:rsidRDefault="009F38D5" w:rsidP="00716DA0">
      <w:pPr>
        <w:pStyle w:val="Amain"/>
        <w:keepNext/>
      </w:pPr>
      <w:r w:rsidRPr="00767B3B">
        <w:lastRenderedPageBreak/>
        <w:tab/>
        <w:t>(2)</w:t>
      </w:r>
      <w:r w:rsidRPr="00767B3B">
        <w:tab/>
        <w:t>The commission may—</w:t>
      </w:r>
    </w:p>
    <w:p w14:paraId="0A965EE9" w14:textId="77777777" w:rsidR="009F38D5" w:rsidRPr="00767B3B" w:rsidRDefault="009F38D5" w:rsidP="00716DA0">
      <w:pPr>
        <w:pStyle w:val="Apara"/>
        <w:keepNext/>
      </w:pPr>
      <w:r w:rsidRPr="00767B3B">
        <w:tab/>
        <w:t>(a)</w:t>
      </w:r>
      <w:r w:rsidRPr="00767B3B">
        <w:tab/>
        <w:t>amend the authorisation certificate; or</w:t>
      </w:r>
    </w:p>
    <w:p w14:paraId="45C3C1A6" w14:textId="77777777" w:rsidR="009F38D5" w:rsidRPr="00767B3B" w:rsidRDefault="009F38D5" w:rsidP="00716DA0">
      <w:pPr>
        <w:pStyle w:val="Apara"/>
        <w:keepNext/>
      </w:pPr>
      <w:r w:rsidRPr="00767B3B">
        <w:tab/>
        <w:t>(b)</w:t>
      </w:r>
      <w:r w:rsidRPr="00767B3B">
        <w:tab/>
        <w:t>refuse to amend the authorisation certificate.</w:t>
      </w:r>
    </w:p>
    <w:p w14:paraId="01E8CF35" w14:textId="77777777" w:rsidR="009F38D5" w:rsidRPr="00767B3B" w:rsidRDefault="009F38D5" w:rsidP="00716DA0">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5B61C5D2" w14:textId="77777777" w:rsidR="009F38D5" w:rsidRPr="00767B3B" w:rsidRDefault="009F38D5" w:rsidP="009F38D5">
      <w:pPr>
        <w:pStyle w:val="aNote"/>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50EEF184" w14:textId="77777777" w:rsidR="009F38D5" w:rsidRPr="00767B3B" w:rsidRDefault="009F38D5" w:rsidP="00CF06E9">
      <w:pPr>
        <w:pStyle w:val="Amain"/>
        <w:keepNext/>
      </w:pPr>
      <w:r w:rsidRPr="00767B3B">
        <w:tab/>
        <w:t>(3)</w:t>
      </w:r>
      <w:r w:rsidRPr="00767B3B">
        <w:tab/>
        <w:t>If the commission refuses to amend the authorisation certificate, the commission must tell the applicant, in writing, the reasons for the decision.</w:t>
      </w:r>
    </w:p>
    <w:p w14:paraId="79B438D4" w14:textId="0BBD1F49" w:rsidR="009F38D5" w:rsidRPr="00767B3B" w:rsidRDefault="009F38D5" w:rsidP="009F38D5">
      <w:pPr>
        <w:pStyle w:val="aNote"/>
      </w:pPr>
      <w:r w:rsidRPr="00767B3B">
        <w:rPr>
          <w:rStyle w:val="charItals"/>
        </w:rPr>
        <w:t>Note</w:t>
      </w:r>
      <w:r w:rsidRPr="00767B3B">
        <w:rPr>
          <w:rStyle w:val="charItals"/>
        </w:rPr>
        <w:tab/>
      </w:r>
      <w:r w:rsidRPr="00767B3B">
        <w:t xml:space="preserve">For what must be included in a statement of reasons, see the </w:t>
      </w:r>
      <w:hyperlink r:id="rId65" w:tooltip="A2001-14" w:history="1">
        <w:r w:rsidRPr="00767B3B">
          <w:rPr>
            <w:rStyle w:val="charCitHyperlinkAbbrev"/>
          </w:rPr>
          <w:t>Legislation Act</w:t>
        </w:r>
      </w:hyperlink>
      <w:r w:rsidRPr="00767B3B">
        <w:t>, s 179.</w:t>
      </w:r>
    </w:p>
    <w:p w14:paraId="11F52217" w14:textId="77777777" w:rsidR="009F38D5" w:rsidRPr="00767B3B" w:rsidRDefault="009F38D5" w:rsidP="00AB5601">
      <w:pPr>
        <w:pStyle w:val="Amain"/>
        <w:keepNext/>
      </w:pPr>
      <w:r w:rsidRPr="00767B3B">
        <w:tab/>
        <w:t>(4)</w:t>
      </w:r>
      <w:r w:rsidRPr="00767B3B">
        <w:tab/>
        <w:t>The commission must amend the authorisation in accordance with the application if satisfied that—</w:t>
      </w:r>
    </w:p>
    <w:p w14:paraId="0429969D" w14:textId="77777777" w:rsidR="009F38D5" w:rsidRPr="00767B3B" w:rsidRDefault="009F38D5" w:rsidP="00AB5601">
      <w:pPr>
        <w:pStyle w:val="Apara"/>
        <w:keepLines/>
      </w:pPr>
      <w:r w:rsidRPr="00767B3B">
        <w:tab/>
        <w:t>(a)</w:t>
      </w:r>
      <w:r w:rsidRPr="00767B3B">
        <w:tab/>
        <w:t>the application is accompanied by a social impact assessment that supports an increase in the maximum number of authorisations for gaming machines allowed at the authorised premises; and</w:t>
      </w:r>
    </w:p>
    <w:p w14:paraId="4A83B8BC" w14:textId="77777777" w:rsidR="009F38D5" w:rsidRPr="00767B3B" w:rsidRDefault="009F38D5" w:rsidP="009F38D5">
      <w:pPr>
        <w:pStyle w:val="Apara"/>
      </w:pPr>
      <w:r w:rsidRPr="00767B3B">
        <w:tab/>
        <w:t>(b)</w:t>
      </w:r>
      <w:r w:rsidRPr="00767B3B">
        <w:tab/>
        <w:t>the size and layout of the premises mentioned in the authorisation certificate is suitable for the operation of the number of gaming machines that would be allowed under the authorisation certificate.</w:t>
      </w:r>
    </w:p>
    <w:p w14:paraId="3A52EAE0" w14:textId="77777777" w:rsidR="009F38D5" w:rsidRPr="00767B3B" w:rsidRDefault="009F38D5" w:rsidP="009F38D5">
      <w:pPr>
        <w:pStyle w:val="Amain"/>
      </w:pPr>
      <w:r w:rsidRPr="00767B3B">
        <w:tab/>
        <w:t>(5)</w:t>
      </w:r>
      <w:r w:rsidRPr="00767B3B">
        <w:tab/>
        <w:t>In deciding the maximum number of authorisations for gaming machines under the amended authorisation certificate, the commission must consider the following:</w:t>
      </w:r>
    </w:p>
    <w:p w14:paraId="1A096067" w14:textId="77777777" w:rsidR="009F38D5" w:rsidRDefault="009F38D5" w:rsidP="009F38D5">
      <w:pPr>
        <w:pStyle w:val="Apara"/>
      </w:pPr>
      <w:r w:rsidRPr="00767B3B">
        <w:tab/>
        <w:t>(a)</w:t>
      </w:r>
      <w:r w:rsidRPr="00767B3B">
        <w:tab/>
        <w:t>the number of club members</w:t>
      </w:r>
      <w:r w:rsidR="00863B7E">
        <w:t xml:space="preserve"> worked out under a regulation;</w:t>
      </w:r>
    </w:p>
    <w:p w14:paraId="74C41EC4" w14:textId="77777777" w:rsidR="00863B7E" w:rsidRPr="001847A1" w:rsidRDefault="00863B7E" w:rsidP="00863B7E">
      <w:pPr>
        <w:pStyle w:val="aNotepar"/>
      </w:pPr>
      <w:r w:rsidRPr="001847A1">
        <w:rPr>
          <w:rStyle w:val="charItals"/>
        </w:rPr>
        <w:t>Note</w:t>
      </w:r>
      <w:r w:rsidRPr="001847A1">
        <w:rPr>
          <w:rStyle w:val="charItals"/>
        </w:rPr>
        <w:tab/>
      </w:r>
      <w:r w:rsidRPr="001847A1">
        <w:rPr>
          <w:rStyle w:val="charBoldItals"/>
        </w:rPr>
        <w:t>Member</w:t>
      </w:r>
      <w:r w:rsidRPr="001847A1">
        <w:t>, of a club, does not include a temporary member (see dict).</w:t>
      </w:r>
    </w:p>
    <w:p w14:paraId="22DD2CC2" w14:textId="77777777" w:rsidR="009F38D5" w:rsidRPr="00767B3B" w:rsidRDefault="009F38D5" w:rsidP="009F38D5">
      <w:pPr>
        <w:pStyle w:val="Apara"/>
      </w:pPr>
      <w:r w:rsidRPr="00767B3B">
        <w:lastRenderedPageBreak/>
        <w:tab/>
        <w:t>(b)</w:t>
      </w:r>
      <w:r w:rsidRPr="00767B3B">
        <w:tab/>
        <w:t xml:space="preserve">the ratio of club members to the maximum number of authorisations for gaming machines sought by the licensee; </w:t>
      </w:r>
    </w:p>
    <w:p w14:paraId="1A0AC327" w14:textId="77777777" w:rsidR="009F38D5" w:rsidRPr="00767B3B" w:rsidRDefault="009F38D5" w:rsidP="009F38D5">
      <w:pPr>
        <w:pStyle w:val="Apara"/>
      </w:pPr>
      <w:r w:rsidRPr="00767B3B">
        <w:tab/>
        <w:t>(c)</w:t>
      </w:r>
      <w:r w:rsidRPr="00767B3B">
        <w:tab/>
        <w:t>the extent to which the club has contributed to, or is likely to contribute to, the community and supported and benefited the community.</w:t>
      </w:r>
    </w:p>
    <w:p w14:paraId="29ED7D3F" w14:textId="77777777" w:rsidR="009F38D5" w:rsidRPr="00767B3B" w:rsidRDefault="009F38D5" w:rsidP="009F38D5">
      <w:pPr>
        <w:pStyle w:val="AH5Sec"/>
      </w:pPr>
      <w:bookmarkStart w:id="73" w:name="_Toc201830422"/>
      <w:r w:rsidRPr="00217DCF">
        <w:rPr>
          <w:rStyle w:val="CharSectNo"/>
        </w:rPr>
        <w:t>37B</w:t>
      </w:r>
      <w:r w:rsidRPr="00767B3B">
        <w:tab/>
        <w:t>Authorisation certificate amendment—technical amendment</w:t>
      </w:r>
      <w:bookmarkEnd w:id="73"/>
    </w:p>
    <w:p w14:paraId="16EA97B5" w14:textId="77777777" w:rsidR="009F38D5" w:rsidRPr="00767B3B" w:rsidRDefault="009F38D5" w:rsidP="009F38D5">
      <w:pPr>
        <w:pStyle w:val="Amain"/>
      </w:pPr>
      <w:r w:rsidRPr="00767B3B">
        <w:tab/>
        <w:t>(1)</w:t>
      </w:r>
      <w:r w:rsidRPr="00767B3B">
        <w:tab/>
        <w:t xml:space="preserve">This section applies if a licensee wants to make 1 or more of the following changes to a gaming machine operated under an authorisation certificate (a </w:t>
      </w:r>
      <w:r w:rsidRPr="00767B3B">
        <w:rPr>
          <w:rStyle w:val="charBoldItals"/>
        </w:rPr>
        <w:t>technical amendment</w:t>
      </w:r>
      <w:r w:rsidRPr="00767B3B">
        <w:t>):</w:t>
      </w:r>
    </w:p>
    <w:p w14:paraId="40CAA89C" w14:textId="77777777" w:rsidR="009F38D5" w:rsidRPr="00767B3B" w:rsidRDefault="009F38D5" w:rsidP="009F38D5">
      <w:pPr>
        <w:pStyle w:val="Apara"/>
      </w:pPr>
      <w:r w:rsidRPr="00767B3B">
        <w:tab/>
        <w:t>(a)</w:t>
      </w:r>
      <w:r w:rsidRPr="00767B3B">
        <w:tab/>
        <w:t>change the percentage payout of the gaming machine;</w:t>
      </w:r>
    </w:p>
    <w:p w14:paraId="39B348CE" w14:textId="77777777" w:rsidR="009F38D5" w:rsidRPr="00767B3B" w:rsidRDefault="009F38D5" w:rsidP="009F38D5">
      <w:pPr>
        <w:pStyle w:val="Apara"/>
      </w:pPr>
      <w:r w:rsidRPr="00767B3B">
        <w:tab/>
        <w:t>(b)</w:t>
      </w:r>
      <w:r w:rsidRPr="00767B3B">
        <w:tab/>
        <w:t>change the basic stake denomination of the gaming machine;</w:t>
      </w:r>
    </w:p>
    <w:p w14:paraId="2DFCE266" w14:textId="77777777" w:rsidR="009F38D5" w:rsidRPr="00767B3B" w:rsidRDefault="009F38D5" w:rsidP="009F38D5">
      <w:pPr>
        <w:pStyle w:val="Apara"/>
      </w:pPr>
      <w:r w:rsidRPr="00767B3B">
        <w:tab/>
        <w:t>(c)</w:t>
      </w:r>
      <w:r w:rsidRPr="00767B3B">
        <w:tab/>
        <w:t>change the game installed on the gaming machine;</w:t>
      </w:r>
    </w:p>
    <w:p w14:paraId="59863B8B" w14:textId="77777777" w:rsidR="009F38D5" w:rsidRPr="00767B3B" w:rsidRDefault="009F38D5" w:rsidP="009F38D5">
      <w:pPr>
        <w:pStyle w:val="Apara"/>
      </w:pPr>
      <w:r w:rsidRPr="00767B3B">
        <w:tab/>
        <w:t>(d)</w:t>
      </w:r>
      <w:r w:rsidRPr="00767B3B">
        <w:tab/>
        <w:t>change any other technical detail mentioned in the authorisation schedule.</w:t>
      </w:r>
    </w:p>
    <w:p w14:paraId="0DA73132" w14:textId="77777777" w:rsidR="009F38D5" w:rsidRPr="00767B3B" w:rsidRDefault="009F38D5" w:rsidP="009F38D5">
      <w:pPr>
        <w:pStyle w:val="Amain"/>
      </w:pPr>
      <w:r w:rsidRPr="00767B3B">
        <w:tab/>
        <w:t>(2)</w:t>
      </w:r>
      <w:r w:rsidRPr="00767B3B">
        <w:tab/>
        <w:t>The licensee must notify the commission about the proposed technical amendment.</w:t>
      </w:r>
    </w:p>
    <w:p w14:paraId="6216FBA4" w14:textId="77777777" w:rsidR="009F38D5" w:rsidRPr="00767B3B" w:rsidRDefault="009F38D5" w:rsidP="009F38D5">
      <w:pPr>
        <w:pStyle w:val="aNote"/>
        <w:keepNext/>
      </w:pPr>
      <w:r w:rsidRPr="00767B3B">
        <w:rPr>
          <w:rStyle w:val="charItals"/>
        </w:rPr>
        <w:t>Note 1</w:t>
      </w:r>
      <w:r w:rsidRPr="00767B3B">
        <w:rPr>
          <w:rStyle w:val="charItals"/>
        </w:rPr>
        <w:tab/>
      </w:r>
      <w:r w:rsidRPr="00767B3B">
        <w:t>Making a technical amendment to a gaming machine is a notifiable action (see pt 13A and sch 2).</w:t>
      </w:r>
    </w:p>
    <w:p w14:paraId="26C0B06D" w14:textId="77777777" w:rsidR="009F38D5" w:rsidRPr="00767B3B" w:rsidRDefault="009F38D5" w:rsidP="009F38D5">
      <w:pPr>
        <w:pStyle w:val="aNote"/>
        <w:keepNext/>
      </w:pPr>
      <w:r w:rsidRPr="00767B3B">
        <w:rPr>
          <w:rStyle w:val="charItals"/>
        </w:rPr>
        <w:t>Note 2</w:t>
      </w:r>
      <w:r w:rsidRPr="00767B3B">
        <w:tab/>
        <w:t>A notifiable action takes place—</w:t>
      </w:r>
    </w:p>
    <w:p w14:paraId="493D0403" w14:textId="77777777" w:rsidR="009F38D5" w:rsidRPr="00767B3B" w:rsidRDefault="009F38D5" w:rsidP="009F38D5">
      <w:pPr>
        <w:pStyle w:val="aNotePara"/>
        <w:keepNext/>
      </w:pPr>
      <w:r w:rsidRPr="00767B3B">
        <w:tab/>
        <w:t>(a)</w:t>
      </w:r>
      <w:r w:rsidRPr="00767B3B">
        <w:tab/>
        <w:t>the prescribed number of days after the day the commission receives the notification (see s 173E (a)); or</w:t>
      </w:r>
    </w:p>
    <w:p w14:paraId="44CFCCB1" w14:textId="77777777" w:rsidR="009F38D5" w:rsidRPr="00767B3B" w:rsidRDefault="009F38D5" w:rsidP="009F38D5">
      <w:pPr>
        <w:pStyle w:val="aNotePara"/>
        <w:keepNext/>
      </w:pPr>
      <w:r w:rsidRPr="00767B3B">
        <w:tab/>
        <w:t>(b)</w:t>
      </w:r>
      <w:r w:rsidRPr="00767B3B">
        <w:tab/>
        <w:t>if the commission allows the notifiable action to take place on an earlier day—that day (see s 173E (b)); or</w:t>
      </w:r>
    </w:p>
    <w:p w14:paraId="72EC87D3" w14:textId="77777777" w:rsidR="009F38D5" w:rsidRPr="00767B3B" w:rsidRDefault="009F38D5" w:rsidP="009F38D5">
      <w:pPr>
        <w:pStyle w:val="aNotePara"/>
      </w:pPr>
      <w:r w:rsidRPr="00767B3B">
        <w:tab/>
        <w:t>(c)</w:t>
      </w:r>
      <w:r w:rsidRPr="00767B3B">
        <w:tab/>
        <w:t>if the commission asks for additional information under s 173E (c)—when the commission has notified the licensee that it is satisfied in relation to the additional information (see s 173E (c)).</w:t>
      </w:r>
    </w:p>
    <w:p w14:paraId="7723AE92" w14:textId="77777777" w:rsidR="009F38D5" w:rsidRPr="00767B3B" w:rsidRDefault="009F38D5" w:rsidP="009F38D5">
      <w:pPr>
        <w:pStyle w:val="AH5Sec"/>
      </w:pPr>
      <w:bookmarkStart w:id="74" w:name="_Toc201830423"/>
      <w:r w:rsidRPr="00217DCF">
        <w:rPr>
          <w:rStyle w:val="CharSectNo"/>
        </w:rPr>
        <w:lastRenderedPageBreak/>
        <w:t>37C</w:t>
      </w:r>
      <w:r w:rsidRPr="00767B3B">
        <w:tab/>
        <w:t>Amendment of licence, authorisation certificate etc—commission’s own initiative</w:t>
      </w:r>
      <w:bookmarkEnd w:id="74"/>
    </w:p>
    <w:p w14:paraId="2EED203C" w14:textId="77777777" w:rsidR="009F38D5" w:rsidRPr="00767B3B" w:rsidRDefault="009F38D5" w:rsidP="009F38D5">
      <w:pPr>
        <w:pStyle w:val="Amain"/>
      </w:pPr>
      <w:r w:rsidRPr="00767B3B">
        <w:tab/>
        <w:t>(1)</w:t>
      </w:r>
      <w:r w:rsidRPr="00767B3B">
        <w:tab/>
        <w:t>The commission may amend a licence, authorisation certificate or authorisation schedule on its own initiative to correct a mistake, error or omission on the licence or authorisation certificate or authorisation schedule.</w:t>
      </w:r>
    </w:p>
    <w:p w14:paraId="59FA67C0" w14:textId="77777777" w:rsidR="009F38D5" w:rsidRPr="00767B3B" w:rsidRDefault="009F38D5" w:rsidP="009F38D5">
      <w:pPr>
        <w:pStyle w:val="Amain"/>
      </w:pPr>
      <w:r w:rsidRPr="00767B3B">
        <w:tab/>
        <w:t>(2)</w:t>
      </w:r>
      <w:r w:rsidRPr="00767B3B">
        <w:tab/>
        <w:t>If the maximum number of authorisations for gaming machines allowed under an authorisation certificate has changed, the commission may amend the authorisation certificate to record the correct maximum number.</w:t>
      </w:r>
    </w:p>
    <w:p w14:paraId="766B154D" w14:textId="77777777" w:rsidR="009F38D5" w:rsidRPr="00767B3B" w:rsidRDefault="009F38D5" w:rsidP="009F38D5">
      <w:pPr>
        <w:pStyle w:val="Amain"/>
      </w:pPr>
      <w:r w:rsidRPr="00767B3B">
        <w:tab/>
        <w:t>(3)</w:t>
      </w:r>
      <w:r w:rsidRPr="00767B3B">
        <w:tab/>
        <w:t>If a licensee notifies the commission about the acquisition or disposal of an authorisation under division 6</w:t>
      </w:r>
      <w:r w:rsidR="00211CD7">
        <w:t>A</w:t>
      </w:r>
      <w:r w:rsidRPr="00767B3B">
        <w:t>.</w:t>
      </w:r>
      <w:r w:rsidR="00211CD7">
        <w:t>6</w:t>
      </w:r>
      <w:r w:rsidRPr="00767B3B">
        <w:t xml:space="preserve"> (Trading of authorisations and gaming machines), the commission must amend the licensee’s authorisation schedule to—</w:t>
      </w:r>
    </w:p>
    <w:p w14:paraId="051D220A" w14:textId="77777777" w:rsidR="009F38D5" w:rsidRPr="00767B3B" w:rsidRDefault="009F38D5" w:rsidP="009F38D5">
      <w:pPr>
        <w:pStyle w:val="Apara"/>
      </w:pPr>
      <w:r w:rsidRPr="00767B3B">
        <w:tab/>
        <w:t>(a)</w:t>
      </w:r>
      <w:r w:rsidRPr="00767B3B">
        <w:tab/>
        <w:t>for an acquisition—include the authorisation number of the acquired authorisation; or</w:t>
      </w:r>
    </w:p>
    <w:p w14:paraId="49AF7EDF" w14:textId="77777777" w:rsidR="009F38D5" w:rsidRPr="00767B3B" w:rsidRDefault="009F38D5" w:rsidP="009F38D5">
      <w:pPr>
        <w:pStyle w:val="Apara"/>
      </w:pPr>
      <w:r w:rsidRPr="00767B3B">
        <w:tab/>
        <w:t>(b)</w:t>
      </w:r>
      <w:r w:rsidRPr="00767B3B">
        <w:tab/>
        <w:t>for a disposal—remove the authorisation number of the disposed authorisation.</w:t>
      </w:r>
    </w:p>
    <w:p w14:paraId="6CA3156A" w14:textId="77777777" w:rsidR="009F38D5" w:rsidRPr="00767B3B" w:rsidRDefault="009F38D5" w:rsidP="009F38D5">
      <w:pPr>
        <w:pStyle w:val="AH5Sec"/>
      </w:pPr>
      <w:bookmarkStart w:id="75" w:name="_Toc201830424"/>
      <w:r w:rsidRPr="00217DCF">
        <w:rPr>
          <w:rStyle w:val="CharSectNo"/>
        </w:rPr>
        <w:t>37D</w:t>
      </w:r>
      <w:r w:rsidRPr="00767B3B">
        <w:tab/>
        <w:t>Re-issue of amended licence, authorisation certificate etc</w:t>
      </w:r>
      <w:bookmarkEnd w:id="75"/>
    </w:p>
    <w:p w14:paraId="47796CA2" w14:textId="60BBEFF5" w:rsidR="009F38D5" w:rsidRPr="00767B3B" w:rsidRDefault="009F38D5" w:rsidP="009F38D5">
      <w:pPr>
        <w:pStyle w:val="Amain"/>
      </w:pPr>
      <w:r w:rsidRPr="00767B3B">
        <w:tab/>
        <w:t>(1)</w:t>
      </w:r>
      <w:r w:rsidRPr="00767B3B">
        <w:tab/>
        <w:t>If the commission amends a licence under this Act, the commission must issue the licensee with a licence that includes the amendment (a</w:t>
      </w:r>
      <w:r w:rsidR="00465CD2">
        <w:t> </w:t>
      </w:r>
      <w:r w:rsidRPr="00767B3B">
        <w:rPr>
          <w:rStyle w:val="charBoldItals"/>
        </w:rPr>
        <w:t>replacement licence</w:t>
      </w:r>
      <w:r w:rsidRPr="00767B3B">
        <w:t>).</w:t>
      </w:r>
    </w:p>
    <w:p w14:paraId="184956B3" w14:textId="77777777" w:rsidR="009F38D5" w:rsidRPr="00767B3B" w:rsidRDefault="009F38D5" w:rsidP="009F38D5">
      <w:pPr>
        <w:pStyle w:val="Amain"/>
      </w:pPr>
      <w:r w:rsidRPr="00767B3B">
        <w:tab/>
        <w:t>(2)</w:t>
      </w:r>
      <w:r w:rsidRPr="00767B3B">
        <w:tab/>
        <w:t>The replacement licence must state—</w:t>
      </w:r>
    </w:p>
    <w:p w14:paraId="508FCE51" w14:textId="77777777" w:rsidR="009F38D5" w:rsidRPr="00767B3B" w:rsidRDefault="009F38D5" w:rsidP="009F38D5">
      <w:pPr>
        <w:pStyle w:val="Apara"/>
      </w:pPr>
      <w:r w:rsidRPr="00767B3B">
        <w:tab/>
        <w:t>(a)</w:t>
      </w:r>
      <w:r w:rsidRPr="00767B3B">
        <w:tab/>
        <w:t>that the licence is a replacement licence; and</w:t>
      </w:r>
    </w:p>
    <w:p w14:paraId="37EAE998" w14:textId="77777777" w:rsidR="009F38D5" w:rsidRPr="00767B3B" w:rsidRDefault="009F38D5" w:rsidP="009F38D5">
      <w:pPr>
        <w:pStyle w:val="Apara"/>
      </w:pPr>
      <w:r w:rsidRPr="00767B3B">
        <w:tab/>
        <w:t>(b)</w:t>
      </w:r>
      <w:r w:rsidRPr="00767B3B">
        <w:tab/>
        <w:t>the date the replacement licence was issued; and</w:t>
      </w:r>
    </w:p>
    <w:p w14:paraId="4A1042D6" w14:textId="77777777" w:rsidR="009F38D5" w:rsidRPr="00767B3B" w:rsidRDefault="009F38D5" w:rsidP="009F38D5">
      <w:pPr>
        <w:pStyle w:val="Apara"/>
      </w:pPr>
      <w:r w:rsidRPr="00767B3B">
        <w:tab/>
        <w:t>(c)</w:t>
      </w:r>
      <w:r w:rsidRPr="00767B3B">
        <w:tab/>
        <w:t>the date the amendment commences.</w:t>
      </w:r>
    </w:p>
    <w:p w14:paraId="6CE0E4AE" w14:textId="77777777" w:rsidR="009F38D5" w:rsidRPr="00767B3B" w:rsidRDefault="009F38D5" w:rsidP="009F38D5">
      <w:pPr>
        <w:pStyle w:val="aExamHdgpar"/>
      </w:pPr>
      <w:r w:rsidRPr="00767B3B">
        <w:t>Example—commencement of amendment</w:t>
      </w:r>
    </w:p>
    <w:p w14:paraId="0AB1D85B" w14:textId="77777777" w:rsidR="009F38D5" w:rsidRPr="00767B3B" w:rsidRDefault="009F38D5" w:rsidP="009F38D5">
      <w:pPr>
        <w:pStyle w:val="aExamINumpar"/>
      </w:pPr>
      <w:r w:rsidRPr="00767B3B">
        <w:t>the day a new trading name for the licensee is registered</w:t>
      </w:r>
    </w:p>
    <w:p w14:paraId="63C5D952" w14:textId="77777777" w:rsidR="009F38D5" w:rsidRPr="00767B3B" w:rsidRDefault="009F38D5" w:rsidP="009F38D5">
      <w:pPr>
        <w:pStyle w:val="Amain"/>
      </w:pPr>
      <w:r w:rsidRPr="00767B3B">
        <w:lastRenderedPageBreak/>
        <w:tab/>
        <w:t>(3)</w:t>
      </w:r>
      <w:r w:rsidRPr="00767B3B">
        <w:tab/>
        <w:t xml:space="preserve">If the commission amends an authorisation certificate (other than the schedule to the certificate) under this Act, the commission must issue the licensee with an authorisation certificate that includes the amendment (a </w:t>
      </w:r>
      <w:r w:rsidRPr="00767B3B">
        <w:rPr>
          <w:rStyle w:val="charBoldItals"/>
        </w:rPr>
        <w:t>replacement authorisation certificate</w:t>
      </w:r>
      <w:r w:rsidRPr="00767B3B">
        <w:t>).</w:t>
      </w:r>
    </w:p>
    <w:p w14:paraId="382F1CD2" w14:textId="77777777" w:rsidR="009F38D5" w:rsidRPr="00767B3B" w:rsidRDefault="009F38D5" w:rsidP="009F38D5">
      <w:pPr>
        <w:pStyle w:val="Amain"/>
      </w:pPr>
      <w:r w:rsidRPr="00767B3B">
        <w:tab/>
        <w:t>(4)</w:t>
      </w:r>
      <w:r w:rsidRPr="00767B3B">
        <w:tab/>
        <w:t>The replacement authorisation certificate must state—</w:t>
      </w:r>
    </w:p>
    <w:p w14:paraId="02716BB3" w14:textId="77777777" w:rsidR="009F38D5" w:rsidRPr="00767B3B" w:rsidRDefault="009F38D5" w:rsidP="009F38D5">
      <w:pPr>
        <w:pStyle w:val="Apara"/>
      </w:pPr>
      <w:r w:rsidRPr="00767B3B">
        <w:tab/>
        <w:t>(a)</w:t>
      </w:r>
      <w:r w:rsidRPr="00767B3B">
        <w:tab/>
        <w:t>that the certificate is a replacement authorisation certificate; and</w:t>
      </w:r>
    </w:p>
    <w:p w14:paraId="543D6979" w14:textId="77777777" w:rsidR="009F38D5" w:rsidRPr="00767B3B" w:rsidRDefault="009F38D5" w:rsidP="009F38D5">
      <w:pPr>
        <w:pStyle w:val="Apara"/>
      </w:pPr>
      <w:r w:rsidRPr="00767B3B">
        <w:tab/>
        <w:t>(b)</w:t>
      </w:r>
      <w:r w:rsidRPr="00767B3B">
        <w:tab/>
        <w:t>the date the replacement authorisation certificate was issued; and</w:t>
      </w:r>
    </w:p>
    <w:p w14:paraId="530430AF" w14:textId="77777777" w:rsidR="009F38D5" w:rsidRPr="00767B3B" w:rsidRDefault="009F38D5" w:rsidP="009F38D5">
      <w:pPr>
        <w:pStyle w:val="Apara"/>
      </w:pPr>
      <w:r w:rsidRPr="00767B3B">
        <w:tab/>
        <w:t>(c)</w:t>
      </w:r>
      <w:r w:rsidRPr="00767B3B">
        <w:tab/>
        <w:t>the date the amendment commences.</w:t>
      </w:r>
    </w:p>
    <w:p w14:paraId="62CC7F5E" w14:textId="77777777" w:rsidR="009F38D5" w:rsidRPr="00767B3B" w:rsidRDefault="009F38D5" w:rsidP="00CF06E9">
      <w:pPr>
        <w:pStyle w:val="Amain"/>
        <w:keepLines/>
      </w:pPr>
      <w:r w:rsidRPr="00767B3B">
        <w:tab/>
        <w:t>(5)</w:t>
      </w:r>
      <w:r w:rsidRPr="00767B3B">
        <w:tab/>
        <w:t xml:space="preserve">If an authorisation schedule to an authorisation certificate is amended under this Act, the commission must issue the licensee with an authorisation schedule that includes the amendment (a </w:t>
      </w:r>
      <w:r w:rsidRPr="00767B3B">
        <w:rPr>
          <w:rStyle w:val="charBoldItals"/>
        </w:rPr>
        <w:t>replacement authorisation schedule</w:t>
      </w:r>
      <w:r w:rsidRPr="00767B3B">
        <w:t>).</w:t>
      </w:r>
    </w:p>
    <w:p w14:paraId="5A3F1229" w14:textId="77777777" w:rsidR="009F38D5" w:rsidRPr="00767B3B" w:rsidRDefault="009F38D5" w:rsidP="00C0272E">
      <w:pPr>
        <w:pStyle w:val="Amain"/>
        <w:keepNext/>
      </w:pPr>
      <w:r w:rsidRPr="00767B3B">
        <w:tab/>
        <w:t>(6)</w:t>
      </w:r>
      <w:r w:rsidRPr="00767B3B">
        <w:tab/>
        <w:t>The replacement authorisation schedule must state—</w:t>
      </w:r>
    </w:p>
    <w:p w14:paraId="40A8A701" w14:textId="77777777" w:rsidR="009F38D5" w:rsidRPr="00767B3B" w:rsidRDefault="009F38D5" w:rsidP="009F38D5">
      <w:pPr>
        <w:pStyle w:val="Apara"/>
      </w:pPr>
      <w:r w:rsidRPr="00767B3B">
        <w:tab/>
        <w:t>(a)</w:t>
      </w:r>
      <w:r w:rsidRPr="00767B3B">
        <w:tab/>
        <w:t>that the authorisation schedule is a replacement authorisation schedule; and</w:t>
      </w:r>
    </w:p>
    <w:p w14:paraId="211BB1B9" w14:textId="77777777" w:rsidR="009F38D5" w:rsidRPr="00767B3B" w:rsidRDefault="009F38D5" w:rsidP="009F38D5">
      <w:pPr>
        <w:pStyle w:val="Apara"/>
      </w:pPr>
      <w:r w:rsidRPr="00767B3B">
        <w:tab/>
        <w:t>(b)</w:t>
      </w:r>
      <w:r w:rsidRPr="00767B3B">
        <w:tab/>
        <w:t>the date the replacement authorisation schedule was issued; and</w:t>
      </w:r>
    </w:p>
    <w:p w14:paraId="3E7DD050" w14:textId="77777777" w:rsidR="009F38D5" w:rsidRPr="00767B3B" w:rsidRDefault="009F38D5" w:rsidP="009F38D5">
      <w:pPr>
        <w:pStyle w:val="Apara"/>
      </w:pPr>
      <w:r w:rsidRPr="00767B3B">
        <w:tab/>
        <w:t>(c)</w:t>
      </w:r>
      <w:r w:rsidRPr="00767B3B">
        <w:tab/>
        <w:t>the date the amendment commences.</w:t>
      </w:r>
    </w:p>
    <w:p w14:paraId="7BAD5930" w14:textId="77777777" w:rsidR="009F38D5" w:rsidRPr="00767B3B" w:rsidRDefault="009F38D5" w:rsidP="009F38D5">
      <w:pPr>
        <w:pStyle w:val="aExamHdgpar"/>
      </w:pPr>
      <w:r w:rsidRPr="00767B3B">
        <w:t>Example—commencement of amendment</w:t>
      </w:r>
    </w:p>
    <w:p w14:paraId="44437542" w14:textId="77777777" w:rsidR="009F38D5" w:rsidRPr="00767B3B" w:rsidRDefault="009F38D5" w:rsidP="009F38D5">
      <w:pPr>
        <w:pStyle w:val="aExampar"/>
      </w:pPr>
      <w:r w:rsidRPr="00767B3B">
        <w:t>the day the commission receives an installation certificate for a new gaming machine</w:t>
      </w:r>
    </w:p>
    <w:p w14:paraId="6AF63154" w14:textId="77777777" w:rsidR="009F38D5" w:rsidRPr="00217DCF" w:rsidRDefault="009F38D5" w:rsidP="00FC238D">
      <w:pPr>
        <w:pStyle w:val="AH3Div"/>
      </w:pPr>
      <w:bookmarkStart w:id="76" w:name="_Toc201830425"/>
      <w:r w:rsidRPr="00217DCF">
        <w:rPr>
          <w:rStyle w:val="CharDivNo"/>
        </w:rPr>
        <w:lastRenderedPageBreak/>
        <w:t>Division 2B.6</w:t>
      </w:r>
      <w:r w:rsidRPr="00767B3B">
        <w:tab/>
      </w:r>
      <w:r w:rsidRPr="00217DCF">
        <w:rPr>
          <w:rStyle w:val="CharDivText"/>
        </w:rPr>
        <w:t>Transfer and surrender of licences and authorisation certificates</w:t>
      </w:r>
      <w:bookmarkEnd w:id="76"/>
    </w:p>
    <w:p w14:paraId="01CF40E1" w14:textId="77777777" w:rsidR="009F38D5" w:rsidRPr="00767B3B" w:rsidRDefault="009F38D5" w:rsidP="00FC238D">
      <w:pPr>
        <w:pStyle w:val="AH5Sec"/>
      </w:pPr>
      <w:bookmarkStart w:id="77" w:name="_Toc201830426"/>
      <w:r w:rsidRPr="00217DCF">
        <w:rPr>
          <w:rStyle w:val="CharSectNo"/>
        </w:rPr>
        <w:t>37E</w:t>
      </w:r>
      <w:r w:rsidRPr="00767B3B">
        <w:tab/>
        <w:t>Transferring an authorisation certificate</w:t>
      </w:r>
      <w:bookmarkEnd w:id="77"/>
    </w:p>
    <w:p w14:paraId="06F8B7CE" w14:textId="77777777" w:rsidR="009F38D5" w:rsidRPr="00767B3B" w:rsidRDefault="009F38D5" w:rsidP="00FC238D">
      <w:pPr>
        <w:pStyle w:val="Amain"/>
        <w:keepNext/>
      </w:pPr>
      <w:r w:rsidRPr="00767B3B">
        <w:tab/>
        <w:t>(1)</w:t>
      </w:r>
      <w:r w:rsidRPr="00767B3B">
        <w:tab/>
        <w:t xml:space="preserve">If a licensee (the </w:t>
      </w:r>
      <w:r w:rsidRPr="00767B3B">
        <w:rPr>
          <w:rStyle w:val="charBoldItals"/>
        </w:rPr>
        <w:t>outgoing licensee</w:t>
      </w:r>
      <w:r w:rsidRPr="00767B3B">
        <w:t xml:space="preserve">) transfers an authorisation certificate to another licensee (the </w:t>
      </w:r>
      <w:r w:rsidRPr="00767B3B">
        <w:rPr>
          <w:rStyle w:val="charBoldItals"/>
        </w:rPr>
        <w:t>incoming licensee</w:t>
      </w:r>
      <w:r w:rsidRPr="00767B3B">
        <w:t>), the incoming licensee must tell the commission about the transfer.</w:t>
      </w:r>
    </w:p>
    <w:p w14:paraId="0EB018EE" w14:textId="77777777" w:rsidR="009F38D5" w:rsidRPr="00767B3B" w:rsidRDefault="009F38D5" w:rsidP="00FC238D">
      <w:pPr>
        <w:pStyle w:val="aNote"/>
        <w:keepNext/>
      </w:pPr>
      <w:r w:rsidRPr="00767B3B">
        <w:rPr>
          <w:rStyle w:val="charItals"/>
        </w:rPr>
        <w:t>Note 1</w:t>
      </w:r>
      <w:r w:rsidRPr="00767B3B">
        <w:rPr>
          <w:rStyle w:val="charItals"/>
        </w:rPr>
        <w:tab/>
      </w:r>
      <w:r w:rsidRPr="00767B3B">
        <w:t>The transfer of an authorisation certificate is a notifiable action (see pt 13A and sch 2).</w:t>
      </w:r>
    </w:p>
    <w:p w14:paraId="14B92AAF" w14:textId="77777777" w:rsidR="009F38D5" w:rsidRPr="00767B3B" w:rsidRDefault="009F38D5" w:rsidP="009F38D5">
      <w:pPr>
        <w:pStyle w:val="aNote"/>
        <w:keepNext/>
      </w:pPr>
      <w:r w:rsidRPr="00767B3B">
        <w:rPr>
          <w:rStyle w:val="charItals"/>
        </w:rPr>
        <w:t>Note 2</w:t>
      </w:r>
      <w:r w:rsidRPr="00767B3B">
        <w:tab/>
        <w:t>A notifiable action takes place—</w:t>
      </w:r>
    </w:p>
    <w:p w14:paraId="1EA74A10" w14:textId="77777777" w:rsidR="009F38D5" w:rsidRPr="00767B3B" w:rsidRDefault="009F38D5" w:rsidP="009F38D5">
      <w:pPr>
        <w:pStyle w:val="aNotePara"/>
        <w:keepNext/>
      </w:pPr>
      <w:r w:rsidRPr="00767B3B">
        <w:tab/>
        <w:t>(a)</w:t>
      </w:r>
      <w:r w:rsidRPr="00767B3B">
        <w:tab/>
        <w:t>the prescribed number of days after the day the commission receives the notification (see s 173E (a)); or</w:t>
      </w:r>
    </w:p>
    <w:p w14:paraId="12D118C7" w14:textId="77777777" w:rsidR="009F38D5" w:rsidRPr="00767B3B" w:rsidRDefault="009F38D5" w:rsidP="009F38D5">
      <w:pPr>
        <w:pStyle w:val="aNotePara"/>
        <w:keepNext/>
      </w:pPr>
      <w:r w:rsidRPr="00767B3B">
        <w:tab/>
        <w:t>(b)</w:t>
      </w:r>
      <w:r w:rsidRPr="00767B3B">
        <w:tab/>
        <w:t>if the commission allows the notifiable action to take place on an earlier day—that day (see s 173E (b)); or</w:t>
      </w:r>
    </w:p>
    <w:p w14:paraId="7AB034A9" w14:textId="77777777" w:rsidR="009F38D5" w:rsidRPr="00767B3B" w:rsidRDefault="009F38D5" w:rsidP="009F38D5">
      <w:pPr>
        <w:pStyle w:val="aNotePara"/>
      </w:pPr>
      <w:r w:rsidRPr="00767B3B">
        <w:tab/>
        <w:t>(c)</w:t>
      </w:r>
      <w:r w:rsidRPr="00767B3B">
        <w:tab/>
        <w:t>if the commission asks for additional information under s 173E (c)—when the commission has notified the licensee that it is satisfied in relation to the additional information (see s 173E (c)).</w:t>
      </w:r>
    </w:p>
    <w:p w14:paraId="54E13FF3" w14:textId="77777777" w:rsidR="009F38D5" w:rsidRPr="00767B3B" w:rsidRDefault="009F38D5" w:rsidP="009F38D5">
      <w:pPr>
        <w:pStyle w:val="Amain"/>
      </w:pPr>
      <w:r w:rsidRPr="00767B3B">
        <w:tab/>
        <w:t>(2)</w:t>
      </w:r>
      <w:r w:rsidRPr="00767B3B">
        <w:tab/>
        <w:t>If an authorisation certificate is transferred under subsection (1), the outgoing licensee must give the commission the following:</w:t>
      </w:r>
    </w:p>
    <w:p w14:paraId="605F3BF2" w14:textId="77777777" w:rsidR="009F38D5" w:rsidRPr="00767B3B" w:rsidRDefault="009F38D5" w:rsidP="009F38D5">
      <w:pPr>
        <w:pStyle w:val="Apara"/>
      </w:pPr>
      <w:r w:rsidRPr="00767B3B">
        <w:tab/>
        <w:t>(a)</w:t>
      </w:r>
      <w:r w:rsidRPr="00767B3B">
        <w:tab/>
        <w:t xml:space="preserve">the outgoing licensee’s computer cabinet access register; </w:t>
      </w:r>
    </w:p>
    <w:p w14:paraId="408B979E" w14:textId="77777777" w:rsidR="009F38D5" w:rsidRPr="00767B3B" w:rsidRDefault="009F38D5" w:rsidP="009F38D5">
      <w:pPr>
        <w:pStyle w:val="Apara"/>
      </w:pPr>
      <w:r w:rsidRPr="00767B3B">
        <w:tab/>
        <w:t>(b)</w:t>
      </w:r>
      <w:r w:rsidRPr="00767B3B">
        <w:tab/>
        <w:t xml:space="preserve">the accounts kept by the outgoing licensee under section 52 (Accounts relating to gaming machines) that relate to amounts taken during the month when the transfer is made; </w:t>
      </w:r>
    </w:p>
    <w:p w14:paraId="46446708" w14:textId="77777777" w:rsidR="009F38D5" w:rsidRPr="00767B3B" w:rsidRDefault="009F38D5" w:rsidP="009F38D5">
      <w:pPr>
        <w:pStyle w:val="Apara"/>
      </w:pPr>
      <w:r w:rsidRPr="00767B3B">
        <w:tab/>
        <w:t>(c)</w:t>
      </w:r>
      <w:r w:rsidRPr="00767B3B">
        <w:tab/>
        <w:t xml:space="preserve">any other accounts kept in connection with the licence under section 52 that the commission requires; </w:t>
      </w:r>
    </w:p>
    <w:p w14:paraId="4931878E" w14:textId="77777777" w:rsidR="009F38D5" w:rsidRPr="00767B3B" w:rsidRDefault="009F38D5" w:rsidP="009F38D5">
      <w:pPr>
        <w:pStyle w:val="Apara"/>
      </w:pPr>
      <w:r w:rsidRPr="00767B3B">
        <w:tab/>
        <w:t>(d)</w:t>
      </w:r>
      <w:r w:rsidRPr="00767B3B">
        <w:tab/>
        <w:t>any outstanding amount payable by the outgoing licensee under this Act.</w:t>
      </w:r>
    </w:p>
    <w:p w14:paraId="0C2A30C6" w14:textId="77777777" w:rsidR="009F38D5" w:rsidRPr="00767B3B" w:rsidRDefault="00557AEC" w:rsidP="009F38D5">
      <w:pPr>
        <w:pStyle w:val="aNote"/>
      </w:pPr>
      <w:r w:rsidRPr="00D05CEB">
        <w:rPr>
          <w:rStyle w:val="charItals"/>
        </w:rPr>
        <w:t>Note</w:t>
      </w:r>
      <w:r w:rsidRPr="00D05CEB">
        <w:rPr>
          <w:rStyle w:val="charItals"/>
        </w:rPr>
        <w:tab/>
      </w:r>
      <w:r w:rsidRPr="00D05CEB">
        <w:t>Amounts are payable by licensees under provisions including s 143, s 159 and s 172B.</w:t>
      </w:r>
    </w:p>
    <w:p w14:paraId="499DDBC5" w14:textId="77777777" w:rsidR="009F38D5" w:rsidRPr="00767B3B" w:rsidRDefault="009F38D5" w:rsidP="009F38D5">
      <w:pPr>
        <w:pStyle w:val="AH5Sec"/>
      </w:pPr>
      <w:bookmarkStart w:id="78" w:name="_Toc201830427"/>
      <w:r w:rsidRPr="00217DCF">
        <w:rPr>
          <w:rStyle w:val="CharSectNo"/>
        </w:rPr>
        <w:lastRenderedPageBreak/>
        <w:t>37F</w:t>
      </w:r>
      <w:r w:rsidRPr="00767B3B">
        <w:tab/>
        <w:t>Surrender of licences, authorisation certificates and authorisations</w:t>
      </w:r>
      <w:bookmarkEnd w:id="78"/>
    </w:p>
    <w:p w14:paraId="4804E51D" w14:textId="77777777" w:rsidR="009F38D5" w:rsidRPr="00767B3B" w:rsidRDefault="009F38D5" w:rsidP="009F38D5">
      <w:pPr>
        <w:pStyle w:val="Amain"/>
      </w:pPr>
      <w:r w:rsidRPr="00767B3B">
        <w:tab/>
        <w:t>(1)</w:t>
      </w:r>
      <w:r w:rsidRPr="00767B3B">
        <w:tab/>
        <w:t>A licensee may surrender—</w:t>
      </w:r>
    </w:p>
    <w:p w14:paraId="7ED66D7C" w14:textId="77777777" w:rsidR="009F38D5" w:rsidRPr="00767B3B" w:rsidRDefault="009F38D5" w:rsidP="009F38D5">
      <w:pPr>
        <w:pStyle w:val="Apara"/>
      </w:pPr>
      <w:r w:rsidRPr="00767B3B">
        <w:tab/>
        <w:t>(a)</w:t>
      </w:r>
      <w:r w:rsidRPr="00767B3B">
        <w:tab/>
        <w:t>the licensee’s licence; or</w:t>
      </w:r>
    </w:p>
    <w:p w14:paraId="03333A18" w14:textId="77777777" w:rsidR="009F38D5" w:rsidRPr="00767B3B" w:rsidRDefault="009F38D5" w:rsidP="009F38D5">
      <w:pPr>
        <w:pStyle w:val="Apara"/>
      </w:pPr>
      <w:r w:rsidRPr="00767B3B">
        <w:tab/>
        <w:t>(b)</w:t>
      </w:r>
      <w:r w:rsidRPr="00767B3B">
        <w:tab/>
        <w:t>1 or more authorisation certificates under the licence; or</w:t>
      </w:r>
    </w:p>
    <w:p w14:paraId="5F484A90" w14:textId="77777777" w:rsidR="009F38D5" w:rsidRPr="00767B3B" w:rsidRDefault="009F38D5" w:rsidP="009F38D5">
      <w:pPr>
        <w:pStyle w:val="Apara"/>
      </w:pPr>
      <w:r w:rsidRPr="00767B3B">
        <w:tab/>
        <w:t>(c)</w:t>
      </w:r>
      <w:r w:rsidRPr="00767B3B">
        <w:tab/>
        <w:t>an authorisation.</w:t>
      </w:r>
    </w:p>
    <w:p w14:paraId="736157B8" w14:textId="77777777" w:rsidR="009F38D5" w:rsidRPr="00767B3B" w:rsidRDefault="009F38D5" w:rsidP="009F38D5">
      <w:pPr>
        <w:pStyle w:val="aNote"/>
      </w:pPr>
      <w:r w:rsidRPr="00767B3B">
        <w:rPr>
          <w:rStyle w:val="charItals"/>
        </w:rPr>
        <w:t>Note</w:t>
      </w:r>
      <w:r w:rsidRPr="00767B3B">
        <w:rPr>
          <w:rStyle w:val="charItals"/>
        </w:rPr>
        <w:tab/>
      </w:r>
      <w:r w:rsidRPr="00767B3B">
        <w:t xml:space="preserve">If a licensee surrenders a licence, all authorisation certificates under the licence are cancelled (see s </w:t>
      </w:r>
      <w:r w:rsidR="00F65C1B">
        <w:t>(</w:t>
      </w:r>
      <w:r w:rsidRPr="00767B3B">
        <w:t>3</w:t>
      </w:r>
      <w:r w:rsidR="00F65C1B">
        <w:t>)</w:t>
      </w:r>
      <w:r w:rsidRPr="00767B3B">
        <w:t xml:space="preserve"> (a)).</w:t>
      </w:r>
    </w:p>
    <w:p w14:paraId="786F23C7" w14:textId="77777777" w:rsidR="009F38D5" w:rsidRPr="00767B3B" w:rsidRDefault="009F38D5" w:rsidP="00CF06E9">
      <w:pPr>
        <w:pStyle w:val="Amain"/>
        <w:keepNext/>
      </w:pPr>
      <w:r w:rsidRPr="00767B3B">
        <w:tab/>
        <w:t>(2)</w:t>
      </w:r>
      <w:r w:rsidRPr="00767B3B">
        <w:tab/>
        <w:t>A licensee may surrender a licence, authorisation certificate or authorisation by—</w:t>
      </w:r>
    </w:p>
    <w:p w14:paraId="5ABC85E6" w14:textId="77777777" w:rsidR="009F38D5" w:rsidRPr="00767B3B" w:rsidRDefault="009F38D5" w:rsidP="00CF06E9">
      <w:pPr>
        <w:pStyle w:val="Apara"/>
        <w:keepNext/>
      </w:pPr>
      <w:r w:rsidRPr="00767B3B">
        <w:tab/>
        <w:t>(a)</w:t>
      </w:r>
      <w:r w:rsidRPr="00767B3B">
        <w:tab/>
        <w:t>notifying the commission that the licensee surrenders the licence, authorisation certificate or authorisation; and</w:t>
      </w:r>
    </w:p>
    <w:p w14:paraId="0D69A518" w14:textId="77777777" w:rsidR="009F38D5" w:rsidRPr="00767B3B" w:rsidRDefault="009F38D5" w:rsidP="00CF06E9">
      <w:pPr>
        <w:pStyle w:val="aNotepar"/>
        <w:keepNext/>
      </w:pPr>
      <w:r w:rsidRPr="00767B3B">
        <w:rPr>
          <w:rStyle w:val="charItals"/>
        </w:rPr>
        <w:t>Note 1</w:t>
      </w:r>
      <w:r w:rsidRPr="00767B3B">
        <w:rPr>
          <w:rStyle w:val="charItals"/>
        </w:rPr>
        <w:tab/>
      </w:r>
      <w:r w:rsidRPr="00767B3B">
        <w:t>The surrender of a licence, authorisation certificate or authorisation is a notifiable action (see pt 13A and sch 2).</w:t>
      </w:r>
    </w:p>
    <w:p w14:paraId="28EF49B6" w14:textId="77777777" w:rsidR="009F38D5" w:rsidRPr="00767B3B" w:rsidRDefault="009F38D5" w:rsidP="009F38D5">
      <w:pPr>
        <w:pStyle w:val="aNotepar"/>
        <w:keepNext/>
      </w:pPr>
      <w:r w:rsidRPr="00767B3B">
        <w:rPr>
          <w:rStyle w:val="charItals"/>
        </w:rPr>
        <w:t>Note 2</w:t>
      </w:r>
      <w:r w:rsidRPr="00767B3B">
        <w:rPr>
          <w:rStyle w:val="charItals"/>
        </w:rPr>
        <w:tab/>
      </w:r>
      <w:r w:rsidRPr="00767B3B">
        <w:t>A notifiable action takes place—</w:t>
      </w:r>
    </w:p>
    <w:p w14:paraId="7EEB833C" w14:textId="77777777" w:rsidR="009F38D5" w:rsidRPr="00767B3B" w:rsidRDefault="009F38D5" w:rsidP="009F38D5">
      <w:pPr>
        <w:pStyle w:val="aParaNotePara"/>
        <w:keepNext/>
        <w:ind w:left="2977" w:hanging="1377"/>
      </w:pPr>
      <w:r w:rsidRPr="00767B3B">
        <w:tab/>
        <w:t>(a)</w:t>
      </w:r>
      <w:r w:rsidRPr="00767B3B">
        <w:tab/>
        <w:t>the prescribed number of days after the day the commission receives the notification (see s 173E (a)); or</w:t>
      </w:r>
    </w:p>
    <w:p w14:paraId="2C1696E0" w14:textId="77777777" w:rsidR="009F38D5" w:rsidRPr="00767B3B" w:rsidRDefault="009F38D5" w:rsidP="009F38D5">
      <w:pPr>
        <w:pStyle w:val="aParaNotePara"/>
        <w:keepNext/>
        <w:ind w:left="2977" w:hanging="1377"/>
      </w:pPr>
      <w:r w:rsidRPr="00767B3B">
        <w:tab/>
        <w:t>(b)</w:t>
      </w:r>
      <w:r w:rsidRPr="00767B3B">
        <w:tab/>
        <w:t>if the commission allows the notifiable action to take place on an earlier day—that day (see s 173E (b)); or</w:t>
      </w:r>
    </w:p>
    <w:p w14:paraId="79A6CF6F" w14:textId="77777777" w:rsidR="009F38D5" w:rsidRPr="00767B3B" w:rsidRDefault="009F38D5" w:rsidP="00C0272E">
      <w:pPr>
        <w:pStyle w:val="aParaNotePara"/>
        <w:keepNext/>
        <w:keepLines/>
        <w:ind w:left="2977" w:hanging="1377"/>
      </w:pPr>
      <w:r w:rsidRPr="00767B3B">
        <w:tab/>
        <w:t>(c)</w:t>
      </w:r>
      <w:r w:rsidRPr="00767B3B">
        <w:tab/>
        <w:t>if the commission asks for additional information under s 173E (c)—when the commission has notified the licensee that it is satisfied in relation to the additional information (see s 173E (c)).</w:t>
      </w:r>
    </w:p>
    <w:p w14:paraId="0F70E125" w14:textId="77777777" w:rsidR="00AD3576" w:rsidRPr="009545D2" w:rsidRDefault="00AD3576" w:rsidP="00AD3576">
      <w:pPr>
        <w:pStyle w:val="Apara"/>
      </w:pPr>
      <w:r w:rsidRPr="009545D2">
        <w:rPr>
          <w:color w:val="000000"/>
        </w:rPr>
        <w:tab/>
        <w:t>(b)</w:t>
      </w:r>
      <w:r w:rsidRPr="009545D2">
        <w:rPr>
          <w:color w:val="000000"/>
        </w:rPr>
        <w:tab/>
        <w:t>if the licensee surrendering an authorisation certificate is a club—giving the commission evidence—</w:t>
      </w:r>
    </w:p>
    <w:p w14:paraId="7879F9D1" w14:textId="77777777" w:rsidR="00AD3576" w:rsidRPr="009545D2" w:rsidRDefault="00AD3576" w:rsidP="00AD3576">
      <w:pPr>
        <w:pStyle w:val="Asubpara"/>
      </w:pPr>
      <w:r w:rsidRPr="009545D2">
        <w:rPr>
          <w:color w:val="000000"/>
        </w:rPr>
        <w:tab/>
        <w:t>(i)</w:t>
      </w:r>
      <w:r w:rsidRPr="009545D2">
        <w:rPr>
          <w:color w:val="000000"/>
        </w:rPr>
        <w:tab/>
        <w:t>that a majority of the voting members of the club who voted in a ballot conducted under a regulation voted for the club surrendering the authorisation certificate; or</w:t>
      </w:r>
    </w:p>
    <w:p w14:paraId="7A71BBA9" w14:textId="77777777" w:rsidR="00AD3576" w:rsidRPr="009545D2" w:rsidRDefault="00AD3576" w:rsidP="00AD3576">
      <w:pPr>
        <w:pStyle w:val="Asubpara"/>
      </w:pPr>
      <w:r w:rsidRPr="009545D2">
        <w:tab/>
        <w:t>(ii)</w:t>
      </w:r>
      <w:r w:rsidRPr="009545D2">
        <w:tab/>
        <w:t>that a vote under subparagraph (i) would not be practical; and</w:t>
      </w:r>
    </w:p>
    <w:p w14:paraId="78394298" w14:textId="77777777" w:rsidR="009F38D5" w:rsidRPr="00767B3B" w:rsidRDefault="009F38D5" w:rsidP="009F38D5">
      <w:pPr>
        <w:pStyle w:val="Apara"/>
      </w:pPr>
      <w:r w:rsidRPr="00767B3B">
        <w:lastRenderedPageBreak/>
        <w:tab/>
        <w:t>(c)</w:t>
      </w:r>
      <w:r w:rsidRPr="00767B3B">
        <w:tab/>
        <w:t>returning the licence, certificate or authorisation to the commission.</w:t>
      </w:r>
    </w:p>
    <w:p w14:paraId="47BCB954" w14:textId="77777777" w:rsidR="009F38D5" w:rsidRPr="00767B3B" w:rsidRDefault="009F38D5" w:rsidP="009F38D5">
      <w:pPr>
        <w:pStyle w:val="aExamHdgss"/>
      </w:pPr>
      <w:r w:rsidRPr="00767B3B">
        <w:t>Example—par (b) (ii)</w:t>
      </w:r>
    </w:p>
    <w:p w14:paraId="2E1EABF3" w14:textId="77777777" w:rsidR="009F38D5" w:rsidRPr="00767B3B" w:rsidRDefault="009F38D5" w:rsidP="009F38D5">
      <w:pPr>
        <w:pStyle w:val="aExamss"/>
        <w:keepNext/>
      </w:pPr>
      <w:r w:rsidRPr="00767B3B">
        <w:t>all memberships have expired and the club does not propose to continue operating</w:t>
      </w:r>
    </w:p>
    <w:p w14:paraId="69B75A59" w14:textId="77777777" w:rsidR="009F38D5" w:rsidRPr="00767B3B" w:rsidRDefault="009F38D5" w:rsidP="008A6540">
      <w:pPr>
        <w:pStyle w:val="Amain"/>
        <w:keepNext/>
      </w:pPr>
      <w:r w:rsidRPr="00767B3B">
        <w:tab/>
        <w:t>(3)</w:t>
      </w:r>
      <w:r w:rsidRPr="00767B3B">
        <w:tab/>
        <w:t>If a licensee notifies the commission about the surrender of the licensee’s licence, the commission must—</w:t>
      </w:r>
    </w:p>
    <w:p w14:paraId="3A11F6B4" w14:textId="77777777" w:rsidR="009F38D5" w:rsidRPr="00767B3B" w:rsidRDefault="009F38D5" w:rsidP="00924D79">
      <w:pPr>
        <w:pStyle w:val="Apara"/>
        <w:keepNext/>
      </w:pPr>
      <w:r w:rsidRPr="00767B3B">
        <w:tab/>
        <w:t>(a)</w:t>
      </w:r>
      <w:r w:rsidRPr="00767B3B">
        <w:tab/>
        <w:t>cancel all authorisation certificates held by the licensee; and</w:t>
      </w:r>
    </w:p>
    <w:p w14:paraId="5E322038" w14:textId="77777777" w:rsidR="009F38D5" w:rsidRPr="00767B3B" w:rsidRDefault="009F38D5" w:rsidP="009F38D5">
      <w:pPr>
        <w:pStyle w:val="Apara"/>
      </w:pPr>
      <w:r w:rsidRPr="00767B3B">
        <w:tab/>
        <w:t>(b)</w:t>
      </w:r>
      <w:r w:rsidRPr="00767B3B">
        <w:tab/>
        <w:t>give the licensee a storage permit for an interim purpose for each gaming machine under the cancelled authorisation certificates.</w:t>
      </w:r>
    </w:p>
    <w:p w14:paraId="440AF376" w14:textId="77777777" w:rsidR="009F38D5" w:rsidRPr="00767B3B" w:rsidRDefault="009F38D5" w:rsidP="009F38D5">
      <w:pPr>
        <w:pStyle w:val="Amain"/>
      </w:pPr>
      <w:r w:rsidRPr="00767B3B">
        <w:tab/>
        <w:t>(4)</w:t>
      </w:r>
      <w:r w:rsidRPr="00767B3B">
        <w:tab/>
        <w:t>If a licensee surrenders an authorisation certificate or an authorisation under this section, the commission must give the licensee a storage permit for an interim purpose for each gaming machine under the surrendered certificate or authorisation.</w:t>
      </w:r>
    </w:p>
    <w:p w14:paraId="732ADE04" w14:textId="77777777" w:rsidR="009F38D5" w:rsidRPr="00767B3B" w:rsidRDefault="009F38D5" w:rsidP="009F38D5">
      <w:pPr>
        <w:pStyle w:val="Amain"/>
      </w:pPr>
      <w:r w:rsidRPr="00767B3B">
        <w:tab/>
        <w:t>(5)</w:t>
      </w:r>
      <w:r w:rsidRPr="00767B3B">
        <w:tab/>
        <w:t>If an authorisation certificate or authorisation is surrendered or cancelled under this section, the licensee must—</w:t>
      </w:r>
    </w:p>
    <w:p w14:paraId="4E942BB9" w14:textId="77777777" w:rsidR="009F38D5" w:rsidRPr="00767B3B" w:rsidRDefault="009F38D5" w:rsidP="009F38D5">
      <w:pPr>
        <w:pStyle w:val="Apara"/>
      </w:pPr>
      <w:r w:rsidRPr="00767B3B">
        <w:tab/>
        <w:t>(a)</w:t>
      </w:r>
      <w:r w:rsidRPr="00767B3B">
        <w:tab/>
        <w:t>take meter readings from each gaming machine under the certificate or authorisation; and</w:t>
      </w:r>
    </w:p>
    <w:p w14:paraId="255E442E" w14:textId="77777777" w:rsidR="009F38D5" w:rsidRPr="00767B3B" w:rsidRDefault="009F38D5" w:rsidP="009F38D5">
      <w:pPr>
        <w:pStyle w:val="Apara"/>
      </w:pPr>
      <w:r w:rsidRPr="00767B3B">
        <w:tab/>
        <w:t>(b)</w:t>
      </w:r>
      <w:r w:rsidRPr="00767B3B">
        <w:tab/>
        <w:t>render the gaming machine inoperable; and</w:t>
      </w:r>
    </w:p>
    <w:p w14:paraId="2C6A68BC" w14:textId="77777777" w:rsidR="009F38D5" w:rsidRPr="00767B3B" w:rsidRDefault="009F38D5" w:rsidP="009F38D5">
      <w:pPr>
        <w:pStyle w:val="Apara"/>
      </w:pPr>
      <w:r w:rsidRPr="00767B3B">
        <w:tab/>
        <w:t>(c)</w:t>
      </w:r>
      <w:r w:rsidRPr="00767B3B">
        <w:tab/>
        <w:t>within the prescribed number of days after the day the certificate or authorisation is surrendered or cancelled, give the commission—</w:t>
      </w:r>
    </w:p>
    <w:p w14:paraId="0940CDD7" w14:textId="77777777" w:rsidR="009F38D5" w:rsidRPr="00767B3B" w:rsidRDefault="009F38D5" w:rsidP="009F38D5">
      <w:pPr>
        <w:pStyle w:val="Asubpara"/>
      </w:pPr>
      <w:r w:rsidRPr="00767B3B">
        <w:tab/>
        <w:t>(i)</w:t>
      </w:r>
      <w:r w:rsidRPr="00767B3B">
        <w:tab/>
        <w:t>details of the meter readings taken under paragraph (a); and</w:t>
      </w:r>
    </w:p>
    <w:p w14:paraId="162566E8" w14:textId="77777777" w:rsidR="009F38D5" w:rsidRPr="00767B3B" w:rsidRDefault="009F38D5" w:rsidP="009F38D5">
      <w:pPr>
        <w:pStyle w:val="Asubpara"/>
      </w:pPr>
      <w:r w:rsidRPr="00767B3B">
        <w:tab/>
        <w:t>(ii)</w:t>
      </w:r>
      <w:r w:rsidRPr="00767B3B">
        <w:tab/>
        <w:t>any outstanding amount payable by the licensee in relation to the operation of the gaming machine under the surrendered or cancelled authorisation certificate.</w:t>
      </w:r>
    </w:p>
    <w:p w14:paraId="33E995CB" w14:textId="77777777" w:rsidR="009F38D5" w:rsidRPr="00767B3B" w:rsidRDefault="009F38D5" w:rsidP="009F38D5">
      <w:pPr>
        <w:pStyle w:val="aNotepar"/>
      </w:pPr>
      <w:r w:rsidRPr="00767B3B">
        <w:rPr>
          <w:rStyle w:val="charItals"/>
        </w:rPr>
        <w:t>Note</w:t>
      </w:r>
      <w:r w:rsidRPr="00767B3B">
        <w:rPr>
          <w:rStyle w:val="charItals"/>
        </w:rPr>
        <w:tab/>
      </w:r>
      <w:r w:rsidRPr="00767B3B">
        <w:rPr>
          <w:rStyle w:val="charBoldItals"/>
        </w:rPr>
        <w:t>Prescribed number of days</w:t>
      </w:r>
      <w:r w:rsidRPr="00767B3B">
        <w:t>—see s 173D (5).</w:t>
      </w:r>
    </w:p>
    <w:p w14:paraId="2324597A" w14:textId="77777777" w:rsidR="009F38D5" w:rsidRPr="00767B3B" w:rsidRDefault="009F38D5" w:rsidP="009F38D5">
      <w:pPr>
        <w:pStyle w:val="AH5Sec"/>
      </w:pPr>
      <w:bookmarkStart w:id="79" w:name="_Toc201830428"/>
      <w:r w:rsidRPr="00217DCF">
        <w:rPr>
          <w:rStyle w:val="CharSectNo"/>
        </w:rPr>
        <w:lastRenderedPageBreak/>
        <w:t>37G</w:t>
      </w:r>
      <w:r w:rsidRPr="00767B3B">
        <w:tab/>
        <w:t>Offence—failure to dispose of gaming machines</w:t>
      </w:r>
      <w:bookmarkEnd w:id="79"/>
      <w:r w:rsidRPr="00767B3B">
        <w:t xml:space="preserve"> </w:t>
      </w:r>
    </w:p>
    <w:p w14:paraId="448950CC" w14:textId="77777777" w:rsidR="009F38D5" w:rsidRPr="00767B3B" w:rsidRDefault="009F38D5" w:rsidP="00163D16">
      <w:pPr>
        <w:pStyle w:val="Amainreturn"/>
        <w:keepNext/>
      </w:pPr>
      <w:r w:rsidRPr="00767B3B">
        <w:t>A person commits an offence if—</w:t>
      </w:r>
    </w:p>
    <w:p w14:paraId="62ED73C8" w14:textId="77777777" w:rsidR="009F38D5" w:rsidRPr="00767B3B" w:rsidRDefault="009F38D5" w:rsidP="00163D16">
      <w:pPr>
        <w:pStyle w:val="Apara"/>
        <w:keepNext/>
      </w:pPr>
      <w:r w:rsidRPr="00767B3B">
        <w:tab/>
        <w:t>(a)</w:t>
      </w:r>
      <w:r w:rsidRPr="00767B3B">
        <w:tab/>
        <w:t>an authorisation held by the person was surrendered or cancelled under section 37F; and</w:t>
      </w:r>
    </w:p>
    <w:p w14:paraId="4A7F990C" w14:textId="77777777" w:rsidR="009F38D5" w:rsidRPr="00767B3B" w:rsidRDefault="009F38D5" w:rsidP="009F38D5">
      <w:pPr>
        <w:pStyle w:val="Apara"/>
      </w:pPr>
      <w:r w:rsidRPr="00767B3B">
        <w:tab/>
        <w:t>(b)</w:t>
      </w:r>
      <w:r w:rsidRPr="00767B3B">
        <w:tab/>
        <w:t>the commission gave the person a storage permit for a gaming machine to which the authorisation related; and</w:t>
      </w:r>
    </w:p>
    <w:p w14:paraId="1C1F2F96" w14:textId="77777777" w:rsidR="009F38D5" w:rsidRPr="00767B3B" w:rsidRDefault="009F38D5" w:rsidP="00C0272E">
      <w:pPr>
        <w:pStyle w:val="Apara"/>
        <w:keepNext/>
      </w:pPr>
      <w:r w:rsidRPr="00767B3B">
        <w:tab/>
        <w:t>(c)</w:t>
      </w:r>
      <w:r w:rsidRPr="00767B3B">
        <w:tab/>
        <w:t>the person fails to dispose of the gaming machine mentioned in the permit—</w:t>
      </w:r>
    </w:p>
    <w:p w14:paraId="7371593E" w14:textId="77777777" w:rsidR="009F38D5" w:rsidRPr="00767B3B" w:rsidRDefault="009F38D5" w:rsidP="00C0272E">
      <w:pPr>
        <w:pStyle w:val="Asubpara"/>
        <w:keepNext/>
      </w:pPr>
      <w:r w:rsidRPr="00767B3B">
        <w:tab/>
        <w:t>(i)</w:t>
      </w:r>
      <w:r w:rsidRPr="00767B3B">
        <w:tab/>
        <w:t>in the way the commission directs; or</w:t>
      </w:r>
    </w:p>
    <w:p w14:paraId="5E7991DD" w14:textId="77777777" w:rsidR="009F38D5" w:rsidRPr="00767B3B" w:rsidRDefault="009F38D5" w:rsidP="00C0272E">
      <w:pPr>
        <w:pStyle w:val="Asubpara"/>
        <w:keepNext/>
      </w:pPr>
      <w:r w:rsidRPr="00767B3B">
        <w:tab/>
        <w:t>(ii)</w:t>
      </w:r>
      <w:r w:rsidRPr="00767B3B">
        <w:tab/>
        <w:t>within the period stated in the storage permit.</w:t>
      </w:r>
    </w:p>
    <w:p w14:paraId="78DDAC50" w14:textId="77777777" w:rsidR="009F38D5" w:rsidRPr="00767B3B" w:rsidRDefault="009F38D5" w:rsidP="009F38D5">
      <w:pPr>
        <w:pStyle w:val="Penalty"/>
        <w:keepNext/>
      </w:pPr>
      <w:r w:rsidRPr="00767B3B">
        <w:t>Maximum penalty:  50 penalty units.</w:t>
      </w:r>
    </w:p>
    <w:p w14:paraId="6B2881E1" w14:textId="77777777" w:rsidR="009F38D5" w:rsidRPr="00767B3B" w:rsidRDefault="009F38D5" w:rsidP="009F38D5">
      <w:pPr>
        <w:pStyle w:val="aNote"/>
      </w:pPr>
      <w:r w:rsidRPr="00767B3B">
        <w:rPr>
          <w:rStyle w:val="charItals"/>
        </w:rPr>
        <w:t>Note</w:t>
      </w:r>
      <w:r w:rsidRPr="00767B3B">
        <w:rPr>
          <w:rStyle w:val="charItals"/>
        </w:rPr>
        <w:tab/>
      </w:r>
      <w:r w:rsidRPr="00767B3B">
        <w:t>Div 6</w:t>
      </w:r>
      <w:r w:rsidR="00211CD7">
        <w:t>A</w:t>
      </w:r>
      <w:r w:rsidRPr="00767B3B">
        <w:t>.</w:t>
      </w:r>
      <w:r w:rsidR="00211CD7">
        <w:t>3</w:t>
      </w:r>
      <w:r w:rsidRPr="00767B3B">
        <w:t xml:space="preserve"> deals with disposal of gaming machines.</w:t>
      </w:r>
    </w:p>
    <w:p w14:paraId="0C0B88A8" w14:textId="77777777" w:rsidR="00500F8D" w:rsidRPr="00500F8D" w:rsidRDefault="00500F8D" w:rsidP="00500F8D">
      <w:pPr>
        <w:pStyle w:val="PageBreak"/>
      </w:pPr>
      <w:r w:rsidRPr="00500F8D">
        <w:br w:type="page"/>
      </w:r>
    </w:p>
    <w:p w14:paraId="7CB5FB40" w14:textId="77777777" w:rsidR="00786A90" w:rsidRPr="00217DCF" w:rsidRDefault="00786A90" w:rsidP="00786A90">
      <w:pPr>
        <w:pStyle w:val="AH2Part"/>
      </w:pPr>
      <w:bookmarkStart w:id="80" w:name="_Toc201830429"/>
      <w:r w:rsidRPr="00217DCF">
        <w:rPr>
          <w:rStyle w:val="CharPartNo"/>
        </w:rPr>
        <w:lastRenderedPageBreak/>
        <w:t>Part 3</w:t>
      </w:r>
      <w:r w:rsidRPr="00767B3B">
        <w:tab/>
      </w:r>
      <w:r w:rsidRPr="00217DCF">
        <w:rPr>
          <w:rStyle w:val="CharPartText"/>
        </w:rPr>
        <w:t>Licences and authorisation certificates—conditions</w:t>
      </w:r>
      <w:bookmarkEnd w:id="80"/>
    </w:p>
    <w:p w14:paraId="6C74BA63" w14:textId="77777777" w:rsidR="008D22CF" w:rsidRPr="00217DCF" w:rsidRDefault="008D22CF">
      <w:pPr>
        <w:pStyle w:val="AH3Div"/>
      </w:pPr>
      <w:bookmarkStart w:id="81" w:name="_Toc201830430"/>
      <w:r w:rsidRPr="00217DCF">
        <w:rPr>
          <w:rStyle w:val="CharDivNo"/>
        </w:rPr>
        <w:t>Division 3.1</w:t>
      </w:r>
      <w:r>
        <w:tab/>
      </w:r>
      <w:r w:rsidRPr="00217DCF">
        <w:rPr>
          <w:rStyle w:val="CharDivText"/>
        </w:rPr>
        <w:t>Compliance with licence conditions</w:t>
      </w:r>
      <w:bookmarkEnd w:id="81"/>
    </w:p>
    <w:p w14:paraId="551F56C8" w14:textId="77777777" w:rsidR="00786A90" w:rsidRPr="00767B3B" w:rsidRDefault="00786A90" w:rsidP="00786A90">
      <w:pPr>
        <w:pStyle w:val="AH5Sec"/>
      </w:pPr>
      <w:bookmarkStart w:id="82" w:name="_Toc201830431"/>
      <w:r w:rsidRPr="00217DCF">
        <w:rPr>
          <w:rStyle w:val="CharSectNo"/>
        </w:rPr>
        <w:t>39</w:t>
      </w:r>
      <w:r w:rsidRPr="00767B3B">
        <w:tab/>
        <w:t>Offence—failure to comply with condition</w:t>
      </w:r>
      <w:bookmarkEnd w:id="82"/>
    </w:p>
    <w:p w14:paraId="2E51295F" w14:textId="77777777" w:rsidR="008D22CF" w:rsidRDefault="008D22CF">
      <w:pPr>
        <w:pStyle w:val="Amain"/>
      </w:pPr>
      <w:r>
        <w:tab/>
        <w:t>(1)</w:t>
      </w:r>
      <w:r>
        <w:tab/>
        <w:t>A licensee commits an offence if—</w:t>
      </w:r>
    </w:p>
    <w:p w14:paraId="7AACFEDE" w14:textId="77777777" w:rsidR="008D22CF" w:rsidRDefault="008D22CF">
      <w:pPr>
        <w:pStyle w:val="Apara"/>
      </w:pPr>
      <w:r>
        <w:tab/>
        <w:t>(a)</w:t>
      </w:r>
      <w:r>
        <w:tab/>
        <w:t>the licensee’s licence is subject to a condition; and</w:t>
      </w:r>
    </w:p>
    <w:p w14:paraId="59BA974A" w14:textId="77777777" w:rsidR="008D22CF" w:rsidRDefault="008D22CF">
      <w:pPr>
        <w:pStyle w:val="Apara"/>
        <w:keepNext/>
      </w:pPr>
      <w:r>
        <w:tab/>
        <w:t>(b)</w:t>
      </w:r>
      <w:r>
        <w:tab/>
        <w:t>the licensee fails to comply with a requirement of the condition.</w:t>
      </w:r>
    </w:p>
    <w:p w14:paraId="664AC979" w14:textId="77777777" w:rsidR="008D22CF" w:rsidRDefault="008D22CF">
      <w:pPr>
        <w:pStyle w:val="Penalty"/>
      </w:pPr>
      <w:r>
        <w:t>Maximum penalty:  100 penalty units.</w:t>
      </w:r>
    </w:p>
    <w:p w14:paraId="5E200DC2" w14:textId="77777777" w:rsidR="00786A90" w:rsidRPr="00767B3B" w:rsidRDefault="00786A90" w:rsidP="00786A90">
      <w:pPr>
        <w:pStyle w:val="Amain"/>
      </w:pPr>
      <w:r w:rsidRPr="00767B3B">
        <w:tab/>
        <w:t>(</w:t>
      </w:r>
      <w:r w:rsidR="00657860">
        <w:t>2</w:t>
      </w:r>
      <w:r w:rsidRPr="00767B3B">
        <w:t>)</w:t>
      </w:r>
      <w:r w:rsidRPr="00767B3B">
        <w:tab/>
        <w:t>A licensee commits an offence if—</w:t>
      </w:r>
    </w:p>
    <w:p w14:paraId="0EBCAD69" w14:textId="77777777" w:rsidR="00786A90" w:rsidRPr="00767B3B" w:rsidRDefault="00786A90" w:rsidP="00786A90">
      <w:pPr>
        <w:pStyle w:val="Apara"/>
      </w:pPr>
      <w:r w:rsidRPr="00767B3B">
        <w:tab/>
        <w:t>(a)</w:t>
      </w:r>
      <w:r w:rsidRPr="00767B3B">
        <w:tab/>
        <w:t>an authorisation certificate held by the licensee is subject to a condition; and</w:t>
      </w:r>
    </w:p>
    <w:p w14:paraId="77555821" w14:textId="77777777" w:rsidR="00786A90" w:rsidRPr="00767B3B" w:rsidRDefault="00786A90" w:rsidP="00786A90">
      <w:pPr>
        <w:pStyle w:val="Apara"/>
      </w:pPr>
      <w:r w:rsidRPr="00767B3B">
        <w:tab/>
        <w:t>(b)</w:t>
      </w:r>
      <w:r w:rsidRPr="00767B3B">
        <w:tab/>
        <w:t>the licensee fails to comply with a requirement of the condition.</w:t>
      </w:r>
    </w:p>
    <w:p w14:paraId="2022D2AA" w14:textId="77777777" w:rsidR="00786A90" w:rsidRPr="00767B3B" w:rsidRDefault="00786A90" w:rsidP="00786A90">
      <w:pPr>
        <w:pStyle w:val="Penalty"/>
      </w:pPr>
      <w:r w:rsidRPr="00767B3B">
        <w:t>Maximum penalty:  100 penalty units.</w:t>
      </w:r>
    </w:p>
    <w:p w14:paraId="72F89427" w14:textId="77777777" w:rsidR="008D22CF" w:rsidRDefault="008D22CF">
      <w:pPr>
        <w:pStyle w:val="Amain"/>
        <w:keepNext/>
      </w:pPr>
      <w:r>
        <w:tab/>
        <w:t>(</w:t>
      </w:r>
      <w:r w:rsidR="00657860">
        <w:t>3</w:t>
      </w:r>
      <w:r>
        <w:t>)</w:t>
      </w:r>
      <w:r>
        <w:tab/>
        <w:t>An offence against this section is a strict liability offence.</w:t>
      </w:r>
    </w:p>
    <w:p w14:paraId="4558988D" w14:textId="77777777" w:rsidR="00786A90" w:rsidRDefault="00786A90" w:rsidP="00786A90">
      <w:pPr>
        <w:pStyle w:val="aNote"/>
      </w:pPr>
      <w:r w:rsidRPr="00767B3B">
        <w:rPr>
          <w:i/>
        </w:rPr>
        <w:t>Note</w:t>
      </w:r>
      <w:r w:rsidRPr="00767B3B">
        <w:rPr>
          <w:i/>
        </w:rPr>
        <w:tab/>
      </w:r>
      <w:r w:rsidRPr="00767B3B">
        <w:t>Conditions on licences and authorisation certificates are imposed by the commission and by other parts of the Act, as well as by this part.</w:t>
      </w:r>
    </w:p>
    <w:p w14:paraId="72E120C7" w14:textId="77777777" w:rsidR="00786A90" w:rsidRPr="00767B3B" w:rsidRDefault="00786A90" w:rsidP="0064419E">
      <w:pPr>
        <w:pStyle w:val="Amain"/>
        <w:keepNext/>
      </w:pPr>
      <w:r w:rsidRPr="00767B3B">
        <w:tab/>
        <w:t>(</w:t>
      </w:r>
      <w:r w:rsidR="00657860">
        <w:t>4</w:t>
      </w:r>
      <w:r w:rsidRPr="00767B3B">
        <w:t>)</w:t>
      </w:r>
      <w:r w:rsidRPr="00767B3B">
        <w:tab/>
        <w:t>Subsections (1) and (</w:t>
      </w:r>
      <w:r w:rsidR="00657860">
        <w:t>2</w:t>
      </w:r>
      <w:r w:rsidRPr="00767B3B">
        <w:t>) do not apply if the licensee took all reasonable steps to comply with a requirement of the condition.</w:t>
      </w:r>
    </w:p>
    <w:p w14:paraId="41B35E0A" w14:textId="77777777" w:rsidR="00786A90" w:rsidRPr="00767B3B" w:rsidRDefault="00786A90" w:rsidP="00786A90">
      <w:pPr>
        <w:pStyle w:val="aNote"/>
      </w:pPr>
      <w:r w:rsidRPr="00767B3B">
        <w:rPr>
          <w:rStyle w:val="charItals"/>
        </w:rPr>
        <w:t>Note</w:t>
      </w:r>
      <w:r w:rsidRPr="00767B3B">
        <w:rPr>
          <w:rStyle w:val="charItals"/>
        </w:rPr>
        <w:tab/>
      </w:r>
      <w:r w:rsidRPr="00767B3B">
        <w:t>The defendant has an evidential burden in relation to the matters mentioned in s (</w:t>
      </w:r>
      <w:r w:rsidR="00657860">
        <w:t>4</w:t>
      </w:r>
      <w:r w:rsidRPr="00767B3B">
        <w:t>) (see Criminal Code, s 58).</w:t>
      </w:r>
    </w:p>
    <w:p w14:paraId="192B8744" w14:textId="77777777" w:rsidR="0064419E" w:rsidRPr="00217DCF" w:rsidRDefault="0064419E" w:rsidP="0064419E">
      <w:pPr>
        <w:pStyle w:val="AH3Div"/>
      </w:pPr>
      <w:bookmarkStart w:id="83" w:name="_Toc201830432"/>
      <w:r w:rsidRPr="00217DCF">
        <w:rPr>
          <w:rStyle w:val="CharDivNo"/>
        </w:rPr>
        <w:lastRenderedPageBreak/>
        <w:t>Division 3.2</w:t>
      </w:r>
      <w:r w:rsidRPr="00767B3B">
        <w:tab/>
      </w:r>
      <w:r w:rsidRPr="00217DCF">
        <w:rPr>
          <w:rStyle w:val="CharDivText"/>
        </w:rPr>
        <w:t>General licence and authorisation certificate conditions</w:t>
      </w:r>
      <w:bookmarkEnd w:id="83"/>
    </w:p>
    <w:p w14:paraId="35F1092E" w14:textId="77777777" w:rsidR="0064419E" w:rsidRPr="00767B3B" w:rsidRDefault="0064419E" w:rsidP="0064419E">
      <w:pPr>
        <w:pStyle w:val="AH5Sec"/>
      </w:pPr>
      <w:bookmarkStart w:id="84" w:name="_Toc201830433"/>
      <w:r w:rsidRPr="00217DCF">
        <w:rPr>
          <w:rStyle w:val="CharSectNo"/>
        </w:rPr>
        <w:t>39A</w:t>
      </w:r>
      <w:r w:rsidRPr="00767B3B">
        <w:tab/>
        <w:t>Compliance with requirements for issue of licence and authorisation certificate</w:t>
      </w:r>
      <w:bookmarkEnd w:id="84"/>
    </w:p>
    <w:p w14:paraId="7AF9FC81" w14:textId="77777777" w:rsidR="0064419E" w:rsidRPr="00767B3B" w:rsidRDefault="0064419E" w:rsidP="006D7225">
      <w:pPr>
        <w:pStyle w:val="Amain"/>
        <w:keepNext/>
      </w:pPr>
      <w:r w:rsidRPr="00767B3B">
        <w:tab/>
        <w:t>(1)</w:t>
      </w:r>
      <w:r w:rsidRPr="00767B3B">
        <w:tab/>
        <w:t>It is a condition of a licence that the licensee—</w:t>
      </w:r>
    </w:p>
    <w:p w14:paraId="6358D60D" w14:textId="77777777" w:rsidR="0064419E" w:rsidRPr="00767B3B" w:rsidRDefault="0064419E" w:rsidP="0064419E">
      <w:pPr>
        <w:pStyle w:val="Apara"/>
      </w:pPr>
      <w:r w:rsidRPr="00767B3B">
        <w:tab/>
        <w:t>(a)</w:t>
      </w:r>
      <w:r w:rsidRPr="00767B3B">
        <w:tab/>
        <w:t>continually meets each requirement for the issue of a licence; and</w:t>
      </w:r>
    </w:p>
    <w:p w14:paraId="62188DDB" w14:textId="77777777" w:rsidR="0064419E" w:rsidRPr="00767B3B" w:rsidRDefault="0064419E" w:rsidP="0064419E">
      <w:pPr>
        <w:pStyle w:val="aNotepar"/>
      </w:pPr>
      <w:r w:rsidRPr="00767B3B">
        <w:rPr>
          <w:rStyle w:val="charItals"/>
        </w:rPr>
        <w:t>Note</w:t>
      </w:r>
      <w:r w:rsidRPr="00767B3B">
        <w:rPr>
          <w:rStyle w:val="charItals"/>
        </w:rPr>
        <w:tab/>
      </w:r>
      <w:r w:rsidRPr="00767B3B">
        <w:t>For the requirements for the issue of a licence, see s 17, in relation to class C gaming machines, and s 29 in relation to class B gaming machines.</w:t>
      </w:r>
    </w:p>
    <w:p w14:paraId="6307024B" w14:textId="77777777" w:rsidR="0064419E" w:rsidRPr="00767B3B" w:rsidRDefault="0064419E" w:rsidP="0064419E">
      <w:pPr>
        <w:pStyle w:val="Apara"/>
      </w:pPr>
      <w:r w:rsidRPr="00767B3B">
        <w:tab/>
        <w:t>(b)</w:t>
      </w:r>
      <w:r w:rsidRPr="00767B3B">
        <w:tab/>
        <w:t>continues not to do anything that would, if the licensee were applying for a licence, cause the licensee to be refused the licence.</w:t>
      </w:r>
    </w:p>
    <w:p w14:paraId="1EEFDB21" w14:textId="77777777" w:rsidR="0064419E" w:rsidRPr="00767B3B" w:rsidRDefault="0064419E" w:rsidP="0064419E">
      <w:pPr>
        <w:pStyle w:val="aNotepar"/>
      </w:pPr>
      <w:r w:rsidRPr="00767B3B">
        <w:rPr>
          <w:rStyle w:val="charItals"/>
        </w:rPr>
        <w:t>Note</w:t>
      </w:r>
      <w:r w:rsidRPr="00767B3B">
        <w:rPr>
          <w:rStyle w:val="charItals"/>
        </w:rPr>
        <w:tab/>
      </w:r>
      <w:r w:rsidRPr="00767B3B">
        <w:t>For the grounds for refusing to issue a class C licence, see s 18.</w:t>
      </w:r>
    </w:p>
    <w:p w14:paraId="72B63955" w14:textId="77777777" w:rsidR="0064419E" w:rsidRPr="00767B3B" w:rsidRDefault="0064419E" w:rsidP="0064419E">
      <w:pPr>
        <w:pStyle w:val="Amain"/>
      </w:pPr>
      <w:r w:rsidRPr="00767B3B">
        <w:tab/>
        <w:t>(2)</w:t>
      </w:r>
      <w:r w:rsidRPr="00767B3B">
        <w:tab/>
        <w:t>It is a condition of an authorisation certificate that the licensee—</w:t>
      </w:r>
    </w:p>
    <w:p w14:paraId="53C2627F" w14:textId="77777777" w:rsidR="0064419E" w:rsidRPr="00767B3B" w:rsidRDefault="0064419E" w:rsidP="0064419E">
      <w:pPr>
        <w:pStyle w:val="Apara"/>
      </w:pPr>
      <w:r w:rsidRPr="00767B3B">
        <w:tab/>
        <w:t>(a)</w:t>
      </w:r>
      <w:r w:rsidRPr="00767B3B">
        <w:tab/>
        <w:t>continually meets each requirement for the issue of an authorisation certificate; and</w:t>
      </w:r>
    </w:p>
    <w:p w14:paraId="63497C46" w14:textId="77777777" w:rsidR="0064419E" w:rsidRPr="00767B3B" w:rsidRDefault="0064419E" w:rsidP="0064419E">
      <w:pPr>
        <w:pStyle w:val="aNotepar"/>
      </w:pPr>
      <w:r w:rsidRPr="00767B3B">
        <w:rPr>
          <w:rStyle w:val="charItals"/>
        </w:rPr>
        <w:t>Note</w:t>
      </w:r>
      <w:r w:rsidRPr="00767B3B">
        <w:rPr>
          <w:rStyle w:val="charItals"/>
        </w:rPr>
        <w:tab/>
      </w:r>
      <w:r w:rsidRPr="00767B3B">
        <w:t>For the requirements for the issue of an authorisation certificate, see s 23, in relation to class C gaming machines, and s 29, in relation to class B gaming machines.</w:t>
      </w:r>
    </w:p>
    <w:p w14:paraId="153176FA" w14:textId="77777777" w:rsidR="0064419E" w:rsidRPr="00767B3B" w:rsidRDefault="0064419E" w:rsidP="0064419E">
      <w:pPr>
        <w:pStyle w:val="Apara"/>
      </w:pPr>
      <w:r w:rsidRPr="00767B3B">
        <w:tab/>
        <w:t>(b)</w:t>
      </w:r>
      <w:r w:rsidRPr="00767B3B">
        <w:tab/>
        <w:t>continues not to do anything that would, if the licensee were applying for an authorisation certificate, cause the licensee to be refused the authorisation certificate.</w:t>
      </w:r>
    </w:p>
    <w:p w14:paraId="25AE1DBA" w14:textId="77777777" w:rsidR="0064419E" w:rsidRPr="00767B3B" w:rsidRDefault="0064419E" w:rsidP="0064419E">
      <w:pPr>
        <w:pStyle w:val="aNotepar"/>
      </w:pPr>
      <w:r w:rsidRPr="00767B3B">
        <w:rPr>
          <w:rStyle w:val="charItals"/>
        </w:rPr>
        <w:t>Note</w:t>
      </w:r>
      <w:r w:rsidRPr="00767B3B">
        <w:rPr>
          <w:rStyle w:val="charItals"/>
        </w:rPr>
        <w:tab/>
      </w:r>
      <w:r w:rsidRPr="00767B3B">
        <w:t>For the grounds for refusing to issue an authorisation certificate for a class C licence, see s 24.</w:t>
      </w:r>
    </w:p>
    <w:p w14:paraId="23B7384C" w14:textId="77777777" w:rsidR="008D22CF" w:rsidRDefault="008D22CF">
      <w:pPr>
        <w:pStyle w:val="AH5Sec"/>
      </w:pPr>
      <w:bookmarkStart w:id="85" w:name="_Toc201830434"/>
      <w:r w:rsidRPr="00217DCF">
        <w:rPr>
          <w:rStyle w:val="CharSectNo"/>
        </w:rPr>
        <w:t>40</w:t>
      </w:r>
      <w:r>
        <w:tab/>
        <w:t>Compliance with directions</w:t>
      </w:r>
      <w:bookmarkEnd w:id="85"/>
    </w:p>
    <w:p w14:paraId="46F77946" w14:textId="77777777" w:rsidR="008D22CF" w:rsidRDefault="008D22CF">
      <w:pPr>
        <w:pStyle w:val="Amainreturn"/>
      </w:pPr>
      <w:r>
        <w:t>It is a condition of a licence that the licensee complies with a written direction given to the licensee by the commission.</w:t>
      </w:r>
    </w:p>
    <w:p w14:paraId="1EF45F14" w14:textId="77777777" w:rsidR="00863B7E" w:rsidRPr="001847A1" w:rsidRDefault="00863B7E" w:rsidP="00863B7E">
      <w:pPr>
        <w:pStyle w:val="AH5Sec"/>
      </w:pPr>
      <w:bookmarkStart w:id="86" w:name="_Toc201830435"/>
      <w:r w:rsidRPr="00217DCF">
        <w:rPr>
          <w:rStyle w:val="CharSectNo"/>
        </w:rPr>
        <w:lastRenderedPageBreak/>
        <w:t>41</w:t>
      </w:r>
      <w:r w:rsidRPr="001847A1">
        <w:tab/>
        <w:t>Licence and authorisation certificate to be kept at premises</w:t>
      </w:r>
      <w:bookmarkEnd w:id="86"/>
    </w:p>
    <w:p w14:paraId="1FF04448" w14:textId="77777777" w:rsidR="00863B7E" w:rsidRPr="001847A1" w:rsidRDefault="00863B7E" w:rsidP="00863B7E">
      <w:pPr>
        <w:pStyle w:val="Amain"/>
      </w:pPr>
      <w:r w:rsidRPr="001847A1">
        <w:tab/>
        <w:t>(1)</w:t>
      </w:r>
      <w:r w:rsidRPr="001847A1">
        <w:tab/>
        <w:t>It is a condition of a licence that the licensee keeps a copy of the licence and authorisation certificate (including the authorisation schedule) at the authorised premises to which the certificate relates.</w:t>
      </w:r>
    </w:p>
    <w:p w14:paraId="5F78329B" w14:textId="77777777" w:rsidR="00863B7E" w:rsidRPr="001847A1" w:rsidRDefault="00863B7E" w:rsidP="00863B7E">
      <w:pPr>
        <w:pStyle w:val="Amain"/>
      </w:pPr>
      <w:r w:rsidRPr="001847A1">
        <w:tab/>
        <w:t>(2)</w:t>
      </w:r>
      <w:r w:rsidRPr="001847A1">
        <w:tab/>
        <w:t>However, subsection (1) does not apply if—</w:t>
      </w:r>
    </w:p>
    <w:p w14:paraId="213A43D8" w14:textId="77777777" w:rsidR="00863B7E" w:rsidRPr="001847A1" w:rsidRDefault="00863B7E" w:rsidP="00863B7E">
      <w:pPr>
        <w:pStyle w:val="Apara"/>
      </w:pPr>
      <w:r w:rsidRPr="001847A1">
        <w:tab/>
        <w:t>(a)</w:t>
      </w:r>
      <w:r w:rsidRPr="001847A1">
        <w:tab/>
        <w:t>the licence or authorisation certificate is lost, stolen or destroyed; and</w:t>
      </w:r>
    </w:p>
    <w:p w14:paraId="53497FA6" w14:textId="6B5ECD32" w:rsidR="002B7B71" w:rsidRPr="005D4E1B" w:rsidRDefault="002B7B71" w:rsidP="002B7B71">
      <w:pPr>
        <w:pStyle w:val="Apara"/>
      </w:pPr>
      <w:r w:rsidRPr="005D4E1B">
        <w:tab/>
        <w:t>(b)</w:t>
      </w:r>
      <w:r w:rsidRPr="005D4E1B">
        <w:tab/>
        <w:t xml:space="preserve">the licensee has given the commission a statement under the </w:t>
      </w:r>
      <w:hyperlink r:id="rId66" w:tooltip="Gambling and Racing Control Act 1999" w:history="1">
        <w:r w:rsidRPr="005D4E1B">
          <w:rPr>
            <w:rStyle w:val="charCitHyperlinkAbbrev"/>
          </w:rPr>
          <w:t>Control Act</w:t>
        </w:r>
      </w:hyperlink>
      <w:r w:rsidRPr="005D4E1B">
        <w:t>, section 53 (2) (Licences, authorisation certificates and authorisation schedules—replacement copies); and</w:t>
      </w:r>
    </w:p>
    <w:p w14:paraId="45B2D666" w14:textId="77777777" w:rsidR="00863B7E" w:rsidRPr="001847A1" w:rsidRDefault="00863B7E" w:rsidP="00863B7E">
      <w:pPr>
        <w:pStyle w:val="Apara"/>
      </w:pPr>
      <w:r w:rsidRPr="001847A1">
        <w:tab/>
        <w:t>(c)</w:t>
      </w:r>
      <w:r w:rsidRPr="001847A1">
        <w:tab/>
        <w:t>the commission has not given the licensee a replacement.</w:t>
      </w:r>
    </w:p>
    <w:p w14:paraId="78D7F1C0" w14:textId="77777777" w:rsidR="00863B7E" w:rsidRPr="001847A1" w:rsidRDefault="00863B7E" w:rsidP="00863B7E">
      <w:pPr>
        <w:pStyle w:val="AH5Sec"/>
      </w:pPr>
      <w:bookmarkStart w:id="87" w:name="_Toc201830436"/>
      <w:r w:rsidRPr="00217DCF">
        <w:rPr>
          <w:rStyle w:val="CharSectNo"/>
        </w:rPr>
        <w:t>42</w:t>
      </w:r>
      <w:r w:rsidRPr="001847A1">
        <w:tab/>
        <w:t>Licence and authorisation certificate to be available on request</w:t>
      </w:r>
      <w:bookmarkEnd w:id="87"/>
    </w:p>
    <w:p w14:paraId="0F6245C5" w14:textId="77777777" w:rsidR="00863B7E" w:rsidRPr="001847A1" w:rsidRDefault="00863B7E" w:rsidP="00863B7E">
      <w:pPr>
        <w:pStyle w:val="Amain"/>
      </w:pPr>
      <w:r w:rsidRPr="001847A1">
        <w:tab/>
        <w:t>(1)</w:t>
      </w:r>
      <w:r w:rsidRPr="001847A1">
        <w:tab/>
        <w:t>It is a condition of a licence that the licensee allows a person, on request, to view a copy of the licence and authorisation certificate at the authorised premises to which the certificate relates.</w:t>
      </w:r>
    </w:p>
    <w:p w14:paraId="481B4326" w14:textId="77777777" w:rsidR="00863B7E" w:rsidRPr="001847A1" w:rsidRDefault="00863B7E" w:rsidP="00863B7E">
      <w:pPr>
        <w:pStyle w:val="Amain"/>
      </w:pPr>
      <w:r w:rsidRPr="001847A1">
        <w:tab/>
        <w:t>(</w:t>
      </w:r>
      <w:r w:rsidR="00007F00">
        <w:t>2</w:t>
      </w:r>
      <w:r w:rsidRPr="001847A1">
        <w:t>)</w:t>
      </w:r>
      <w:r w:rsidRPr="001847A1">
        <w:tab/>
        <w:t>Subsection (1) does not apply if—</w:t>
      </w:r>
    </w:p>
    <w:p w14:paraId="58EBE591" w14:textId="77777777" w:rsidR="00863B7E" w:rsidRPr="001847A1" w:rsidRDefault="00863B7E" w:rsidP="00863B7E">
      <w:pPr>
        <w:pStyle w:val="Apara"/>
      </w:pPr>
      <w:r w:rsidRPr="001847A1">
        <w:tab/>
        <w:t>(a)</w:t>
      </w:r>
      <w:r w:rsidRPr="001847A1">
        <w:tab/>
        <w:t>the licence or authorisation certificate is lost, stolen or destroyed; and</w:t>
      </w:r>
    </w:p>
    <w:p w14:paraId="6CD2C091" w14:textId="3A0E62A3" w:rsidR="002B7B71" w:rsidRPr="005D4E1B" w:rsidRDefault="002B7B71" w:rsidP="002B7B71">
      <w:pPr>
        <w:pStyle w:val="Apara"/>
      </w:pPr>
      <w:r w:rsidRPr="005D4E1B">
        <w:tab/>
        <w:t>(b)</w:t>
      </w:r>
      <w:r w:rsidRPr="005D4E1B">
        <w:tab/>
        <w:t xml:space="preserve">the licensee has given the commission a statement under the </w:t>
      </w:r>
      <w:hyperlink r:id="rId67" w:tooltip="Gambling and Racing Control Act 1999" w:history="1">
        <w:r w:rsidRPr="005D4E1B">
          <w:rPr>
            <w:rStyle w:val="charCitHyperlinkAbbrev"/>
          </w:rPr>
          <w:t>Control Act</w:t>
        </w:r>
      </w:hyperlink>
      <w:r w:rsidRPr="005D4E1B">
        <w:t>, section 53 (2) (Licences, authorisation certificates and authorisation schedules—replacement copies); and</w:t>
      </w:r>
    </w:p>
    <w:p w14:paraId="6C327328" w14:textId="77777777" w:rsidR="00863B7E" w:rsidRPr="001847A1" w:rsidRDefault="00863B7E" w:rsidP="00863B7E">
      <w:pPr>
        <w:pStyle w:val="Apara"/>
      </w:pPr>
      <w:r w:rsidRPr="001847A1">
        <w:tab/>
        <w:t>(c)</w:t>
      </w:r>
      <w:r w:rsidRPr="001847A1">
        <w:tab/>
        <w:t>the commission has not given the licensee a replacement.</w:t>
      </w:r>
    </w:p>
    <w:p w14:paraId="6678C8BB" w14:textId="77777777" w:rsidR="0064419E" w:rsidRPr="00767B3B" w:rsidRDefault="0064419E" w:rsidP="0064419E">
      <w:pPr>
        <w:pStyle w:val="AH5Sec"/>
      </w:pPr>
      <w:bookmarkStart w:id="88" w:name="_Toc201830437"/>
      <w:r w:rsidRPr="00217DCF">
        <w:rPr>
          <w:rStyle w:val="CharSectNo"/>
        </w:rPr>
        <w:lastRenderedPageBreak/>
        <w:t>42A</w:t>
      </w:r>
      <w:r w:rsidRPr="00767B3B">
        <w:tab/>
        <w:t>Assistance with reviews</w:t>
      </w:r>
      <w:bookmarkEnd w:id="88"/>
    </w:p>
    <w:p w14:paraId="42B989DF" w14:textId="77777777" w:rsidR="0064419E" w:rsidRPr="00767B3B" w:rsidRDefault="0064419E" w:rsidP="0064419E">
      <w:pPr>
        <w:pStyle w:val="Amainreturn"/>
        <w:keepNext/>
      </w:pPr>
      <w:r w:rsidRPr="00767B3B">
        <w:t>It is a condition of a licence that the licensee gives reasonable assistance to the commission in the conduct of any review the commission undertakes.</w:t>
      </w:r>
    </w:p>
    <w:p w14:paraId="62EB04FB" w14:textId="77777777" w:rsidR="0064419E" w:rsidRPr="00767B3B" w:rsidRDefault="0064419E" w:rsidP="0064419E">
      <w:pPr>
        <w:pStyle w:val="aNote"/>
      </w:pPr>
      <w:r w:rsidRPr="00767B3B">
        <w:rPr>
          <w:rStyle w:val="charItals"/>
        </w:rPr>
        <w:t>Note</w:t>
      </w:r>
      <w:r w:rsidRPr="00767B3B">
        <w:rPr>
          <w:rStyle w:val="charItals"/>
        </w:rPr>
        <w:tab/>
      </w:r>
      <w:r w:rsidRPr="00767B3B">
        <w:t>A failure to comply with this section is a ground for disciplinary action (see s 57 (1) (c)).</w:t>
      </w:r>
    </w:p>
    <w:p w14:paraId="6D2AEA45" w14:textId="77777777" w:rsidR="008D22CF" w:rsidRDefault="008D22CF">
      <w:pPr>
        <w:pStyle w:val="AH5Sec"/>
      </w:pPr>
      <w:bookmarkStart w:id="89" w:name="_Toc201830438"/>
      <w:r w:rsidRPr="00217DCF">
        <w:rPr>
          <w:rStyle w:val="CharSectNo"/>
        </w:rPr>
        <w:t>43</w:t>
      </w:r>
      <w:r>
        <w:tab/>
        <w:t>Rules and control procedures for operation of gaming machines and peripheral equipment</w:t>
      </w:r>
      <w:bookmarkEnd w:id="89"/>
    </w:p>
    <w:p w14:paraId="226A5826" w14:textId="77777777" w:rsidR="008D22CF" w:rsidRDefault="008D22CF">
      <w:pPr>
        <w:pStyle w:val="Amainreturn"/>
      </w:pPr>
      <w:r>
        <w:t xml:space="preserve">It is a condition of a licence that the licensee must not operate a gaming machine or peripheral equipment on its </w:t>
      </w:r>
      <w:r w:rsidR="00C631CC">
        <w:t>authorised</w:t>
      </w:r>
      <w:r>
        <w:t xml:space="preserve"> premises otherwise than in accordance with licensee’s rules and control procedures.</w:t>
      </w:r>
    </w:p>
    <w:p w14:paraId="64C45FAD" w14:textId="77777777" w:rsidR="008D22CF" w:rsidRDefault="008D22CF">
      <w:pPr>
        <w:pStyle w:val="AH5Sec"/>
      </w:pPr>
      <w:bookmarkStart w:id="90" w:name="_Toc201830439"/>
      <w:r w:rsidRPr="00217DCF">
        <w:rPr>
          <w:rStyle w:val="CharSectNo"/>
        </w:rPr>
        <w:t>44</w:t>
      </w:r>
      <w:r>
        <w:tab/>
        <w:t>Installation in accordance with Act</w:t>
      </w:r>
      <w:bookmarkEnd w:id="90"/>
    </w:p>
    <w:p w14:paraId="5C9760B0" w14:textId="77777777" w:rsidR="008D22CF" w:rsidRDefault="008D22CF">
      <w:pPr>
        <w:pStyle w:val="Amainreturn"/>
      </w:pPr>
      <w:r>
        <w:t>It is a condition of a licence that the licensee must not allow the installation of a gaming machine on the license</w:t>
      </w:r>
      <w:r w:rsidR="00C631CC">
        <w:t>e’s authorised</w:t>
      </w:r>
      <w:r>
        <w:t xml:space="preserve"> premises otherwise than in accordance with this Act.</w:t>
      </w:r>
    </w:p>
    <w:p w14:paraId="36652EE8" w14:textId="77777777" w:rsidR="00863B7E" w:rsidRPr="001847A1" w:rsidRDefault="00863B7E" w:rsidP="00863B7E">
      <w:pPr>
        <w:pStyle w:val="AH5Sec"/>
      </w:pPr>
      <w:bookmarkStart w:id="91" w:name="_Toc201830440"/>
      <w:r w:rsidRPr="00217DCF">
        <w:rPr>
          <w:rStyle w:val="CharSectNo"/>
        </w:rPr>
        <w:t>45</w:t>
      </w:r>
      <w:r w:rsidRPr="001847A1">
        <w:tab/>
        <w:t>Installation certificate</w:t>
      </w:r>
      <w:bookmarkEnd w:id="91"/>
    </w:p>
    <w:p w14:paraId="62C5547E" w14:textId="77777777" w:rsidR="00863B7E" w:rsidRPr="001847A1" w:rsidRDefault="00863B7E" w:rsidP="00863B7E">
      <w:pPr>
        <w:pStyle w:val="Amain"/>
      </w:pPr>
      <w:r w:rsidRPr="001847A1">
        <w:tab/>
        <w:t>(1)</w:t>
      </w:r>
      <w:r w:rsidRPr="001847A1">
        <w:tab/>
        <w:t>It is a condition of a licence that the licensee gives the commission an installation certificate for a gaming machine if—</w:t>
      </w:r>
    </w:p>
    <w:p w14:paraId="47475A49" w14:textId="77777777" w:rsidR="00863B7E" w:rsidRPr="001847A1" w:rsidRDefault="00863B7E" w:rsidP="00863B7E">
      <w:pPr>
        <w:pStyle w:val="Apara"/>
      </w:pPr>
      <w:r w:rsidRPr="001847A1">
        <w:tab/>
        <w:t>(a)</w:t>
      </w:r>
      <w:r w:rsidRPr="001847A1">
        <w:tab/>
        <w:t>a gaming machine is installed on authorised premises; or</w:t>
      </w:r>
    </w:p>
    <w:p w14:paraId="175F8DAB" w14:textId="77777777" w:rsidR="00863B7E" w:rsidRPr="001847A1" w:rsidRDefault="00863B7E" w:rsidP="00863B7E">
      <w:pPr>
        <w:pStyle w:val="Apara"/>
      </w:pPr>
      <w:r w:rsidRPr="001847A1">
        <w:tab/>
        <w:t>(b)</w:t>
      </w:r>
      <w:r w:rsidRPr="001847A1">
        <w:tab/>
        <w:t>a technical amendment is made to a gaming machine operated under an authorisation.</w:t>
      </w:r>
    </w:p>
    <w:p w14:paraId="47CAA938" w14:textId="51868ABB" w:rsidR="00863B7E" w:rsidRPr="001847A1" w:rsidRDefault="00863B7E" w:rsidP="00863B7E">
      <w:pPr>
        <w:pStyle w:val="aNote"/>
        <w:keepNext/>
      </w:pPr>
      <w:r w:rsidRPr="001847A1">
        <w:rPr>
          <w:rStyle w:val="charItals"/>
        </w:rPr>
        <w:t>Note</w:t>
      </w:r>
      <w:r w:rsidRPr="001847A1">
        <w:tab/>
        <w:t xml:space="preserve">If a form is approved under the </w:t>
      </w:r>
      <w:hyperlink r:id="rId68" w:tooltip="A1999-46" w:history="1">
        <w:r w:rsidRPr="001847A1">
          <w:rPr>
            <w:rStyle w:val="charCitHyperlinkAbbrev"/>
          </w:rPr>
          <w:t>Control Act</w:t>
        </w:r>
      </w:hyperlink>
      <w:r w:rsidRPr="001847A1">
        <w:t>, s 53D for the certificate, the form must be used.</w:t>
      </w:r>
    </w:p>
    <w:p w14:paraId="44CAA9DA" w14:textId="77777777" w:rsidR="00863B7E" w:rsidRPr="001847A1" w:rsidRDefault="00863B7E" w:rsidP="00863B7E">
      <w:pPr>
        <w:pStyle w:val="Amain"/>
      </w:pPr>
      <w:r w:rsidRPr="001847A1">
        <w:tab/>
        <w:t>(2)</w:t>
      </w:r>
      <w:r w:rsidRPr="001847A1">
        <w:tab/>
        <w:t>An installation certificate must—</w:t>
      </w:r>
    </w:p>
    <w:p w14:paraId="2DE2E83D" w14:textId="77777777" w:rsidR="00863B7E" w:rsidRPr="001847A1" w:rsidRDefault="00863B7E" w:rsidP="00863B7E">
      <w:pPr>
        <w:pStyle w:val="Apara"/>
      </w:pPr>
      <w:r w:rsidRPr="001847A1">
        <w:tab/>
        <w:t>(a)</w:t>
      </w:r>
      <w:r w:rsidRPr="001847A1">
        <w:tab/>
        <w:t>be in writing; and</w:t>
      </w:r>
    </w:p>
    <w:p w14:paraId="74F4300B" w14:textId="77777777" w:rsidR="00863B7E" w:rsidRPr="001847A1" w:rsidRDefault="00863B7E" w:rsidP="00863B7E">
      <w:pPr>
        <w:pStyle w:val="Apara"/>
      </w:pPr>
      <w:r w:rsidRPr="001847A1">
        <w:tab/>
        <w:t>(b)</w:t>
      </w:r>
      <w:r w:rsidRPr="001847A1">
        <w:tab/>
        <w:t>state the licensee’s name and licence number; and</w:t>
      </w:r>
    </w:p>
    <w:p w14:paraId="56E40590" w14:textId="77777777" w:rsidR="00863B7E" w:rsidRPr="001847A1" w:rsidRDefault="00863B7E" w:rsidP="00863B7E">
      <w:pPr>
        <w:pStyle w:val="Apara"/>
      </w:pPr>
      <w:r w:rsidRPr="001847A1">
        <w:lastRenderedPageBreak/>
        <w:tab/>
        <w:t>(c)</w:t>
      </w:r>
      <w:r w:rsidRPr="001847A1">
        <w:tab/>
        <w:t>if a gaming machine is installed—identify the authorised premises where the gaming machine is installed; and</w:t>
      </w:r>
    </w:p>
    <w:p w14:paraId="04B650FD" w14:textId="77777777" w:rsidR="00863B7E" w:rsidRPr="001847A1" w:rsidRDefault="00863B7E" w:rsidP="00863B7E">
      <w:pPr>
        <w:pStyle w:val="Apara"/>
      </w:pPr>
      <w:r w:rsidRPr="001847A1">
        <w:tab/>
        <w:t>(d)</w:t>
      </w:r>
      <w:r w:rsidRPr="001847A1">
        <w:tab/>
        <w:t>if the commission has given the licensee a notice under section 124 (Commission may require information) about the installation—include the details required by the notice; and</w:t>
      </w:r>
    </w:p>
    <w:p w14:paraId="614DAE0F" w14:textId="77777777" w:rsidR="00863B7E" w:rsidRPr="001847A1" w:rsidRDefault="00863B7E" w:rsidP="00863B7E">
      <w:pPr>
        <w:pStyle w:val="Apara"/>
      </w:pPr>
      <w:r w:rsidRPr="001847A1">
        <w:tab/>
        <w:t>(e)</w:t>
      </w:r>
      <w:r w:rsidRPr="001847A1">
        <w:tab/>
        <w:t>be given to the commission not more than 3 days after—</w:t>
      </w:r>
    </w:p>
    <w:p w14:paraId="7C1B5F78" w14:textId="77777777" w:rsidR="00863B7E" w:rsidRPr="001847A1" w:rsidRDefault="00863B7E" w:rsidP="00863B7E">
      <w:pPr>
        <w:pStyle w:val="Asubpara"/>
      </w:pPr>
      <w:r w:rsidRPr="001847A1">
        <w:tab/>
        <w:t>(i)</w:t>
      </w:r>
      <w:r w:rsidRPr="001847A1">
        <w:tab/>
        <w:t>the day the gaming machine is installed or the technical amendment made; or</w:t>
      </w:r>
    </w:p>
    <w:p w14:paraId="412A7F9F" w14:textId="77777777" w:rsidR="00863B7E" w:rsidRPr="001847A1" w:rsidRDefault="00863B7E" w:rsidP="00863B7E">
      <w:pPr>
        <w:pStyle w:val="Asubpara"/>
      </w:pPr>
      <w:r w:rsidRPr="001847A1">
        <w:tab/>
        <w:t>(ii)</w:t>
      </w:r>
      <w:r w:rsidRPr="001847A1">
        <w:tab/>
        <w:t>if the commission has given the licensee a notice under section 124 about the installation—the day the commission gave the notice.</w:t>
      </w:r>
    </w:p>
    <w:p w14:paraId="166EC883" w14:textId="77777777" w:rsidR="008D22CF" w:rsidRDefault="008D22CF">
      <w:pPr>
        <w:pStyle w:val="AH5Sec"/>
      </w:pPr>
      <w:bookmarkStart w:id="92" w:name="_Toc201830441"/>
      <w:r w:rsidRPr="00217DCF">
        <w:rPr>
          <w:rStyle w:val="CharSectNo"/>
        </w:rPr>
        <w:t>46</w:t>
      </w:r>
      <w:r>
        <w:tab/>
        <w:t>Operation after installation</w:t>
      </w:r>
      <w:bookmarkEnd w:id="92"/>
    </w:p>
    <w:p w14:paraId="330F0396" w14:textId="77777777" w:rsidR="008D22CF" w:rsidRDefault="008D22CF">
      <w:pPr>
        <w:pStyle w:val="Amain"/>
      </w:pPr>
      <w:r>
        <w:tab/>
        <w:t>(1)</w:t>
      </w:r>
      <w:r>
        <w:tab/>
        <w:t xml:space="preserve">This section applies if a gaming machine is operated on </w:t>
      </w:r>
      <w:r w:rsidR="00C631CC">
        <w:t>authorised</w:t>
      </w:r>
      <w:r>
        <w:t xml:space="preserve"> premises.</w:t>
      </w:r>
    </w:p>
    <w:p w14:paraId="62095B98" w14:textId="77777777" w:rsidR="008D22CF" w:rsidRDefault="008D22CF">
      <w:pPr>
        <w:pStyle w:val="Amain"/>
      </w:pPr>
      <w:r>
        <w:tab/>
        <w:t>(2)</w:t>
      </w:r>
      <w:r>
        <w:tab/>
        <w:t xml:space="preserve">It is a condition of the licence that the licensee not allow the gaming machine to be operated on the </w:t>
      </w:r>
      <w:r w:rsidR="00C631CC">
        <w:t>authorised</w:t>
      </w:r>
      <w:r>
        <w:t xml:space="preserve"> premises unless the licensee has given the commission a notice under section 45 (2) for the machine.</w:t>
      </w:r>
    </w:p>
    <w:p w14:paraId="1C0BC8B6" w14:textId="77777777" w:rsidR="008D22CF" w:rsidRDefault="008D22CF">
      <w:pPr>
        <w:pStyle w:val="Amain"/>
      </w:pPr>
      <w:r>
        <w:tab/>
        <w:t>(3)</w:t>
      </w:r>
      <w:r>
        <w:tab/>
        <w:t>However, subsection (2) does not prevent the operation of the gaming machine for maintenance.</w:t>
      </w:r>
    </w:p>
    <w:p w14:paraId="0B1FB694" w14:textId="77777777" w:rsidR="008D22CF" w:rsidRDefault="008D22CF">
      <w:pPr>
        <w:pStyle w:val="AH5Sec"/>
      </w:pPr>
      <w:bookmarkStart w:id="93" w:name="_Toc201830442"/>
      <w:r w:rsidRPr="00217DCF">
        <w:rPr>
          <w:rStyle w:val="CharSectNo"/>
        </w:rPr>
        <w:t>47</w:t>
      </w:r>
      <w:r>
        <w:tab/>
        <w:t>Operation subject to correct percentage payout</w:t>
      </w:r>
      <w:bookmarkEnd w:id="93"/>
    </w:p>
    <w:p w14:paraId="5AABF1AE" w14:textId="77777777" w:rsidR="0064419E" w:rsidRPr="00767B3B" w:rsidRDefault="0064419E" w:rsidP="0064419E">
      <w:pPr>
        <w:pStyle w:val="Amain"/>
      </w:pPr>
      <w:r w:rsidRPr="00767B3B">
        <w:tab/>
        <w:t>(1)</w:t>
      </w:r>
      <w:r w:rsidRPr="00767B3B">
        <w:tab/>
        <w:t>It is a condition of a licence that the licensee not operate a gaming machine on authorised premises if the percentage payout on the gaming machine is not the percentage payout under the authorisation schedule for the gaming machine.</w:t>
      </w:r>
    </w:p>
    <w:p w14:paraId="1163769B" w14:textId="77777777" w:rsidR="008D22CF" w:rsidRDefault="008D22CF">
      <w:pPr>
        <w:pStyle w:val="Amain"/>
      </w:pPr>
      <w:r>
        <w:tab/>
        <w:t>(2)</w:t>
      </w:r>
      <w:r>
        <w:tab/>
        <w:t>Subsection (1) does not prevent the operation of the gaming machine to correct the percentage payout.</w:t>
      </w:r>
    </w:p>
    <w:p w14:paraId="2FC9DC58" w14:textId="77777777" w:rsidR="003468BA" w:rsidRPr="001847A1" w:rsidRDefault="003468BA" w:rsidP="003468BA">
      <w:pPr>
        <w:pStyle w:val="AH5Sec"/>
      </w:pPr>
      <w:bookmarkStart w:id="94" w:name="_Toc201830443"/>
      <w:r w:rsidRPr="00217DCF">
        <w:rPr>
          <w:rStyle w:val="CharSectNo"/>
        </w:rPr>
        <w:lastRenderedPageBreak/>
        <w:t>48</w:t>
      </w:r>
      <w:r w:rsidRPr="001847A1">
        <w:tab/>
        <w:t>Approved statement to be displayed</w:t>
      </w:r>
      <w:bookmarkEnd w:id="94"/>
    </w:p>
    <w:p w14:paraId="6E16F31C" w14:textId="77777777" w:rsidR="003468BA" w:rsidRPr="001847A1" w:rsidRDefault="003468BA" w:rsidP="003468BA">
      <w:pPr>
        <w:pStyle w:val="Amainreturn"/>
      </w:pPr>
      <w:r w:rsidRPr="001847A1">
        <w:t>It is a condition of a licence that, if the Minister approves a statement under section 126, the statement is clearly displayed on each gaming machine at authorised premises.</w:t>
      </w:r>
    </w:p>
    <w:p w14:paraId="01795C88" w14:textId="77777777" w:rsidR="008D22CF" w:rsidRDefault="008D22CF">
      <w:pPr>
        <w:pStyle w:val="AH5Sec"/>
      </w:pPr>
      <w:bookmarkStart w:id="95" w:name="_Toc201830444"/>
      <w:r w:rsidRPr="00217DCF">
        <w:rPr>
          <w:rStyle w:val="CharSectNo"/>
        </w:rPr>
        <w:t>49</w:t>
      </w:r>
      <w:r>
        <w:tab/>
        <w:t>Maximum stake amount</w:t>
      </w:r>
      <w:bookmarkEnd w:id="95"/>
    </w:p>
    <w:p w14:paraId="27DF7B7D" w14:textId="77777777" w:rsidR="008D22CF" w:rsidRDefault="008D22CF">
      <w:pPr>
        <w:pStyle w:val="Amainreturn"/>
      </w:pPr>
      <w:r>
        <w:t xml:space="preserve">It is a condition of the licence that the licensee not operate a gaming machine with a stake amount that is more than the amount prescribed </w:t>
      </w:r>
      <w:r w:rsidR="000A34B3">
        <w:t>by</w:t>
      </w:r>
      <w:r>
        <w:t xml:space="preserve"> regulation.</w:t>
      </w:r>
    </w:p>
    <w:p w14:paraId="43913916" w14:textId="77777777" w:rsidR="008D22CF" w:rsidRDefault="008D22CF">
      <w:pPr>
        <w:pStyle w:val="AH5Sec"/>
      </w:pPr>
      <w:bookmarkStart w:id="96" w:name="_Toc201830445"/>
      <w:r w:rsidRPr="00217DCF">
        <w:rPr>
          <w:rStyle w:val="CharSectNo"/>
        </w:rPr>
        <w:t>50</w:t>
      </w:r>
      <w:r>
        <w:tab/>
        <w:t>Licensee to comply with relevant codes of practice</w:t>
      </w:r>
      <w:bookmarkEnd w:id="96"/>
    </w:p>
    <w:p w14:paraId="3547DBB2" w14:textId="59455C35" w:rsidR="008D22CF" w:rsidRDefault="008D22CF">
      <w:pPr>
        <w:pStyle w:val="Amainreturn"/>
        <w:keepNext/>
      </w:pPr>
      <w:r>
        <w:t xml:space="preserve">It is a condition of a licence that the licensee comply with the relevant code of practice (if any) prescribed under the </w:t>
      </w:r>
      <w:hyperlink r:id="rId69" w:tooltip="A1999-46" w:history="1">
        <w:r w:rsidR="00D65DD5" w:rsidRPr="00D65DD5">
          <w:rPr>
            <w:rStyle w:val="charCitHyperlinkAbbrev"/>
          </w:rPr>
          <w:t>Control Act</w:t>
        </w:r>
      </w:hyperlink>
      <w:r>
        <w:t>.</w:t>
      </w:r>
    </w:p>
    <w:p w14:paraId="20C3FD9A" w14:textId="77777777" w:rsidR="008D22CF" w:rsidRDefault="008D22CF">
      <w:pPr>
        <w:pStyle w:val="AH5Sec"/>
      </w:pPr>
      <w:bookmarkStart w:id="97" w:name="_Toc201830446"/>
      <w:r w:rsidRPr="00217DCF">
        <w:rPr>
          <w:rStyle w:val="CharSectNo"/>
        </w:rPr>
        <w:t>52</w:t>
      </w:r>
      <w:r>
        <w:tab/>
        <w:t>Accounts relating to gaming machines</w:t>
      </w:r>
      <w:bookmarkEnd w:id="97"/>
    </w:p>
    <w:p w14:paraId="19E4D0CB" w14:textId="77777777" w:rsidR="008D22CF" w:rsidRDefault="008D22CF">
      <w:pPr>
        <w:pStyle w:val="Amainreturn"/>
      </w:pPr>
      <w:r>
        <w:t>It is a condition of a licence that the licensee must—</w:t>
      </w:r>
    </w:p>
    <w:p w14:paraId="7A2AB909" w14:textId="77777777" w:rsidR="008D22CF" w:rsidRDefault="008D22CF">
      <w:pPr>
        <w:pStyle w:val="Apara"/>
      </w:pPr>
      <w:r>
        <w:tab/>
        <w:t>(a)</w:t>
      </w:r>
      <w:r>
        <w:tab/>
        <w:t>keep full and separate accounts of all amounts taken from each gaming machine on the license</w:t>
      </w:r>
      <w:r w:rsidR="00C631CC">
        <w:t>e’s authorised</w:t>
      </w:r>
      <w:r>
        <w:t xml:space="preserve"> premises; and</w:t>
      </w:r>
    </w:p>
    <w:p w14:paraId="54097E70" w14:textId="77777777" w:rsidR="008D22CF" w:rsidRDefault="008D22CF" w:rsidP="008A6540">
      <w:pPr>
        <w:pStyle w:val="Apara"/>
        <w:keepNext/>
      </w:pPr>
      <w:r>
        <w:tab/>
        <w:t>(b)</w:t>
      </w:r>
      <w:r>
        <w:tab/>
        <w:t>keep the accounts in a way that allows them to be conveniently and properly audited; and</w:t>
      </w:r>
    </w:p>
    <w:p w14:paraId="0B446562" w14:textId="77777777" w:rsidR="008D22CF" w:rsidRDefault="008D22CF">
      <w:pPr>
        <w:pStyle w:val="Apara"/>
      </w:pPr>
      <w:r>
        <w:tab/>
        <w:t>(c)</w:t>
      </w:r>
      <w:r>
        <w:tab/>
        <w:t>correctly balance the accounts at the end of each month.</w:t>
      </w:r>
    </w:p>
    <w:p w14:paraId="59F21A25" w14:textId="77777777" w:rsidR="008D22CF" w:rsidRPr="00217DCF" w:rsidRDefault="008D22CF">
      <w:pPr>
        <w:pStyle w:val="AH3Div"/>
      </w:pPr>
      <w:bookmarkStart w:id="98" w:name="_Toc201830447"/>
      <w:r w:rsidRPr="00217DCF">
        <w:rPr>
          <w:rStyle w:val="CharDivNo"/>
        </w:rPr>
        <w:t>Division 3.3</w:t>
      </w:r>
      <w:r>
        <w:tab/>
      </w:r>
      <w:r w:rsidRPr="00217DCF">
        <w:rPr>
          <w:rStyle w:val="CharDivText"/>
        </w:rPr>
        <w:t>Club licence conditions</w:t>
      </w:r>
      <w:bookmarkEnd w:id="98"/>
    </w:p>
    <w:p w14:paraId="37E1EA76" w14:textId="77777777" w:rsidR="002B7B71" w:rsidRPr="005D4E1B" w:rsidRDefault="002B7B71" w:rsidP="002B7B71">
      <w:pPr>
        <w:pStyle w:val="AH5Sec"/>
      </w:pPr>
      <w:bookmarkStart w:id="99" w:name="_Toc201830448"/>
      <w:r w:rsidRPr="00217DCF">
        <w:rPr>
          <w:rStyle w:val="CharSectNo"/>
        </w:rPr>
        <w:t>52A</w:t>
      </w:r>
      <w:r w:rsidRPr="005D4E1B">
        <w:tab/>
        <w:t>Application of Casino (Electronic Gaming) Act 2017 to gaming machines operated near casino</w:t>
      </w:r>
      <w:bookmarkEnd w:id="99"/>
    </w:p>
    <w:p w14:paraId="70EC95B8" w14:textId="7C68941D" w:rsidR="002B7B71" w:rsidRPr="005D4E1B" w:rsidRDefault="002B7B71" w:rsidP="002B7B71">
      <w:pPr>
        <w:pStyle w:val="Amain"/>
      </w:pPr>
      <w:r w:rsidRPr="005D4E1B">
        <w:tab/>
        <w:t>(1)</w:t>
      </w:r>
      <w:r w:rsidRPr="005D4E1B">
        <w:tab/>
        <w:t xml:space="preserve">It is a condition of a licence for a club that, if the licensee is related to the casino licensee and operates a gaming machine within 200m of the boundary of the casino, the gaming machine must be operated in accordance with the </w:t>
      </w:r>
      <w:hyperlink r:id="rId70" w:tooltip="A2017-42" w:history="1">
        <w:r w:rsidRPr="005D4E1B">
          <w:rPr>
            <w:rStyle w:val="charCitHyperlinkItal"/>
          </w:rPr>
          <w:t>Casino (Electronic Gaming) Act 2017</w:t>
        </w:r>
      </w:hyperlink>
      <w:r w:rsidRPr="005D4E1B">
        <w:t>, section 26 (Acquiring casino gaming machine under authorisation) and part 7 (Casino gaming machines—pre-commitment system).</w:t>
      </w:r>
    </w:p>
    <w:p w14:paraId="3F38A06A" w14:textId="533F6C79" w:rsidR="002B7B71" w:rsidRPr="005D4E1B" w:rsidRDefault="002B7B71" w:rsidP="002B7B71">
      <w:pPr>
        <w:pStyle w:val="Amain"/>
      </w:pPr>
      <w:r w:rsidRPr="005D4E1B">
        <w:lastRenderedPageBreak/>
        <w:tab/>
        <w:t>(2)</w:t>
      </w:r>
      <w:r w:rsidRPr="005D4E1B">
        <w:tab/>
        <w:t xml:space="preserve">For subsection (1), the </w:t>
      </w:r>
      <w:hyperlink r:id="rId71" w:tooltip="A2017-42" w:history="1">
        <w:r w:rsidRPr="005D4E1B">
          <w:rPr>
            <w:rStyle w:val="charCitHyperlinkItal"/>
          </w:rPr>
          <w:t>Casino (Electronic Gaming) Act 2017</w:t>
        </w:r>
      </w:hyperlink>
      <w:r w:rsidRPr="005D4E1B">
        <w:t>, section 26 and part 7 apply to the operation of the gaming machine as if a reference to—</w:t>
      </w:r>
    </w:p>
    <w:p w14:paraId="7A6EE3FC" w14:textId="77777777" w:rsidR="002B7B71" w:rsidRPr="005D4E1B" w:rsidRDefault="002B7B71" w:rsidP="002B7B71">
      <w:pPr>
        <w:pStyle w:val="Apara"/>
      </w:pPr>
      <w:r w:rsidRPr="005D4E1B">
        <w:tab/>
        <w:t>(a)</w:t>
      </w:r>
      <w:r w:rsidRPr="005D4E1B">
        <w:tab/>
        <w:t>a casino gaming machine included a reference to a gaming machine; and</w:t>
      </w:r>
    </w:p>
    <w:p w14:paraId="0B2D46D1" w14:textId="77777777" w:rsidR="002B7B71" w:rsidRPr="005D4E1B" w:rsidRDefault="002B7B71" w:rsidP="002B7B71">
      <w:pPr>
        <w:pStyle w:val="Apara"/>
      </w:pPr>
      <w:r w:rsidRPr="005D4E1B">
        <w:tab/>
        <w:t>(b)</w:t>
      </w:r>
      <w:r w:rsidRPr="005D4E1B">
        <w:tab/>
        <w:t>a casino gaming machine authorisation included a reference to an authorisation; and</w:t>
      </w:r>
    </w:p>
    <w:p w14:paraId="63027499" w14:textId="77777777" w:rsidR="002B7B71" w:rsidRPr="005D4E1B" w:rsidRDefault="002B7B71" w:rsidP="002B7B71">
      <w:pPr>
        <w:pStyle w:val="Apara"/>
      </w:pPr>
      <w:r w:rsidRPr="005D4E1B">
        <w:tab/>
        <w:t>(c)</w:t>
      </w:r>
      <w:r w:rsidRPr="005D4E1B">
        <w:tab/>
        <w:t>a casino licensee included a reference to a class C licensee.</w:t>
      </w:r>
    </w:p>
    <w:p w14:paraId="70400605" w14:textId="77777777" w:rsidR="002B7B71" w:rsidRPr="005D4E1B" w:rsidRDefault="002B7B71" w:rsidP="002B7B71">
      <w:pPr>
        <w:pStyle w:val="Amain"/>
      </w:pPr>
      <w:r w:rsidRPr="005D4E1B">
        <w:tab/>
        <w:t>(3)</w:t>
      </w:r>
      <w:r w:rsidRPr="005D4E1B">
        <w:tab/>
        <w:t xml:space="preserve">For this section, a licensee is </w:t>
      </w:r>
      <w:r w:rsidRPr="005D4E1B">
        <w:rPr>
          <w:rStyle w:val="charBoldItals"/>
        </w:rPr>
        <w:t xml:space="preserve">related </w:t>
      </w:r>
      <w:r w:rsidRPr="005D4E1B">
        <w:t>to the casino licensee if 1 or more of the following apply:</w:t>
      </w:r>
    </w:p>
    <w:p w14:paraId="6333D1FE" w14:textId="5255FD5C" w:rsidR="002B7B71" w:rsidRPr="005D4E1B" w:rsidRDefault="002B7B71" w:rsidP="002B7B71">
      <w:pPr>
        <w:pStyle w:val="Apara"/>
        <w:rPr>
          <w:lang w:eastAsia="en-AU"/>
        </w:rPr>
      </w:pPr>
      <w:r w:rsidRPr="005D4E1B">
        <w:rPr>
          <w:lang w:eastAsia="en-AU"/>
        </w:rPr>
        <w:tab/>
        <w:t>(a)</w:t>
      </w:r>
      <w:r w:rsidRPr="005D4E1B">
        <w:rPr>
          <w:lang w:eastAsia="en-AU"/>
        </w:rPr>
        <w:tab/>
        <w:t xml:space="preserve">the licensee and the casino licensee are related bodies corporate under the </w:t>
      </w:r>
      <w:hyperlink r:id="rId72" w:tooltip="Act 2001 No 50 (Cwlth)" w:history="1">
        <w:r w:rsidRPr="005D4E1B">
          <w:rPr>
            <w:rStyle w:val="charCitHyperlinkAbbrev"/>
          </w:rPr>
          <w:t>Corporations Act</w:t>
        </w:r>
      </w:hyperlink>
      <w:r w:rsidRPr="005D4E1B">
        <w:rPr>
          <w:lang w:eastAsia="en-AU"/>
        </w:rPr>
        <w:t>, section 50;</w:t>
      </w:r>
    </w:p>
    <w:p w14:paraId="560BF7EE" w14:textId="4B2624D1" w:rsidR="002B7B71" w:rsidRPr="005D4E1B" w:rsidRDefault="002B7B71" w:rsidP="002B7B71">
      <w:pPr>
        <w:pStyle w:val="Apara"/>
        <w:rPr>
          <w:lang w:eastAsia="en-AU"/>
        </w:rPr>
      </w:pPr>
      <w:r w:rsidRPr="005D4E1B">
        <w:rPr>
          <w:lang w:eastAsia="en-AU"/>
        </w:rPr>
        <w:tab/>
        <w:t>(b)</w:t>
      </w:r>
      <w:r w:rsidRPr="005D4E1B">
        <w:rPr>
          <w:lang w:eastAsia="en-AU"/>
        </w:rPr>
        <w:tab/>
        <w:t xml:space="preserve">the licensee and the casino licensee are associated entities under the </w:t>
      </w:r>
      <w:hyperlink r:id="rId73" w:tooltip="Act 2001 No 50 (Cwlth)" w:history="1">
        <w:r w:rsidRPr="005D4E1B">
          <w:rPr>
            <w:rStyle w:val="charCitHyperlinkAbbrev"/>
          </w:rPr>
          <w:t>Corporations Act</w:t>
        </w:r>
      </w:hyperlink>
      <w:r w:rsidRPr="005D4E1B">
        <w:rPr>
          <w:lang w:eastAsia="en-AU"/>
        </w:rPr>
        <w:t>, section 50AAA;</w:t>
      </w:r>
    </w:p>
    <w:p w14:paraId="24334C90" w14:textId="77777777" w:rsidR="002B7B71" w:rsidRPr="005D4E1B" w:rsidRDefault="002B7B71" w:rsidP="002B7B71">
      <w:pPr>
        <w:pStyle w:val="Apara"/>
        <w:rPr>
          <w:lang w:eastAsia="en-AU"/>
        </w:rPr>
      </w:pPr>
      <w:r w:rsidRPr="005D4E1B">
        <w:rPr>
          <w:lang w:eastAsia="en-AU"/>
        </w:rPr>
        <w:tab/>
        <w:t>(c)</w:t>
      </w:r>
      <w:r w:rsidRPr="005D4E1B">
        <w:rPr>
          <w:lang w:eastAsia="en-AU"/>
        </w:rPr>
        <w:tab/>
        <w:t>the same person is an influential person for the licensee and the casino licensee;</w:t>
      </w:r>
    </w:p>
    <w:p w14:paraId="5F0D07C1" w14:textId="77777777" w:rsidR="002B7B71" w:rsidRPr="005D4E1B" w:rsidRDefault="002B7B71" w:rsidP="002B7B71">
      <w:pPr>
        <w:pStyle w:val="Apara"/>
        <w:rPr>
          <w:lang w:eastAsia="en-AU"/>
        </w:rPr>
      </w:pPr>
      <w:r w:rsidRPr="005D4E1B">
        <w:rPr>
          <w:lang w:eastAsia="en-AU"/>
        </w:rPr>
        <w:tab/>
        <w:t>(d)</w:t>
      </w:r>
      <w:r w:rsidRPr="005D4E1B">
        <w:rPr>
          <w:lang w:eastAsia="en-AU"/>
        </w:rPr>
        <w:tab/>
        <w:t>the licensee and the casino licensee have the same registered office;</w:t>
      </w:r>
    </w:p>
    <w:p w14:paraId="11EF4FFB" w14:textId="77777777" w:rsidR="002B7B71" w:rsidRPr="005D4E1B" w:rsidRDefault="002B7B71" w:rsidP="002B7B71">
      <w:pPr>
        <w:pStyle w:val="Apara"/>
        <w:rPr>
          <w:lang w:eastAsia="en-AU"/>
        </w:rPr>
      </w:pPr>
      <w:r w:rsidRPr="005D4E1B">
        <w:rPr>
          <w:lang w:eastAsia="en-AU"/>
        </w:rPr>
        <w:tab/>
        <w:t>(e)</w:t>
      </w:r>
      <w:r w:rsidRPr="005D4E1B">
        <w:rPr>
          <w:lang w:eastAsia="en-AU"/>
        </w:rPr>
        <w:tab/>
        <w:t>the licensee and the casino licensee have an arrangement or agreement with each other to share employees, resources, facilities or services;</w:t>
      </w:r>
    </w:p>
    <w:p w14:paraId="24DC13FF" w14:textId="77777777" w:rsidR="002B7B71" w:rsidRPr="005D4E1B" w:rsidRDefault="002B7B71" w:rsidP="002B7B71">
      <w:pPr>
        <w:pStyle w:val="Apara"/>
        <w:rPr>
          <w:lang w:eastAsia="en-AU"/>
        </w:rPr>
      </w:pPr>
      <w:r w:rsidRPr="005D4E1B">
        <w:rPr>
          <w:lang w:eastAsia="en-AU"/>
        </w:rPr>
        <w:tab/>
        <w:t>(f)</w:t>
      </w:r>
      <w:r w:rsidRPr="005D4E1B">
        <w:rPr>
          <w:lang w:eastAsia="en-AU"/>
        </w:rPr>
        <w:tab/>
        <w:t xml:space="preserve">there is a financial interdependency between the licensee and the casino licensee; </w:t>
      </w:r>
    </w:p>
    <w:p w14:paraId="29F7DFE0" w14:textId="77777777" w:rsidR="002B7B71" w:rsidRPr="005D4E1B" w:rsidRDefault="002B7B71" w:rsidP="002B7B71">
      <w:pPr>
        <w:pStyle w:val="Apara"/>
        <w:rPr>
          <w:lang w:eastAsia="en-AU"/>
        </w:rPr>
      </w:pPr>
      <w:r w:rsidRPr="005D4E1B">
        <w:rPr>
          <w:lang w:eastAsia="en-AU"/>
        </w:rPr>
        <w:tab/>
        <w:t>(g)</w:t>
      </w:r>
      <w:r w:rsidRPr="005D4E1B">
        <w:rPr>
          <w:lang w:eastAsia="en-AU"/>
        </w:rPr>
        <w:tab/>
        <w:t>the licensee and the casino licensee have an arrangement or agreement with each other that gives members of each licensee access to reciprocal benefits from the other licensee;</w:t>
      </w:r>
    </w:p>
    <w:p w14:paraId="25545DBB" w14:textId="77777777" w:rsidR="002B7B71" w:rsidRPr="005D4E1B" w:rsidRDefault="002B7B71" w:rsidP="002B7B71">
      <w:pPr>
        <w:pStyle w:val="Apara"/>
        <w:rPr>
          <w:lang w:eastAsia="en-AU"/>
        </w:rPr>
      </w:pPr>
      <w:r w:rsidRPr="005D4E1B">
        <w:rPr>
          <w:lang w:eastAsia="en-AU"/>
        </w:rPr>
        <w:tab/>
        <w:t>(h)</w:t>
      </w:r>
      <w:r w:rsidRPr="005D4E1B">
        <w:rPr>
          <w:lang w:eastAsia="en-AU"/>
        </w:rPr>
        <w:tab/>
        <w:t>the licensee and the casino licensee use common branding or advertise publicly as related clubs;</w:t>
      </w:r>
    </w:p>
    <w:p w14:paraId="309CA21B" w14:textId="77777777" w:rsidR="002B7B71" w:rsidRPr="005D4E1B" w:rsidRDefault="002B7B71" w:rsidP="002B7B71">
      <w:pPr>
        <w:pStyle w:val="Apara"/>
        <w:rPr>
          <w:lang w:eastAsia="en-AU"/>
        </w:rPr>
      </w:pPr>
      <w:r w:rsidRPr="005D4E1B">
        <w:rPr>
          <w:lang w:eastAsia="en-AU"/>
        </w:rPr>
        <w:tab/>
        <w:t>(i)</w:t>
      </w:r>
      <w:r w:rsidRPr="005D4E1B">
        <w:rPr>
          <w:lang w:eastAsia="en-AU"/>
        </w:rPr>
        <w:tab/>
        <w:t>any other circumstance prescribed by regulation.</w:t>
      </w:r>
    </w:p>
    <w:p w14:paraId="0403B11E" w14:textId="77777777" w:rsidR="002B7B71" w:rsidRPr="005D4E1B" w:rsidRDefault="002B7B71" w:rsidP="002B7B71">
      <w:pPr>
        <w:pStyle w:val="Amain"/>
      </w:pPr>
      <w:r w:rsidRPr="005D4E1B">
        <w:lastRenderedPageBreak/>
        <w:tab/>
        <w:t>(4)</w:t>
      </w:r>
      <w:r w:rsidRPr="005D4E1B">
        <w:tab/>
        <w:t>In this section:</w:t>
      </w:r>
    </w:p>
    <w:p w14:paraId="1CAE6E11" w14:textId="0BF34CD7" w:rsidR="002B7B71" w:rsidRPr="005D4E1B" w:rsidRDefault="002B7B71" w:rsidP="002B7B71">
      <w:pPr>
        <w:pStyle w:val="aDef"/>
      </w:pPr>
      <w:r w:rsidRPr="005D4E1B">
        <w:rPr>
          <w:rStyle w:val="charBoldItals"/>
        </w:rPr>
        <w:t>casino</w:t>
      </w:r>
      <w:r w:rsidRPr="005D4E1B">
        <w:t xml:space="preserve"> means the casino under the </w:t>
      </w:r>
      <w:hyperlink r:id="rId74" w:tooltip="A2006-2" w:history="1">
        <w:r w:rsidRPr="005D4E1B">
          <w:rPr>
            <w:rStyle w:val="charCitHyperlinkItal"/>
          </w:rPr>
          <w:t>Casino Control Act 2006</w:t>
        </w:r>
      </w:hyperlink>
      <w:r w:rsidRPr="005D4E1B">
        <w:t>.</w:t>
      </w:r>
    </w:p>
    <w:p w14:paraId="15F6E282" w14:textId="77777777" w:rsidR="008D22CF" w:rsidRDefault="008D22CF">
      <w:pPr>
        <w:pStyle w:val="AH5Sec"/>
      </w:pPr>
      <w:bookmarkStart w:id="100" w:name="_Toc201830449"/>
      <w:r w:rsidRPr="00217DCF">
        <w:rPr>
          <w:rStyle w:val="CharSectNo"/>
        </w:rPr>
        <w:t>53</w:t>
      </w:r>
      <w:r>
        <w:tab/>
        <w:t>Conditions about inequitable benefits</w:t>
      </w:r>
      <w:bookmarkEnd w:id="100"/>
    </w:p>
    <w:p w14:paraId="3B5C59A3" w14:textId="77777777" w:rsidR="008D22CF" w:rsidRDefault="008D22CF">
      <w:pPr>
        <w:pStyle w:val="Amain"/>
      </w:pPr>
      <w:r>
        <w:tab/>
        <w:t>(1)</w:t>
      </w:r>
      <w:r>
        <w:tab/>
        <w:t>It is a condition of a licence for a club that nobody, whether or not a member of a club, directly or indirectly derives a benefit from the club other than a benefit that—</w:t>
      </w:r>
    </w:p>
    <w:p w14:paraId="60E795D5" w14:textId="77777777" w:rsidR="008D22CF" w:rsidRDefault="008D22CF">
      <w:pPr>
        <w:pStyle w:val="Apara"/>
      </w:pPr>
      <w:r>
        <w:tab/>
        <w:t>(a)</w:t>
      </w:r>
      <w:r>
        <w:tab/>
        <w:t>is available equally to all voting members of the club; or</w:t>
      </w:r>
    </w:p>
    <w:p w14:paraId="2F6C017E" w14:textId="77777777" w:rsidR="008D22CF" w:rsidRDefault="008D22CF">
      <w:pPr>
        <w:pStyle w:val="Apara"/>
      </w:pPr>
      <w:r>
        <w:tab/>
        <w:t>(b)</w:t>
      </w:r>
      <w:r>
        <w:tab/>
        <w:t>arises under an agreement in which the parties are dealing with each other at arm’s length; or</w:t>
      </w:r>
    </w:p>
    <w:p w14:paraId="5D8214F1" w14:textId="77777777" w:rsidR="008D22CF" w:rsidRDefault="008D22CF">
      <w:pPr>
        <w:pStyle w:val="Apara"/>
      </w:pPr>
      <w:r>
        <w:tab/>
        <w:t>(c)</w:t>
      </w:r>
      <w:r>
        <w:tab/>
        <w:t>is given to a member under a resolution passed at a general meeting of voting members.</w:t>
      </w:r>
    </w:p>
    <w:p w14:paraId="626A370B" w14:textId="77777777" w:rsidR="008D22CF" w:rsidRDefault="008D22CF">
      <w:pPr>
        <w:pStyle w:val="Amain"/>
      </w:pPr>
      <w:r>
        <w:tab/>
        <w:t>(2)</w:t>
      </w:r>
      <w:r>
        <w:tab/>
        <w:t>It is a condition of a licence for a club that nobody, whether or not a member of a club, directly or indirectly derives a benefit that is not available equally to all voting members of the club from—</w:t>
      </w:r>
    </w:p>
    <w:p w14:paraId="1FCE8481" w14:textId="77777777" w:rsidR="008D22CF" w:rsidRDefault="008D22CF">
      <w:pPr>
        <w:pStyle w:val="Apara"/>
      </w:pPr>
      <w:r>
        <w:tab/>
        <w:t>(a)</w:t>
      </w:r>
      <w:r>
        <w:tab/>
        <w:t>the club having applied for a licence; or</w:t>
      </w:r>
    </w:p>
    <w:p w14:paraId="50BE04BB" w14:textId="77777777" w:rsidR="008D22CF" w:rsidRDefault="008D22CF">
      <w:pPr>
        <w:pStyle w:val="Apara"/>
      </w:pPr>
      <w:r>
        <w:tab/>
        <w:t>(b)</w:t>
      </w:r>
      <w:r>
        <w:tab/>
        <w:t>a licence being issued to the club; or</w:t>
      </w:r>
    </w:p>
    <w:p w14:paraId="24C858CB" w14:textId="77777777" w:rsidR="008D22CF" w:rsidRDefault="008D22CF">
      <w:pPr>
        <w:pStyle w:val="Apara"/>
      </w:pPr>
      <w:r>
        <w:tab/>
        <w:t>(c)</w:t>
      </w:r>
      <w:r>
        <w:tab/>
        <w:t>any added value that may accrue to the premises of the club because of a licence being issued to the club.</w:t>
      </w:r>
    </w:p>
    <w:p w14:paraId="35033BF0" w14:textId="77777777" w:rsidR="008D22CF" w:rsidRDefault="008D22CF">
      <w:pPr>
        <w:pStyle w:val="Amain"/>
      </w:pPr>
      <w:r>
        <w:tab/>
        <w:t>(3)</w:t>
      </w:r>
      <w:r>
        <w:tab/>
        <w:t>For this section, a person is not taken to be not dealing with the club at arm’s length only because—</w:t>
      </w:r>
    </w:p>
    <w:p w14:paraId="581F3802" w14:textId="58DE234B" w:rsidR="008D22CF" w:rsidRDefault="008D22CF">
      <w:pPr>
        <w:pStyle w:val="Apara"/>
      </w:pPr>
      <w:r>
        <w:tab/>
        <w:t>(a)</w:t>
      </w:r>
      <w:r>
        <w:tab/>
        <w:t xml:space="preserve">the person and the club are corporations that are related under the </w:t>
      </w:r>
      <w:hyperlink r:id="rId75" w:tooltip="Act 2001 No 50 (Cwlth)" w:history="1">
        <w:r w:rsidR="009B5960" w:rsidRPr="009B5960">
          <w:rPr>
            <w:rStyle w:val="charCitHyperlinkAbbrev"/>
          </w:rPr>
          <w:t>Corporations Act</w:t>
        </w:r>
      </w:hyperlink>
      <w:r>
        <w:t>, section 50; or</w:t>
      </w:r>
    </w:p>
    <w:p w14:paraId="40B48C0E" w14:textId="77777777" w:rsidR="008D22CF" w:rsidRDefault="008D22CF">
      <w:pPr>
        <w:pStyle w:val="Apara"/>
      </w:pPr>
      <w:r>
        <w:tab/>
        <w:t>(b)</w:t>
      </w:r>
      <w:r>
        <w:tab/>
        <w:t>the person, or an individual representing the person in dealings with the club, is an influential person for the club.</w:t>
      </w:r>
    </w:p>
    <w:p w14:paraId="696DBB11" w14:textId="77777777" w:rsidR="008D22CF" w:rsidRDefault="008D22CF" w:rsidP="00A34D71">
      <w:pPr>
        <w:pStyle w:val="Amain"/>
        <w:keepNext/>
        <w:keepLines/>
      </w:pPr>
      <w:r>
        <w:lastRenderedPageBreak/>
        <w:tab/>
        <w:t>(4)</w:t>
      </w:r>
      <w:r>
        <w:tab/>
        <w:t>This section does not prevent a person taking a benefit if—</w:t>
      </w:r>
    </w:p>
    <w:p w14:paraId="31AE6E0B" w14:textId="77777777" w:rsidR="00F453F2" w:rsidRPr="000B0ACF" w:rsidRDefault="00F453F2" w:rsidP="00A34D71">
      <w:pPr>
        <w:pStyle w:val="Apara"/>
        <w:keepNext/>
        <w:keepLines/>
      </w:pPr>
      <w:r w:rsidRPr="000B0ACF">
        <w:tab/>
        <w:t>(a)</w:t>
      </w:r>
      <w:r w:rsidRPr="000B0ACF">
        <w:tab/>
        <w:t>the person is offered the benefit (whether or not under the rules of the club) in the course of acting on behalf of the club while performing the person’s normal duties as an employee or director of the club; and</w:t>
      </w:r>
    </w:p>
    <w:p w14:paraId="0BC060EF" w14:textId="77777777" w:rsidR="008D22CF" w:rsidRDefault="008D22CF">
      <w:pPr>
        <w:pStyle w:val="Apara"/>
      </w:pPr>
      <w:r>
        <w:tab/>
        <w:t>(b)</w:t>
      </w:r>
      <w:r>
        <w:tab/>
        <w:t>the benefit consists only of—</w:t>
      </w:r>
    </w:p>
    <w:p w14:paraId="6E53687E" w14:textId="77777777" w:rsidR="008D22CF" w:rsidRDefault="008D22CF">
      <w:pPr>
        <w:pStyle w:val="Asubpara"/>
      </w:pPr>
      <w:r>
        <w:tab/>
        <w:t>(i)</w:t>
      </w:r>
      <w:r>
        <w:tab/>
        <w:t>reasonable food or refreshment; or</w:t>
      </w:r>
    </w:p>
    <w:p w14:paraId="10DCA868" w14:textId="77777777" w:rsidR="008D22CF" w:rsidRDefault="008D22CF">
      <w:pPr>
        <w:pStyle w:val="Asubpara"/>
      </w:pPr>
      <w:r>
        <w:tab/>
        <w:t>(ii)</w:t>
      </w:r>
      <w:r>
        <w:tab/>
        <w:t>out-of-pocket expenses reasonably incurred and authorised by a resolution of the club’s management committee or board</w:t>
      </w:r>
      <w:r w:rsidR="00F453F2">
        <w:t>; or</w:t>
      </w:r>
    </w:p>
    <w:p w14:paraId="7C35505B" w14:textId="77777777" w:rsidR="00F453F2" w:rsidRPr="000B0ACF" w:rsidRDefault="00F453F2" w:rsidP="00FC1691">
      <w:pPr>
        <w:pStyle w:val="Asubpara"/>
        <w:keepNext/>
      </w:pPr>
      <w:r w:rsidRPr="000B0ACF">
        <w:tab/>
        <w:t>(iii)</w:t>
      </w:r>
      <w:r w:rsidRPr="000B0ACF">
        <w:tab/>
        <w:t>an expense relating to the person’s duties paid by someone else and authorised by a resolution of the club’s management committee or board.</w:t>
      </w:r>
    </w:p>
    <w:p w14:paraId="2458A434" w14:textId="77777777" w:rsidR="00F453F2" w:rsidRPr="000B0ACF" w:rsidRDefault="00F453F2" w:rsidP="00FC1691">
      <w:pPr>
        <w:pStyle w:val="aExamHdgsubpar"/>
      </w:pPr>
      <w:r w:rsidRPr="000B0ACF">
        <w:t>Example—expense paid by someone else</w:t>
      </w:r>
    </w:p>
    <w:p w14:paraId="77A01D27" w14:textId="77777777" w:rsidR="00F453F2" w:rsidRPr="000B0ACF" w:rsidRDefault="00F453F2" w:rsidP="00FC1691">
      <w:pPr>
        <w:pStyle w:val="aExamsubpar"/>
        <w:keepNext/>
      </w:pPr>
      <w:r w:rsidRPr="000B0ACF">
        <w:t>conference fees</w:t>
      </w:r>
    </w:p>
    <w:p w14:paraId="548B5F32" w14:textId="77777777" w:rsidR="00127379" w:rsidRPr="000B0ACF" w:rsidRDefault="00127379" w:rsidP="00127379">
      <w:pPr>
        <w:pStyle w:val="AH5Sec"/>
      </w:pPr>
      <w:bookmarkStart w:id="101" w:name="_Toc201830450"/>
      <w:r w:rsidRPr="00217DCF">
        <w:rPr>
          <w:rStyle w:val="CharSectNo"/>
        </w:rPr>
        <w:t>53A</w:t>
      </w:r>
      <w:r w:rsidRPr="000B0ACF">
        <w:tab/>
        <w:t>Condition about club’s constitution—consistency with gaming laws</w:t>
      </w:r>
      <w:bookmarkEnd w:id="101"/>
    </w:p>
    <w:p w14:paraId="01CFEF17" w14:textId="77777777" w:rsidR="00127379" w:rsidRPr="000B0ACF" w:rsidRDefault="00127379" w:rsidP="00127379">
      <w:pPr>
        <w:pStyle w:val="Amainreturn"/>
      </w:pPr>
      <w:r w:rsidRPr="000B0ACF">
        <w:t>It is a condition of a licence for a club that the club’s constitution is consistent with the gaming laws.</w:t>
      </w:r>
    </w:p>
    <w:p w14:paraId="2113E461" w14:textId="77777777" w:rsidR="00127379" w:rsidRPr="000B0ACF" w:rsidRDefault="00127379" w:rsidP="00A34D71">
      <w:pPr>
        <w:pStyle w:val="AH5Sec"/>
        <w:keepNext w:val="0"/>
      </w:pPr>
      <w:bookmarkStart w:id="102" w:name="_Toc201830451"/>
      <w:r w:rsidRPr="00217DCF">
        <w:rPr>
          <w:rStyle w:val="CharSectNo"/>
        </w:rPr>
        <w:t>53B</w:t>
      </w:r>
      <w:r w:rsidRPr="000B0ACF">
        <w:tab/>
        <w:t>Condition about club’s constitution—amendment if inconsistent with gaming laws</w:t>
      </w:r>
      <w:bookmarkEnd w:id="102"/>
    </w:p>
    <w:p w14:paraId="132D185D" w14:textId="77777777" w:rsidR="007D0D82" w:rsidRPr="007563AA" w:rsidRDefault="007D0D82" w:rsidP="00A34D71">
      <w:pPr>
        <w:pStyle w:val="Amain"/>
        <w:keepLines/>
      </w:pPr>
      <w:r w:rsidRPr="007563AA">
        <w:tab/>
        <w:t>(1)</w:t>
      </w:r>
      <w:r w:rsidRPr="007563AA">
        <w:tab/>
        <w:t>It is a condition of a licence for a club that the club’s constitution provides that, if the commission directs the club, under section 148B (Club constitution—consistency with gaming laws), to amend its constitution to remove an inconsistency with a gaming law, the club must amend its constitution, with or without an election of its voting members.</w:t>
      </w:r>
    </w:p>
    <w:p w14:paraId="440C57F7" w14:textId="6B7D7C83" w:rsidR="00127379" w:rsidRPr="000B0ACF" w:rsidRDefault="00127379" w:rsidP="0076309C">
      <w:pPr>
        <w:pStyle w:val="Amain"/>
        <w:keepNext/>
        <w:keepLines/>
      </w:pPr>
      <w:r w:rsidRPr="000B0ACF">
        <w:lastRenderedPageBreak/>
        <w:tab/>
        <w:t>(2)</w:t>
      </w:r>
      <w:r w:rsidRPr="000B0ACF">
        <w:tab/>
        <w:t xml:space="preserve">This section is declared to be a corporations legislation displacement provision for the </w:t>
      </w:r>
      <w:hyperlink r:id="rId76" w:tooltip="Act 2001 No 50 (Cwlth)" w:history="1">
        <w:r w:rsidR="009B5960" w:rsidRPr="009B5960">
          <w:rPr>
            <w:rStyle w:val="charCitHyperlinkAbbrev"/>
          </w:rPr>
          <w:t>Corporations Act</w:t>
        </w:r>
      </w:hyperlink>
      <w:r w:rsidRPr="000B0ACF">
        <w:t>, section 5G (Avoiding direct inconsistency arising between the Corporations legislation and State and Territory laws).</w:t>
      </w:r>
    </w:p>
    <w:p w14:paraId="289770B4" w14:textId="6333AF9F" w:rsidR="00127379" w:rsidRPr="000B0ACF" w:rsidRDefault="00127379" w:rsidP="00127379">
      <w:pPr>
        <w:pStyle w:val="aNote"/>
      </w:pPr>
      <w:r w:rsidRPr="00E77AEB">
        <w:rPr>
          <w:rStyle w:val="charItals"/>
        </w:rPr>
        <w:t>Note</w:t>
      </w:r>
      <w:r w:rsidRPr="00E77AEB">
        <w:rPr>
          <w:rStyle w:val="charItals"/>
        </w:rPr>
        <w:tab/>
      </w:r>
      <w:r w:rsidRPr="000B0ACF">
        <w:t xml:space="preserve">Subsection (2) ensures that any provision of the </w:t>
      </w:r>
      <w:hyperlink r:id="rId77" w:tooltip="Act 2001 No 50 (Cwlth)" w:history="1">
        <w:r w:rsidR="009B5960" w:rsidRPr="009B5960">
          <w:rPr>
            <w:rStyle w:val="charCitHyperlinkAbbrev"/>
          </w:rPr>
          <w:t>Corporations Act</w:t>
        </w:r>
      </w:hyperlink>
      <w:r w:rsidRPr="000B0ACF">
        <w:t xml:space="preserve"> or the </w:t>
      </w:r>
      <w:hyperlink r:id="rId78" w:tooltip="Act 2001 No 51 (Cwlth)" w:history="1">
        <w:r w:rsidR="00A946E6" w:rsidRPr="00A946E6">
          <w:rPr>
            <w:rStyle w:val="charCitHyperlinkItal"/>
          </w:rPr>
          <w:t>Australian Securities and Investment Commission Act 2001</w:t>
        </w:r>
      </w:hyperlink>
      <w:r w:rsidRPr="000B0ACF">
        <w:t xml:space="preserve"> (Cwlth) with which this section would otherwise be inconsistent does not apply to the extent necessary to avoid the inconsistency.</w:t>
      </w:r>
    </w:p>
    <w:p w14:paraId="54CB784A" w14:textId="77777777" w:rsidR="008D22CF" w:rsidRDefault="008D22CF">
      <w:pPr>
        <w:pStyle w:val="AH5Sec"/>
      </w:pPr>
      <w:bookmarkStart w:id="103" w:name="_Toc201830452"/>
      <w:r w:rsidRPr="00217DCF">
        <w:rPr>
          <w:rStyle w:val="CharSectNo"/>
        </w:rPr>
        <w:t>54</w:t>
      </w:r>
      <w:r>
        <w:tab/>
        <w:t>Annual report of clubs</w:t>
      </w:r>
      <w:bookmarkEnd w:id="103"/>
    </w:p>
    <w:p w14:paraId="1CD292FD" w14:textId="77777777" w:rsidR="00D06E52" w:rsidRPr="00955B42" w:rsidRDefault="00D06E52" w:rsidP="00D06E52">
      <w:pPr>
        <w:pStyle w:val="Amain"/>
      </w:pPr>
      <w:r w:rsidRPr="00955B42">
        <w:tab/>
        <w:t>(1)</w:t>
      </w:r>
      <w:r w:rsidRPr="00955B42">
        <w:tab/>
        <w:t xml:space="preserve">It is a condition of a licence for a club that the licensee’s annual report for a financial year of the licensee include information about the following for the financial year: </w:t>
      </w:r>
    </w:p>
    <w:p w14:paraId="555DC129" w14:textId="77777777" w:rsidR="005C798F" w:rsidRPr="000B0ACF" w:rsidRDefault="005C798F" w:rsidP="005C798F">
      <w:pPr>
        <w:pStyle w:val="Apara"/>
      </w:pPr>
      <w:r w:rsidRPr="000B0ACF">
        <w:tab/>
        <w:t>(a)</w:t>
      </w:r>
      <w:r w:rsidRPr="000B0ACF">
        <w:tab/>
        <w:t>any contractual arrangement or consultancy entered into with an influential person during the year, including—</w:t>
      </w:r>
    </w:p>
    <w:p w14:paraId="08C82627" w14:textId="77777777" w:rsidR="00D06E52" w:rsidRPr="00955B42" w:rsidRDefault="00D06E52" w:rsidP="00D06E52">
      <w:pPr>
        <w:pStyle w:val="Asubpara"/>
      </w:pPr>
      <w:r w:rsidRPr="00955B42">
        <w:tab/>
        <w:t>(i)</w:t>
      </w:r>
      <w:r w:rsidRPr="00955B42">
        <w:tab/>
        <w:t>the position the influential person occupies in relation to the licensee; and</w:t>
      </w:r>
    </w:p>
    <w:p w14:paraId="016C5AFF" w14:textId="77777777" w:rsidR="005C798F" w:rsidRPr="000B0ACF" w:rsidRDefault="005C798F" w:rsidP="005C798F">
      <w:pPr>
        <w:pStyle w:val="Asubpara"/>
      </w:pPr>
      <w:r w:rsidRPr="000B0ACF">
        <w:tab/>
        <w:t>(ii)</w:t>
      </w:r>
      <w:r w:rsidRPr="000B0ACF">
        <w:tab/>
        <w:t>the purpose of the arrangement or consultancy; and</w:t>
      </w:r>
    </w:p>
    <w:p w14:paraId="34EB9E49" w14:textId="77777777" w:rsidR="005C798F" w:rsidRPr="000B0ACF" w:rsidRDefault="005C798F" w:rsidP="005C798F">
      <w:pPr>
        <w:pStyle w:val="Asubpara"/>
      </w:pPr>
      <w:r w:rsidRPr="000B0ACF">
        <w:tab/>
        <w:t>(iii)</w:t>
      </w:r>
      <w:r w:rsidRPr="000B0ACF">
        <w:tab/>
        <w:t xml:space="preserve">the total amount of the arrangement or consultancy for the year; </w:t>
      </w:r>
    </w:p>
    <w:p w14:paraId="4E243275" w14:textId="77777777" w:rsidR="005C798F" w:rsidRPr="000B0ACF" w:rsidRDefault="0074004F" w:rsidP="00763AF6">
      <w:pPr>
        <w:pStyle w:val="Apara"/>
        <w:keepNext/>
      </w:pPr>
      <w:r>
        <w:tab/>
        <w:t>(b</w:t>
      </w:r>
      <w:r w:rsidR="005C798F" w:rsidRPr="000B0ACF">
        <w:t>)</w:t>
      </w:r>
      <w:r w:rsidR="005C798F" w:rsidRPr="000B0ACF">
        <w:tab/>
        <w:t>any contractual arrangement or consultancy entered into during the year for more than the amount prescribed by regulation, including—</w:t>
      </w:r>
    </w:p>
    <w:p w14:paraId="5DB092F9" w14:textId="77777777" w:rsidR="005C798F" w:rsidRPr="000B0ACF" w:rsidRDefault="005C798F" w:rsidP="005C798F">
      <w:pPr>
        <w:pStyle w:val="Asubpara"/>
      </w:pPr>
      <w:r w:rsidRPr="000B0ACF">
        <w:tab/>
        <w:t>(i)</w:t>
      </w:r>
      <w:r w:rsidRPr="000B0ACF">
        <w:tab/>
        <w:t>the purpose of the arrangement or consultancy; and</w:t>
      </w:r>
    </w:p>
    <w:p w14:paraId="5A034228" w14:textId="77777777" w:rsidR="005C798F" w:rsidRPr="000B0ACF" w:rsidRDefault="005C798F" w:rsidP="005C798F">
      <w:pPr>
        <w:pStyle w:val="Asubpara"/>
      </w:pPr>
      <w:r w:rsidRPr="000B0ACF">
        <w:tab/>
        <w:t>(ii)</w:t>
      </w:r>
      <w:r w:rsidRPr="000B0ACF">
        <w:tab/>
        <w:t xml:space="preserve">the total amount of the arrangement or consultancy for the year; </w:t>
      </w:r>
    </w:p>
    <w:p w14:paraId="4A0DE15B" w14:textId="77777777" w:rsidR="008D22CF" w:rsidRDefault="0074004F" w:rsidP="008A6540">
      <w:pPr>
        <w:pStyle w:val="Apara"/>
        <w:keepNext/>
      </w:pPr>
      <w:r>
        <w:lastRenderedPageBreak/>
        <w:tab/>
        <w:t>(c</w:t>
      </w:r>
      <w:r w:rsidR="008D22CF">
        <w:t>)</w:t>
      </w:r>
      <w:r w:rsidR="008D22CF">
        <w:tab/>
        <w:t>any remuneration given to a person the value of which is equal to or more than the amount p</w:t>
      </w:r>
      <w:r w:rsidR="00847556">
        <w:t xml:space="preserve">rescribed </w:t>
      </w:r>
      <w:r w:rsidR="000A34B3">
        <w:t>by</w:t>
      </w:r>
      <w:r w:rsidR="00847556">
        <w:t xml:space="preserve"> regulation;</w:t>
      </w:r>
    </w:p>
    <w:p w14:paraId="118B3E52" w14:textId="77777777" w:rsidR="008D22CF" w:rsidRDefault="00847556" w:rsidP="008A6540">
      <w:pPr>
        <w:pStyle w:val="aExamHdgpar"/>
      </w:pPr>
      <w:r>
        <w:t>Example for par (c</w:t>
      </w:r>
      <w:r w:rsidR="008D22CF">
        <w:t>)</w:t>
      </w:r>
    </w:p>
    <w:p w14:paraId="25E29699" w14:textId="77777777" w:rsidR="008D22CF" w:rsidRDefault="008D22CF" w:rsidP="008A6540">
      <w:pPr>
        <w:pStyle w:val="aExampar"/>
        <w:keepNext/>
      </w:pPr>
      <w:r>
        <w:t>A person may be remunerated by salary plus the use of a car.</w:t>
      </w:r>
    </w:p>
    <w:p w14:paraId="00B83803" w14:textId="5EBDF31B" w:rsidR="005C798F" w:rsidRPr="000B0ACF" w:rsidRDefault="0074004F" w:rsidP="005C798F">
      <w:pPr>
        <w:pStyle w:val="Apara"/>
      </w:pPr>
      <w:r>
        <w:tab/>
        <w:t>(d</w:t>
      </w:r>
      <w:r w:rsidR="005C798F" w:rsidRPr="000B0ACF">
        <w:t>)</w:t>
      </w:r>
      <w:r w:rsidR="005C798F" w:rsidRPr="000B0ACF">
        <w:tab/>
        <w:t>if any benefits have been taken by a person during the financial</w:t>
      </w:r>
      <w:r w:rsidR="00B84EB5">
        <w:t> </w:t>
      </w:r>
      <w:r w:rsidR="005C798F" w:rsidRPr="000B0ACF">
        <w:t>year—</w:t>
      </w:r>
    </w:p>
    <w:p w14:paraId="3649890E" w14:textId="77777777" w:rsidR="00D06E52" w:rsidRPr="00955B42" w:rsidRDefault="00D06E52" w:rsidP="00D06E52">
      <w:pPr>
        <w:pStyle w:val="Asubpara"/>
      </w:pPr>
      <w:r w:rsidRPr="00955B42">
        <w:tab/>
        <w:t>(i)</w:t>
      </w:r>
      <w:r w:rsidRPr="00955B42">
        <w:tab/>
        <w:t>the person’s position in relation to the licensee; and</w:t>
      </w:r>
    </w:p>
    <w:p w14:paraId="3E1BC03E" w14:textId="77777777" w:rsidR="005C798F" w:rsidRPr="000B0ACF" w:rsidRDefault="005C798F" w:rsidP="005C798F">
      <w:pPr>
        <w:pStyle w:val="Asubpara"/>
      </w:pPr>
      <w:r w:rsidRPr="000B0ACF">
        <w:tab/>
        <w:t>(ii)</w:t>
      </w:r>
      <w:r w:rsidRPr="000B0ACF">
        <w:tab/>
        <w:t>a description of the benefit taken by the person; and</w:t>
      </w:r>
    </w:p>
    <w:p w14:paraId="49AAEDE1" w14:textId="77777777" w:rsidR="005C798F" w:rsidRPr="000B0ACF" w:rsidRDefault="005C798F" w:rsidP="005C798F">
      <w:pPr>
        <w:pStyle w:val="Asubpara"/>
      </w:pPr>
      <w:r w:rsidRPr="000B0ACF">
        <w:tab/>
        <w:t>(iii)</w:t>
      </w:r>
      <w:r w:rsidRPr="000B0ACF">
        <w:tab/>
        <w:t>the purpose for which the benefit was taken; and</w:t>
      </w:r>
    </w:p>
    <w:p w14:paraId="3D74A508" w14:textId="77777777" w:rsidR="005C798F" w:rsidRPr="000B0ACF" w:rsidRDefault="005C798F" w:rsidP="005C798F">
      <w:pPr>
        <w:pStyle w:val="Asubpara"/>
      </w:pPr>
      <w:r w:rsidRPr="000B0ACF">
        <w:tab/>
        <w:t>(iv)</w:t>
      </w:r>
      <w:r w:rsidRPr="000B0ACF">
        <w:tab/>
        <w:t>the monetary value of the benefit; and</w:t>
      </w:r>
    </w:p>
    <w:p w14:paraId="3EEC0B02" w14:textId="77777777" w:rsidR="005C798F" w:rsidRDefault="005C798F" w:rsidP="005C798F">
      <w:pPr>
        <w:pStyle w:val="Asubpara"/>
      </w:pPr>
      <w:r w:rsidRPr="000B0ACF">
        <w:tab/>
        <w:t>(v)</w:t>
      </w:r>
      <w:r w:rsidRPr="000B0ACF">
        <w:tab/>
        <w:t>the name of the person who offered the benefit</w:t>
      </w:r>
      <w:r w:rsidR="00007F00">
        <w:t>;</w:t>
      </w:r>
    </w:p>
    <w:p w14:paraId="006F232C" w14:textId="77777777" w:rsidR="0042049A" w:rsidRPr="009545D2" w:rsidRDefault="0042049A" w:rsidP="00142369">
      <w:pPr>
        <w:pStyle w:val="Apara"/>
      </w:pPr>
      <w:r w:rsidRPr="009545D2">
        <w:tab/>
        <w:t>(</w:t>
      </w:r>
      <w:r w:rsidR="002214D4">
        <w:t>e</w:t>
      </w:r>
      <w:r w:rsidRPr="009545D2">
        <w:t>)</w:t>
      </w:r>
      <w:r w:rsidRPr="009545D2">
        <w:tab/>
        <w:t>the total value of any contributions made to registered parties and associated entities;</w:t>
      </w:r>
    </w:p>
    <w:p w14:paraId="42A5017C" w14:textId="77777777" w:rsidR="0042049A" w:rsidRPr="000B0ACF" w:rsidRDefault="0042049A" w:rsidP="0042049A">
      <w:pPr>
        <w:pStyle w:val="aNote"/>
        <w:keepNext/>
      </w:pPr>
      <w:r w:rsidRPr="009545D2">
        <w:rPr>
          <w:rStyle w:val="charItals"/>
        </w:rPr>
        <w:t>Note</w:t>
      </w:r>
      <w:r w:rsidRPr="009545D2">
        <w:tab/>
        <w:t>A licensee that is a club must also include information about community contributions made by the club in their annual report (see s 172).</w:t>
      </w:r>
    </w:p>
    <w:p w14:paraId="4F36DC39" w14:textId="77777777" w:rsidR="00007F00" w:rsidRDefault="00007F00" w:rsidP="00007F00">
      <w:pPr>
        <w:pStyle w:val="Apara"/>
      </w:pPr>
      <w:r w:rsidRPr="009545D2">
        <w:tab/>
        <w:t>(</w:t>
      </w:r>
      <w:r w:rsidR="002214D4">
        <w:t>f</w:t>
      </w:r>
      <w:r w:rsidRPr="009545D2">
        <w:t>)</w:t>
      </w:r>
      <w:r w:rsidRPr="009545D2">
        <w:tab/>
        <w:t>anything else prescribed by regulation.</w:t>
      </w:r>
    </w:p>
    <w:p w14:paraId="06AB4469" w14:textId="77777777" w:rsidR="002214D4" w:rsidRPr="009545D2" w:rsidRDefault="002214D4" w:rsidP="00142369">
      <w:pPr>
        <w:pStyle w:val="Amain"/>
      </w:pPr>
      <w:r w:rsidRPr="009545D2">
        <w:rPr>
          <w:color w:val="000000"/>
        </w:rPr>
        <w:tab/>
        <w:t>(2)</w:t>
      </w:r>
      <w:r w:rsidRPr="009545D2">
        <w:rPr>
          <w:color w:val="000000"/>
        </w:rPr>
        <w:tab/>
        <w:t>Not later than 10 working days after giving the commission a copy of the licensee’s audited financial statements or certified income and expenditure statement under section 158, the licensee must—</w:t>
      </w:r>
    </w:p>
    <w:p w14:paraId="736C317B" w14:textId="77777777" w:rsidR="002214D4" w:rsidRPr="009545D2" w:rsidRDefault="002214D4" w:rsidP="00142369">
      <w:pPr>
        <w:pStyle w:val="Apara"/>
      </w:pPr>
      <w:r w:rsidRPr="009545D2">
        <w:rPr>
          <w:color w:val="000000"/>
        </w:rPr>
        <w:tab/>
        <w:t>(a)</w:t>
      </w:r>
      <w:r w:rsidRPr="009545D2">
        <w:rPr>
          <w:color w:val="000000"/>
        </w:rPr>
        <w:tab/>
        <w:t>give the commission an electronic copy of the licensee’s annual report; and</w:t>
      </w:r>
    </w:p>
    <w:p w14:paraId="18B32483" w14:textId="77777777" w:rsidR="002214D4" w:rsidRPr="009545D2" w:rsidRDefault="002214D4" w:rsidP="00142369">
      <w:pPr>
        <w:pStyle w:val="Apara"/>
      </w:pPr>
      <w:r w:rsidRPr="009545D2">
        <w:tab/>
        <w:t>(b)</w:t>
      </w:r>
      <w:r w:rsidRPr="009545D2">
        <w:tab/>
        <w:t>publish the annual report on a website of the licensee that can be accessed by the public free of charge.</w:t>
      </w:r>
    </w:p>
    <w:p w14:paraId="2B8C6D90" w14:textId="77777777" w:rsidR="002214D4" w:rsidRPr="009545D2" w:rsidRDefault="002214D4" w:rsidP="002214D4">
      <w:pPr>
        <w:pStyle w:val="aNote"/>
        <w:rPr>
          <w:color w:val="000000"/>
        </w:rPr>
      </w:pPr>
      <w:r w:rsidRPr="009545D2">
        <w:rPr>
          <w:rStyle w:val="charItals"/>
        </w:rPr>
        <w:t>Note</w:t>
      </w:r>
      <w:r w:rsidRPr="009545D2">
        <w:rPr>
          <w:rStyle w:val="charItals"/>
        </w:rPr>
        <w:tab/>
      </w:r>
      <w:r w:rsidRPr="009545D2">
        <w:rPr>
          <w:color w:val="000000"/>
        </w:rPr>
        <w:t>The commission must also publish information about community contributions made by the club (see s 172).</w:t>
      </w:r>
    </w:p>
    <w:p w14:paraId="4553FB17" w14:textId="77777777" w:rsidR="002214D4" w:rsidRPr="009545D2" w:rsidRDefault="002214D4" w:rsidP="00A34D71">
      <w:pPr>
        <w:pStyle w:val="Amain"/>
        <w:keepNext/>
        <w:keepLines/>
        <w:rPr>
          <w:lang w:eastAsia="en-AU"/>
        </w:rPr>
      </w:pPr>
      <w:r w:rsidRPr="009545D2">
        <w:rPr>
          <w:color w:val="000000"/>
        </w:rPr>
        <w:lastRenderedPageBreak/>
        <w:tab/>
        <w:t>(3)</w:t>
      </w:r>
      <w:r w:rsidRPr="009545D2">
        <w:rPr>
          <w:color w:val="000000"/>
        </w:rPr>
        <w:tab/>
        <w:t xml:space="preserve">For subsection (2), the licensee may </w:t>
      </w:r>
      <w:r w:rsidRPr="009545D2">
        <w:rPr>
          <w:color w:val="000000"/>
          <w:lang w:eastAsia="en-AU"/>
        </w:rPr>
        <w:t>remove confidential information</w:t>
      </w:r>
      <w:r w:rsidRPr="009545D2">
        <w:rPr>
          <w:color w:val="000000"/>
        </w:rPr>
        <w:t xml:space="preserve"> or, with the written approval of the commission, other sensitive information</w:t>
      </w:r>
      <w:r w:rsidRPr="009545D2">
        <w:rPr>
          <w:color w:val="000000"/>
          <w:lang w:eastAsia="en-AU"/>
        </w:rPr>
        <w:t xml:space="preserve"> from the annual report if the licensee sets out in the published annual report—</w:t>
      </w:r>
    </w:p>
    <w:p w14:paraId="41D469A9" w14:textId="77777777" w:rsidR="002214D4" w:rsidRPr="009545D2" w:rsidRDefault="002214D4" w:rsidP="00142369">
      <w:pPr>
        <w:pStyle w:val="Apara"/>
        <w:rPr>
          <w:lang w:eastAsia="en-AU"/>
        </w:rPr>
      </w:pPr>
      <w:r w:rsidRPr="009545D2">
        <w:rPr>
          <w:color w:val="000000"/>
          <w:lang w:eastAsia="en-AU"/>
        </w:rPr>
        <w:tab/>
        <w:t>(a)</w:t>
      </w:r>
      <w:r w:rsidRPr="009545D2">
        <w:rPr>
          <w:color w:val="000000"/>
          <w:lang w:eastAsia="en-AU"/>
        </w:rPr>
        <w:tab/>
        <w:t>that information was removed because it was confidential or sensitive; and</w:t>
      </w:r>
    </w:p>
    <w:p w14:paraId="0CE65D1A" w14:textId="77777777" w:rsidR="002214D4" w:rsidRDefault="002214D4" w:rsidP="00142369">
      <w:pPr>
        <w:pStyle w:val="Apara"/>
        <w:rPr>
          <w:lang w:eastAsia="en-AU"/>
        </w:rPr>
      </w:pPr>
      <w:r w:rsidRPr="009545D2">
        <w:rPr>
          <w:lang w:eastAsia="en-AU"/>
        </w:rPr>
        <w:tab/>
        <w:t>(b)</w:t>
      </w:r>
      <w:r w:rsidRPr="009545D2">
        <w:rPr>
          <w:lang w:eastAsia="en-AU"/>
        </w:rPr>
        <w:tab/>
        <w:t>the nature of the information that was removed.</w:t>
      </w:r>
    </w:p>
    <w:p w14:paraId="7C8E66B7" w14:textId="77777777" w:rsidR="00F869AA" w:rsidRPr="009545D2" w:rsidRDefault="00F869AA" w:rsidP="00F869AA">
      <w:pPr>
        <w:pStyle w:val="Amain"/>
      </w:pPr>
      <w:r w:rsidRPr="009545D2">
        <w:rPr>
          <w:color w:val="000000"/>
        </w:rPr>
        <w:tab/>
        <w:t>(4)</w:t>
      </w:r>
      <w:r w:rsidRPr="009545D2">
        <w:rPr>
          <w:color w:val="000000"/>
        </w:rPr>
        <w:tab/>
        <w:t>In this section:</w:t>
      </w:r>
    </w:p>
    <w:p w14:paraId="7E076420" w14:textId="0B3BC873" w:rsidR="00F869AA" w:rsidRPr="009545D2" w:rsidRDefault="00F869AA" w:rsidP="00F869AA">
      <w:pPr>
        <w:pStyle w:val="aDef"/>
        <w:rPr>
          <w:color w:val="000000"/>
        </w:rPr>
      </w:pPr>
      <w:r w:rsidRPr="009545D2">
        <w:rPr>
          <w:rStyle w:val="charBoldItals"/>
          <w:color w:val="000000"/>
        </w:rPr>
        <w:t>associated entity</w:t>
      </w:r>
      <w:r w:rsidRPr="009545D2">
        <w:rPr>
          <w:color w:val="000000"/>
        </w:rPr>
        <w:t xml:space="preserve">—see the </w:t>
      </w:r>
      <w:hyperlink r:id="rId79" w:tooltip="A1992-71" w:history="1">
        <w:r w:rsidRPr="009545D2">
          <w:rPr>
            <w:rStyle w:val="charCitHyperlinkItal"/>
          </w:rPr>
          <w:t>Electoral Act 1992</w:t>
        </w:r>
      </w:hyperlink>
      <w:r w:rsidRPr="009545D2">
        <w:rPr>
          <w:color w:val="000000"/>
        </w:rPr>
        <w:t xml:space="preserve">, section 198. </w:t>
      </w:r>
    </w:p>
    <w:p w14:paraId="7C992452" w14:textId="77777777" w:rsidR="00F869AA" w:rsidRPr="009545D2" w:rsidRDefault="00F869AA" w:rsidP="00F869AA">
      <w:pPr>
        <w:pStyle w:val="aDef"/>
        <w:rPr>
          <w:color w:val="000000"/>
          <w:lang w:eastAsia="en-AU"/>
        </w:rPr>
      </w:pPr>
      <w:r w:rsidRPr="009545D2">
        <w:rPr>
          <w:rStyle w:val="charBoldItals"/>
        </w:rPr>
        <w:t>confidential information</w:t>
      </w:r>
      <w:r w:rsidRPr="009545D2">
        <w:rPr>
          <w:color w:val="000000"/>
          <w:lang w:eastAsia="en-AU"/>
        </w:rPr>
        <w:t>, in relation to an annual report, means information—</w:t>
      </w:r>
    </w:p>
    <w:p w14:paraId="1A135201" w14:textId="77777777" w:rsidR="00F869AA" w:rsidRPr="009545D2" w:rsidRDefault="00F869AA" w:rsidP="00F869AA">
      <w:pPr>
        <w:pStyle w:val="aDefpara"/>
        <w:rPr>
          <w:lang w:eastAsia="en-AU"/>
        </w:rPr>
      </w:pPr>
      <w:r w:rsidRPr="009545D2">
        <w:rPr>
          <w:color w:val="000000"/>
          <w:lang w:eastAsia="en-AU"/>
        </w:rPr>
        <w:tab/>
        <w:t>(a)</w:t>
      </w:r>
      <w:r w:rsidRPr="009545D2">
        <w:rPr>
          <w:color w:val="000000"/>
          <w:lang w:eastAsia="en-AU"/>
        </w:rPr>
        <w:tab/>
        <w:t>that is not publicly available when the annual report is published; and</w:t>
      </w:r>
    </w:p>
    <w:p w14:paraId="723DBFB6" w14:textId="77777777" w:rsidR="00F869AA" w:rsidRPr="009545D2" w:rsidRDefault="00F869AA" w:rsidP="00F869AA">
      <w:pPr>
        <w:pStyle w:val="aDefpara"/>
        <w:rPr>
          <w:lang w:eastAsia="en-AU"/>
        </w:rPr>
      </w:pPr>
      <w:r w:rsidRPr="009545D2">
        <w:rPr>
          <w:lang w:eastAsia="en-AU"/>
        </w:rPr>
        <w:tab/>
        <w:t>(b)</w:t>
      </w:r>
      <w:r w:rsidRPr="009545D2">
        <w:rPr>
          <w:lang w:eastAsia="en-AU"/>
        </w:rPr>
        <w:tab/>
        <w:t>that is about the personal or business affairs of a person other than the licensee; and</w:t>
      </w:r>
    </w:p>
    <w:p w14:paraId="45F090AB" w14:textId="77777777" w:rsidR="00F869AA" w:rsidRPr="009545D2" w:rsidRDefault="00F869AA" w:rsidP="00F869AA">
      <w:pPr>
        <w:pStyle w:val="aDefpara"/>
        <w:rPr>
          <w:lang w:eastAsia="en-AU"/>
        </w:rPr>
      </w:pPr>
      <w:r w:rsidRPr="009545D2">
        <w:rPr>
          <w:lang w:eastAsia="en-AU"/>
        </w:rPr>
        <w:tab/>
        <w:t>(c)</w:t>
      </w:r>
      <w:r w:rsidRPr="009545D2">
        <w:rPr>
          <w:lang w:eastAsia="en-AU"/>
        </w:rPr>
        <w:tab/>
        <w:t>where 1 or more of the following apply:</w:t>
      </w:r>
    </w:p>
    <w:p w14:paraId="38EACB29" w14:textId="77777777" w:rsidR="00F869AA" w:rsidRPr="009545D2" w:rsidRDefault="00F869AA" w:rsidP="00F869AA">
      <w:pPr>
        <w:pStyle w:val="aDefsubpara"/>
        <w:rPr>
          <w:lang w:eastAsia="en-AU"/>
        </w:rPr>
      </w:pPr>
      <w:r w:rsidRPr="009545D2">
        <w:rPr>
          <w:color w:val="000000"/>
          <w:lang w:eastAsia="en-AU"/>
        </w:rPr>
        <w:tab/>
        <w:t>(i)</w:t>
      </w:r>
      <w:r w:rsidRPr="009545D2">
        <w:rPr>
          <w:color w:val="000000"/>
          <w:lang w:eastAsia="en-AU"/>
        </w:rPr>
        <w:tab/>
        <w:t xml:space="preserve">the information was given to the licensee in confidence; </w:t>
      </w:r>
    </w:p>
    <w:p w14:paraId="2280B1F9" w14:textId="77777777" w:rsidR="00F869AA" w:rsidRPr="009545D2" w:rsidRDefault="00F869AA" w:rsidP="00F869AA">
      <w:pPr>
        <w:pStyle w:val="aDefsubpara"/>
        <w:rPr>
          <w:lang w:eastAsia="en-AU"/>
        </w:rPr>
      </w:pPr>
      <w:r w:rsidRPr="009545D2">
        <w:rPr>
          <w:lang w:eastAsia="en-AU"/>
        </w:rPr>
        <w:tab/>
        <w:t>(ii)</w:t>
      </w:r>
      <w:r w:rsidRPr="009545D2">
        <w:rPr>
          <w:lang w:eastAsia="en-AU"/>
        </w:rPr>
        <w:tab/>
        <w:t xml:space="preserve">publishing the information would reveal a trade secret; </w:t>
      </w:r>
    </w:p>
    <w:p w14:paraId="3E385B46" w14:textId="77777777" w:rsidR="00F869AA" w:rsidRPr="009545D2" w:rsidRDefault="00F869AA" w:rsidP="00F869AA">
      <w:pPr>
        <w:pStyle w:val="aDefsubpara"/>
        <w:rPr>
          <w:lang w:eastAsia="en-AU"/>
        </w:rPr>
      </w:pPr>
      <w:r w:rsidRPr="009545D2">
        <w:rPr>
          <w:lang w:eastAsia="en-AU"/>
        </w:rPr>
        <w:tab/>
        <w:t>(iii)</w:t>
      </w:r>
      <w:r w:rsidRPr="009545D2">
        <w:rPr>
          <w:lang w:eastAsia="en-AU"/>
        </w:rPr>
        <w:tab/>
        <w:t>the information was provided in compliance with a duty imposed under an Act other than this Act;</w:t>
      </w:r>
    </w:p>
    <w:p w14:paraId="131260A7" w14:textId="77777777" w:rsidR="00F869AA" w:rsidRPr="00F869AA" w:rsidRDefault="00F869AA" w:rsidP="00F869AA">
      <w:pPr>
        <w:pStyle w:val="aDefsubpara"/>
        <w:rPr>
          <w:lang w:eastAsia="en-AU"/>
        </w:rPr>
      </w:pPr>
      <w:r w:rsidRPr="009545D2">
        <w:rPr>
          <w:lang w:eastAsia="en-AU"/>
        </w:rPr>
        <w:tab/>
        <w:t>(iv)</w:t>
      </w:r>
      <w:r w:rsidRPr="009545D2">
        <w:rPr>
          <w:lang w:eastAsia="en-AU"/>
        </w:rPr>
        <w:tab/>
        <w:t>the licensee would breach a law by providing the information.</w:t>
      </w:r>
    </w:p>
    <w:p w14:paraId="4312A070" w14:textId="77777777" w:rsidR="003468BA" w:rsidRPr="001847A1" w:rsidRDefault="003468BA" w:rsidP="003468BA">
      <w:pPr>
        <w:pStyle w:val="AH5Sec"/>
      </w:pPr>
      <w:bookmarkStart w:id="104" w:name="_Toc201830453"/>
      <w:r w:rsidRPr="00217DCF">
        <w:rPr>
          <w:rStyle w:val="CharSectNo"/>
        </w:rPr>
        <w:t>54A</w:t>
      </w:r>
      <w:r w:rsidRPr="001847A1">
        <w:tab/>
        <w:t>Conditions about guests and temporary membership</w:t>
      </w:r>
      <w:bookmarkEnd w:id="104"/>
    </w:p>
    <w:p w14:paraId="3CA1C440" w14:textId="77777777" w:rsidR="003468BA" w:rsidRPr="001847A1" w:rsidRDefault="003468BA" w:rsidP="003468BA">
      <w:pPr>
        <w:pStyle w:val="Amain"/>
      </w:pPr>
      <w:r w:rsidRPr="001847A1">
        <w:tab/>
        <w:t>(1)</w:t>
      </w:r>
      <w:r w:rsidRPr="001847A1">
        <w:tab/>
        <w:t>It is a condition of a licence for a club that—</w:t>
      </w:r>
    </w:p>
    <w:p w14:paraId="24F2A3BE" w14:textId="77777777" w:rsidR="003468BA" w:rsidRPr="001847A1" w:rsidRDefault="003468BA" w:rsidP="003468BA">
      <w:pPr>
        <w:pStyle w:val="Apara"/>
      </w:pPr>
      <w:r w:rsidRPr="001847A1">
        <w:tab/>
        <w:t>(a)</w:t>
      </w:r>
      <w:r w:rsidRPr="001847A1">
        <w:tab/>
        <w:t>a local guest may attend the club only if—</w:t>
      </w:r>
    </w:p>
    <w:p w14:paraId="0B80775C" w14:textId="77777777" w:rsidR="003468BA" w:rsidRPr="001847A1" w:rsidRDefault="003468BA" w:rsidP="003468BA">
      <w:pPr>
        <w:pStyle w:val="Asubpara"/>
      </w:pPr>
      <w:r w:rsidRPr="001847A1">
        <w:tab/>
        <w:t>(i)</w:t>
      </w:r>
      <w:r w:rsidRPr="001847A1">
        <w:tab/>
        <w:t>a club member signs in the guest; and</w:t>
      </w:r>
    </w:p>
    <w:p w14:paraId="5A6FB4E6" w14:textId="77777777" w:rsidR="003468BA" w:rsidRPr="001847A1" w:rsidRDefault="003468BA" w:rsidP="003468BA">
      <w:pPr>
        <w:pStyle w:val="Asubpara"/>
      </w:pPr>
      <w:r w:rsidRPr="001847A1">
        <w:lastRenderedPageBreak/>
        <w:tab/>
        <w:t>(ii)</w:t>
      </w:r>
      <w:r w:rsidRPr="001847A1">
        <w:tab/>
        <w:t xml:space="preserve">the guest is accompanied by the member who signed the guest in (a </w:t>
      </w:r>
      <w:r w:rsidRPr="001847A1">
        <w:rPr>
          <w:rStyle w:val="charBoldItals"/>
        </w:rPr>
        <w:t>signed-in guest</w:t>
      </w:r>
      <w:r w:rsidRPr="001847A1">
        <w:t>); and</w:t>
      </w:r>
    </w:p>
    <w:p w14:paraId="0A7BC967" w14:textId="77777777" w:rsidR="003468BA" w:rsidRPr="001847A1" w:rsidRDefault="003468BA" w:rsidP="003468BA">
      <w:pPr>
        <w:pStyle w:val="Apara"/>
      </w:pPr>
      <w:r w:rsidRPr="001847A1">
        <w:tab/>
        <w:t>(b)</w:t>
      </w:r>
      <w:r w:rsidRPr="001847A1">
        <w:tab/>
        <w:t>an interstate guest may attend the club only if the guest—</w:t>
      </w:r>
    </w:p>
    <w:p w14:paraId="49EA32D5" w14:textId="77777777" w:rsidR="003468BA" w:rsidRPr="001847A1" w:rsidRDefault="003468BA" w:rsidP="003468BA">
      <w:pPr>
        <w:pStyle w:val="Asubpara"/>
      </w:pPr>
      <w:r w:rsidRPr="001847A1">
        <w:tab/>
        <w:t>(i)</w:t>
      </w:r>
      <w:r w:rsidRPr="001847A1">
        <w:tab/>
        <w:t>signs in to the club; and</w:t>
      </w:r>
    </w:p>
    <w:p w14:paraId="38ACFAFC" w14:textId="77777777" w:rsidR="003468BA" w:rsidRPr="001847A1" w:rsidRDefault="003468BA" w:rsidP="003468BA">
      <w:pPr>
        <w:pStyle w:val="Asubpara"/>
      </w:pPr>
      <w:r w:rsidRPr="001847A1">
        <w:tab/>
        <w:t>(ii)</w:t>
      </w:r>
      <w:r w:rsidRPr="001847A1">
        <w:tab/>
        <w:t>is issued with temporary membership by the club (a </w:t>
      </w:r>
      <w:r w:rsidRPr="001847A1">
        <w:rPr>
          <w:rStyle w:val="charBoldItals"/>
        </w:rPr>
        <w:t>temporary member</w:t>
      </w:r>
      <w:r w:rsidRPr="001847A1">
        <w:t>).</w:t>
      </w:r>
    </w:p>
    <w:p w14:paraId="487F2C5A" w14:textId="6F71B3BC" w:rsidR="00F33513" w:rsidRPr="004A7DF6" w:rsidRDefault="00F33513" w:rsidP="00F33513">
      <w:pPr>
        <w:pStyle w:val="Amain"/>
      </w:pPr>
      <w:r w:rsidRPr="004A7DF6">
        <w:tab/>
        <w:t>(</w:t>
      </w:r>
      <w:r w:rsidR="00350195">
        <w:t>2</w:t>
      </w:r>
      <w:r w:rsidRPr="004A7DF6">
        <w:t>)</w:t>
      </w:r>
      <w:r w:rsidRPr="004A7DF6">
        <w:tab/>
        <w:t>Subsection (1) does not apply if a person attends a club while a club refuge declaration is in force for the club.</w:t>
      </w:r>
    </w:p>
    <w:p w14:paraId="5F2554B6" w14:textId="0F8BBAFB" w:rsidR="003468BA" w:rsidRPr="001847A1" w:rsidRDefault="003468BA" w:rsidP="00C6424E">
      <w:pPr>
        <w:pStyle w:val="Amain"/>
        <w:keepNext/>
      </w:pPr>
      <w:r w:rsidRPr="001847A1">
        <w:tab/>
        <w:t>(</w:t>
      </w:r>
      <w:r w:rsidR="00350195">
        <w:t>3</w:t>
      </w:r>
      <w:r w:rsidRPr="001847A1">
        <w:t>)</w:t>
      </w:r>
      <w:r w:rsidRPr="001847A1">
        <w:tab/>
        <w:t>It is a condition of a licence for a club that the club must not—</w:t>
      </w:r>
    </w:p>
    <w:p w14:paraId="362FA8AD" w14:textId="77777777" w:rsidR="003468BA" w:rsidRPr="001847A1" w:rsidRDefault="003468BA" w:rsidP="003468BA">
      <w:pPr>
        <w:pStyle w:val="Apara"/>
      </w:pPr>
      <w:r w:rsidRPr="001847A1">
        <w:tab/>
        <w:t>(a)</w:t>
      </w:r>
      <w:r w:rsidRPr="001847A1">
        <w:tab/>
        <w:t>require an interstate guest to pay a fee for temporary membership of the club; or</w:t>
      </w:r>
    </w:p>
    <w:p w14:paraId="5D66D787" w14:textId="77777777" w:rsidR="003468BA" w:rsidRPr="001847A1" w:rsidRDefault="003468BA" w:rsidP="003468BA">
      <w:pPr>
        <w:pStyle w:val="Apara"/>
      </w:pPr>
      <w:r w:rsidRPr="001847A1">
        <w:tab/>
        <w:t>(b)</w:t>
      </w:r>
      <w:r w:rsidRPr="001847A1">
        <w:tab/>
        <w:t>allow a temporary member to be a voting member of the club.</w:t>
      </w:r>
    </w:p>
    <w:p w14:paraId="4D673859" w14:textId="182335C2" w:rsidR="003468BA" w:rsidRPr="001847A1" w:rsidRDefault="003468BA" w:rsidP="003468BA">
      <w:pPr>
        <w:pStyle w:val="Amain"/>
      </w:pPr>
      <w:r w:rsidRPr="001847A1">
        <w:tab/>
        <w:t>(</w:t>
      </w:r>
      <w:r w:rsidR="00350195">
        <w:t>4</w:t>
      </w:r>
      <w:r w:rsidRPr="001847A1">
        <w:t>)</w:t>
      </w:r>
      <w:r w:rsidRPr="001847A1">
        <w:tab/>
        <w:t>In this section:</w:t>
      </w:r>
    </w:p>
    <w:p w14:paraId="0BE9942A" w14:textId="77777777" w:rsidR="003468BA" w:rsidRPr="001847A1" w:rsidRDefault="003468BA" w:rsidP="003468BA">
      <w:pPr>
        <w:pStyle w:val="aDef"/>
      </w:pPr>
      <w:r w:rsidRPr="001847A1">
        <w:rPr>
          <w:rStyle w:val="charBoldItals"/>
        </w:rPr>
        <w:t>interstate guest</w:t>
      </w:r>
      <w:r w:rsidRPr="001847A1">
        <w:t>, for a club, means a person who—</w:t>
      </w:r>
    </w:p>
    <w:p w14:paraId="1AE5BCF7" w14:textId="77777777" w:rsidR="003468BA" w:rsidRPr="001847A1" w:rsidRDefault="003468BA" w:rsidP="003468BA">
      <w:pPr>
        <w:pStyle w:val="aDefpara"/>
      </w:pPr>
      <w:r w:rsidRPr="001847A1">
        <w:tab/>
        <w:t>(a)</w:t>
      </w:r>
      <w:r w:rsidRPr="001847A1">
        <w:tab/>
        <w:t>is not a member of the club; and</w:t>
      </w:r>
    </w:p>
    <w:p w14:paraId="7A8F21EC" w14:textId="77777777" w:rsidR="003468BA" w:rsidRPr="001847A1" w:rsidRDefault="003468BA" w:rsidP="003468BA">
      <w:pPr>
        <w:pStyle w:val="aDefpara"/>
      </w:pPr>
      <w:r w:rsidRPr="001847A1">
        <w:tab/>
        <w:t>(b)</w:t>
      </w:r>
      <w:r w:rsidRPr="001847A1">
        <w:tab/>
        <w:t>is not a resident of the ACT.</w:t>
      </w:r>
    </w:p>
    <w:p w14:paraId="601564E7" w14:textId="77777777" w:rsidR="003468BA" w:rsidRPr="001847A1" w:rsidRDefault="003468BA" w:rsidP="003468BA">
      <w:pPr>
        <w:pStyle w:val="aDef"/>
      </w:pPr>
      <w:r w:rsidRPr="001847A1">
        <w:rPr>
          <w:rStyle w:val="charBoldItals"/>
        </w:rPr>
        <w:t>local guest</w:t>
      </w:r>
      <w:r w:rsidRPr="001847A1">
        <w:t>, for a club, means a person who—</w:t>
      </w:r>
    </w:p>
    <w:p w14:paraId="2FCCC9A9" w14:textId="77777777" w:rsidR="003468BA" w:rsidRPr="001847A1" w:rsidRDefault="003468BA" w:rsidP="003468BA">
      <w:pPr>
        <w:pStyle w:val="aDefpara"/>
      </w:pPr>
      <w:r w:rsidRPr="001847A1">
        <w:tab/>
        <w:t>(a)</w:t>
      </w:r>
      <w:r w:rsidRPr="001847A1">
        <w:tab/>
        <w:t>is not a member of the club; but</w:t>
      </w:r>
    </w:p>
    <w:p w14:paraId="5E6126C5" w14:textId="77777777" w:rsidR="003468BA" w:rsidRPr="001847A1" w:rsidRDefault="003468BA" w:rsidP="003468BA">
      <w:pPr>
        <w:pStyle w:val="aDefpara"/>
      </w:pPr>
      <w:r w:rsidRPr="001847A1">
        <w:tab/>
        <w:t>(b)</w:t>
      </w:r>
      <w:r w:rsidRPr="001847A1">
        <w:tab/>
        <w:t>is a resident of the ACT.</w:t>
      </w:r>
    </w:p>
    <w:p w14:paraId="50192D41" w14:textId="77777777" w:rsidR="008D22CF" w:rsidRDefault="008D22CF">
      <w:pPr>
        <w:pStyle w:val="AH5Sec"/>
      </w:pPr>
      <w:bookmarkStart w:id="105" w:name="_Toc201830454"/>
      <w:r w:rsidRPr="00217DCF">
        <w:rPr>
          <w:rStyle w:val="CharSectNo"/>
        </w:rPr>
        <w:t>55</w:t>
      </w:r>
      <w:r>
        <w:tab/>
        <w:t>Other conditions of club licences</w:t>
      </w:r>
      <w:bookmarkEnd w:id="105"/>
    </w:p>
    <w:p w14:paraId="70EA00B6" w14:textId="77777777" w:rsidR="008D22CF" w:rsidRDefault="008D22CF">
      <w:pPr>
        <w:pStyle w:val="Amainreturn"/>
        <w:keepNext/>
      </w:pPr>
      <w:r>
        <w:t>Each of the following is a condition of a licence for a club:</w:t>
      </w:r>
    </w:p>
    <w:p w14:paraId="5C2A27BF" w14:textId="77777777" w:rsidR="008D22CF" w:rsidRDefault="008D22CF">
      <w:pPr>
        <w:pStyle w:val="Apara"/>
      </w:pPr>
      <w:r>
        <w:tab/>
        <w:t>(a)</w:t>
      </w:r>
      <w:r>
        <w:tab/>
        <w:t>the proceeds from the conduct of gaming are used in a way that promotes the objects of the licensee;</w:t>
      </w:r>
    </w:p>
    <w:p w14:paraId="5843BE4D" w14:textId="77777777" w:rsidR="008D22CF" w:rsidRDefault="008D22CF">
      <w:pPr>
        <w:pStyle w:val="Apara"/>
      </w:pPr>
      <w:r>
        <w:tab/>
        <w:t>(b)</w:t>
      </w:r>
      <w:r>
        <w:tab/>
        <w:t>the licensee follows its objects or purposes honestly and seriously;</w:t>
      </w:r>
    </w:p>
    <w:p w14:paraId="39E869BD" w14:textId="77777777" w:rsidR="008D22CF" w:rsidRDefault="008D22CF">
      <w:pPr>
        <w:pStyle w:val="Apara"/>
      </w:pPr>
      <w:r>
        <w:lastRenderedPageBreak/>
        <w:tab/>
        <w:t>(c)</w:t>
      </w:r>
      <w:r>
        <w:tab/>
        <w:t>payments made under the licensee’s objects are in the best interests of the licensee’s members;</w:t>
      </w:r>
    </w:p>
    <w:p w14:paraId="242D425E" w14:textId="77777777" w:rsidR="008D22CF" w:rsidRDefault="008D22CF">
      <w:pPr>
        <w:pStyle w:val="Apara"/>
      </w:pPr>
      <w:r>
        <w:tab/>
        <w:t>(</w:t>
      </w:r>
      <w:r w:rsidR="005D1F3A">
        <w:t>d</w:t>
      </w:r>
      <w:r>
        <w:t>)</w:t>
      </w:r>
      <w:r>
        <w:tab/>
        <w:t>salaries, wages, allowances or benefits paid or payable by the licensee to the licensee’s executive officers and employees are reasonable;</w:t>
      </w:r>
    </w:p>
    <w:p w14:paraId="7757C74B" w14:textId="77777777" w:rsidR="008D22CF" w:rsidRDefault="008D22CF" w:rsidP="008A6540">
      <w:pPr>
        <w:pStyle w:val="Apara"/>
        <w:keepNext/>
      </w:pPr>
      <w:r>
        <w:tab/>
        <w:t>(</w:t>
      </w:r>
      <w:r w:rsidR="005D1F3A">
        <w:t>e</w:t>
      </w:r>
      <w:r>
        <w:t>)</w:t>
      </w:r>
      <w:r>
        <w:tab/>
        <w:t>payments for services provided to the licensee are reasonable and necessary, particularly in relation to the scale of the licensee’s licensed business;</w:t>
      </w:r>
    </w:p>
    <w:p w14:paraId="7D857C75" w14:textId="77777777" w:rsidR="008D22CF" w:rsidRDefault="008D22CF">
      <w:pPr>
        <w:pStyle w:val="aExamHdgpar"/>
      </w:pPr>
      <w:r>
        <w:t>Example</w:t>
      </w:r>
    </w:p>
    <w:p w14:paraId="05048A38" w14:textId="6A64FBE6" w:rsidR="008D22CF" w:rsidRDefault="008D22CF">
      <w:pPr>
        <w:pStyle w:val="aExampar"/>
      </w:pPr>
      <w:r>
        <w:t>The licensee has 4 gaming machines and pays $150 000 a year for gaming machine advice. This payment is not reasonable because the payment is disproportionately large given the revenues from the 4 machines in relation to which the advice is being given.</w:t>
      </w:r>
    </w:p>
    <w:p w14:paraId="1A37479C" w14:textId="77777777" w:rsidR="003468BA" w:rsidRPr="001847A1" w:rsidRDefault="003468BA" w:rsidP="003468BA">
      <w:pPr>
        <w:pStyle w:val="Apara"/>
      </w:pPr>
      <w:r w:rsidRPr="001847A1">
        <w:tab/>
        <w:t>(f)</w:t>
      </w:r>
      <w:r w:rsidRPr="001847A1">
        <w:tab/>
        <w:t>only members, temporary members and signed-in guests can play gaming machines in the club.</w:t>
      </w:r>
    </w:p>
    <w:p w14:paraId="55C2E72A" w14:textId="77777777" w:rsidR="003468BA" w:rsidRPr="001847A1" w:rsidRDefault="003468BA" w:rsidP="003468BA">
      <w:pPr>
        <w:pStyle w:val="aNotepar"/>
        <w:jc w:val="left"/>
      </w:pPr>
      <w:r w:rsidRPr="001847A1">
        <w:rPr>
          <w:rStyle w:val="charItals"/>
        </w:rPr>
        <w:t>Note</w:t>
      </w:r>
      <w:r w:rsidRPr="001847A1">
        <w:rPr>
          <w:rStyle w:val="charItals"/>
        </w:rPr>
        <w:tab/>
      </w:r>
      <w:r w:rsidRPr="001847A1">
        <w:rPr>
          <w:rStyle w:val="charBoldItals"/>
        </w:rPr>
        <w:t>Signed-in guest</w:t>
      </w:r>
      <w:r w:rsidRPr="001847A1">
        <w:t>—see s 54A.</w:t>
      </w:r>
      <w:r w:rsidRPr="001847A1">
        <w:br/>
      </w:r>
      <w:r w:rsidRPr="001847A1">
        <w:rPr>
          <w:rStyle w:val="charBoldItals"/>
        </w:rPr>
        <w:t>Temporary member</w:t>
      </w:r>
      <w:r w:rsidRPr="001847A1">
        <w:t>—see s 54A.</w:t>
      </w:r>
    </w:p>
    <w:p w14:paraId="312B18A4" w14:textId="77777777" w:rsidR="00FE06A4" w:rsidRPr="00FE06A4" w:rsidRDefault="00FE06A4" w:rsidP="00FE06A4">
      <w:pPr>
        <w:pStyle w:val="PageBreak"/>
      </w:pPr>
      <w:r w:rsidRPr="00FE06A4">
        <w:br w:type="page"/>
      </w:r>
    </w:p>
    <w:p w14:paraId="5D5D1202" w14:textId="77777777" w:rsidR="00FE06A4" w:rsidRPr="00217DCF" w:rsidRDefault="00FE06A4" w:rsidP="00FE06A4">
      <w:pPr>
        <w:pStyle w:val="AH2Part"/>
      </w:pPr>
      <w:bookmarkStart w:id="106" w:name="_Toc201830455"/>
      <w:r w:rsidRPr="00217DCF">
        <w:rPr>
          <w:rStyle w:val="CharPartNo"/>
        </w:rPr>
        <w:lastRenderedPageBreak/>
        <w:t>Part 3A</w:t>
      </w:r>
      <w:r w:rsidRPr="009545D2">
        <w:tab/>
      </w:r>
      <w:r w:rsidRPr="00217DCF">
        <w:rPr>
          <w:rStyle w:val="CharPartText"/>
        </w:rPr>
        <w:t>Enforceable undertakings</w:t>
      </w:r>
      <w:bookmarkEnd w:id="106"/>
    </w:p>
    <w:p w14:paraId="5688CD0A" w14:textId="77777777" w:rsidR="00FE06A4" w:rsidRDefault="00FE06A4" w:rsidP="00FE06A4">
      <w:pPr>
        <w:pStyle w:val="Placeholder"/>
        <w:suppressLineNumbers/>
      </w:pPr>
      <w:r>
        <w:rPr>
          <w:rStyle w:val="CharDivNo"/>
        </w:rPr>
        <w:t xml:space="preserve">  </w:t>
      </w:r>
      <w:r>
        <w:rPr>
          <w:rStyle w:val="CharDivText"/>
        </w:rPr>
        <w:t xml:space="preserve">  </w:t>
      </w:r>
    </w:p>
    <w:p w14:paraId="592ECB34" w14:textId="77777777" w:rsidR="00FE06A4" w:rsidRPr="009545D2" w:rsidRDefault="00FE06A4" w:rsidP="00FE06A4">
      <w:pPr>
        <w:pStyle w:val="AH5Sec"/>
        <w:rPr>
          <w:lang w:eastAsia="en-AU"/>
        </w:rPr>
      </w:pPr>
      <w:bookmarkStart w:id="107" w:name="_Toc201830456"/>
      <w:r w:rsidRPr="00217DCF">
        <w:rPr>
          <w:rStyle w:val="CharSectNo"/>
        </w:rPr>
        <w:t>55A</w:t>
      </w:r>
      <w:r w:rsidRPr="009545D2">
        <w:tab/>
      </w:r>
      <w:r w:rsidRPr="009545D2">
        <w:rPr>
          <w:color w:val="000000"/>
          <w:lang w:eastAsia="en-AU"/>
        </w:rPr>
        <w:t xml:space="preserve">Meaning of </w:t>
      </w:r>
      <w:r w:rsidRPr="009545D2">
        <w:rPr>
          <w:rStyle w:val="charItals"/>
        </w:rPr>
        <w:t>GM undertaking</w:t>
      </w:r>
      <w:r w:rsidRPr="009545D2">
        <w:rPr>
          <w:color w:val="000000"/>
        </w:rPr>
        <w:t>—pt 3A</w:t>
      </w:r>
      <w:bookmarkEnd w:id="107"/>
    </w:p>
    <w:p w14:paraId="73366A2C" w14:textId="77777777" w:rsidR="00FE06A4" w:rsidRPr="009545D2" w:rsidRDefault="00FE06A4" w:rsidP="00FE06A4">
      <w:pPr>
        <w:pStyle w:val="Amainreturn"/>
        <w:rPr>
          <w:lang w:eastAsia="en-AU"/>
        </w:rPr>
      </w:pPr>
      <w:r w:rsidRPr="009545D2">
        <w:rPr>
          <w:lang w:eastAsia="en-AU"/>
        </w:rPr>
        <w:t>In this part:</w:t>
      </w:r>
    </w:p>
    <w:p w14:paraId="0994037D" w14:textId="77777777" w:rsidR="00FE06A4" w:rsidRPr="009545D2" w:rsidRDefault="00FE06A4" w:rsidP="00FE06A4">
      <w:pPr>
        <w:pStyle w:val="aDef"/>
      </w:pPr>
      <w:r w:rsidRPr="009545D2">
        <w:rPr>
          <w:rStyle w:val="charBoldItals"/>
        </w:rPr>
        <w:t>GM undertaking</w:t>
      </w:r>
      <w:r w:rsidRPr="009545D2">
        <w:t>—see section 55B.</w:t>
      </w:r>
    </w:p>
    <w:p w14:paraId="0E567C4C" w14:textId="77777777" w:rsidR="00FE06A4" w:rsidRPr="009545D2" w:rsidRDefault="00FE06A4" w:rsidP="00FE06A4">
      <w:pPr>
        <w:pStyle w:val="AH5Sec"/>
        <w:rPr>
          <w:lang w:eastAsia="en-AU"/>
        </w:rPr>
      </w:pPr>
      <w:bookmarkStart w:id="108" w:name="_Toc201830457"/>
      <w:r w:rsidRPr="00217DCF">
        <w:rPr>
          <w:rStyle w:val="CharSectNo"/>
        </w:rPr>
        <w:t>55B</w:t>
      </w:r>
      <w:r w:rsidRPr="009545D2">
        <w:tab/>
      </w:r>
      <w:r w:rsidRPr="009545D2">
        <w:rPr>
          <w:color w:val="000000"/>
          <w:lang w:eastAsia="en-AU"/>
        </w:rPr>
        <w:t>Commission may accept undertakings</w:t>
      </w:r>
      <w:bookmarkEnd w:id="108"/>
    </w:p>
    <w:p w14:paraId="26EB37B1" w14:textId="140DFE85" w:rsidR="00FE06A4" w:rsidRPr="009545D2" w:rsidRDefault="00FE06A4" w:rsidP="00FE06A4">
      <w:pPr>
        <w:pStyle w:val="Amain"/>
        <w:rPr>
          <w:lang w:eastAsia="en-AU"/>
        </w:rPr>
      </w:pPr>
      <w:r w:rsidRPr="009545D2">
        <w:rPr>
          <w:color w:val="000000"/>
          <w:lang w:eastAsia="en-AU"/>
        </w:rPr>
        <w:tab/>
        <w:t>(1)</w:t>
      </w:r>
      <w:r w:rsidRPr="009545D2">
        <w:rPr>
          <w:color w:val="000000"/>
          <w:lang w:eastAsia="en-AU"/>
        </w:rPr>
        <w:tab/>
        <w:t>The commission may accept a written undertaking (a </w:t>
      </w:r>
      <w:r w:rsidRPr="009545D2">
        <w:rPr>
          <w:rStyle w:val="charBoldItals"/>
        </w:rPr>
        <w:t>GM undertaking</w:t>
      </w:r>
      <w:r w:rsidRPr="009545D2">
        <w:rPr>
          <w:color w:val="000000"/>
          <w:lang w:eastAsia="en-AU"/>
        </w:rPr>
        <w:t xml:space="preserve">) given by a person relating to the person’s contravention or alleged contravention of this Act or the </w:t>
      </w:r>
      <w:hyperlink r:id="rId80" w:tooltip="A1999-46" w:history="1">
        <w:r w:rsidRPr="009545D2">
          <w:rPr>
            <w:color w:val="0000FF" w:themeColor="hyperlink"/>
          </w:rPr>
          <w:t>Control Act</w:t>
        </w:r>
      </w:hyperlink>
      <w:r w:rsidRPr="009545D2">
        <w:rPr>
          <w:color w:val="000000"/>
          <w:lang w:eastAsia="en-AU"/>
        </w:rPr>
        <w:t xml:space="preserve">. </w:t>
      </w:r>
    </w:p>
    <w:p w14:paraId="28C4511A" w14:textId="77777777" w:rsidR="00FE06A4" w:rsidRPr="009545D2" w:rsidRDefault="00FE06A4" w:rsidP="00FE06A4">
      <w:pPr>
        <w:pStyle w:val="Amain"/>
        <w:rPr>
          <w:lang w:eastAsia="en-AU"/>
        </w:rPr>
      </w:pPr>
      <w:r w:rsidRPr="009545D2">
        <w:rPr>
          <w:lang w:eastAsia="en-AU"/>
        </w:rPr>
        <w:tab/>
        <w:t>(2)</w:t>
      </w:r>
      <w:r w:rsidRPr="009545D2">
        <w:rPr>
          <w:lang w:eastAsia="en-AU"/>
        </w:rPr>
        <w:tab/>
        <w:t xml:space="preserve">A GM undertaking may provide for any matters agreed between the commission and the person including the following: </w:t>
      </w:r>
    </w:p>
    <w:p w14:paraId="0E681715" w14:textId="64A77A52" w:rsidR="00FE06A4" w:rsidRPr="009545D2" w:rsidRDefault="00FE06A4" w:rsidP="00FE06A4">
      <w:pPr>
        <w:pStyle w:val="Apara"/>
        <w:rPr>
          <w:lang w:eastAsia="en-AU"/>
        </w:rPr>
      </w:pPr>
      <w:r w:rsidRPr="009545D2">
        <w:rPr>
          <w:color w:val="000000"/>
          <w:lang w:eastAsia="en-AU"/>
        </w:rPr>
        <w:tab/>
        <w:t>(a)</w:t>
      </w:r>
      <w:r w:rsidRPr="009545D2">
        <w:rPr>
          <w:color w:val="000000"/>
          <w:lang w:eastAsia="en-AU"/>
        </w:rPr>
        <w:tab/>
        <w:t xml:space="preserve">a statement that the person recognises the commission’s concerns in relation to the person’s contravention or alleged contravention of this Act or the </w:t>
      </w:r>
      <w:hyperlink r:id="rId81" w:tooltip="A1999-46" w:history="1">
        <w:r w:rsidRPr="009545D2">
          <w:rPr>
            <w:color w:val="0000FF" w:themeColor="hyperlink"/>
          </w:rPr>
          <w:t>Control Act</w:t>
        </w:r>
      </w:hyperlink>
      <w:r w:rsidRPr="009545D2">
        <w:rPr>
          <w:color w:val="000000"/>
          <w:lang w:eastAsia="en-AU"/>
        </w:rPr>
        <w:t>;</w:t>
      </w:r>
    </w:p>
    <w:p w14:paraId="4A4A42CA" w14:textId="62A76089" w:rsidR="00FE06A4" w:rsidRPr="009545D2" w:rsidRDefault="00FE06A4" w:rsidP="00FE06A4">
      <w:pPr>
        <w:pStyle w:val="Apara"/>
        <w:rPr>
          <w:lang w:eastAsia="en-AU"/>
        </w:rPr>
      </w:pPr>
      <w:r w:rsidRPr="009545D2">
        <w:rPr>
          <w:lang w:eastAsia="en-AU"/>
        </w:rPr>
        <w:tab/>
        <w:t>(b)</w:t>
      </w:r>
      <w:r w:rsidRPr="009545D2">
        <w:rPr>
          <w:lang w:eastAsia="en-AU"/>
        </w:rPr>
        <w:tab/>
        <w:t>that details of the undertaking are published on the register under the</w:t>
      </w:r>
      <w:r w:rsidRPr="009545D2">
        <w:t xml:space="preserve"> </w:t>
      </w:r>
      <w:hyperlink r:id="rId82" w:tooltip="A1999-46" w:history="1">
        <w:r w:rsidRPr="009545D2">
          <w:rPr>
            <w:color w:val="0000FF" w:themeColor="hyperlink"/>
          </w:rPr>
          <w:t>Control Act</w:t>
        </w:r>
      </w:hyperlink>
      <w:r w:rsidRPr="009545D2">
        <w:rPr>
          <w:lang w:eastAsia="en-AU"/>
        </w:rPr>
        <w:t>, section 37B or are included in any material published by the commission.</w:t>
      </w:r>
    </w:p>
    <w:p w14:paraId="1DF12823" w14:textId="14F16CF2" w:rsidR="00FE06A4" w:rsidRPr="009545D2" w:rsidRDefault="00FE06A4" w:rsidP="00FE06A4">
      <w:pPr>
        <w:pStyle w:val="Amain"/>
        <w:rPr>
          <w:lang w:eastAsia="en-AU"/>
        </w:rPr>
      </w:pPr>
      <w:r w:rsidRPr="009545D2">
        <w:rPr>
          <w:color w:val="000000"/>
          <w:lang w:eastAsia="en-AU"/>
        </w:rPr>
        <w:tab/>
        <w:t>(3)</w:t>
      </w:r>
      <w:r w:rsidRPr="009545D2">
        <w:rPr>
          <w:color w:val="000000"/>
          <w:lang w:eastAsia="en-AU"/>
        </w:rPr>
        <w:tab/>
        <w:t xml:space="preserve">A GM undertaking does not constitute an admission of guilt by the person giving the undertaking in relation to the person’s contravention or alleged contravention of this Act or the </w:t>
      </w:r>
      <w:hyperlink r:id="rId83" w:tooltip="A1999-46" w:history="1">
        <w:r w:rsidRPr="009545D2">
          <w:rPr>
            <w:color w:val="0000FF" w:themeColor="hyperlink"/>
          </w:rPr>
          <w:t>Control Act</w:t>
        </w:r>
      </w:hyperlink>
      <w:r w:rsidRPr="009545D2">
        <w:rPr>
          <w:color w:val="000000"/>
          <w:lang w:eastAsia="en-AU"/>
        </w:rPr>
        <w:t>.</w:t>
      </w:r>
    </w:p>
    <w:p w14:paraId="479D77A5" w14:textId="77777777" w:rsidR="00FE06A4" w:rsidRPr="009545D2" w:rsidRDefault="00FE06A4" w:rsidP="00FE06A4">
      <w:pPr>
        <w:pStyle w:val="Amain"/>
        <w:rPr>
          <w:lang w:eastAsia="en-AU"/>
        </w:rPr>
      </w:pPr>
      <w:r w:rsidRPr="009545D2">
        <w:rPr>
          <w:lang w:eastAsia="en-AU"/>
        </w:rPr>
        <w:tab/>
        <w:t>(4)</w:t>
      </w:r>
      <w:r w:rsidRPr="009545D2">
        <w:rPr>
          <w:lang w:eastAsia="en-AU"/>
        </w:rPr>
        <w:tab/>
        <w:t>The commission or a person may suggest draft undertakings before a GM undertaking is given by a person under subsection (1).</w:t>
      </w:r>
    </w:p>
    <w:p w14:paraId="7F03BFDE" w14:textId="77777777" w:rsidR="00FE06A4" w:rsidRPr="009545D2" w:rsidRDefault="00FE06A4" w:rsidP="00FE06A4">
      <w:pPr>
        <w:pStyle w:val="AH5Sec"/>
        <w:rPr>
          <w:lang w:eastAsia="en-AU"/>
        </w:rPr>
      </w:pPr>
      <w:bookmarkStart w:id="109" w:name="_Toc201830458"/>
      <w:r w:rsidRPr="00217DCF">
        <w:rPr>
          <w:rStyle w:val="CharSectNo"/>
        </w:rPr>
        <w:t>55C</w:t>
      </w:r>
      <w:r w:rsidRPr="009545D2">
        <w:tab/>
      </w:r>
      <w:r w:rsidRPr="009545D2">
        <w:rPr>
          <w:color w:val="000000"/>
          <w:lang w:eastAsia="en-AU"/>
        </w:rPr>
        <w:t>Notice of decision and reasons for decision</w:t>
      </w:r>
      <w:bookmarkEnd w:id="109"/>
    </w:p>
    <w:p w14:paraId="4DE49A10" w14:textId="77777777" w:rsidR="00FE06A4" w:rsidRPr="009545D2" w:rsidRDefault="00FE06A4" w:rsidP="00FE06A4">
      <w:pPr>
        <w:pStyle w:val="Amainreturn"/>
        <w:rPr>
          <w:lang w:eastAsia="en-AU"/>
        </w:rPr>
      </w:pPr>
      <w:r w:rsidRPr="009545D2">
        <w:rPr>
          <w:lang w:eastAsia="en-AU"/>
        </w:rPr>
        <w:t>The commission must give a person seeking to give a GM undertaking written notice of the commission’s decision to accept or reject the GM undertaking and of the reasons for the decision.</w:t>
      </w:r>
    </w:p>
    <w:p w14:paraId="55F73FBD" w14:textId="77777777" w:rsidR="00FE06A4" w:rsidRPr="009545D2" w:rsidRDefault="00FE06A4" w:rsidP="00FE06A4">
      <w:pPr>
        <w:pStyle w:val="AH5Sec"/>
        <w:rPr>
          <w:lang w:eastAsia="en-AU"/>
        </w:rPr>
      </w:pPr>
      <w:bookmarkStart w:id="110" w:name="_Toc201830459"/>
      <w:r w:rsidRPr="00217DCF">
        <w:rPr>
          <w:rStyle w:val="CharSectNo"/>
        </w:rPr>
        <w:lastRenderedPageBreak/>
        <w:t>55D</w:t>
      </w:r>
      <w:r w:rsidRPr="009545D2">
        <w:tab/>
      </w:r>
      <w:r w:rsidRPr="009545D2">
        <w:rPr>
          <w:color w:val="000000"/>
          <w:lang w:eastAsia="en-AU"/>
        </w:rPr>
        <w:t>When a GM undertaking is enforceable</w:t>
      </w:r>
      <w:bookmarkEnd w:id="110"/>
    </w:p>
    <w:p w14:paraId="09550D08" w14:textId="77777777" w:rsidR="00FE06A4" w:rsidRPr="009545D2" w:rsidRDefault="00FE06A4" w:rsidP="00FE06A4">
      <w:pPr>
        <w:pStyle w:val="Amainreturn"/>
        <w:rPr>
          <w:color w:val="000000"/>
          <w:lang w:eastAsia="en-AU"/>
        </w:rPr>
      </w:pPr>
      <w:r w:rsidRPr="009545D2">
        <w:rPr>
          <w:color w:val="000000"/>
          <w:lang w:eastAsia="en-AU"/>
        </w:rPr>
        <w:t>A GM undertaking takes effect and becomes enforceable when the commission’s decision to accept the undertaking is given to the person who gave the undertaking or at any later date stated by the commission.</w:t>
      </w:r>
    </w:p>
    <w:p w14:paraId="1EE19771" w14:textId="77777777" w:rsidR="00FE06A4" w:rsidRPr="009545D2" w:rsidRDefault="00FE06A4" w:rsidP="00FE06A4">
      <w:pPr>
        <w:pStyle w:val="AH5Sec"/>
        <w:rPr>
          <w:lang w:eastAsia="en-AU"/>
        </w:rPr>
      </w:pPr>
      <w:bookmarkStart w:id="111" w:name="_Toc201830460"/>
      <w:r w:rsidRPr="00217DCF">
        <w:rPr>
          <w:rStyle w:val="CharSectNo"/>
        </w:rPr>
        <w:t>55E</w:t>
      </w:r>
      <w:r w:rsidRPr="009545D2">
        <w:tab/>
      </w:r>
      <w:r w:rsidRPr="009545D2">
        <w:rPr>
          <w:color w:val="000000"/>
          <w:lang w:eastAsia="en-AU"/>
        </w:rPr>
        <w:t>Compliance with GM undertaking</w:t>
      </w:r>
      <w:bookmarkEnd w:id="111"/>
    </w:p>
    <w:p w14:paraId="4F7B91FB" w14:textId="77777777" w:rsidR="00FE06A4" w:rsidRPr="009545D2" w:rsidRDefault="00FE06A4" w:rsidP="00FE06A4">
      <w:pPr>
        <w:pStyle w:val="Amain"/>
      </w:pPr>
      <w:r w:rsidRPr="009545D2">
        <w:rPr>
          <w:color w:val="000000"/>
        </w:rPr>
        <w:tab/>
        <w:t>(1)</w:t>
      </w:r>
      <w:r w:rsidRPr="009545D2">
        <w:rPr>
          <w:color w:val="000000"/>
        </w:rPr>
        <w:tab/>
        <w:t>A person commits an offence if</w:t>
      </w:r>
      <w:r w:rsidRPr="009545D2">
        <w:rPr>
          <w:color w:val="000000"/>
          <w:lang w:eastAsia="en-AU"/>
        </w:rPr>
        <w:t>—</w:t>
      </w:r>
    </w:p>
    <w:p w14:paraId="529C3268" w14:textId="77777777" w:rsidR="00FE06A4" w:rsidRPr="009545D2" w:rsidRDefault="00FE06A4" w:rsidP="00FE06A4">
      <w:pPr>
        <w:pStyle w:val="Apara"/>
      </w:pPr>
      <w:r w:rsidRPr="009545D2">
        <w:rPr>
          <w:color w:val="000000"/>
        </w:rPr>
        <w:tab/>
        <w:t>(a)</w:t>
      </w:r>
      <w:r w:rsidRPr="009545D2">
        <w:rPr>
          <w:color w:val="000000"/>
        </w:rPr>
        <w:tab/>
        <w:t>the person gives a GM undertaking; and</w:t>
      </w:r>
    </w:p>
    <w:p w14:paraId="4D46B305" w14:textId="77777777" w:rsidR="00FE06A4" w:rsidRPr="009545D2" w:rsidRDefault="00FE06A4" w:rsidP="00FE06A4">
      <w:pPr>
        <w:pStyle w:val="Apara"/>
      </w:pPr>
      <w:r w:rsidRPr="009545D2">
        <w:tab/>
        <w:t>(b)</w:t>
      </w:r>
      <w:r w:rsidRPr="009545D2">
        <w:tab/>
        <w:t>the GM undertaking is in effect; and</w:t>
      </w:r>
    </w:p>
    <w:p w14:paraId="2C4EAE98" w14:textId="77777777" w:rsidR="00FE06A4" w:rsidRPr="009545D2" w:rsidRDefault="00FE06A4" w:rsidP="00FE06A4">
      <w:pPr>
        <w:pStyle w:val="Apara"/>
      </w:pPr>
      <w:r w:rsidRPr="009545D2">
        <w:tab/>
        <w:t>(c)</w:t>
      </w:r>
      <w:r w:rsidRPr="009545D2">
        <w:tab/>
        <w:t>the person contravenes the GM undertaking.</w:t>
      </w:r>
    </w:p>
    <w:p w14:paraId="618CC6A6" w14:textId="77777777" w:rsidR="00FE06A4" w:rsidRPr="009545D2" w:rsidRDefault="00FE06A4" w:rsidP="00FE06A4">
      <w:pPr>
        <w:pStyle w:val="Penalty"/>
        <w:rPr>
          <w:color w:val="000000"/>
        </w:rPr>
      </w:pPr>
      <w:r w:rsidRPr="009545D2">
        <w:rPr>
          <w:color w:val="000000"/>
        </w:rPr>
        <w:t>Maximum penalty:  100 penalty units.</w:t>
      </w:r>
    </w:p>
    <w:p w14:paraId="70ADA871" w14:textId="77777777" w:rsidR="00FE06A4" w:rsidRPr="009545D2" w:rsidRDefault="00FE06A4" w:rsidP="00FE06A4">
      <w:pPr>
        <w:pStyle w:val="Amain"/>
      </w:pPr>
      <w:r w:rsidRPr="009545D2">
        <w:rPr>
          <w:color w:val="000000"/>
        </w:rPr>
        <w:tab/>
        <w:t>(2)</w:t>
      </w:r>
      <w:r w:rsidRPr="009545D2">
        <w:rPr>
          <w:color w:val="000000"/>
        </w:rPr>
        <w:tab/>
        <w:t>Subsection (1) does not apply to a person if an application has been made under section 55F in relation to the person’s contravention of the GM undertaking.</w:t>
      </w:r>
    </w:p>
    <w:p w14:paraId="5123E498" w14:textId="77777777" w:rsidR="00FE06A4" w:rsidRPr="009545D2" w:rsidRDefault="00FE06A4" w:rsidP="00FE06A4">
      <w:pPr>
        <w:pStyle w:val="AH5Sec"/>
        <w:rPr>
          <w:lang w:eastAsia="en-AU"/>
        </w:rPr>
      </w:pPr>
      <w:bookmarkStart w:id="112" w:name="_Toc201830461"/>
      <w:r w:rsidRPr="00217DCF">
        <w:rPr>
          <w:rStyle w:val="CharSectNo"/>
        </w:rPr>
        <w:t>55F</w:t>
      </w:r>
      <w:r w:rsidRPr="009545D2">
        <w:tab/>
      </w:r>
      <w:r w:rsidRPr="009545D2">
        <w:rPr>
          <w:color w:val="000000"/>
          <w:lang w:eastAsia="en-AU"/>
        </w:rPr>
        <w:t>Contravention of GM undertaking</w:t>
      </w:r>
      <w:bookmarkEnd w:id="112"/>
    </w:p>
    <w:p w14:paraId="69058AA3" w14:textId="77777777" w:rsidR="00FE06A4" w:rsidRPr="009545D2" w:rsidRDefault="00FE06A4" w:rsidP="00FE06A4">
      <w:pPr>
        <w:pStyle w:val="Amain"/>
        <w:rPr>
          <w:lang w:eastAsia="en-AU"/>
        </w:rPr>
      </w:pPr>
      <w:r w:rsidRPr="009545D2">
        <w:rPr>
          <w:color w:val="000000"/>
          <w:lang w:eastAsia="en-AU"/>
        </w:rPr>
        <w:tab/>
        <w:t>(1)</w:t>
      </w:r>
      <w:r w:rsidRPr="009545D2">
        <w:rPr>
          <w:color w:val="000000"/>
          <w:lang w:eastAsia="en-AU"/>
        </w:rPr>
        <w:tab/>
        <w:t>The commission may apply to the Magistrates Court for an order if—</w:t>
      </w:r>
    </w:p>
    <w:p w14:paraId="14A46CE1" w14:textId="77777777" w:rsidR="00FE06A4" w:rsidRPr="009545D2" w:rsidRDefault="00FE06A4" w:rsidP="00FE06A4">
      <w:pPr>
        <w:pStyle w:val="Apara"/>
        <w:rPr>
          <w:lang w:eastAsia="en-AU"/>
        </w:rPr>
      </w:pPr>
      <w:r w:rsidRPr="009545D2">
        <w:rPr>
          <w:color w:val="000000"/>
          <w:lang w:eastAsia="en-AU"/>
        </w:rPr>
        <w:tab/>
        <w:t>(a)</w:t>
      </w:r>
      <w:r w:rsidRPr="009545D2">
        <w:rPr>
          <w:color w:val="000000"/>
          <w:lang w:eastAsia="en-AU"/>
        </w:rPr>
        <w:tab/>
        <w:t xml:space="preserve">a person contravenes a GM undertaking; and </w:t>
      </w:r>
    </w:p>
    <w:p w14:paraId="02F1A92B" w14:textId="77777777" w:rsidR="00FE06A4" w:rsidRPr="009545D2" w:rsidRDefault="00FE06A4" w:rsidP="00FE06A4">
      <w:pPr>
        <w:pStyle w:val="Apara"/>
        <w:rPr>
          <w:lang w:eastAsia="en-AU"/>
        </w:rPr>
      </w:pPr>
      <w:r w:rsidRPr="009545D2">
        <w:rPr>
          <w:lang w:eastAsia="en-AU"/>
        </w:rPr>
        <w:tab/>
        <w:t>(b)</w:t>
      </w:r>
      <w:r w:rsidRPr="009545D2">
        <w:rPr>
          <w:lang w:eastAsia="en-AU"/>
        </w:rPr>
        <w:tab/>
        <w:t>no proceedings against the person for an offence under section 55E have been taken in relation to the contravention.</w:t>
      </w:r>
    </w:p>
    <w:p w14:paraId="0BF3774B" w14:textId="77777777" w:rsidR="00FE06A4" w:rsidRPr="009545D2" w:rsidRDefault="00FE06A4" w:rsidP="00FE06A4">
      <w:pPr>
        <w:pStyle w:val="Amain"/>
        <w:rPr>
          <w:lang w:eastAsia="en-AU"/>
        </w:rPr>
      </w:pPr>
      <w:r w:rsidRPr="009545D2">
        <w:rPr>
          <w:color w:val="000000"/>
          <w:lang w:eastAsia="en-AU"/>
        </w:rPr>
        <w:tab/>
        <w:t>(2)</w:t>
      </w:r>
      <w:r w:rsidRPr="009545D2">
        <w:rPr>
          <w:color w:val="000000"/>
          <w:lang w:eastAsia="en-AU"/>
        </w:rPr>
        <w:tab/>
        <w:t>If the court is satisfied that the person who gave the GM undertaking has contravened the undertaking, the court may make 1 or both of the following orders:</w:t>
      </w:r>
    </w:p>
    <w:p w14:paraId="16343338" w14:textId="77777777" w:rsidR="00FE06A4" w:rsidRPr="009545D2" w:rsidRDefault="00FE06A4" w:rsidP="00FE06A4">
      <w:pPr>
        <w:pStyle w:val="Apara"/>
        <w:rPr>
          <w:lang w:eastAsia="en-AU"/>
        </w:rPr>
      </w:pPr>
      <w:r w:rsidRPr="009545D2">
        <w:rPr>
          <w:color w:val="000000"/>
          <w:lang w:eastAsia="en-AU"/>
        </w:rPr>
        <w:tab/>
        <w:t>(a)</w:t>
      </w:r>
      <w:r w:rsidRPr="009545D2">
        <w:rPr>
          <w:color w:val="000000"/>
          <w:lang w:eastAsia="en-AU"/>
        </w:rPr>
        <w:tab/>
        <w:t>an order directing the person to comply with the undertaking;</w:t>
      </w:r>
    </w:p>
    <w:p w14:paraId="6B9DB3F0" w14:textId="77777777" w:rsidR="00FE06A4" w:rsidRPr="009545D2" w:rsidRDefault="00FE06A4" w:rsidP="00FE06A4">
      <w:pPr>
        <w:pStyle w:val="Apara"/>
        <w:rPr>
          <w:lang w:eastAsia="en-AU"/>
        </w:rPr>
      </w:pPr>
      <w:r w:rsidRPr="009545D2">
        <w:rPr>
          <w:lang w:eastAsia="en-AU"/>
        </w:rPr>
        <w:tab/>
        <w:t>(b)</w:t>
      </w:r>
      <w:r w:rsidRPr="009545D2">
        <w:rPr>
          <w:lang w:eastAsia="en-AU"/>
        </w:rPr>
        <w:tab/>
        <w:t>an order discharging the undertaking.</w:t>
      </w:r>
    </w:p>
    <w:p w14:paraId="1C0CEF85" w14:textId="77777777" w:rsidR="00FE06A4" w:rsidRPr="009545D2" w:rsidRDefault="00FE06A4" w:rsidP="006D7225">
      <w:pPr>
        <w:pStyle w:val="Amain"/>
        <w:keepLines/>
        <w:rPr>
          <w:lang w:eastAsia="en-AU"/>
        </w:rPr>
      </w:pPr>
      <w:r w:rsidRPr="009545D2">
        <w:rPr>
          <w:color w:val="000000"/>
          <w:lang w:eastAsia="en-AU"/>
        </w:rPr>
        <w:lastRenderedPageBreak/>
        <w:tab/>
        <w:t>(3)</w:t>
      </w:r>
      <w:r w:rsidRPr="009545D2">
        <w:rPr>
          <w:color w:val="000000"/>
          <w:lang w:eastAsia="en-AU"/>
        </w:rPr>
        <w:tab/>
        <w:t>In addition to the orders referred to in subsection (2), the court may make any other order that the court considers appropriate in the circumstances, including orders directing the person to pay to the Territory—</w:t>
      </w:r>
    </w:p>
    <w:p w14:paraId="374D7DC9" w14:textId="77777777" w:rsidR="00FE06A4" w:rsidRPr="009545D2" w:rsidRDefault="00FE06A4" w:rsidP="00FE06A4">
      <w:pPr>
        <w:pStyle w:val="Apara"/>
        <w:rPr>
          <w:lang w:eastAsia="en-AU"/>
        </w:rPr>
      </w:pPr>
      <w:r w:rsidRPr="009545D2">
        <w:rPr>
          <w:color w:val="000000"/>
          <w:lang w:eastAsia="en-AU"/>
        </w:rPr>
        <w:tab/>
        <w:t>(a)</w:t>
      </w:r>
      <w:r w:rsidRPr="009545D2">
        <w:rPr>
          <w:color w:val="000000"/>
          <w:lang w:eastAsia="en-AU"/>
        </w:rPr>
        <w:tab/>
        <w:t>the costs of the proceeding; and</w:t>
      </w:r>
    </w:p>
    <w:p w14:paraId="32DF51E6" w14:textId="77777777" w:rsidR="00FE06A4" w:rsidRPr="009545D2" w:rsidRDefault="00FE06A4" w:rsidP="00FE06A4">
      <w:pPr>
        <w:pStyle w:val="Apara"/>
        <w:rPr>
          <w:lang w:eastAsia="en-AU"/>
        </w:rPr>
      </w:pPr>
      <w:r w:rsidRPr="009545D2">
        <w:rPr>
          <w:lang w:eastAsia="en-AU"/>
        </w:rPr>
        <w:tab/>
        <w:t>(b)</w:t>
      </w:r>
      <w:r w:rsidRPr="009545D2">
        <w:rPr>
          <w:lang w:eastAsia="en-AU"/>
        </w:rPr>
        <w:tab/>
        <w:t>the reasonable costs of the commission in monitoring compliance with the GM undertaking in the future.</w:t>
      </w:r>
    </w:p>
    <w:p w14:paraId="3C55C224" w14:textId="77777777" w:rsidR="00FE06A4" w:rsidRPr="009545D2" w:rsidRDefault="00FE06A4" w:rsidP="00FE06A4">
      <w:pPr>
        <w:pStyle w:val="AH5Sec"/>
        <w:rPr>
          <w:lang w:eastAsia="en-AU"/>
        </w:rPr>
      </w:pPr>
      <w:bookmarkStart w:id="113" w:name="_Toc201830462"/>
      <w:r w:rsidRPr="00217DCF">
        <w:rPr>
          <w:rStyle w:val="CharSectNo"/>
        </w:rPr>
        <w:t>55G</w:t>
      </w:r>
      <w:r w:rsidRPr="009545D2">
        <w:tab/>
      </w:r>
      <w:r w:rsidRPr="009545D2">
        <w:rPr>
          <w:color w:val="000000"/>
          <w:lang w:eastAsia="en-AU"/>
        </w:rPr>
        <w:t>Withdrawal or variation of GM undertaking</w:t>
      </w:r>
      <w:bookmarkEnd w:id="113"/>
    </w:p>
    <w:p w14:paraId="4105B3E6" w14:textId="77777777" w:rsidR="00FE06A4" w:rsidRPr="009545D2" w:rsidRDefault="00FE06A4" w:rsidP="00FE06A4">
      <w:pPr>
        <w:pStyle w:val="Amain"/>
        <w:rPr>
          <w:lang w:eastAsia="en-AU"/>
        </w:rPr>
      </w:pPr>
      <w:r w:rsidRPr="009545D2">
        <w:rPr>
          <w:color w:val="000000"/>
          <w:lang w:eastAsia="en-AU"/>
        </w:rPr>
        <w:tab/>
        <w:t>(1)</w:t>
      </w:r>
      <w:r w:rsidRPr="009545D2">
        <w:rPr>
          <w:color w:val="000000"/>
          <w:lang w:eastAsia="en-AU"/>
        </w:rPr>
        <w:tab/>
        <w:t>A person who has given a GM undertaking may at any time, with the written agreement of the commission—</w:t>
      </w:r>
    </w:p>
    <w:p w14:paraId="12D349B6" w14:textId="77777777" w:rsidR="00FE06A4" w:rsidRPr="009545D2" w:rsidRDefault="00FE06A4" w:rsidP="00FE06A4">
      <w:pPr>
        <w:pStyle w:val="Apara"/>
        <w:rPr>
          <w:lang w:eastAsia="en-AU"/>
        </w:rPr>
      </w:pPr>
      <w:r w:rsidRPr="009545D2">
        <w:rPr>
          <w:color w:val="000000"/>
          <w:lang w:eastAsia="en-AU"/>
        </w:rPr>
        <w:tab/>
        <w:t>(a)</w:t>
      </w:r>
      <w:r w:rsidRPr="009545D2">
        <w:rPr>
          <w:color w:val="000000"/>
          <w:lang w:eastAsia="en-AU"/>
        </w:rPr>
        <w:tab/>
        <w:t>withdraw the undertaking; or</w:t>
      </w:r>
    </w:p>
    <w:p w14:paraId="4EBF85B6" w14:textId="77777777" w:rsidR="00FE06A4" w:rsidRPr="009545D2" w:rsidRDefault="00FE06A4" w:rsidP="00FE06A4">
      <w:pPr>
        <w:pStyle w:val="Apara"/>
        <w:rPr>
          <w:lang w:eastAsia="en-AU"/>
        </w:rPr>
      </w:pPr>
      <w:r w:rsidRPr="009545D2">
        <w:rPr>
          <w:lang w:eastAsia="en-AU"/>
        </w:rPr>
        <w:tab/>
        <w:t>(b)</w:t>
      </w:r>
      <w:r w:rsidRPr="009545D2">
        <w:rPr>
          <w:lang w:eastAsia="en-AU"/>
        </w:rPr>
        <w:tab/>
        <w:t>vary the undertaking.</w:t>
      </w:r>
    </w:p>
    <w:p w14:paraId="2479729B" w14:textId="053AB996" w:rsidR="00FE06A4" w:rsidRPr="009545D2" w:rsidRDefault="00FE06A4" w:rsidP="00FE06A4">
      <w:pPr>
        <w:pStyle w:val="Amain"/>
        <w:rPr>
          <w:lang w:eastAsia="en-AU"/>
        </w:rPr>
      </w:pPr>
      <w:r w:rsidRPr="009545D2">
        <w:rPr>
          <w:color w:val="000000"/>
          <w:lang w:eastAsia="en-AU"/>
        </w:rPr>
        <w:tab/>
        <w:t>(2)</w:t>
      </w:r>
      <w:r w:rsidRPr="009545D2">
        <w:rPr>
          <w:color w:val="000000"/>
          <w:lang w:eastAsia="en-AU"/>
        </w:rPr>
        <w:tab/>
        <w:t xml:space="preserve">However, the provisions of the undertaking cannot be varied to provide for a different contravention or alleged contravention of this Act or the </w:t>
      </w:r>
      <w:hyperlink r:id="rId84" w:tooltip="A1999-46" w:history="1">
        <w:r w:rsidRPr="009545D2">
          <w:rPr>
            <w:color w:val="0000FF" w:themeColor="hyperlink"/>
          </w:rPr>
          <w:t>Control Act</w:t>
        </w:r>
      </w:hyperlink>
      <w:r w:rsidRPr="009545D2">
        <w:rPr>
          <w:color w:val="000000"/>
          <w:lang w:eastAsia="en-AU"/>
        </w:rPr>
        <w:t>.</w:t>
      </w:r>
    </w:p>
    <w:p w14:paraId="622E75D4" w14:textId="77777777" w:rsidR="00FE06A4" w:rsidRPr="009545D2" w:rsidRDefault="00FE06A4" w:rsidP="00FE06A4">
      <w:pPr>
        <w:pStyle w:val="AH5Sec"/>
        <w:rPr>
          <w:lang w:eastAsia="en-AU"/>
        </w:rPr>
      </w:pPr>
      <w:bookmarkStart w:id="114" w:name="_Toc201830463"/>
      <w:r w:rsidRPr="00217DCF">
        <w:rPr>
          <w:rStyle w:val="CharSectNo"/>
        </w:rPr>
        <w:t>55H</w:t>
      </w:r>
      <w:r w:rsidRPr="009545D2">
        <w:tab/>
      </w:r>
      <w:r w:rsidRPr="009545D2">
        <w:rPr>
          <w:color w:val="000000"/>
          <w:lang w:eastAsia="en-AU"/>
        </w:rPr>
        <w:t>Proceeding for contravention or alleged contravention</w:t>
      </w:r>
      <w:bookmarkEnd w:id="114"/>
    </w:p>
    <w:p w14:paraId="2B6B37D5" w14:textId="2D93C78B" w:rsidR="00FE06A4" w:rsidRPr="009545D2" w:rsidRDefault="00FE06A4" w:rsidP="00FE06A4">
      <w:pPr>
        <w:pStyle w:val="Amain"/>
        <w:rPr>
          <w:lang w:eastAsia="en-AU"/>
        </w:rPr>
      </w:pPr>
      <w:r w:rsidRPr="009545D2">
        <w:rPr>
          <w:color w:val="000000"/>
          <w:lang w:eastAsia="en-AU"/>
        </w:rPr>
        <w:tab/>
        <w:t>(1)</w:t>
      </w:r>
      <w:r w:rsidRPr="009545D2">
        <w:rPr>
          <w:color w:val="000000"/>
          <w:lang w:eastAsia="en-AU"/>
        </w:rPr>
        <w:tab/>
        <w:t xml:space="preserve">Subject to this section, no proceeding may be brought, or no disciplinary action may be taken, against a person for a contravention, or alleged contravention, of this Act or the </w:t>
      </w:r>
      <w:hyperlink r:id="rId85" w:tooltip="A1999-46" w:history="1">
        <w:r w:rsidRPr="009545D2">
          <w:rPr>
            <w:color w:val="0000FF" w:themeColor="hyperlink"/>
          </w:rPr>
          <w:t>Control Act</w:t>
        </w:r>
      </w:hyperlink>
      <w:r w:rsidRPr="009545D2">
        <w:rPr>
          <w:color w:val="000000"/>
          <w:lang w:eastAsia="en-AU"/>
        </w:rPr>
        <w:t xml:space="preserve"> if a GM undertaking is in effect in relation to </w:t>
      </w:r>
      <w:r w:rsidRPr="009545D2">
        <w:rPr>
          <w:color w:val="000000"/>
          <w:szCs w:val="24"/>
          <w:lang w:eastAsia="en-AU"/>
        </w:rPr>
        <w:t xml:space="preserve">that </w:t>
      </w:r>
      <w:r w:rsidRPr="009545D2">
        <w:rPr>
          <w:color w:val="000000"/>
          <w:lang w:eastAsia="en-AU"/>
        </w:rPr>
        <w:t>contravention.</w:t>
      </w:r>
    </w:p>
    <w:p w14:paraId="4B49BCD9" w14:textId="4D5960BF" w:rsidR="00FE06A4" w:rsidRPr="009545D2" w:rsidRDefault="00FE06A4" w:rsidP="00FE06A4">
      <w:pPr>
        <w:pStyle w:val="Amain"/>
        <w:rPr>
          <w:lang w:eastAsia="en-AU"/>
        </w:rPr>
      </w:pPr>
      <w:r w:rsidRPr="009545D2">
        <w:rPr>
          <w:lang w:eastAsia="en-AU"/>
        </w:rPr>
        <w:tab/>
        <w:t>(2)</w:t>
      </w:r>
      <w:r w:rsidRPr="009545D2">
        <w:rPr>
          <w:lang w:eastAsia="en-AU"/>
        </w:rPr>
        <w:tab/>
        <w:t xml:space="preserve">No proceeding may be brought, or no disciplinary action may be taken, for a contravention, or alleged contravention, of this Act or the </w:t>
      </w:r>
      <w:hyperlink r:id="rId86" w:tooltip="A1999-46" w:history="1">
        <w:r w:rsidRPr="009545D2">
          <w:rPr>
            <w:color w:val="0000FF" w:themeColor="hyperlink"/>
          </w:rPr>
          <w:t>Control Act</w:t>
        </w:r>
      </w:hyperlink>
      <w:r w:rsidRPr="009545D2">
        <w:rPr>
          <w:lang w:eastAsia="en-AU"/>
        </w:rPr>
        <w:t xml:space="preserve"> against a person who has given a GM undertaking in relation to the contravention and who has completely discharged the GM undertaking.</w:t>
      </w:r>
    </w:p>
    <w:p w14:paraId="66DE9BD5" w14:textId="77777777" w:rsidR="00FE06A4" w:rsidRPr="009545D2" w:rsidRDefault="00FE06A4" w:rsidP="00FE06A4">
      <w:pPr>
        <w:pStyle w:val="Amain"/>
        <w:rPr>
          <w:lang w:eastAsia="en-AU"/>
        </w:rPr>
      </w:pPr>
      <w:r w:rsidRPr="009545D2">
        <w:rPr>
          <w:lang w:eastAsia="en-AU"/>
        </w:rPr>
        <w:tab/>
        <w:t>(3)</w:t>
      </w:r>
      <w:r w:rsidRPr="009545D2">
        <w:rPr>
          <w:lang w:eastAsia="en-AU"/>
        </w:rPr>
        <w:tab/>
        <w:t>The commission may accept a GM undertaking in relation to a contravention, or alleged contravention, before a proceeding or disciplinary action in relation to the contravention has been finalised.</w:t>
      </w:r>
    </w:p>
    <w:p w14:paraId="050D33C4" w14:textId="77777777" w:rsidR="00FE06A4" w:rsidRPr="009545D2" w:rsidRDefault="00FE06A4" w:rsidP="00FE06A4">
      <w:pPr>
        <w:pStyle w:val="Amain"/>
        <w:rPr>
          <w:lang w:eastAsia="en-AU"/>
        </w:rPr>
      </w:pPr>
      <w:r w:rsidRPr="009545D2">
        <w:rPr>
          <w:lang w:eastAsia="en-AU"/>
        </w:rPr>
        <w:lastRenderedPageBreak/>
        <w:tab/>
        <w:t>(4)</w:t>
      </w:r>
      <w:r w:rsidRPr="009545D2">
        <w:rPr>
          <w:lang w:eastAsia="en-AU"/>
        </w:rPr>
        <w:tab/>
        <w:t>If the commission accepts a GM undertaking before the proceeding or disciplinary action is finalised, the commission must take all reasonable steps to have the proceeding or action discontinued.</w:t>
      </w:r>
    </w:p>
    <w:p w14:paraId="6687A391" w14:textId="77777777" w:rsidR="008D22CF" w:rsidRDefault="008D22CF">
      <w:pPr>
        <w:pStyle w:val="PageBreak"/>
      </w:pPr>
      <w:r>
        <w:br w:type="page"/>
      </w:r>
    </w:p>
    <w:p w14:paraId="7C9AE8CF" w14:textId="77777777" w:rsidR="008D22CF" w:rsidRPr="00217DCF" w:rsidRDefault="008D22CF">
      <w:pPr>
        <w:pStyle w:val="AH2Part"/>
      </w:pPr>
      <w:bookmarkStart w:id="115" w:name="_Toc201830464"/>
      <w:r w:rsidRPr="00217DCF">
        <w:rPr>
          <w:rStyle w:val="CharPartNo"/>
        </w:rPr>
        <w:lastRenderedPageBreak/>
        <w:t>Part 4</w:t>
      </w:r>
      <w:r>
        <w:tab/>
      </w:r>
      <w:r w:rsidRPr="00217DCF">
        <w:rPr>
          <w:rStyle w:val="CharPartText"/>
        </w:rPr>
        <w:t>Disciplinary action</w:t>
      </w:r>
      <w:bookmarkEnd w:id="115"/>
    </w:p>
    <w:p w14:paraId="5DE2460F" w14:textId="77777777" w:rsidR="008D22CF" w:rsidRDefault="008D22CF">
      <w:pPr>
        <w:pStyle w:val="Placeholder"/>
      </w:pPr>
      <w:r>
        <w:rPr>
          <w:rStyle w:val="CharDivNo"/>
        </w:rPr>
        <w:t xml:space="preserve">  </w:t>
      </w:r>
      <w:r>
        <w:rPr>
          <w:rStyle w:val="CharDivText"/>
        </w:rPr>
        <w:t xml:space="preserve">  </w:t>
      </w:r>
    </w:p>
    <w:p w14:paraId="4CA686D7" w14:textId="77777777" w:rsidR="0064419E" w:rsidRPr="00767B3B" w:rsidRDefault="0064419E" w:rsidP="0064419E">
      <w:pPr>
        <w:pStyle w:val="AH5Sec"/>
      </w:pPr>
      <w:bookmarkStart w:id="116" w:name="_Toc201830465"/>
      <w:r w:rsidRPr="00217DCF">
        <w:rPr>
          <w:rStyle w:val="CharSectNo"/>
        </w:rPr>
        <w:t>56</w:t>
      </w:r>
      <w:r w:rsidRPr="00767B3B">
        <w:tab/>
        <w:t>Definitions—pt 4</w:t>
      </w:r>
      <w:bookmarkEnd w:id="116"/>
    </w:p>
    <w:p w14:paraId="2B8FB455" w14:textId="73E428DB" w:rsidR="008D22CF" w:rsidRDefault="007208B4" w:rsidP="007208B4">
      <w:pPr>
        <w:pStyle w:val="Amain"/>
        <w:rPr>
          <w:lang w:eastAsia="en-AU"/>
        </w:rPr>
      </w:pPr>
      <w:r w:rsidRPr="009545D2">
        <w:rPr>
          <w:color w:val="000000"/>
          <w:lang w:eastAsia="en-AU"/>
        </w:rPr>
        <w:tab/>
        <w:t>(1)</w:t>
      </w:r>
      <w:r w:rsidRPr="009545D2">
        <w:rPr>
          <w:color w:val="000000"/>
          <w:lang w:eastAsia="en-AU"/>
        </w:rPr>
        <w:tab/>
      </w:r>
      <w:r w:rsidR="008D22CF">
        <w:t>In this part:</w:t>
      </w:r>
    </w:p>
    <w:p w14:paraId="4305ECA2" w14:textId="77777777" w:rsidR="00DD6AEB" w:rsidRPr="00767B3B" w:rsidRDefault="00DD6AEB" w:rsidP="00DD6AEB">
      <w:pPr>
        <w:pStyle w:val="aDef"/>
      </w:pPr>
      <w:r w:rsidRPr="00767B3B">
        <w:rPr>
          <w:rStyle w:val="charBoldItals"/>
        </w:rPr>
        <w:t>cancelled</w:t>
      </w:r>
      <w:r w:rsidRPr="00767B3B">
        <w:t xml:space="preserve">—a licence, and each authorisation certificate under the licence, is </w:t>
      </w:r>
      <w:r w:rsidRPr="00767B3B">
        <w:rPr>
          <w:rStyle w:val="charBoldItals"/>
        </w:rPr>
        <w:t>cancelled</w:t>
      </w:r>
      <w:r w:rsidRPr="00767B3B">
        <w:t xml:space="preserve"> under this part if—</w:t>
      </w:r>
    </w:p>
    <w:p w14:paraId="5553CED4" w14:textId="77777777" w:rsidR="00DD6AEB" w:rsidRPr="00767B3B" w:rsidRDefault="00DD6AEB" w:rsidP="00DD6AEB">
      <w:pPr>
        <w:pStyle w:val="aDefpara"/>
      </w:pPr>
      <w:r w:rsidRPr="00767B3B">
        <w:tab/>
        <w:t>(a)</w:t>
      </w:r>
      <w:r w:rsidRPr="00767B3B">
        <w:tab/>
        <w:t>the licence, and each certificate, is cancelled under—</w:t>
      </w:r>
    </w:p>
    <w:p w14:paraId="0B327BE7" w14:textId="77777777" w:rsidR="00DD6AEB" w:rsidRPr="00767B3B" w:rsidRDefault="00DD6AEB" w:rsidP="00DD6AEB">
      <w:pPr>
        <w:pStyle w:val="aDefsubpara"/>
      </w:pPr>
      <w:r w:rsidRPr="00767B3B">
        <w:tab/>
        <w:t>(i)</w:t>
      </w:r>
      <w:r w:rsidRPr="00767B3B">
        <w:tab/>
        <w:t>section 62 (Commission may take disciplinary action against licensee); or</w:t>
      </w:r>
    </w:p>
    <w:p w14:paraId="2AC7FB13" w14:textId="77777777" w:rsidR="00DD6AEB" w:rsidRPr="00767B3B" w:rsidRDefault="00DD6AEB" w:rsidP="00DD6AEB">
      <w:pPr>
        <w:pStyle w:val="aDefsubpara"/>
      </w:pPr>
      <w:r w:rsidRPr="00767B3B">
        <w:tab/>
        <w:t>(ii)</w:t>
      </w:r>
      <w:r w:rsidRPr="00767B3B">
        <w:tab/>
        <w:t>section 64 (Cancellation of authorisation certificate because of cancellation etc of general and on licences); and</w:t>
      </w:r>
    </w:p>
    <w:p w14:paraId="54F7DD8B" w14:textId="77777777" w:rsidR="00DD6AEB" w:rsidRPr="00767B3B" w:rsidRDefault="00DD6AEB" w:rsidP="00DD6AEB">
      <w:pPr>
        <w:pStyle w:val="aDefpara"/>
      </w:pPr>
      <w:r w:rsidRPr="00767B3B">
        <w:tab/>
        <w:t>(b)</w:t>
      </w:r>
      <w:r w:rsidRPr="00767B3B">
        <w:tab/>
        <w:t>the cancellation has become final.</w:t>
      </w:r>
    </w:p>
    <w:p w14:paraId="43FB0EF0" w14:textId="77777777" w:rsidR="008D22CF" w:rsidRDefault="008D22CF">
      <w:pPr>
        <w:pStyle w:val="aDef"/>
      </w:pPr>
      <w:r>
        <w:rPr>
          <w:rStyle w:val="charBoldItals"/>
        </w:rPr>
        <w:t>disciplinary notice</w:t>
      </w:r>
      <w:r>
        <w:t>—see section 61.</w:t>
      </w:r>
    </w:p>
    <w:p w14:paraId="1178E72E" w14:textId="77777777" w:rsidR="00DD6AEB" w:rsidRPr="00767B3B" w:rsidRDefault="00DD6AEB" w:rsidP="00DD6AEB">
      <w:pPr>
        <w:pStyle w:val="aDef"/>
      </w:pPr>
      <w:r w:rsidRPr="00767B3B">
        <w:rPr>
          <w:rStyle w:val="charBoldItals"/>
        </w:rPr>
        <w:t>final</w:t>
      </w:r>
      <w:r w:rsidRPr="00767B3B">
        <w:t xml:space="preserve">—a cancellation of a licence becomes </w:t>
      </w:r>
      <w:r w:rsidRPr="00767B3B">
        <w:rPr>
          <w:rStyle w:val="charBoldItals"/>
        </w:rPr>
        <w:t>final</w:t>
      </w:r>
      <w:r w:rsidRPr="00767B3B">
        <w:t xml:space="preserve"> when—</w:t>
      </w:r>
    </w:p>
    <w:p w14:paraId="664988F4" w14:textId="77777777" w:rsidR="00DD6AEB" w:rsidRPr="00767B3B" w:rsidRDefault="00DD6AEB" w:rsidP="00DD6AEB">
      <w:pPr>
        <w:pStyle w:val="aDefpara"/>
      </w:pPr>
      <w:r w:rsidRPr="00767B3B">
        <w:tab/>
        <w:t>(a)</w:t>
      </w:r>
      <w:r w:rsidRPr="00767B3B">
        <w:tab/>
        <w:t>the time for any appeal or review in relation to the decision has ended; or</w:t>
      </w:r>
    </w:p>
    <w:p w14:paraId="2E17F027" w14:textId="77777777" w:rsidR="00DD6AEB" w:rsidRPr="00767B3B" w:rsidRDefault="00DD6AEB" w:rsidP="00DD6AEB">
      <w:pPr>
        <w:pStyle w:val="aDefpara"/>
      </w:pPr>
      <w:r w:rsidRPr="00767B3B">
        <w:tab/>
        <w:t>(b)</w:t>
      </w:r>
      <w:r w:rsidRPr="00767B3B">
        <w:tab/>
        <w:t>any appeal or review in relation to the decision has been decided or withdrawn.</w:t>
      </w:r>
    </w:p>
    <w:p w14:paraId="229E6B27" w14:textId="7B3C744E" w:rsidR="00DD6AEB" w:rsidRPr="00767B3B" w:rsidRDefault="0012122E" w:rsidP="001A39F6">
      <w:pPr>
        <w:pStyle w:val="aDef"/>
      </w:pPr>
      <w:r w:rsidRPr="001A39F6">
        <w:rPr>
          <w:rStyle w:val="charBoldItals"/>
        </w:rPr>
        <w:t>licence</w:t>
      </w:r>
      <w:r w:rsidRPr="001A39F6">
        <w:t xml:space="preserve"> includes an in-principle approval for an authorisation certificate issued under section 38D as in force immediately before the </w:t>
      </w:r>
      <w:hyperlink r:id="rId87" w:tooltip="A2024-1" w:history="1">
        <w:r w:rsidR="00BE448E" w:rsidRPr="00BE448E">
          <w:rPr>
            <w:rStyle w:val="charCitHyperlinkItal"/>
          </w:rPr>
          <w:t>Gaming Machine Amendment Act 2024</w:t>
        </w:r>
      </w:hyperlink>
      <w:r w:rsidRPr="001A39F6">
        <w:t>, section 14 commences.</w:t>
      </w:r>
    </w:p>
    <w:p w14:paraId="3281804D" w14:textId="2CAB2DAE" w:rsidR="00DD6AEB" w:rsidRPr="00767B3B" w:rsidRDefault="00DD6AEB" w:rsidP="00DD6AEB">
      <w:pPr>
        <w:pStyle w:val="aNote"/>
        <w:keepNext/>
      </w:pPr>
      <w:r w:rsidRPr="00767B3B">
        <w:rPr>
          <w:rStyle w:val="charItals"/>
        </w:rPr>
        <w:t>Note </w:t>
      </w:r>
      <w:r w:rsidR="00001FB8">
        <w:rPr>
          <w:rStyle w:val="charItals"/>
        </w:rPr>
        <w:t>1</w:t>
      </w:r>
      <w:r w:rsidRPr="00767B3B">
        <w:tab/>
      </w:r>
      <w:r w:rsidRPr="00767B3B">
        <w:rPr>
          <w:rStyle w:val="charBoldItals"/>
        </w:rPr>
        <w:t>Licence</w:t>
      </w:r>
      <w:r w:rsidRPr="00767B3B">
        <w:t>—see the dictionary.</w:t>
      </w:r>
    </w:p>
    <w:p w14:paraId="2D23C83D" w14:textId="0AC5215F" w:rsidR="00DD6AEB" w:rsidRDefault="00DD6AEB" w:rsidP="00DD6AEB">
      <w:pPr>
        <w:pStyle w:val="aNote"/>
      </w:pPr>
      <w:r w:rsidRPr="00767B3B">
        <w:rPr>
          <w:rStyle w:val="charItals"/>
        </w:rPr>
        <w:t>Note </w:t>
      </w:r>
      <w:r w:rsidR="00001FB8">
        <w:rPr>
          <w:rStyle w:val="charItals"/>
        </w:rPr>
        <w:t>2</w:t>
      </w:r>
      <w:r w:rsidRPr="00767B3B">
        <w:rPr>
          <w:rStyle w:val="charItals"/>
        </w:rPr>
        <w:tab/>
      </w:r>
      <w:r w:rsidRPr="00767B3B">
        <w:rPr>
          <w:rStyle w:val="charBoldItals"/>
        </w:rPr>
        <w:t>Licensee</w:t>
      </w:r>
      <w:r w:rsidRPr="00767B3B">
        <w:t xml:space="preserve"> has a meaning corresponding to the meaning of </w:t>
      </w:r>
      <w:r w:rsidRPr="00767B3B">
        <w:rPr>
          <w:rStyle w:val="charBoldItals"/>
        </w:rPr>
        <w:t>licence</w:t>
      </w:r>
      <w:r w:rsidRPr="00767B3B">
        <w:t xml:space="preserve"> (see </w:t>
      </w:r>
      <w:hyperlink r:id="rId88" w:tooltip="A2001-14" w:history="1">
        <w:r w:rsidRPr="00767B3B">
          <w:rPr>
            <w:rStyle w:val="charCitHyperlinkAbbrev"/>
          </w:rPr>
          <w:t>Legislation Act</w:t>
        </w:r>
      </w:hyperlink>
      <w:r w:rsidRPr="00767B3B">
        <w:t>, s 157).</w:t>
      </w:r>
    </w:p>
    <w:p w14:paraId="4171921A" w14:textId="0EA82DF5" w:rsidR="007208B4" w:rsidRPr="00816E75" w:rsidRDefault="007208B4" w:rsidP="003525C3">
      <w:pPr>
        <w:pStyle w:val="Amain"/>
        <w:keepNext/>
      </w:pPr>
      <w:r w:rsidRPr="00816E75">
        <w:lastRenderedPageBreak/>
        <w:tab/>
        <w:t>(2)</w:t>
      </w:r>
      <w:r w:rsidRPr="00816E75">
        <w:tab/>
        <w:t xml:space="preserve">This subsection and the following provisions expire 4 years after the day the </w:t>
      </w:r>
      <w:hyperlink r:id="rId89" w:tooltip="A2024-1" w:history="1">
        <w:r w:rsidR="00BE448E" w:rsidRPr="00BE448E">
          <w:rPr>
            <w:rStyle w:val="charCitHyperlinkItal"/>
          </w:rPr>
          <w:t>Gaming Machine Amendment Act 2024</w:t>
        </w:r>
      </w:hyperlink>
      <w:r w:rsidRPr="00CE1E9B">
        <w:t>,</w:t>
      </w:r>
      <w:r w:rsidRPr="00816E75">
        <w:t xml:space="preserve"> section</w:t>
      </w:r>
      <w:r w:rsidR="00CF2663">
        <w:t> </w:t>
      </w:r>
      <w:r w:rsidRPr="00816E75">
        <w:t>1</w:t>
      </w:r>
      <w:r>
        <w:t>4</w:t>
      </w:r>
      <w:r w:rsidRPr="00816E75">
        <w:t xml:space="preserve"> commences:</w:t>
      </w:r>
    </w:p>
    <w:p w14:paraId="3CFEC769" w14:textId="77777777" w:rsidR="007208B4" w:rsidRPr="00816E75" w:rsidRDefault="007208B4" w:rsidP="003525C3">
      <w:pPr>
        <w:pStyle w:val="Apara"/>
        <w:keepNext/>
      </w:pPr>
      <w:r w:rsidRPr="00816E75">
        <w:tab/>
        <w:t>(a)</w:t>
      </w:r>
      <w:r w:rsidRPr="00816E75">
        <w:tab/>
        <w:t xml:space="preserve">subsection (1), definition of </w:t>
      </w:r>
      <w:r w:rsidRPr="00CE1E9B">
        <w:rPr>
          <w:rStyle w:val="charBoldItals"/>
        </w:rPr>
        <w:t>licence</w:t>
      </w:r>
      <w:r w:rsidRPr="00816E75">
        <w:t>;</w:t>
      </w:r>
    </w:p>
    <w:p w14:paraId="1534EA6D" w14:textId="77777777" w:rsidR="007208B4" w:rsidRPr="00816E75" w:rsidRDefault="007208B4" w:rsidP="00675C08">
      <w:pPr>
        <w:pStyle w:val="Apara"/>
      </w:pPr>
      <w:r w:rsidRPr="00816E75">
        <w:tab/>
        <w:t>(b)</w:t>
      </w:r>
      <w:r w:rsidRPr="00816E75">
        <w:tab/>
        <w:t xml:space="preserve">dictionary, definition of </w:t>
      </w:r>
      <w:r w:rsidRPr="00CE1E9B">
        <w:rPr>
          <w:rStyle w:val="charBoldItals"/>
        </w:rPr>
        <w:t>licence</w:t>
      </w:r>
      <w:r w:rsidRPr="00816E75">
        <w:t>, paragraph (b).</w:t>
      </w:r>
    </w:p>
    <w:p w14:paraId="2BE479E5" w14:textId="135D5177" w:rsidR="007208B4" w:rsidRPr="00767B3B" w:rsidRDefault="007208B4" w:rsidP="007208B4">
      <w:pPr>
        <w:pStyle w:val="aNote"/>
      </w:pPr>
      <w:r w:rsidRPr="00CE1E9B">
        <w:rPr>
          <w:rStyle w:val="charItals"/>
        </w:rPr>
        <w:t>Note</w:t>
      </w:r>
      <w:r w:rsidRPr="00816E75">
        <w:tab/>
        <w:t xml:space="preserve">A transitional provision is repealed on its expiry but continues to have effect after its repeal (see </w:t>
      </w:r>
      <w:hyperlink r:id="rId90" w:tooltip="A2001-14" w:history="1">
        <w:r w:rsidRPr="00CE1E9B">
          <w:rPr>
            <w:rStyle w:val="charCitHyperlinkAbbrev"/>
          </w:rPr>
          <w:t>Legislation Act</w:t>
        </w:r>
      </w:hyperlink>
      <w:r w:rsidRPr="00816E75">
        <w:t>, s 88).</w:t>
      </w:r>
    </w:p>
    <w:p w14:paraId="50C5A3D3" w14:textId="77777777" w:rsidR="008D22CF" w:rsidRDefault="008D22CF">
      <w:pPr>
        <w:pStyle w:val="AH5Sec"/>
      </w:pPr>
      <w:bookmarkStart w:id="117" w:name="_Toc201830466"/>
      <w:r w:rsidRPr="00217DCF">
        <w:rPr>
          <w:rStyle w:val="CharSectNo"/>
        </w:rPr>
        <w:t>57</w:t>
      </w:r>
      <w:r>
        <w:tab/>
        <w:t>Grounds for disciplinary action</w:t>
      </w:r>
      <w:bookmarkEnd w:id="117"/>
    </w:p>
    <w:p w14:paraId="492AC36C" w14:textId="77777777" w:rsidR="008D22CF" w:rsidRDefault="008D22CF">
      <w:pPr>
        <w:pStyle w:val="Amain"/>
        <w:keepNext/>
      </w:pPr>
      <w:r>
        <w:tab/>
        <w:t>(1)</w:t>
      </w:r>
      <w:r>
        <w:tab/>
        <w:t xml:space="preserve">Each of the following is a </w:t>
      </w:r>
      <w:r>
        <w:rPr>
          <w:rStyle w:val="charBoldItals"/>
        </w:rPr>
        <w:t xml:space="preserve">ground for disciplinary action </w:t>
      </w:r>
      <w:r>
        <w:t>against a licensee:</w:t>
      </w:r>
    </w:p>
    <w:p w14:paraId="0897E40C" w14:textId="77777777" w:rsidR="008D22CF" w:rsidRDefault="008D22CF">
      <w:pPr>
        <w:pStyle w:val="Apara"/>
      </w:pPr>
      <w:r>
        <w:tab/>
        <w:t>(a)</w:t>
      </w:r>
      <w:r>
        <w:tab/>
        <w:t>the licensee has given information to the commission that was false or misleading;</w:t>
      </w:r>
    </w:p>
    <w:p w14:paraId="461463B8" w14:textId="0874F06B" w:rsidR="008D22CF" w:rsidRDefault="008D22CF">
      <w:pPr>
        <w:pStyle w:val="Apara"/>
      </w:pPr>
      <w:r>
        <w:tab/>
        <w:t>(b)</w:t>
      </w:r>
      <w:r>
        <w:tab/>
        <w:t xml:space="preserve">the licensee has failed to give information required to be given under this Act or the </w:t>
      </w:r>
      <w:hyperlink r:id="rId91" w:tooltip="A1999-46" w:history="1">
        <w:r w:rsidR="00D65DD5" w:rsidRPr="00D65DD5">
          <w:rPr>
            <w:rStyle w:val="charCitHyperlinkAbbrev"/>
          </w:rPr>
          <w:t>Control Act</w:t>
        </w:r>
      </w:hyperlink>
      <w:r>
        <w:t xml:space="preserve">; </w:t>
      </w:r>
    </w:p>
    <w:p w14:paraId="17426F00" w14:textId="77777777" w:rsidR="008D22CF" w:rsidRDefault="008D22CF">
      <w:pPr>
        <w:pStyle w:val="aDefpara"/>
      </w:pPr>
      <w:r>
        <w:tab/>
        <w:t>(c)</w:t>
      </w:r>
      <w:r>
        <w:tab/>
        <w:t>the licensee, or an agent or employee of the licensee, has contravened this Act;</w:t>
      </w:r>
    </w:p>
    <w:p w14:paraId="6AA90EB7" w14:textId="77777777" w:rsidR="008D22CF" w:rsidRDefault="008D22CF">
      <w:pPr>
        <w:pStyle w:val="Apara"/>
      </w:pPr>
      <w:r>
        <w:tab/>
        <w:t>(d)</w:t>
      </w:r>
      <w:r>
        <w:tab/>
        <w:t>the licensee is not, or is no longer, an eligible person;</w:t>
      </w:r>
    </w:p>
    <w:p w14:paraId="72A679C3" w14:textId="77777777" w:rsidR="008D22CF" w:rsidRDefault="008D22CF">
      <w:pPr>
        <w:pStyle w:val="aDefpara"/>
      </w:pPr>
      <w:r>
        <w:tab/>
        <w:t>(e)</w:t>
      </w:r>
      <w:r>
        <w:tab/>
        <w:t>for a corporation—an influential person is not an eligible person;</w:t>
      </w:r>
    </w:p>
    <w:p w14:paraId="779A34A2" w14:textId="77777777" w:rsidR="008D22CF" w:rsidRDefault="008D22CF">
      <w:pPr>
        <w:pStyle w:val="aDefpara"/>
        <w:keepNext/>
      </w:pPr>
      <w:r>
        <w:tab/>
        <w:t>(f)</w:t>
      </w:r>
      <w:r>
        <w:tab/>
        <w:t>for a licence issued to a club—</w:t>
      </w:r>
    </w:p>
    <w:p w14:paraId="71E2225C" w14:textId="77777777" w:rsidR="008D22CF" w:rsidRDefault="008D22CF">
      <w:pPr>
        <w:pStyle w:val="Asubpara"/>
      </w:pPr>
      <w:r>
        <w:tab/>
        <w:t>(i)</w:t>
      </w:r>
      <w:r>
        <w:tab/>
        <w:t>the club has been or is about to be wound up; or</w:t>
      </w:r>
    </w:p>
    <w:p w14:paraId="0B4D18D7" w14:textId="77777777" w:rsidR="008D22CF" w:rsidRDefault="008D22CF">
      <w:pPr>
        <w:pStyle w:val="Asubpara"/>
      </w:pPr>
      <w:r>
        <w:tab/>
        <w:t>(ii)</w:t>
      </w:r>
      <w:r>
        <w:tab/>
        <w:t>the club has not operated for 3 months or, if the commission approves a longer period, that longer period; or</w:t>
      </w:r>
    </w:p>
    <w:p w14:paraId="27BE957F" w14:textId="77777777" w:rsidR="008D22CF" w:rsidRDefault="008D22CF">
      <w:pPr>
        <w:pStyle w:val="Asubpara"/>
        <w:keepNext/>
      </w:pPr>
      <w:r>
        <w:tab/>
        <w:t>(iii)</w:t>
      </w:r>
      <w:r>
        <w:tab/>
        <w:t>the club has ceased to be an eligible club;</w:t>
      </w:r>
    </w:p>
    <w:p w14:paraId="5579F51D" w14:textId="77777777" w:rsidR="008D22CF" w:rsidRDefault="008D22CF">
      <w:pPr>
        <w:pStyle w:val="aDefpara"/>
      </w:pPr>
      <w:r>
        <w:tab/>
        <w:t>(g)</w:t>
      </w:r>
      <w:r>
        <w:tab/>
        <w:t>for a licence issued in relation to premises to which an on licence applies—the premises are not being used by people mainly for drinking alcohol;</w:t>
      </w:r>
    </w:p>
    <w:p w14:paraId="42BD3A6B" w14:textId="77777777" w:rsidR="008D22CF" w:rsidRDefault="008D22CF">
      <w:pPr>
        <w:pStyle w:val="Apara"/>
      </w:pPr>
      <w:r>
        <w:lastRenderedPageBreak/>
        <w:tab/>
        <w:t>(h)</w:t>
      </w:r>
      <w:r>
        <w:tab/>
        <w:t>the licensee has been given a reprimand that included a direction and has not complied with the direction;</w:t>
      </w:r>
    </w:p>
    <w:p w14:paraId="7076EF63" w14:textId="77777777" w:rsidR="008D22CF" w:rsidRDefault="008D22CF">
      <w:pPr>
        <w:pStyle w:val="Apara"/>
      </w:pPr>
      <w:r>
        <w:tab/>
        <w:t>(i)</w:t>
      </w:r>
      <w:r>
        <w:tab/>
        <w:t>the licensee has failed to pay to the Territory a financial penalty imposed under section 62.</w:t>
      </w:r>
    </w:p>
    <w:p w14:paraId="1DCAA4F9" w14:textId="77777777" w:rsidR="008D22CF" w:rsidRDefault="008D22CF">
      <w:pPr>
        <w:pStyle w:val="Amain"/>
        <w:keepNext/>
      </w:pPr>
      <w:r>
        <w:tab/>
        <w:t>(2)</w:t>
      </w:r>
      <w:r>
        <w:tab/>
        <w:t xml:space="preserve">In subsection (1) (c), a reference to a </w:t>
      </w:r>
      <w:r>
        <w:rPr>
          <w:rStyle w:val="charBoldItals"/>
        </w:rPr>
        <w:t>contravention</w:t>
      </w:r>
      <w:r>
        <w:t xml:space="preserve"> of this Act includes a reference to the following:</w:t>
      </w:r>
    </w:p>
    <w:p w14:paraId="0227AF9D" w14:textId="3FF1B555" w:rsidR="008D22CF" w:rsidRDefault="008D22CF">
      <w:pPr>
        <w:pStyle w:val="Apara"/>
      </w:pPr>
      <w:r>
        <w:tab/>
        <w:t>(a)</w:t>
      </w:r>
      <w:r>
        <w:tab/>
        <w:t xml:space="preserve">a contravention of the </w:t>
      </w:r>
      <w:hyperlink r:id="rId92" w:tooltip="A2002-51" w:history="1">
        <w:r w:rsidR="00E46081" w:rsidRPr="00E46081">
          <w:rPr>
            <w:rStyle w:val="charCitHyperlinkAbbrev"/>
          </w:rPr>
          <w:t>Criminal Code</w:t>
        </w:r>
      </w:hyperlink>
      <w:r>
        <w:t>, part 2.4 (Extensions of criminal responsibility) in relation to an offence against this Act or otherwise in relation to this Act;</w:t>
      </w:r>
    </w:p>
    <w:p w14:paraId="4788D4A1" w14:textId="7453662A" w:rsidR="008D22CF" w:rsidRDefault="008D22CF">
      <w:pPr>
        <w:pStyle w:val="Apara"/>
      </w:pPr>
      <w:r>
        <w:tab/>
        <w:t>(b)</w:t>
      </w:r>
      <w:r>
        <w:tab/>
        <w:t xml:space="preserve">a contravention of the </w:t>
      </w:r>
      <w:hyperlink r:id="rId93" w:tooltip="A2002-51" w:history="1">
        <w:r w:rsidR="00E46081" w:rsidRPr="00E46081">
          <w:rPr>
            <w:rStyle w:val="charCitHyperlinkAbbrev"/>
          </w:rPr>
          <w:t>Criminal Code</w:t>
        </w:r>
      </w:hyperlink>
      <w:r>
        <w:t xml:space="preserve"> in relation to a document completed, kept or given, or required to be completed, kept or given, under or in relation to this Act;</w:t>
      </w:r>
    </w:p>
    <w:p w14:paraId="6751FFFA" w14:textId="4FAA1A03" w:rsidR="008D22CF" w:rsidRDefault="008D22CF">
      <w:pPr>
        <w:pStyle w:val="Apara"/>
      </w:pPr>
      <w:r>
        <w:tab/>
        <w:t>(c)</w:t>
      </w:r>
      <w:r>
        <w:tab/>
        <w:t xml:space="preserve">a contravention of the </w:t>
      </w:r>
      <w:hyperlink r:id="rId94" w:tooltip="A2002-51" w:history="1">
        <w:r w:rsidR="00E46081" w:rsidRPr="00E46081">
          <w:rPr>
            <w:rStyle w:val="charCitHyperlinkAbbrev"/>
          </w:rPr>
          <w:t>Criminal Code</w:t>
        </w:r>
      </w:hyperlink>
      <w:r>
        <w:t xml:space="preserve"> in relation to anything done, or not done, under or in relation to this Act.</w:t>
      </w:r>
    </w:p>
    <w:p w14:paraId="4FD60258" w14:textId="77777777" w:rsidR="009D32ED" w:rsidRPr="00A01D89" w:rsidRDefault="009D32ED" w:rsidP="009D32ED">
      <w:pPr>
        <w:pStyle w:val="Amain"/>
      </w:pPr>
      <w:r w:rsidRPr="00A01D89">
        <w:tab/>
        <w:t>(</w:t>
      </w:r>
      <w:r w:rsidR="00DD6AEB">
        <w:t>3</w:t>
      </w:r>
      <w:r w:rsidRPr="00A01D89">
        <w:t>)</w:t>
      </w:r>
      <w:r w:rsidRPr="00A01D89">
        <w:tab/>
        <w:t>Subsection (1) (f) (ii) does not apply to an approval</w:t>
      </w:r>
      <w:r w:rsidRPr="00A01D89">
        <w:noBreakHyphen/>
        <w:t>holder.</w:t>
      </w:r>
    </w:p>
    <w:p w14:paraId="6024D2B8" w14:textId="77777777" w:rsidR="008D22CF" w:rsidRDefault="008D22CF">
      <w:pPr>
        <w:pStyle w:val="Amain"/>
      </w:pPr>
      <w:r>
        <w:tab/>
        <w:t>(</w:t>
      </w:r>
      <w:r w:rsidR="00DD6AEB">
        <w:t>4</w:t>
      </w:r>
      <w:r>
        <w:t>)</w:t>
      </w:r>
      <w:r>
        <w:tab/>
        <w:t>The commission may, in writing, approve a period longer than 3 months for subsection (1) (f) (ii) if satisfied that—</w:t>
      </w:r>
    </w:p>
    <w:p w14:paraId="7FB4B422" w14:textId="77777777" w:rsidR="008D22CF" w:rsidRDefault="008D22CF">
      <w:pPr>
        <w:pStyle w:val="Apara"/>
      </w:pPr>
      <w:r>
        <w:tab/>
        <w:t>(a)</w:t>
      </w:r>
      <w:r>
        <w:tab/>
        <w:t>there is a good reason why the club is not operating; and</w:t>
      </w:r>
    </w:p>
    <w:p w14:paraId="526F6DA4" w14:textId="77777777" w:rsidR="008D22CF" w:rsidRDefault="008D22CF">
      <w:pPr>
        <w:pStyle w:val="Apara"/>
      </w:pPr>
      <w:r>
        <w:tab/>
        <w:t>(b)</w:t>
      </w:r>
      <w:r>
        <w:tab/>
        <w:t>the club will operate again after the end of the longer period.</w:t>
      </w:r>
    </w:p>
    <w:p w14:paraId="1601D8E8" w14:textId="77777777" w:rsidR="001E4BFC" w:rsidRPr="00816E75" w:rsidRDefault="001E4BFC" w:rsidP="001E4BFC">
      <w:pPr>
        <w:pStyle w:val="Amain"/>
      </w:pPr>
      <w:r w:rsidRPr="00816E75">
        <w:tab/>
        <w:t>(5)</w:t>
      </w:r>
      <w:r w:rsidRPr="00816E75">
        <w:tab/>
        <w:t>In this section:</w:t>
      </w:r>
    </w:p>
    <w:p w14:paraId="3F739CBA" w14:textId="6F07EDE6" w:rsidR="001E4BFC" w:rsidRDefault="001E4BFC" w:rsidP="001E4BFC">
      <w:pPr>
        <w:pStyle w:val="aDef"/>
      </w:pPr>
      <w:r w:rsidRPr="00CE1E9B">
        <w:rPr>
          <w:rStyle w:val="charBoldItals"/>
        </w:rPr>
        <w:t>approval-holder</w:t>
      </w:r>
      <w:r w:rsidRPr="00816E75">
        <w:t xml:space="preserve"> means a person who holds an in-principle approval for an authorisation certificate issued under section 38D as in force immediately before the</w:t>
      </w:r>
      <w:r w:rsidRPr="00CE1E9B">
        <w:t xml:space="preserve"> </w:t>
      </w:r>
      <w:hyperlink r:id="rId95" w:tooltip="A2024-1" w:history="1">
        <w:r w:rsidR="00BE448E" w:rsidRPr="00BE448E">
          <w:rPr>
            <w:rStyle w:val="charCitHyperlinkItal"/>
          </w:rPr>
          <w:t>Gaming Machine Amendment Act</w:t>
        </w:r>
        <w:r w:rsidR="00567D62">
          <w:rPr>
            <w:rStyle w:val="charCitHyperlinkItal"/>
          </w:rPr>
          <w:t> </w:t>
        </w:r>
        <w:r w:rsidR="00BE448E" w:rsidRPr="00BE448E">
          <w:rPr>
            <w:rStyle w:val="charCitHyperlinkItal"/>
          </w:rPr>
          <w:t>2024</w:t>
        </w:r>
      </w:hyperlink>
      <w:r w:rsidRPr="00CE1E9B">
        <w:t xml:space="preserve">, </w:t>
      </w:r>
      <w:r w:rsidRPr="00816E75">
        <w:t>section 1</w:t>
      </w:r>
      <w:r>
        <w:t>4</w:t>
      </w:r>
      <w:r w:rsidRPr="00816E75">
        <w:t xml:space="preserve"> commences.</w:t>
      </w:r>
    </w:p>
    <w:p w14:paraId="17CE1EFF" w14:textId="77777777" w:rsidR="008D22CF" w:rsidRDefault="008D22CF">
      <w:pPr>
        <w:pStyle w:val="AH5Sec"/>
      </w:pPr>
      <w:bookmarkStart w:id="118" w:name="_Toc201830467"/>
      <w:r w:rsidRPr="00217DCF">
        <w:rPr>
          <w:rStyle w:val="CharSectNo"/>
        </w:rPr>
        <w:t>58</w:t>
      </w:r>
      <w:r>
        <w:tab/>
        <w:t>Disciplinary action</w:t>
      </w:r>
      <w:bookmarkEnd w:id="118"/>
    </w:p>
    <w:p w14:paraId="5987DE1F" w14:textId="77777777" w:rsidR="008D22CF" w:rsidRDefault="008D22CF">
      <w:pPr>
        <w:pStyle w:val="Amain"/>
        <w:keepNext/>
      </w:pPr>
      <w:r>
        <w:tab/>
        <w:t>(1)</w:t>
      </w:r>
      <w:r>
        <w:tab/>
        <w:t xml:space="preserve">Each of the following is a </w:t>
      </w:r>
      <w:r>
        <w:rPr>
          <w:rStyle w:val="charBoldItals"/>
        </w:rPr>
        <w:t>disciplinary action</w:t>
      </w:r>
      <w:r>
        <w:t xml:space="preserve"> when taken</w:t>
      </w:r>
      <w:r w:rsidRPr="00E46081">
        <w:t xml:space="preserve"> </w:t>
      </w:r>
      <w:r>
        <w:t>against a person:</w:t>
      </w:r>
    </w:p>
    <w:p w14:paraId="4C614206" w14:textId="77777777" w:rsidR="008D22CF" w:rsidRDefault="008D22CF">
      <w:pPr>
        <w:pStyle w:val="Apara"/>
      </w:pPr>
      <w:r>
        <w:tab/>
        <w:t>(a)</w:t>
      </w:r>
      <w:r>
        <w:tab/>
        <w:t>reprimanding the person;</w:t>
      </w:r>
    </w:p>
    <w:p w14:paraId="4A2EB632" w14:textId="77777777" w:rsidR="008D22CF" w:rsidRDefault="008D22CF">
      <w:pPr>
        <w:pStyle w:val="Apara"/>
      </w:pPr>
      <w:r>
        <w:lastRenderedPageBreak/>
        <w:tab/>
        <w:t>(b)</w:t>
      </w:r>
      <w:r>
        <w:tab/>
        <w:t>imposing conditions on, or amending the conditions of, the person’s licence</w:t>
      </w:r>
      <w:r w:rsidR="00DD6AEB">
        <w:t xml:space="preserve"> </w:t>
      </w:r>
      <w:r w:rsidR="00DD6AEB" w:rsidRPr="00767B3B">
        <w:t>or authorisation certificate</w:t>
      </w:r>
      <w:r>
        <w:t>;</w:t>
      </w:r>
    </w:p>
    <w:p w14:paraId="7D108A15" w14:textId="77777777" w:rsidR="00FE06A4" w:rsidRPr="009545D2" w:rsidRDefault="00FE06A4" w:rsidP="00FE06A4">
      <w:pPr>
        <w:pStyle w:val="Apara"/>
      </w:pPr>
      <w:r w:rsidRPr="009545D2">
        <w:rPr>
          <w:color w:val="000000"/>
        </w:rPr>
        <w:tab/>
        <w:t>(c)</w:t>
      </w:r>
      <w:r w:rsidRPr="009545D2">
        <w:rPr>
          <w:color w:val="000000"/>
        </w:rPr>
        <w:tab/>
        <w:t>ordering the person to pay to the Territory a financial penalty of not more than the greater of the following amounts:</w:t>
      </w:r>
    </w:p>
    <w:p w14:paraId="7E8E335F" w14:textId="77777777" w:rsidR="00FE06A4" w:rsidRPr="009545D2" w:rsidRDefault="00FE06A4" w:rsidP="00FE06A4">
      <w:pPr>
        <w:pStyle w:val="Asubpara"/>
      </w:pPr>
      <w:r w:rsidRPr="009545D2">
        <w:rPr>
          <w:color w:val="000000"/>
        </w:rPr>
        <w:tab/>
        <w:t>(i)</w:t>
      </w:r>
      <w:r w:rsidRPr="009545D2">
        <w:rPr>
          <w:color w:val="000000"/>
        </w:rPr>
        <w:tab/>
        <w:t>$1 000 000;</w:t>
      </w:r>
    </w:p>
    <w:p w14:paraId="3055CB82" w14:textId="77777777" w:rsidR="00FE06A4" w:rsidRPr="009545D2" w:rsidRDefault="00FE06A4" w:rsidP="00FE06A4">
      <w:pPr>
        <w:pStyle w:val="Asubpara"/>
      </w:pPr>
      <w:r w:rsidRPr="009545D2">
        <w:tab/>
        <w:t>(ii)</w:t>
      </w:r>
      <w:r w:rsidRPr="009545D2">
        <w:tab/>
        <w:t>3 times the total value of any benefits that the commission can determine have been obtained by 1 or more people and that are reasonably attributable to the ground for disciplinary action;</w:t>
      </w:r>
    </w:p>
    <w:p w14:paraId="666D07C6" w14:textId="6958AA9B" w:rsidR="00FE06A4" w:rsidRPr="009545D2" w:rsidRDefault="00FE06A4" w:rsidP="00FE06A4">
      <w:pPr>
        <w:pStyle w:val="Asubpara"/>
      </w:pPr>
      <w:r w:rsidRPr="009545D2">
        <w:tab/>
        <w:t>(iii)</w:t>
      </w:r>
      <w:r w:rsidRPr="009545D2">
        <w:tab/>
        <w:t>10% of the person’s gross revenue during the 12</w:t>
      </w:r>
      <w:r w:rsidR="00567D62">
        <w:t> </w:t>
      </w:r>
      <w:r w:rsidRPr="009545D2">
        <w:t>months ending at the end of the month in which the applicable ground for disciplinary action arose or began;</w:t>
      </w:r>
    </w:p>
    <w:p w14:paraId="7FD0370E" w14:textId="77777777" w:rsidR="008D22CF" w:rsidRDefault="008D22CF">
      <w:pPr>
        <w:pStyle w:val="Apara"/>
      </w:pPr>
      <w:r>
        <w:tab/>
        <w:t>(d)</w:t>
      </w:r>
      <w:r>
        <w:tab/>
        <w:t>suspending the person’s licence</w:t>
      </w:r>
      <w:r w:rsidR="00DD6AEB">
        <w:t xml:space="preserve"> </w:t>
      </w:r>
      <w:r w:rsidR="00DD6AEB" w:rsidRPr="00767B3B">
        <w:t>or authorisation certificate</w:t>
      </w:r>
      <w:r>
        <w:t xml:space="preserve"> for a stated period or until a stated thing happens;</w:t>
      </w:r>
    </w:p>
    <w:p w14:paraId="71DD0526" w14:textId="77777777" w:rsidR="008D22CF" w:rsidRDefault="008D22CF">
      <w:pPr>
        <w:pStyle w:val="Apara"/>
      </w:pPr>
      <w:r>
        <w:tab/>
        <w:t>(e)</w:t>
      </w:r>
      <w:r>
        <w:tab/>
      </w:r>
      <w:r w:rsidR="00813DB3">
        <w:t>cancelling the person’s licence;</w:t>
      </w:r>
    </w:p>
    <w:p w14:paraId="471B86C1" w14:textId="77777777" w:rsidR="00813DB3" w:rsidRPr="00767B3B" w:rsidRDefault="00813DB3" w:rsidP="00836034">
      <w:pPr>
        <w:pStyle w:val="Apara"/>
      </w:pPr>
      <w:r w:rsidRPr="00767B3B">
        <w:tab/>
        <w:t>(f)</w:t>
      </w:r>
      <w:r w:rsidRPr="00767B3B">
        <w:tab/>
        <w:t>suspending the person’s authorisation certificate in relation to stated premises;</w:t>
      </w:r>
    </w:p>
    <w:p w14:paraId="060D6F03" w14:textId="77777777" w:rsidR="00FE06A4" w:rsidRPr="009545D2" w:rsidRDefault="00FE06A4" w:rsidP="00FE06A4">
      <w:pPr>
        <w:pStyle w:val="Apara"/>
      </w:pPr>
      <w:r w:rsidRPr="009545D2">
        <w:rPr>
          <w:color w:val="000000"/>
        </w:rPr>
        <w:tab/>
        <w:t>(g)</w:t>
      </w:r>
      <w:r w:rsidRPr="009545D2">
        <w:rPr>
          <w:color w:val="000000"/>
        </w:rPr>
        <w:tab/>
        <w:t>if the person operates a gaming machine at premises without an authorisation under an authorisation certificate to operate the gaming machine at the premises—</w:t>
      </w:r>
    </w:p>
    <w:p w14:paraId="4C6871D9" w14:textId="77777777" w:rsidR="00FE06A4" w:rsidRPr="009545D2" w:rsidRDefault="00FE06A4" w:rsidP="00FE06A4">
      <w:pPr>
        <w:pStyle w:val="Asubpara"/>
      </w:pPr>
      <w:r w:rsidRPr="009545D2">
        <w:rPr>
          <w:color w:val="000000"/>
        </w:rPr>
        <w:tab/>
        <w:t>(i)</w:t>
      </w:r>
      <w:r w:rsidRPr="009545D2">
        <w:rPr>
          <w:color w:val="000000"/>
        </w:rPr>
        <w:tab/>
        <w:t>ordering the person to forfeit to the Territory 100% of the gross revenue from the operation of the gaming machine; and</w:t>
      </w:r>
    </w:p>
    <w:p w14:paraId="5DE46EAB" w14:textId="77777777" w:rsidR="00FE06A4" w:rsidRPr="009545D2" w:rsidRDefault="00FE06A4" w:rsidP="00FE06A4">
      <w:pPr>
        <w:pStyle w:val="Asubpara"/>
      </w:pPr>
      <w:r w:rsidRPr="009545D2">
        <w:tab/>
        <w:t>(ii)</w:t>
      </w:r>
      <w:r w:rsidRPr="009545D2">
        <w:tab/>
        <w:t>directing the person about how to dispose of the gaming machine.</w:t>
      </w:r>
    </w:p>
    <w:p w14:paraId="1F7671FC" w14:textId="77777777" w:rsidR="00836034" w:rsidRDefault="00836034" w:rsidP="00836034">
      <w:pPr>
        <w:pStyle w:val="Amain"/>
      </w:pPr>
      <w:r w:rsidRPr="00767B3B">
        <w:tab/>
        <w:t>(</w:t>
      </w:r>
      <w:r>
        <w:t>2</w:t>
      </w:r>
      <w:r w:rsidRPr="00767B3B">
        <w:t>)</w:t>
      </w:r>
      <w:r w:rsidRPr="00767B3B">
        <w:tab/>
        <w:t>For subsection (1) (d) and (e), if a licence is suspended or cancelled, all authorisation certificates under the licence are suspended or cancelled.</w:t>
      </w:r>
    </w:p>
    <w:p w14:paraId="1DFF9E8D" w14:textId="77777777" w:rsidR="008D22CF" w:rsidRDefault="008D22CF">
      <w:pPr>
        <w:pStyle w:val="Amain"/>
      </w:pPr>
      <w:r>
        <w:lastRenderedPageBreak/>
        <w:tab/>
        <w:t>(</w:t>
      </w:r>
      <w:r w:rsidR="00836034">
        <w:t>3</w:t>
      </w:r>
      <w:r>
        <w:t>)</w:t>
      </w:r>
      <w:r>
        <w:tab/>
        <w:t>A reprimand may include a direction by the commission that the licensee, within a stated time—</w:t>
      </w:r>
    </w:p>
    <w:p w14:paraId="72723E11" w14:textId="77777777" w:rsidR="008D22CF" w:rsidRDefault="008D22CF">
      <w:pPr>
        <w:pStyle w:val="Apara"/>
      </w:pPr>
      <w:r>
        <w:tab/>
        <w:t>(a)</w:t>
      </w:r>
      <w:r>
        <w:tab/>
        <w:t>cease contravening this Act; or</w:t>
      </w:r>
    </w:p>
    <w:p w14:paraId="23C410E2" w14:textId="77777777" w:rsidR="008D22CF" w:rsidRDefault="008D22CF" w:rsidP="006D7225">
      <w:pPr>
        <w:pStyle w:val="Apara"/>
        <w:keepNext/>
      </w:pPr>
      <w:r>
        <w:tab/>
        <w:t>(b)</w:t>
      </w:r>
      <w:r>
        <w:tab/>
        <w:t>rectify something that contributes to the ground for disciplinary action.</w:t>
      </w:r>
    </w:p>
    <w:p w14:paraId="33C86793" w14:textId="5FE863F2" w:rsidR="0077176D" w:rsidRPr="00767B3B" w:rsidRDefault="0077176D" w:rsidP="0077176D">
      <w:pPr>
        <w:pStyle w:val="aNote"/>
        <w:keepNext/>
      </w:pPr>
      <w:r w:rsidRPr="00767B3B">
        <w:rPr>
          <w:rStyle w:val="charItals"/>
        </w:rPr>
        <w:t>Note 1</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96" w:tooltip="A2001-14" w:history="1">
        <w:r w:rsidRPr="00767B3B">
          <w:rPr>
            <w:rStyle w:val="charCitHyperlinkAbbrev"/>
          </w:rPr>
          <w:t>Legislation Act</w:t>
        </w:r>
      </w:hyperlink>
      <w:r w:rsidRPr="00767B3B">
        <w:t>, s 104).</w:t>
      </w:r>
    </w:p>
    <w:p w14:paraId="2A3A3218" w14:textId="03DE8AA4" w:rsidR="0077176D" w:rsidRPr="00767B3B" w:rsidRDefault="0077176D" w:rsidP="006D7225">
      <w:pPr>
        <w:pStyle w:val="aNote"/>
        <w:keepLines/>
      </w:pPr>
      <w:r w:rsidRPr="00767B3B">
        <w:rPr>
          <w:rStyle w:val="charItals"/>
        </w:rPr>
        <w:t>Note 2</w:t>
      </w:r>
      <w:r w:rsidRPr="00767B3B">
        <w:rPr>
          <w:rStyle w:val="charItals"/>
        </w:rPr>
        <w:tab/>
      </w:r>
      <w:r w:rsidRPr="00767B3B">
        <w:t xml:space="preserve">The power to make an instrument includes the power to amend or repeal the instrument.  The power to amend or repeal the instrument is exercisable in the same way, and subject to the same conditions, as the power to make the instrument (see </w:t>
      </w:r>
      <w:hyperlink r:id="rId97" w:tooltip="A2001-14" w:history="1">
        <w:r w:rsidRPr="00767B3B">
          <w:rPr>
            <w:rStyle w:val="charCitHyperlinkAbbrev"/>
          </w:rPr>
          <w:t>Legislation Act</w:t>
        </w:r>
      </w:hyperlink>
      <w:r w:rsidRPr="00767B3B">
        <w:t>, s 46).</w:t>
      </w:r>
    </w:p>
    <w:p w14:paraId="15A08555" w14:textId="77777777" w:rsidR="008D22CF" w:rsidRDefault="00836034">
      <w:pPr>
        <w:pStyle w:val="Amain"/>
      </w:pPr>
      <w:r>
        <w:tab/>
        <w:t>(4</w:t>
      </w:r>
      <w:r w:rsidR="008D22CF">
        <w:t>)</w:t>
      </w:r>
      <w:r w:rsidR="008D22CF">
        <w:tab/>
        <w:t>A financial penalty imposed under this section may be recovered as a debt payable to the Territory.</w:t>
      </w:r>
    </w:p>
    <w:p w14:paraId="4A27D3B6" w14:textId="77777777" w:rsidR="002D098B" w:rsidRPr="009545D2" w:rsidRDefault="002D098B" w:rsidP="002D098B">
      <w:pPr>
        <w:pStyle w:val="AH5Sec"/>
      </w:pPr>
      <w:bookmarkStart w:id="119" w:name="_Toc201830468"/>
      <w:r w:rsidRPr="00217DCF">
        <w:rPr>
          <w:rStyle w:val="CharSectNo"/>
        </w:rPr>
        <w:t>59</w:t>
      </w:r>
      <w:r w:rsidRPr="009545D2">
        <w:rPr>
          <w:color w:val="000000"/>
        </w:rPr>
        <w:tab/>
        <w:t>Relevant matters for decisions on disciplinary action and penalties</w:t>
      </w:r>
      <w:bookmarkEnd w:id="119"/>
    </w:p>
    <w:p w14:paraId="74F1D20B" w14:textId="77777777" w:rsidR="002D098B" w:rsidRPr="009545D2" w:rsidRDefault="002D098B" w:rsidP="002D098B">
      <w:pPr>
        <w:pStyle w:val="Amain"/>
      </w:pPr>
      <w:r w:rsidRPr="009545D2">
        <w:rPr>
          <w:color w:val="000000"/>
        </w:rPr>
        <w:tab/>
        <w:t>(1)</w:t>
      </w:r>
      <w:r w:rsidRPr="009545D2">
        <w:rPr>
          <w:color w:val="000000"/>
        </w:rPr>
        <w:tab/>
        <w:t>In deciding what disciplinary action to take, and the amount of any penalty to be imposed, the commission must consider the following:</w:t>
      </w:r>
    </w:p>
    <w:p w14:paraId="7C13E388" w14:textId="77777777" w:rsidR="002D098B" w:rsidRPr="009545D2" w:rsidRDefault="002D098B" w:rsidP="002D098B">
      <w:pPr>
        <w:pStyle w:val="Apara"/>
      </w:pPr>
      <w:r w:rsidRPr="009545D2">
        <w:rPr>
          <w:color w:val="000000"/>
        </w:rPr>
        <w:tab/>
        <w:t>(a)</w:t>
      </w:r>
      <w:r w:rsidRPr="009545D2">
        <w:rPr>
          <w:color w:val="000000"/>
        </w:rPr>
        <w:tab/>
        <w:t>whether disciplinary action has been taken against the person before;</w:t>
      </w:r>
    </w:p>
    <w:p w14:paraId="220CDC35" w14:textId="77777777" w:rsidR="002D098B" w:rsidRPr="009545D2" w:rsidRDefault="002D098B" w:rsidP="002D098B">
      <w:pPr>
        <w:pStyle w:val="Apara"/>
      </w:pPr>
      <w:r w:rsidRPr="009545D2">
        <w:tab/>
        <w:t>(b)</w:t>
      </w:r>
      <w:r w:rsidRPr="009545D2">
        <w:tab/>
        <w:t>whether the disciplinary ground on which the disciplinary action is to be taken endangered the public or the public interest;</w:t>
      </w:r>
    </w:p>
    <w:p w14:paraId="6268A436" w14:textId="77777777" w:rsidR="002D098B" w:rsidRPr="009545D2" w:rsidRDefault="002D098B" w:rsidP="002D098B">
      <w:pPr>
        <w:pStyle w:val="Apara"/>
      </w:pPr>
      <w:r w:rsidRPr="009545D2">
        <w:tab/>
        <w:t>(c)</w:t>
      </w:r>
      <w:r w:rsidRPr="009545D2">
        <w:tab/>
        <w:t>the seriousness of the disciplinary ground;</w:t>
      </w:r>
    </w:p>
    <w:p w14:paraId="637085FB" w14:textId="77777777" w:rsidR="002D098B" w:rsidRPr="009545D2" w:rsidRDefault="002D098B" w:rsidP="002D098B">
      <w:pPr>
        <w:pStyle w:val="Apara"/>
      </w:pPr>
      <w:r w:rsidRPr="009545D2">
        <w:tab/>
        <w:t>(d)</w:t>
      </w:r>
      <w:r w:rsidRPr="009545D2">
        <w:tab/>
        <w:t>the duration or repetition of the person’s conduct that contributed to the disciplinary ground;</w:t>
      </w:r>
    </w:p>
    <w:p w14:paraId="6ED0CA45" w14:textId="77777777" w:rsidR="002D098B" w:rsidRPr="009545D2" w:rsidRDefault="002D098B" w:rsidP="002D098B">
      <w:pPr>
        <w:pStyle w:val="Apara"/>
      </w:pPr>
      <w:r w:rsidRPr="009545D2">
        <w:tab/>
        <w:t>(e)</w:t>
      </w:r>
      <w:r w:rsidRPr="009545D2">
        <w:tab/>
        <w:t>any statement given by an individual in relation to the disciplinary ground’s harmful impacts on the individual;</w:t>
      </w:r>
    </w:p>
    <w:p w14:paraId="5AEC9BF8" w14:textId="77777777" w:rsidR="002D098B" w:rsidRPr="009545D2" w:rsidRDefault="002D098B" w:rsidP="002D098B">
      <w:pPr>
        <w:pStyle w:val="Apara"/>
      </w:pPr>
      <w:r w:rsidRPr="009545D2">
        <w:tab/>
        <w:t>(f)</w:t>
      </w:r>
      <w:r w:rsidRPr="009545D2">
        <w:tab/>
        <w:t>the person’s capacity to pay any financial penalty;</w:t>
      </w:r>
    </w:p>
    <w:p w14:paraId="4228704E" w14:textId="77777777" w:rsidR="002D098B" w:rsidRPr="009545D2" w:rsidRDefault="002D098B" w:rsidP="002D098B">
      <w:pPr>
        <w:pStyle w:val="Apara"/>
      </w:pPr>
      <w:r w:rsidRPr="009545D2">
        <w:lastRenderedPageBreak/>
        <w:tab/>
        <w:t>(g)</w:t>
      </w:r>
      <w:r w:rsidRPr="009545D2">
        <w:tab/>
        <w:t>for disciplinary action against a club—the impact of a financial penalty on the club.</w:t>
      </w:r>
    </w:p>
    <w:p w14:paraId="246939CD" w14:textId="77777777" w:rsidR="002D098B" w:rsidRPr="009545D2" w:rsidRDefault="002D098B" w:rsidP="006D7225">
      <w:pPr>
        <w:pStyle w:val="Amain"/>
        <w:keepNext/>
      </w:pPr>
      <w:r w:rsidRPr="009545D2">
        <w:rPr>
          <w:color w:val="000000"/>
        </w:rPr>
        <w:tab/>
        <w:t>(2)</w:t>
      </w:r>
      <w:r w:rsidRPr="009545D2">
        <w:rPr>
          <w:color w:val="000000"/>
        </w:rPr>
        <w:tab/>
        <w:t>The commission may also consider any other relevant matter.</w:t>
      </w:r>
    </w:p>
    <w:p w14:paraId="73DB42AA" w14:textId="4A615F89" w:rsidR="002D098B" w:rsidRPr="009545D2" w:rsidRDefault="002D098B" w:rsidP="002D098B">
      <w:pPr>
        <w:pStyle w:val="aNote"/>
        <w:rPr>
          <w:color w:val="000000"/>
        </w:rPr>
      </w:pPr>
      <w:r w:rsidRPr="009545D2">
        <w:rPr>
          <w:rStyle w:val="charItals"/>
        </w:rPr>
        <w:t>Note</w:t>
      </w:r>
      <w:r w:rsidRPr="009545D2">
        <w:rPr>
          <w:rStyle w:val="charItals"/>
        </w:rPr>
        <w:tab/>
      </w:r>
      <w:r w:rsidRPr="009545D2">
        <w:rPr>
          <w:color w:val="000000"/>
        </w:rPr>
        <w:t xml:space="preserve">Disciplinary action must be entered on the public register by the commission (see </w:t>
      </w:r>
      <w:hyperlink r:id="rId98" w:tooltip="A1999-46" w:history="1">
        <w:r w:rsidRPr="009545D2">
          <w:rPr>
            <w:color w:val="0000FF" w:themeColor="hyperlink"/>
          </w:rPr>
          <w:t>Control Act</w:t>
        </w:r>
      </w:hyperlink>
      <w:r w:rsidRPr="009545D2">
        <w:rPr>
          <w:color w:val="000000"/>
        </w:rPr>
        <w:t>, s 37B).</w:t>
      </w:r>
    </w:p>
    <w:p w14:paraId="3D9961C1" w14:textId="77777777" w:rsidR="008D22CF" w:rsidRDefault="008D22CF">
      <w:pPr>
        <w:pStyle w:val="AH5Sec"/>
      </w:pPr>
      <w:bookmarkStart w:id="120" w:name="_Toc201830469"/>
      <w:r w:rsidRPr="00217DCF">
        <w:rPr>
          <w:rStyle w:val="CharSectNo"/>
        </w:rPr>
        <w:t>60</w:t>
      </w:r>
      <w:r>
        <w:tab/>
        <w:t>When disciplinary notice may be given</w:t>
      </w:r>
      <w:bookmarkEnd w:id="120"/>
    </w:p>
    <w:p w14:paraId="4047F577" w14:textId="77777777" w:rsidR="008D22CF" w:rsidRDefault="008D22CF">
      <w:pPr>
        <w:pStyle w:val="Amainreturn"/>
        <w:keepNext/>
      </w:pPr>
      <w:r>
        <w:t>If the commission is satisfied that a ground for disciplinary action exists, or may exist, in relation to a licensee, the commission may give the licensee a disciplinary notice.</w:t>
      </w:r>
    </w:p>
    <w:p w14:paraId="23A0B398" w14:textId="77777777" w:rsidR="008D22CF" w:rsidRDefault="008D22CF">
      <w:pPr>
        <w:pStyle w:val="aNote"/>
      </w:pPr>
      <w:r>
        <w:rPr>
          <w:rStyle w:val="charItals"/>
        </w:rPr>
        <w:t>Note</w:t>
      </w:r>
      <w:r>
        <w:rPr>
          <w:rStyle w:val="charItals"/>
        </w:rPr>
        <w:tab/>
      </w:r>
      <w:r>
        <w:t>The commission need not give a disciplinary notice if the grounds for disciplinary action are the contravention of a direction in a reprimand (see s 62).</w:t>
      </w:r>
    </w:p>
    <w:p w14:paraId="67168E21" w14:textId="77777777" w:rsidR="008D22CF" w:rsidRDefault="008D22CF">
      <w:pPr>
        <w:pStyle w:val="AH5Sec"/>
      </w:pPr>
      <w:bookmarkStart w:id="121" w:name="_Toc201830470"/>
      <w:r w:rsidRPr="00217DCF">
        <w:rPr>
          <w:rStyle w:val="CharSectNo"/>
        </w:rPr>
        <w:t>61</w:t>
      </w:r>
      <w:r>
        <w:tab/>
        <w:t>Disciplinary notices</w:t>
      </w:r>
      <w:bookmarkEnd w:id="121"/>
    </w:p>
    <w:p w14:paraId="675785DE" w14:textId="77777777" w:rsidR="008D22CF" w:rsidRDefault="008D22CF">
      <w:pPr>
        <w:pStyle w:val="Amainreturn"/>
        <w:keepNext/>
      </w:pPr>
      <w:r>
        <w:t xml:space="preserve">A notice (a </w:t>
      </w:r>
      <w:r>
        <w:rPr>
          <w:rStyle w:val="charBoldItals"/>
        </w:rPr>
        <w:t>disciplinary notice</w:t>
      </w:r>
      <w:r>
        <w:t>) given to the licensee must—</w:t>
      </w:r>
    </w:p>
    <w:p w14:paraId="23B7757C" w14:textId="77777777" w:rsidR="008D22CF" w:rsidRDefault="008D22CF">
      <w:pPr>
        <w:pStyle w:val="Apara"/>
      </w:pPr>
      <w:r>
        <w:tab/>
        <w:t>(a)</w:t>
      </w:r>
      <w:r>
        <w:tab/>
        <w:t>state the ground for disciplinary action that caused the notice to be given; and</w:t>
      </w:r>
    </w:p>
    <w:p w14:paraId="5022D5BC" w14:textId="77777777" w:rsidR="008D22CF" w:rsidRDefault="008D22CF">
      <w:pPr>
        <w:pStyle w:val="Apara"/>
      </w:pPr>
      <w:r>
        <w:tab/>
        <w:t>(b)</w:t>
      </w:r>
      <w:r>
        <w:tab/>
        <w:t>tell the licensee that the licensee may, within 3 weeks after the day the licensee is given the notice, give a written response to the commission about the notice.</w:t>
      </w:r>
    </w:p>
    <w:p w14:paraId="636E7645" w14:textId="77777777" w:rsidR="008D22CF" w:rsidRDefault="008D22CF">
      <w:pPr>
        <w:pStyle w:val="AH5Sec"/>
      </w:pPr>
      <w:bookmarkStart w:id="122" w:name="_Toc201830471"/>
      <w:r w:rsidRPr="00217DCF">
        <w:rPr>
          <w:rStyle w:val="CharSectNo"/>
        </w:rPr>
        <w:t>62</w:t>
      </w:r>
      <w:r>
        <w:tab/>
        <w:t>Commission may take disciplinary action against licensee</w:t>
      </w:r>
      <w:bookmarkEnd w:id="122"/>
    </w:p>
    <w:p w14:paraId="1FBC2144" w14:textId="77777777" w:rsidR="008D22CF" w:rsidRDefault="008D22CF">
      <w:pPr>
        <w:pStyle w:val="Amain"/>
      </w:pPr>
      <w:r>
        <w:tab/>
        <w:t>(1)</w:t>
      </w:r>
      <w:r>
        <w:tab/>
        <w:t>This section applies if the commission is satisfied that a licensee has contravened a direction in a reprimand.</w:t>
      </w:r>
    </w:p>
    <w:p w14:paraId="0F54EC46" w14:textId="77777777" w:rsidR="008D22CF" w:rsidRDefault="008D22CF">
      <w:pPr>
        <w:pStyle w:val="Amain"/>
      </w:pPr>
      <w:r>
        <w:tab/>
        <w:t>(2)</w:t>
      </w:r>
      <w:r>
        <w:tab/>
        <w:t>This section also applies if—</w:t>
      </w:r>
    </w:p>
    <w:p w14:paraId="47F8E03E" w14:textId="77777777" w:rsidR="008D22CF" w:rsidRDefault="008D22CF">
      <w:pPr>
        <w:pStyle w:val="Apara"/>
      </w:pPr>
      <w:r>
        <w:tab/>
        <w:t>(a)</w:t>
      </w:r>
      <w:r>
        <w:tab/>
        <w:t>a licensee has been given a disciplinary notice; and</w:t>
      </w:r>
    </w:p>
    <w:p w14:paraId="31BF87CF" w14:textId="77777777" w:rsidR="008D22CF" w:rsidRDefault="008D22CF" w:rsidP="003573F2">
      <w:pPr>
        <w:pStyle w:val="Apara"/>
        <w:keepNext/>
        <w:keepLines/>
      </w:pPr>
      <w:r>
        <w:lastRenderedPageBreak/>
        <w:tab/>
        <w:t>(b)</w:t>
      </w:r>
      <w:r>
        <w:tab/>
        <w:t>after considering any responses given within the 3-week period in relation to the notice under section 61, the commission is satisfied that a ground for disciplinary action exists in relation to a licensee.</w:t>
      </w:r>
    </w:p>
    <w:p w14:paraId="1BC9EF83" w14:textId="77777777" w:rsidR="008D22CF" w:rsidRDefault="008D22CF">
      <w:pPr>
        <w:pStyle w:val="Amain"/>
      </w:pPr>
      <w:r>
        <w:tab/>
        <w:t>(3)</w:t>
      </w:r>
      <w:r>
        <w:tab/>
        <w:t xml:space="preserve">The commission may take </w:t>
      </w:r>
      <w:r w:rsidRPr="00E46081">
        <w:t>disciplinary action against the licensee.</w:t>
      </w:r>
    </w:p>
    <w:p w14:paraId="2CF629DE" w14:textId="77777777" w:rsidR="008D22CF" w:rsidRDefault="008D22CF">
      <w:pPr>
        <w:pStyle w:val="Amain"/>
      </w:pPr>
      <w:r>
        <w:tab/>
        <w:t>(4)</w:t>
      </w:r>
      <w:r>
        <w:tab/>
        <w:t>To remove any doubt, the disciplinary action may consist of 2 or more of the actions mentioned in section 58.</w:t>
      </w:r>
    </w:p>
    <w:p w14:paraId="7AB0E2BE" w14:textId="77777777" w:rsidR="00836034" w:rsidRPr="00767B3B" w:rsidRDefault="00836034" w:rsidP="00836034">
      <w:pPr>
        <w:pStyle w:val="Amain"/>
      </w:pPr>
      <w:r w:rsidRPr="00767B3B">
        <w:tab/>
        <w:t>(</w:t>
      </w:r>
      <w:r>
        <w:t>5</w:t>
      </w:r>
      <w:r w:rsidRPr="00767B3B">
        <w:t>)</w:t>
      </w:r>
      <w:r w:rsidRPr="00767B3B">
        <w:tab/>
        <w:t>If the disciplinary action consists of an action mentioned in section 58 (1) (g) (i), the commission must include in the written notice of the action the amount to be forfeited under that section.</w:t>
      </w:r>
    </w:p>
    <w:p w14:paraId="6EF77C98" w14:textId="77777777" w:rsidR="008D22CF" w:rsidRDefault="008D22CF">
      <w:pPr>
        <w:pStyle w:val="Amain"/>
      </w:pPr>
      <w:r>
        <w:tab/>
        <w:t>(</w:t>
      </w:r>
      <w:r w:rsidR="00836034">
        <w:t>6</w:t>
      </w:r>
      <w:r>
        <w:t>)</w:t>
      </w:r>
      <w:r>
        <w:tab/>
        <w:t>Disciplinary action takes effect when the licensee receives written notice of the action, or on a later stated date.</w:t>
      </w:r>
    </w:p>
    <w:p w14:paraId="2773D0E0" w14:textId="77777777" w:rsidR="00B81362" w:rsidRPr="00767B3B" w:rsidRDefault="00B81362" w:rsidP="00B81362">
      <w:pPr>
        <w:pStyle w:val="AH5Sec"/>
      </w:pPr>
      <w:bookmarkStart w:id="123" w:name="_Toc201830472"/>
      <w:r w:rsidRPr="00217DCF">
        <w:rPr>
          <w:rStyle w:val="CharSectNo"/>
        </w:rPr>
        <w:t>62A</w:t>
      </w:r>
      <w:r w:rsidRPr="00767B3B">
        <w:tab/>
        <w:t>Disciplinary action in relation to trading authorisations and gaming machines—directions</w:t>
      </w:r>
      <w:bookmarkEnd w:id="123"/>
    </w:p>
    <w:p w14:paraId="2120EC61" w14:textId="77777777" w:rsidR="00B81362" w:rsidRPr="00767B3B" w:rsidRDefault="00B81362" w:rsidP="00B81362">
      <w:pPr>
        <w:pStyle w:val="Amain"/>
      </w:pPr>
      <w:r w:rsidRPr="00767B3B">
        <w:tab/>
        <w:t>(1)</w:t>
      </w:r>
      <w:r w:rsidRPr="00767B3B">
        <w:tab/>
        <w:t>This section applies if the commission takes disciplinary action against a licensee in relation to acquiring or disposing of an authorisation or gaming machine under division 6</w:t>
      </w:r>
      <w:r w:rsidR="00211CD7">
        <w:t>A</w:t>
      </w:r>
      <w:r w:rsidRPr="00767B3B">
        <w:t>.</w:t>
      </w:r>
      <w:r w:rsidR="00211CD7">
        <w:t>6</w:t>
      </w:r>
      <w:r w:rsidRPr="00767B3B">
        <w:t xml:space="preserve"> (Trading of authorisations and gaming machines).</w:t>
      </w:r>
    </w:p>
    <w:p w14:paraId="07191843" w14:textId="77777777" w:rsidR="00B81362" w:rsidRPr="00767B3B" w:rsidRDefault="00B81362" w:rsidP="007B61BB">
      <w:pPr>
        <w:pStyle w:val="Amain"/>
        <w:keepNext/>
      </w:pPr>
      <w:r w:rsidRPr="00767B3B">
        <w:tab/>
        <w:t>(2)</w:t>
      </w:r>
      <w:r w:rsidRPr="00767B3B">
        <w:tab/>
        <w:t>The commission may give the licensee written directions about how the licensee is to conduct the acquisition or disposal.</w:t>
      </w:r>
    </w:p>
    <w:p w14:paraId="68C47FB4" w14:textId="15CB0024" w:rsidR="00B81362" w:rsidRPr="00767B3B" w:rsidRDefault="00B81362" w:rsidP="007B61BB">
      <w:pPr>
        <w:pStyle w:val="aNote"/>
        <w:keepNext/>
        <w:keepLines/>
      </w:pPr>
      <w:r w:rsidRPr="00767B3B">
        <w:rPr>
          <w:rStyle w:val="charItals"/>
        </w:rPr>
        <w:t>Note 1</w:t>
      </w:r>
      <w:r w:rsidRPr="00767B3B">
        <w:rPr>
          <w:rStyle w:val="charItals"/>
        </w:rPr>
        <w:tab/>
      </w:r>
      <w:r w:rsidRPr="00767B3B">
        <w:t xml:space="preserve">The power to make an instrument includes the power to amend or repeal the instrument.  The power to amend or repeal the instrument is exercisable in the same way, and subject to the same conditions, as the power to make the instrument (see </w:t>
      </w:r>
      <w:hyperlink r:id="rId99" w:tooltip="A2001-14" w:history="1">
        <w:r w:rsidRPr="00767B3B">
          <w:rPr>
            <w:rStyle w:val="charCitHyperlinkAbbrev"/>
          </w:rPr>
          <w:t>Legislation Act</w:t>
        </w:r>
      </w:hyperlink>
      <w:r w:rsidRPr="00767B3B">
        <w:t>, s 46).</w:t>
      </w:r>
    </w:p>
    <w:p w14:paraId="55641387" w14:textId="77777777" w:rsidR="00B81362" w:rsidRPr="00767B3B" w:rsidRDefault="00B81362" w:rsidP="00B81362">
      <w:pPr>
        <w:pStyle w:val="aNote"/>
      </w:pPr>
      <w:r w:rsidRPr="00767B3B">
        <w:rPr>
          <w:rStyle w:val="charItals"/>
        </w:rPr>
        <w:t>Note 2</w:t>
      </w:r>
      <w:r w:rsidRPr="00767B3B">
        <w:rPr>
          <w:rStyle w:val="charItals"/>
        </w:rPr>
        <w:tab/>
      </w:r>
      <w:r w:rsidRPr="00767B3B">
        <w:t>See div 6</w:t>
      </w:r>
      <w:r w:rsidR="00211CD7">
        <w:t>A</w:t>
      </w:r>
      <w:r w:rsidRPr="00767B3B">
        <w:t>.</w:t>
      </w:r>
      <w:r w:rsidR="00211CD7">
        <w:t>3</w:t>
      </w:r>
      <w:r w:rsidRPr="00767B3B">
        <w:t xml:space="preserve"> about the disposal of gaming machines.</w:t>
      </w:r>
    </w:p>
    <w:p w14:paraId="7B4DF489" w14:textId="77777777" w:rsidR="00B81362" w:rsidRPr="00767B3B" w:rsidRDefault="00B81362" w:rsidP="003573F2">
      <w:pPr>
        <w:pStyle w:val="Amain"/>
        <w:keepNext/>
      </w:pPr>
      <w:r w:rsidRPr="00767B3B">
        <w:lastRenderedPageBreak/>
        <w:tab/>
        <w:t>(3)</w:t>
      </w:r>
      <w:r w:rsidRPr="00767B3B">
        <w:tab/>
        <w:t>The directions must not be inconsistent with—</w:t>
      </w:r>
    </w:p>
    <w:p w14:paraId="78AB2B72" w14:textId="77777777" w:rsidR="00B81362" w:rsidRPr="00767B3B" w:rsidRDefault="00B81362" w:rsidP="003573F2">
      <w:pPr>
        <w:pStyle w:val="Apara"/>
        <w:keepNext/>
      </w:pPr>
      <w:r w:rsidRPr="00767B3B">
        <w:tab/>
        <w:t>(a)</w:t>
      </w:r>
      <w:r w:rsidRPr="00767B3B">
        <w:tab/>
        <w:t xml:space="preserve">this Act or any other territory law; or </w:t>
      </w:r>
    </w:p>
    <w:p w14:paraId="59AEA208" w14:textId="77777777" w:rsidR="00B81362" w:rsidRPr="00767B3B" w:rsidRDefault="00B81362" w:rsidP="003573F2">
      <w:pPr>
        <w:pStyle w:val="Apara"/>
        <w:keepNext/>
      </w:pPr>
      <w:r w:rsidRPr="00767B3B">
        <w:tab/>
        <w:t>(b)</w:t>
      </w:r>
      <w:r w:rsidRPr="00767B3B">
        <w:tab/>
        <w:t>a condition of the licensee’s licence.</w:t>
      </w:r>
    </w:p>
    <w:p w14:paraId="1B8B0338" w14:textId="1AB09C62" w:rsidR="00B81362" w:rsidRPr="00767B3B" w:rsidRDefault="00B81362" w:rsidP="003573F2">
      <w:pPr>
        <w:pStyle w:val="aNote"/>
        <w:keepNext/>
      </w:pPr>
      <w:r w:rsidRPr="00767B3B">
        <w:rPr>
          <w:rStyle w:val="charItals"/>
        </w:rPr>
        <w:t>Note</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100" w:tooltip="A2001-14" w:history="1">
        <w:r w:rsidRPr="00767B3B">
          <w:rPr>
            <w:rStyle w:val="charCitHyperlinkAbbrev"/>
          </w:rPr>
          <w:t>Legislation Act</w:t>
        </w:r>
      </w:hyperlink>
      <w:r w:rsidRPr="00767B3B">
        <w:t>, s 104).</w:t>
      </w:r>
    </w:p>
    <w:p w14:paraId="3F074DEA" w14:textId="77777777" w:rsidR="00B81362" w:rsidRPr="00767B3B" w:rsidRDefault="00B81362" w:rsidP="00B81362">
      <w:pPr>
        <w:pStyle w:val="Amain"/>
      </w:pPr>
      <w:r w:rsidRPr="00767B3B">
        <w:tab/>
        <w:t>(4)</w:t>
      </w:r>
      <w:r w:rsidRPr="00767B3B">
        <w:tab/>
        <w:t>The licensee must comply with the directions.</w:t>
      </w:r>
    </w:p>
    <w:p w14:paraId="1644EA4B" w14:textId="77777777" w:rsidR="00B81362" w:rsidRPr="00767B3B" w:rsidRDefault="00B81362" w:rsidP="00B81362">
      <w:pPr>
        <w:pStyle w:val="AH5Sec"/>
      </w:pPr>
      <w:bookmarkStart w:id="124" w:name="_Toc201830473"/>
      <w:r w:rsidRPr="00217DCF">
        <w:rPr>
          <w:rStyle w:val="CharSectNo"/>
        </w:rPr>
        <w:t>63</w:t>
      </w:r>
      <w:r w:rsidRPr="00767B3B">
        <w:tab/>
        <w:t>Suspension of licence and authorisation certificate because of suspension of general and on licences</w:t>
      </w:r>
      <w:bookmarkEnd w:id="124"/>
    </w:p>
    <w:p w14:paraId="6CDD0261" w14:textId="77777777" w:rsidR="00EF1EAB" w:rsidRPr="00890D53" w:rsidRDefault="00EF1EAB" w:rsidP="00EF1EAB">
      <w:pPr>
        <w:pStyle w:val="Amain"/>
      </w:pPr>
      <w:r w:rsidRPr="00890D53">
        <w:tab/>
        <w:t>(1)</w:t>
      </w:r>
      <w:r w:rsidRPr="00890D53">
        <w:tab/>
        <w:t>This section applies if—</w:t>
      </w:r>
    </w:p>
    <w:p w14:paraId="75B139D9" w14:textId="77777777" w:rsidR="00EF1EAB" w:rsidRPr="00890D53" w:rsidRDefault="00EF1EAB" w:rsidP="00EF1EAB">
      <w:pPr>
        <w:pStyle w:val="Apara"/>
      </w:pPr>
      <w:r w:rsidRPr="00890D53">
        <w:tab/>
        <w:t>(a)</w:t>
      </w:r>
      <w:r w:rsidRPr="00890D53">
        <w:tab/>
        <w:t>a gaming machine licence is in force for premises; and</w:t>
      </w:r>
    </w:p>
    <w:p w14:paraId="2B05285A" w14:textId="77777777" w:rsidR="00EF1EAB" w:rsidRPr="00890D53" w:rsidRDefault="00EF1EAB" w:rsidP="00EF1EAB">
      <w:pPr>
        <w:pStyle w:val="Apara"/>
      </w:pPr>
      <w:r w:rsidRPr="00890D53">
        <w:tab/>
        <w:t>(b)</w:t>
      </w:r>
      <w:r w:rsidRPr="00890D53">
        <w:tab/>
        <w:t>a general licence or on licence is also in force for the premises.</w:t>
      </w:r>
    </w:p>
    <w:p w14:paraId="7FE9DB89" w14:textId="77777777" w:rsidR="00EF1EAB" w:rsidRPr="00890D53" w:rsidRDefault="00EF1EAB" w:rsidP="000D198A">
      <w:pPr>
        <w:pStyle w:val="Amain"/>
        <w:keepNext/>
      </w:pPr>
      <w:r w:rsidRPr="00890D53">
        <w:tab/>
        <w:t>(2)</w:t>
      </w:r>
      <w:r w:rsidRPr="00890D53">
        <w:tab/>
        <w:t xml:space="preserve">If the general licence or on licence is suspended, the </w:t>
      </w:r>
      <w:r w:rsidR="00B81362" w:rsidRPr="00767B3B">
        <w:t xml:space="preserve">licence, and each authorisation certificate under the licence, </w:t>
      </w:r>
      <w:r w:rsidRPr="00890D53">
        <w:t>is also suspended for the period of suspension of the general licence or on licence.</w:t>
      </w:r>
    </w:p>
    <w:p w14:paraId="4998049D" w14:textId="34217E83" w:rsidR="00EF1EAB" w:rsidRPr="00890D53" w:rsidRDefault="00EF1EAB" w:rsidP="00EF1EAB">
      <w:pPr>
        <w:pStyle w:val="aNote"/>
      </w:pPr>
      <w:r w:rsidRPr="00E46081">
        <w:rPr>
          <w:rStyle w:val="charItals"/>
        </w:rPr>
        <w:t>Note</w:t>
      </w:r>
      <w:r w:rsidRPr="00E46081">
        <w:rPr>
          <w:rStyle w:val="charItals"/>
        </w:rPr>
        <w:tab/>
      </w:r>
      <w:r w:rsidRPr="00890D53">
        <w:t xml:space="preserve">A general licence or on licence may be suspended under the </w:t>
      </w:r>
      <w:hyperlink r:id="rId101" w:tooltip="A2010-35" w:history="1">
        <w:r w:rsidR="00E46081" w:rsidRPr="00E46081">
          <w:rPr>
            <w:rStyle w:val="charCitHyperlinkItal"/>
          </w:rPr>
          <w:t>Liquor Act 2010</w:t>
        </w:r>
      </w:hyperlink>
      <w:r w:rsidRPr="00890D53">
        <w:t xml:space="preserve"> or the </w:t>
      </w:r>
      <w:hyperlink r:id="rId102" w:tooltip="A2008-35" w:history="1">
        <w:r w:rsidR="00E46081" w:rsidRPr="00E46081">
          <w:rPr>
            <w:rStyle w:val="charCitHyperlinkItal"/>
          </w:rPr>
          <w:t>ACT Civil and Administrative Tribunal Act 2008</w:t>
        </w:r>
      </w:hyperlink>
      <w:r w:rsidRPr="00E46081">
        <w:rPr>
          <w:rStyle w:val="charItals"/>
        </w:rPr>
        <w:t>.</w:t>
      </w:r>
    </w:p>
    <w:p w14:paraId="67F5DFF6" w14:textId="77777777" w:rsidR="00B81362" w:rsidRPr="00767B3B" w:rsidRDefault="00B81362" w:rsidP="00B81362">
      <w:pPr>
        <w:pStyle w:val="AH5Sec"/>
      </w:pPr>
      <w:bookmarkStart w:id="125" w:name="_Toc201830474"/>
      <w:r w:rsidRPr="00217DCF">
        <w:rPr>
          <w:rStyle w:val="CharSectNo"/>
        </w:rPr>
        <w:t>64</w:t>
      </w:r>
      <w:r w:rsidRPr="00767B3B">
        <w:tab/>
        <w:t>Cancellation of authorisation certificate because of cancellation etc of general and on licences</w:t>
      </w:r>
      <w:bookmarkEnd w:id="125"/>
    </w:p>
    <w:p w14:paraId="5E9DD3E8" w14:textId="77777777" w:rsidR="00EF1EAB" w:rsidRPr="00890D53" w:rsidRDefault="00EF1EAB" w:rsidP="007B61BB">
      <w:pPr>
        <w:pStyle w:val="Amain"/>
        <w:keepNext/>
      </w:pPr>
      <w:r w:rsidRPr="00890D53">
        <w:tab/>
        <w:t>(1)</w:t>
      </w:r>
      <w:r w:rsidRPr="00890D53">
        <w:tab/>
        <w:t>This section applies if—</w:t>
      </w:r>
    </w:p>
    <w:p w14:paraId="67D74891" w14:textId="77777777" w:rsidR="00EF1EAB" w:rsidRPr="00890D53" w:rsidRDefault="00EF1EAB" w:rsidP="007B61BB">
      <w:pPr>
        <w:pStyle w:val="Apara"/>
        <w:keepNext/>
      </w:pPr>
      <w:r w:rsidRPr="00890D53">
        <w:tab/>
        <w:t>(a)</w:t>
      </w:r>
      <w:r w:rsidRPr="00890D53">
        <w:tab/>
      </w:r>
      <w:r w:rsidR="00B81362" w:rsidRPr="00767B3B">
        <w:t>an authorisation certificate</w:t>
      </w:r>
      <w:r w:rsidRPr="00890D53">
        <w:t xml:space="preserve"> is in force for premises; and</w:t>
      </w:r>
    </w:p>
    <w:p w14:paraId="4907C1FC" w14:textId="77777777" w:rsidR="00EF1EAB" w:rsidRPr="00890D53" w:rsidRDefault="00EF1EAB" w:rsidP="00EF1EAB">
      <w:pPr>
        <w:pStyle w:val="Apara"/>
      </w:pPr>
      <w:r w:rsidRPr="00890D53">
        <w:tab/>
        <w:t>(b)</w:t>
      </w:r>
      <w:r w:rsidRPr="00890D53">
        <w:tab/>
        <w:t>a general licence or on licence is also in force for the premises.</w:t>
      </w:r>
    </w:p>
    <w:p w14:paraId="49A9BC2F" w14:textId="7266EBAA" w:rsidR="00EF1EAB" w:rsidRPr="00890D53" w:rsidRDefault="00EF1EAB" w:rsidP="00EF1EAB">
      <w:pPr>
        <w:pStyle w:val="Amain"/>
      </w:pPr>
      <w:r w:rsidRPr="00890D53">
        <w:tab/>
        <w:t>(2)</w:t>
      </w:r>
      <w:r w:rsidRPr="00890D53">
        <w:tab/>
        <w:t xml:space="preserve">If the general licence or on licence </w:t>
      </w:r>
      <w:r w:rsidR="009172B6">
        <w:t>ceases to be in force</w:t>
      </w:r>
      <w:r w:rsidRPr="00890D53">
        <w:t xml:space="preserve"> under the </w:t>
      </w:r>
      <w:hyperlink r:id="rId103" w:tooltip="A2010-35" w:history="1">
        <w:r w:rsidR="00E46081" w:rsidRPr="00E46081">
          <w:rPr>
            <w:rStyle w:val="charCitHyperlinkItal"/>
          </w:rPr>
          <w:t>Liquor Act 2010</w:t>
        </w:r>
      </w:hyperlink>
      <w:r w:rsidRPr="00890D53">
        <w:t xml:space="preserve">, </w:t>
      </w:r>
      <w:r w:rsidR="00B81362" w:rsidRPr="00767B3B">
        <w:t>the authorisation certificate</w:t>
      </w:r>
      <w:r w:rsidRPr="00890D53">
        <w:t xml:space="preserve"> is cancelled.</w:t>
      </w:r>
    </w:p>
    <w:p w14:paraId="0FA53689" w14:textId="77777777" w:rsidR="00EF1EAB" w:rsidRPr="00890D53" w:rsidRDefault="00EF1EAB" w:rsidP="000D198A">
      <w:pPr>
        <w:pStyle w:val="Amain"/>
        <w:keepNext/>
      </w:pPr>
      <w:r w:rsidRPr="00890D53">
        <w:lastRenderedPageBreak/>
        <w:tab/>
        <w:t>(3)</w:t>
      </w:r>
      <w:r w:rsidRPr="00890D53">
        <w:tab/>
        <w:t xml:space="preserve">If the general licence or on licence is cancelled, </w:t>
      </w:r>
      <w:r w:rsidR="00B81362" w:rsidRPr="00767B3B">
        <w:t>the authorisation certificate</w:t>
      </w:r>
      <w:r w:rsidRPr="00890D53">
        <w:t xml:space="preserve"> is also cancelled.</w:t>
      </w:r>
    </w:p>
    <w:p w14:paraId="5029E8FB" w14:textId="508EF133" w:rsidR="00EF1EAB" w:rsidRPr="00890D53" w:rsidRDefault="00EF1EAB" w:rsidP="00EF1EAB">
      <w:pPr>
        <w:pStyle w:val="aNote"/>
      </w:pPr>
      <w:r w:rsidRPr="00E46081">
        <w:rPr>
          <w:rStyle w:val="charItals"/>
        </w:rPr>
        <w:t>Note</w:t>
      </w:r>
      <w:r w:rsidRPr="00E46081">
        <w:rPr>
          <w:rStyle w:val="charItals"/>
        </w:rPr>
        <w:tab/>
      </w:r>
      <w:r w:rsidRPr="00890D53">
        <w:t xml:space="preserve">A general licence or on licence may be cancelled under the </w:t>
      </w:r>
      <w:hyperlink r:id="rId104" w:tooltip="A2008-35" w:history="1">
        <w:r w:rsidR="00E46081" w:rsidRPr="00E46081">
          <w:rPr>
            <w:rStyle w:val="charCitHyperlinkItal"/>
          </w:rPr>
          <w:t>ACT Civil and Administrative Tribunal Act 2008</w:t>
        </w:r>
      </w:hyperlink>
      <w:r w:rsidRPr="00E46081">
        <w:rPr>
          <w:rStyle w:val="charItals"/>
        </w:rPr>
        <w:t>.</w:t>
      </w:r>
    </w:p>
    <w:p w14:paraId="72DBBC66" w14:textId="77777777" w:rsidR="00EF1EAB" w:rsidRPr="00890D53" w:rsidRDefault="00EF1EAB" w:rsidP="00EF1EAB">
      <w:pPr>
        <w:pStyle w:val="Amain"/>
      </w:pPr>
      <w:r w:rsidRPr="00890D53">
        <w:tab/>
        <w:t>(4)</w:t>
      </w:r>
      <w:r w:rsidRPr="00890D53">
        <w:tab/>
        <w:t xml:space="preserve">However, </w:t>
      </w:r>
      <w:r w:rsidR="00B81362" w:rsidRPr="00767B3B">
        <w:t>an authorisation certificate</w:t>
      </w:r>
      <w:r w:rsidRPr="00890D53">
        <w:t xml:space="preserve"> cancelled under this section is taken to be in force again if the decision to cancel the general licence or on licence is reversed on appeal.</w:t>
      </w:r>
    </w:p>
    <w:p w14:paraId="72D77F60" w14:textId="77777777" w:rsidR="00B81362" w:rsidRPr="00767B3B" w:rsidRDefault="00B81362" w:rsidP="00B81362">
      <w:pPr>
        <w:pStyle w:val="AH5Sec"/>
      </w:pPr>
      <w:bookmarkStart w:id="126" w:name="_Toc201830475"/>
      <w:r w:rsidRPr="00217DCF">
        <w:rPr>
          <w:rStyle w:val="CharSectNo"/>
        </w:rPr>
        <w:t>65</w:t>
      </w:r>
      <w:r w:rsidRPr="00767B3B">
        <w:tab/>
        <w:t>Return of licence and authorisation certificate on cancellation</w:t>
      </w:r>
      <w:bookmarkEnd w:id="126"/>
    </w:p>
    <w:p w14:paraId="503E7C7C" w14:textId="77777777" w:rsidR="008D22CF" w:rsidRDefault="008D22CF">
      <w:pPr>
        <w:pStyle w:val="Amain"/>
        <w:keepNext/>
      </w:pPr>
      <w:r>
        <w:tab/>
        <w:t>(1)</w:t>
      </w:r>
      <w:r>
        <w:tab/>
        <w:t>This section applies if—</w:t>
      </w:r>
    </w:p>
    <w:p w14:paraId="083A8F92" w14:textId="77777777" w:rsidR="008D22CF" w:rsidRDefault="008D22CF">
      <w:pPr>
        <w:pStyle w:val="Apara"/>
        <w:keepNext/>
      </w:pPr>
      <w:r>
        <w:tab/>
        <w:t>(a)</w:t>
      </w:r>
      <w:r>
        <w:tab/>
        <w:t>the commission cancels a person’s licence</w:t>
      </w:r>
      <w:r w:rsidR="00B81362">
        <w:t xml:space="preserve"> </w:t>
      </w:r>
      <w:r w:rsidR="00B81362" w:rsidRPr="00767B3B">
        <w:t>or authorisation certificate</w:t>
      </w:r>
      <w:r>
        <w:t xml:space="preserve"> under this part; and</w:t>
      </w:r>
    </w:p>
    <w:p w14:paraId="49A28471" w14:textId="77777777" w:rsidR="008D22CF" w:rsidRDefault="008D22CF">
      <w:pPr>
        <w:pStyle w:val="Apara"/>
      </w:pPr>
      <w:r>
        <w:tab/>
        <w:t>(b)</w:t>
      </w:r>
      <w:r>
        <w:tab/>
        <w:t>the person is given notice of the cancellation.</w:t>
      </w:r>
    </w:p>
    <w:p w14:paraId="7ABFC9ED" w14:textId="77777777" w:rsidR="00B81362" w:rsidRPr="00767B3B" w:rsidRDefault="00B81362" w:rsidP="00B81362">
      <w:pPr>
        <w:pStyle w:val="Amain"/>
      </w:pPr>
      <w:r w:rsidRPr="00767B3B">
        <w:tab/>
        <w:t>(2)</w:t>
      </w:r>
      <w:r w:rsidRPr="00767B3B">
        <w:tab/>
        <w:t>This section also applies if—</w:t>
      </w:r>
    </w:p>
    <w:p w14:paraId="2AB27200" w14:textId="77777777" w:rsidR="00B81362" w:rsidRPr="00767B3B" w:rsidRDefault="00B81362" w:rsidP="00B81362">
      <w:pPr>
        <w:pStyle w:val="Apara"/>
      </w:pPr>
      <w:r w:rsidRPr="00767B3B">
        <w:tab/>
        <w:t>(a)</w:t>
      </w:r>
      <w:r w:rsidRPr="00767B3B">
        <w:tab/>
        <w:t>a person’s authorisation certificate is cancelled under section 64 (2); or</w:t>
      </w:r>
    </w:p>
    <w:p w14:paraId="1ACC28DE" w14:textId="77777777" w:rsidR="00B81362" w:rsidRPr="00767B3B" w:rsidRDefault="00B81362" w:rsidP="00B81362">
      <w:pPr>
        <w:pStyle w:val="Apara"/>
      </w:pPr>
      <w:r w:rsidRPr="00767B3B">
        <w:tab/>
        <w:t>(b)</w:t>
      </w:r>
      <w:r w:rsidRPr="00767B3B">
        <w:tab/>
        <w:t>a person’s authorisation certificate is cancelled under section 64 (3) and the person has notice of the cancellation of the person’s general or on licence.</w:t>
      </w:r>
    </w:p>
    <w:p w14:paraId="25488F56" w14:textId="77777777" w:rsidR="008D22CF" w:rsidRDefault="008D22CF" w:rsidP="007B61BB">
      <w:pPr>
        <w:pStyle w:val="Amain"/>
        <w:keepNext/>
        <w:keepLines/>
      </w:pPr>
      <w:r>
        <w:tab/>
        <w:t>(3)</w:t>
      </w:r>
      <w:r>
        <w:tab/>
        <w:t>The person must return the licence</w:t>
      </w:r>
      <w:r w:rsidR="00B81362">
        <w:t xml:space="preserve"> </w:t>
      </w:r>
      <w:r w:rsidR="00B81362" w:rsidRPr="00767B3B">
        <w:t>or authorisation certificate (including the authorisation schedule)</w:t>
      </w:r>
      <w:r>
        <w:t xml:space="preserve"> to the commission as soon as practicable, but in any case not later than 1 week after the day the cancellation under this part takes effect.</w:t>
      </w:r>
    </w:p>
    <w:p w14:paraId="6BAFA30B" w14:textId="77777777" w:rsidR="008D22CF" w:rsidRDefault="008D22CF">
      <w:pPr>
        <w:pStyle w:val="Amainreturn"/>
        <w:keepNext/>
      </w:pPr>
      <w:r>
        <w:t>Maximum penalty:  50 penalty units.</w:t>
      </w:r>
    </w:p>
    <w:p w14:paraId="4C0EBDCE" w14:textId="77777777" w:rsidR="008D22CF" w:rsidRDefault="008D22CF">
      <w:pPr>
        <w:pStyle w:val="Amain"/>
      </w:pPr>
      <w:r>
        <w:tab/>
        <w:t>(4)</w:t>
      </w:r>
      <w:r>
        <w:tab/>
        <w:t>An offence against this section is a strict liability offence.</w:t>
      </w:r>
    </w:p>
    <w:p w14:paraId="6C945562" w14:textId="77777777" w:rsidR="00B81362" w:rsidRPr="00767B3B" w:rsidRDefault="00B81362" w:rsidP="00B81362">
      <w:pPr>
        <w:pStyle w:val="AH5Sec"/>
      </w:pPr>
      <w:bookmarkStart w:id="127" w:name="_Toc201830476"/>
      <w:r w:rsidRPr="00217DCF">
        <w:rPr>
          <w:rStyle w:val="CharSectNo"/>
        </w:rPr>
        <w:lastRenderedPageBreak/>
        <w:t>65A</w:t>
      </w:r>
      <w:r w:rsidRPr="00767B3B">
        <w:tab/>
        <w:t>Cancellation of licences and authorisation certificates—disposal of gaming machines</w:t>
      </w:r>
      <w:bookmarkEnd w:id="127"/>
    </w:p>
    <w:p w14:paraId="119C90BB" w14:textId="77777777" w:rsidR="00B81362" w:rsidRPr="00767B3B" w:rsidRDefault="00B81362" w:rsidP="00B81362">
      <w:pPr>
        <w:pStyle w:val="Amain"/>
      </w:pPr>
      <w:r w:rsidRPr="00767B3B">
        <w:tab/>
        <w:t>(1)</w:t>
      </w:r>
      <w:r w:rsidRPr="00767B3B">
        <w:tab/>
        <w:t>This section applies if a person’s licence, and each authorisation certificate under the licence, is cancelled under this part.</w:t>
      </w:r>
    </w:p>
    <w:p w14:paraId="3E6920CA" w14:textId="77777777" w:rsidR="00B81362" w:rsidRPr="00767B3B" w:rsidRDefault="00B81362" w:rsidP="00B81362">
      <w:pPr>
        <w:pStyle w:val="Amain"/>
      </w:pPr>
      <w:r w:rsidRPr="00767B3B">
        <w:tab/>
        <w:t>(2)</w:t>
      </w:r>
      <w:r w:rsidRPr="00767B3B">
        <w:tab/>
        <w:t>The number of authorisations for gaming machines under the cancelled authorisation certificate is forfeited to the Territory.</w:t>
      </w:r>
    </w:p>
    <w:p w14:paraId="621BAA77" w14:textId="77777777" w:rsidR="00B81362" w:rsidRPr="00767B3B" w:rsidRDefault="00B81362" w:rsidP="006D7225">
      <w:pPr>
        <w:pStyle w:val="Amain"/>
        <w:keepNext/>
      </w:pPr>
      <w:r w:rsidRPr="00767B3B">
        <w:tab/>
        <w:t>(3)</w:t>
      </w:r>
      <w:r w:rsidRPr="00767B3B">
        <w:tab/>
        <w:t>The person must dispose of a gaming machine operated under the cancelled authorisation certificate as the commission directs.</w:t>
      </w:r>
    </w:p>
    <w:p w14:paraId="5A678333" w14:textId="77777777" w:rsidR="00B81362" w:rsidRPr="00767B3B" w:rsidRDefault="00B81362" w:rsidP="00B81362">
      <w:pPr>
        <w:pStyle w:val="Penalty"/>
        <w:keepNext/>
      </w:pPr>
      <w:r w:rsidRPr="00767B3B">
        <w:t>Maximum penalty:  50 penalty units.</w:t>
      </w:r>
    </w:p>
    <w:p w14:paraId="502131EA" w14:textId="1693825A" w:rsidR="00B81362" w:rsidRPr="00767B3B" w:rsidRDefault="00B81362" w:rsidP="00B81362">
      <w:pPr>
        <w:pStyle w:val="aNote"/>
        <w:keepLines/>
      </w:pPr>
      <w:r w:rsidRPr="00767B3B">
        <w:rPr>
          <w:rStyle w:val="charItals"/>
        </w:rPr>
        <w:t>Note</w:t>
      </w:r>
      <w:r w:rsidRPr="00767B3B">
        <w:rPr>
          <w:rStyle w:val="charItals"/>
        </w:rPr>
        <w:tab/>
      </w:r>
      <w:r w:rsidRPr="00767B3B">
        <w:t xml:space="preserve">The </w:t>
      </w:r>
      <w:hyperlink r:id="rId105" w:tooltip="A1999-46" w:history="1">
        <w:r w:rsidRPr="00767B3B">
          <w:rPr>
            <w:rStyle w:val="charCitHyperlinkAbbrev"/>
          </w:rPr>
          <w:t>Control Act</w:t>
        </w:r>
      </w:hyperlink>
      <w:r w:rsidRPr="00767B3B">
        <w:t>, s 23 provides that an authorised officer may enter and inspect any premises at any reasonable time to do the things mentioned in that section, including inspecting and removing any gaming equipment the officer believes on reasonable grounds to be connected with an offence against a gaming law.</w:t>
      </w:r>
    </w:p>
    <w:p w14:paraId="2484B78D" w14:textId="77777777" w:rsidR="008D22CF" w:rsidRDefault="008D22CF">
      <w:pPr>
        <w:pStyle w:val="PageBreak"/>
      </w:pPr>
      <w:r>
        <w:br w:type="page"/>
      </w:r>
    </w:p>
    <w:p w14:paraId="12825206" w14:textId="77777777" w:rsidR="008D22CF" w:rsidRPr="00217DCF" w:rsidRDefault="008D22CF">
      <w:pPr>
        <w:pStyle w:val="AH2Part"/>
      </w:pPr>
      <w:bookmarkStart w:id="128" w:name="_Toc201830477"/>
      <w:r w:rsidRPr="00217DCF">
        <w:rPr>
          <w:rStyle w:val="CharPartNo"/>
        </w:rPr>
        <w:lastRenderedPageBreak/>
        <w:t>Part 5</w:t>
      </w:r>
      <w:r>
        <w:tab/>
      </w:r>
      <w:r w:rsidRPr="00217DCF">
        <w:rPr>
          <w:rStyle w:val="CharPartText"/>
        </w:rPr>
        <w:t>Centralised monitoring system</w:t>
      </w:r>
      <w:bookmarkEnd w:id="128"/>
    </w:p>
    <w:p w14:paraId="2C9173B1" w14:textId="77777777" w:rsidR="008D22CF" w:rsidRDefault="008D22CF">
      <w:pPr>
        <w:pStyle w:val="Placeholder"/>
      </w:pPr>
      <w:r>
        <w:rPr>
          <w:rStyle w:val="CharDivNo"/>
        </w:rPr>
        <w:t xml:space="preserve">  </w:t>
      </w:r>
      <w:r>
        <w:rPr>
          <w:rStyle w:val="CharDivText"/>
        </w:rPr>
        <w:t xml:space="preserve">  </w:t>
      </w:r>
    </w:p>
    <w:p w14:paraId="63101A07" w14:textId="77777777" w:rsidR="008D22CF" w:rsidRDefault="008D22CF">
      <w:pPr>
        <w:pStyle w:val="AH5Sec"/>
      </w:pPr>
      <w:bookmarkStart w:id="129" w:name="_Toc201830478"/>
      <w:r w:rsidRPr="00217DCF">
        <w:rPr>
          <w:rStyle w:val="CharSectNo"/>
        </w:rPr>
        <w:t>66</w:t>
      </w:r>
      <w:r>
        <w:tab/>
        <w:t xml:space="preserve">Meaning of </w:t>
      </w:r>
      <w:r w:rsidRPr="00E46081">
        <w:rPr>
          <w:rStyle w:val="charItals"/>
        </w:rPr>
        <w:t>centralised monitoring system</w:t>
      </w:r>
      <w:bookmarkEnd w:id="129"/>
    </w:p>
    <w:p w14:paraId="7BC35861" w14:textId="77777777" w:rsidR="008D22CF" w:rsidRDefault="008D22CF">
      <w:pPr>
        <w:pStyle w:val="Amain"/>
        <w:keepNext/>
      </w:pPr>
      <w:r>
        <w:tab/>
        <w:t>(1)</w:t>
      </w:r>
      <w:r>
        <w:tab/>
        <w:t>In this Act:</w:t>
      </w:r>
    </w:p>
    <w:p w14:paraId="10227947" w14:textId="77777777" w:rsidR="008D22CF" w:rsidRDefault="008D22CF">
      <w:pPr>
        <w:pStyle w:val="aDef"/>
        <w:keepNext/>
      </w:pPr>
      <w:r>
        <w:rPr>
          <w:rStyle w:val="charBoldItals"/>
        </w:rPr>
        <w:t xml:space="preserve">centralised monitoring system </w:t>
      </w:r>
      <w:r w:rsidRPr="00420616">
        <w:t>(</w:t>
      </w:r>
      <w:r>
        <w:rPr>
          <w:bCs/>
          <w:iCs/>
        </w:rPr>
        <w:t>or</w:t>
      </w:r>
      <w:r>
        <w:rPr>
          <w:rStyle w:val="charBoldItals"/>
        </w:rPr>
        <w:t xml:space="preserve"> CMS</w:t>
      </w:r>
      <w:r w:rsidRPr="00420616">
        <w:t>)</w:t>
      </w:r>
      <w:r>
        <w:t xml:space="preserve"> means a syste</w:t>
      </w:r>
      <w:r w:rsidR="00CA25CC">
        <w:t>m approved</w:t>
      </w:r>
      <w:r>
        <w:t xml:space="preserve"> by the commission that—</w:t>
      </w:r>
    </w:p>
    <w:p w14:paraId="15934BF9" w14:textId="77777777" w:rsidR="008D22CF" w:rsidRDefault="008D22CF">
      <w:pPr>
        <w:pStyle w:val="aDefpara"/>
      </w:pPr>
      <w:r>
        <w:tab/>
        <w:t>(a)</w:t>
      </w:r>
      <w:r>
        <w:tab/>
        <w:t xml:space="preserve">monitors the operation and performance of </w:t>
      </w:r>
      <w:r w:rsidR="003218D2" w:rsidRPr="007B6AE8">
        <w:t>gaming machines approved under section 69</w:t>
      </w:r>
      <w:r>
        <w:t>; and</w:t>
      </w:r>
    </w:p>
    <w:p w14:paraId="4ED64541" w14:textId="77777777" w:rsidR="008D22CF" w:rsidRDefault="008D22CF">
      <w:pPr>
        <w:pStyle w:val="aDefpara"/>
      </w:pPr>
      <w:r>
        <w:tab/>
        <w:t>(b)</w:t>
      </w:r>
      <w:r>
        <w:tab/>
        <w:t>facilitates the working out and checking for accuracy of tax liability, and the collection of tax, under this Act; and</w:t>
      </w:r>
    </w:p>
    <w:p w14:paraId="0D2BB87E" w14:textId="77777777" w:rsidR="008D22CF" w:rsidRDefault="008D22CF">
      <w:pPr>
        <w:pStyle w:val="aDefpara"/>
      </w:pPr>
      <w:r>
        <w:tab/>
        <w:t>(c)</w:t>
      </w:r>
      <w:r>
        <w:tab/>
        <w:t>can perform other related functions.</w:t>
      </w:r>
    </w:p>
    <w:p w14:paraId="61516023" w14:textId="77777777" w:rsidR="008D22CF" w:rsidRDefault="008D22CF">
      <w:pPr>
        <w:pStyle w:val="Amain"/>
        <w:keepNext/>
      </w:pPr>
      <w:r>
        <w:tab/>
        <w:t>(2)</w:t>
      </w:r>
      <w:r>
        <w:tab/>
        <w:t>An approval is a notifiable instrument.</w:t>
      </w:r>
    </w:p>
    <w:p w14:paraId="09E1F88F" w14:textId="79813D9D" w:rsidR="008D22CF" w:rsidRDefault="008D22CF">
      <w:pPr>
        <w:pStyle w:val="aNote"/>
      </w:pPr>
      <w:r>
        <w:rPr>
          <w:rStyle w:val="charItals"/>
        </w:rPr>
        <w:t>Note</w:t>
      </w:r>
      <w:r>
        <w:rPr>
          <w:rStyle w:val="charItals"/>
        </w:rPr>
        <w:tab/>
      </w:r>
      <w:r>
        <w:t xml:space="preserve">A notifiable instrument must be notified under the </w:t>
      </w:r>
      <w:hyperlink r:id="rId106" w:tooltip="A2001-14" w:history="1">
        <w:r w:rsidR="00E46081" w:rsidRPr="00E46081">
          <w:rPr>
            <w:rStyle w:val="charCitHyperlinkAbbrev"/>
          </w:rPr>
          <w:t>Legislation Act</w:t>
        </w:r>
      </w:hyperlink>
      <w:r>
        <w:t>.</w:t>
      </w:r>
    </w:p>
    <w:p w14:paraId="3D093142" w14:textId="77777777" w:rsidR="008D22CF" w:rsidRDefault="008D22CF">
      <w:pPr>
        <w:pStyle w:val="AH5Sec"/>
      </w:pPr>
      <w:bookmarkStart w:id="130" w:name="_Toc201830479"/>
      <w:r w:rsidRPr="00217DCF">
        <w:rPr>
          <w:rStyle w:val="CharSectNo"/>
        </w:rPr>
        <w:t>67</w:t>
      </w:r>
      <w:r>
        <w:tab/>
        <w:t>Regulations about CMS</w:t>
      </w:r>
      <w:bookmarkEnd w:id="130"/>
    </w:p>
    <w:p w14:paraId="24B38A5E" w14:textId="77777777" w:rsidR="008D22CF" w:rsidRDefault="008D22CF">
      <w:pPr>
        <w:pStyle w:val="Amain"/>
      </w:pPr>
      <w:r>
        <w:tab/>
        <w:t>(1)</w:t>
      </w:r>
      <w:r>
        <w:tab/>
      </w:r>
      <w:r w:rsidR="000A34B3">
        <w:t>A</w:t>
      </w:r>
      <w:r>
        <w:t xml:space="preserve"> regulation may provide for the approval and operation of a CMS.</w:t>
      </w:r>
    </w:p>
    <w:p w14:paraId="16D00660" w14:textId="77777777" w:rsidR="008D22CF" w:rsidRDefault="008D22CF">
      <w:pPr>
        <w:pStyle w:val="Amain"/>
      </w:pPr>
      <w:r>
        <w:tab/>
        <w:t>(2)</w:t>
      </w:r>
      <w:r>
        <w:tab/>
        <w:t xml:space="preserve">In particular, </w:t>
      </w:r>
      <w:r w:rsidR="000A34B3">
        <w:t>a</w:t>
      </w:r>
      <w:r>
        <w:t xml:space="preserve"> regulation may fix a date, or allow the commission to fix a date, by which stated </w:t>
      </w:r>
      <w:r w:rsidR="00F602BC">
        <w:t xml:space="preserve">gaming </w:t>
      </w:r>
      <w:r>
        <w:t>machines must be connected to the CMS.</w:t>
      </w:r>
    </w:p>
    <w:p w14:paraId="70C1796F" w14:textId="77777777" w:rsidR="00CA1410" w:rsidRDefault="00CA1410">
      <w:pPr>
        <w:pStyle w:val="02Text"/>
        <w:sectPr w:rsidR="00CA1410">
          <w:headerReference w:type="even" r:id="rId107"/>
          <w:headerReference w:type="default" r:id="rId108"/>
          <w:footerReference w:type="even" r:id="rId109"/>
          <w:footerReference w:type="default" r:id="rId110"/>
          <w:footerReference w:type="first" r:id="rId111"/>
          <w:pgSz w:w="11907" w:h="16839" w:code="9"/>
          <w:pgMar w:top="3880" w:right="1900" w:bottom="3100" w:left="2300" w:header="2280" w:footer="1760" w:gutter="0"/>
          <w:pgNumType w:start="1"/>
          <w:cols w:space="720"/>
          <w:titlePg/>
          <w:docGrid w:linePitch="254"/>
        </w:sectPr>
      </w:pPr>
    </w:p>
    <w:p w14:paraId="749B5876" w14:textId="77777777" w:rsidR="007D0D82" w:rsidRPr="00217DCF" w:rsidRDefault="007D0D82" w:rsidP="007D0D82">
      <w:pPr>
        <w:pStyle w:val="AH2Part"/>
      </w:pPr>
      <w:bookmarkStart w:id="131" w:name="_Toc201830480"/>
      <w:r w:rsidRPr="00217DCF">
        <w:rPr>
          <w:rStyle w:val="CharPartNo"/>
        </w:rPr>
        <w:lastRenderedPageBreak/>
        <w:t>Part 6</w:t>
      </w:r>
      <w:r w:rsidRPr="007563AA">
        <w:tab/>
      </w:r>
      <w:r w:rsidRPr="00217DCF">
        <w:rPr>
          <w:rStyle w:val="CharPartText"/>
        </w:rPr>
        <w:t>Approval of gaming machines, peripherals, suppliers and technicians</w:t>
      </w:r>
      <w:bookmarkEnd w:id="131"/>
    </w:p>
    <w:p w14:paraId="069DAE1E" w14:textId="77777777" w:rsidR="008D22CF" w:rsidRPr="00217DCF" w:rsidRDefault="008D22CF">
      <w:pPr>
        <w:pStyle w:val="AH3Div"/>
      </w:pPr>
      <w:bookmarkStart w:id="132" w:name="_Toc201830481"/>
      <w:r w:rsidRPr="00217DCF">
        <w:rPr>
          <w:rStyle w:val="CharDivNo"/>
        </w:rPr>
        <w:t>Division 6.1</w:t>
      </w:r>
      <w:r>
        <w:rPr>
          <w:rStyle w:val="CharDivText"/>
        </w:rPr>
        <w:tab/>
      </w:r>
      <w:r w:rsidRPr="00217DCF">
        <w:rPr>
          <w:rStyle w:val="CharDivText"/>
        </w:rPr>
        <w:t>Approval of gaming machines and peripheral equipment</w:t>
      </w:r>
      <w:bookmarkEnd w:id="132"/>
    </w:p>
    <w:p w14:paraId="6A2D6320" w14:textId="77777777" w:rsidR="008D22CF" w:rsidRDefault="008D22CF">
      <w:pPr>
        <w:pStyle w:val="AH5Sec"/>
      </w:pPr>
      <w:bookmarkStart w:id="133" w:name="_Toc201830482"/>
      <w:r w:rsidRPr="00217DCF">
        <w:rPr>
          <w:rStyle w:val="CharSectNo"/>
        </w:rPr>
        <w:t>68</w:t>
      </w:r>
      <w:r>
        <w:tab/>
        <w:t xml:space="preserve">Meaning of </w:t>
      </w:r>
      <w:r w:rsidRPr="00E46081">
        <w:rPr>
          <w:rStyle w:val="charItals"/>
        </w:rPr>
        <w:t>peripheral</w:t>
      </w:r>
      <w:r>
        <w:t xml:space="preserve"> </w:t>
      </w:r>
      <w:r w:rsidRPr="00E46081">
        <w:rPr>
          <w:rStyle w:val="charItals"/>
        </w:rPr>
        <w:t>equipment</w:t>
      </w:r>
      <w:bookmarkEnd w:id="133"/>
    </w:p>
    <w:p w14:paraId="6A40C599" w14:textId="77777777" w:rsidR="008D22CF" w:rsidRDefault="008D22CF">
      <w:pPr>
        <w:pStyle w:val="Amainreturn"/>
        <w:keepNext/>
      </w:pPr>
      <w:r>
        <w:t>In this Act:</w:t>
      </w:r>
    </w:p>
    <w:p w14:paraId="51E96BE7" w14:textId="77777777" w:rsidR="008D22CF" w:rsidRDefault="008D22CF">
      <w:pPr>
        <w:pStyle w:val="aDef"/>
      </w:pPr>
      <w:r>
        <w:rPr>
          <w:rStyle w:val="charBoldItals"/>
        </w:rPr>
        <w:t>peripheral equipment</w:t>
      </w:r>
      <w:r>
        <w:t>, for a gaming machine, means equipment, or a device, that is incidental to the basic operation of the gaming machine.</w:t>
      </w:r>
    </w:p>
    <w:p w14:paraId="02DD5749" w14:textId="77777777" w:rsidR="008D22CF" w:rsidRDefault="008D22CF">
      <w:pPr>
        <w:pStyle w:val="aExamHdgss"/>
      </w:pPr>
      <w:r>
        <w:t>Examples</w:t>
      </w:r>
    </w:p>
    <w:p w14:paraId="006A413F" w14:textId="77777777" w:rsidR="008D22CF" w:rsidRDefault="008D22CF">
      <w:pPr>
        <w:pStyle w:val="aExamINumss"/>
      </w:pPr>
      <w:r>
        <w:t>1</w:t>
      </w:r>
      <w:r>
        <w:tab/>
        <w:t>note acceptors</w:t>
      </w:r>
    </w:p>
    <w:p w14:paraId="0755CA6F" w14:textId="77777777" w:rsidR="008D22CF" w:rsidRDefault="008D22CF">
      <w:pPr>
        <w:pStyle w:val="aExamINumss"/>
      </w:pPr>
      <w:r>
        <w:t>2</w:t>
      </w:r>
      <w:r>
        <w:tab/>
        <w:t>links</w:t>
      </w:r>
    </w:p>
    <w:p w14:paraId="0143C5CF" w14:textId="77777777" w:rsidR="008D22CF" w:rsidRDefault="008D22CF">
      <w:pPr>
        <w:pStyle w:val="aExamINumss"/>
      </w:pPr>
      <w:r>
        <w:t>3</w:t>
      </w:r>
      <w:r>
        <w:tab/>
        <w:t>card readers</w:t>
      </w:r>
    </w:p>
    <w:p w14:paraId="20085379" w14:textId="77777777" w:rsidR="008D22CF" w:rsidRDefault="008D22CF">
      <w:pPr>
        <w:pStyle w:val="aExamINumss"/>
        <w:keepNext/>
      </w:pPr>
      <w:r>
        <w:t>4</w:t>
      </w:r>
      <w:r>
        <w:tab/>
        <w:t>ticket readers</w:t>
      </w:r>
    </w:p>
    <w:p w14:paraId="7A771A9C" w14:textId="77777777" w:rsidR="008D22CF" w:rsidRDefault="008D22CF">
      <w:pPr>
        <w:pStyle w:val="AH5Sec"/>
      </w:pPr>
      <w:bookmarkStart w:id="134" w:name="_Toc201830483"/>
      <w:r w:rsidRPr="00217DCF">
        <w:rPr>
          <w:rStyle w:val="CharSectNo"/>
        </w:rPr>
        <w:t>69</w:t>
      </w:r>
      <w:r>
        <w:tab/>
        <w:t>Approval of gaming machines and peripheral equipment</w:t>
      </w:r>
      <w:bookmarkEnd w:id="134"/>
    </w:p>
    <w:p w14:paraId="4644BF65" w14:textId="77777777" w:rsidR="008D22CF" w:rsidRDefault="008D22CF">
      <w:pPr>
        <w:pStyle w:val="Amain"/>
      </w:pPr>
      <w:r>
        <w:tab/>
        <w:t>(1)</w:t>
      </w:r>
      <w:r w:rsidR="00CA25CC">
        <w:tab/>
        <w:t>The commission may</w:t>
      </w:r>
      <w:r>
        <w:t xml:space="preserve"> approve—</w:t>
      </w:r>
    </w:p>
    <w:p w14:paraId="566F4EBF" w14:textId="77777777" w:rsidR="008D22CF" w:rsidRDefault="008D22CF">
      <w:pPr>
        <w:pStyle w:val="Apara"/>
      </w:pPr>
      <w:r>
        <w:tab/>
        <w:t>(a)</w:t>
      </w:r>
      <w:r>
        <w:tab/>
        <w:t>a gaming machine; and</w:t>
      </w:r>
    </w:p>
    <w:p w14:paraId="072CD30D" w14:textId="77777777" w:rsidR="008D22CF" w:rsidRDefault="008D22CF">
      <w:pPr>
        <w:pStyle w:val="Apara"/>
      </w:pPr>
      <w:r>
        <w:tab/>
        <w:t>(b)</w:t>
      </w:r>
      <w:r>
        <w:tab/>
        <w:t>any peripheral equipment for the gaming machine.</w:t>
      </w:r>
    </w:p>
    <w:p w14:paraId="5DA94F25" w14:textId="77777777" w:rsidR="008D22CF" w:rsidRDefault="008D22CF">
      <w:pPr>
        <w:pStyle w:val="Amain"/>
        <w:keepNext/>
        <w:keepLines/>
      </w:pPr>
      <w:r>
        <w:tab/>
        <w:t>(2)</w:t>
      </w:r>
      <w:r>
        <w:tab/>
        <w:t>However, the commission must not approve something under subsection (1) unless the commission has considered—</w:t>
      </w:r>
    </w:p>
    <w:p w14:paraId="434E2BD6" w14:textId="77777777" w:rsidR="008D22CF" w:rsidRDefault="008D22CF">
      <w:pPr>
        <w:pStyle w:val="Apara"/>
      </w:pPr>
      <w:r>
        <w:tab/>
        <w:t>(a)</w:t>
      </w:r>
      <w:r>
        <w:tab/>
        <w:t>the results of a technical evaluation of the gaming machine and any peripheral equipment by an approved entity; and</w:t>
      </w:r>
    </w:p>
    <w:p w14:paraId="28F49213" w14:textId="77777777" w:rsidR="008D22CF" w:rsidRDefault="008D22CF">
      <w:pPr>
        <w:pStyle w:val="Apara"/>
      </w:pPr>
      <w:r>
        <w:lastRenderedPageBreak/>
        <w:tab/>
        <w:t>(b)</w:t>
      </w:r>
      <w:r>
        <w:tab/>
        <w:t>any available research on the consumer protection and harm minimisation implications of the gaming machine or peripheral equipment proposed to be approved.</w:t>
      </w:r>
    </w:p>
    <w:p w14:paraId="4994BADE" w14:textId="77777777" w:rsidR="004A6837" w:rsidRPr="00C32EBF" w:rsidRDefault="004A6837" w:rsidP="004A6837">
      <w:pPr>
        <w:pStyle w:val="Amain"/>
      </w:pPr>
      <w:r w:rsidRPr="00C32EBF">
        <w:tab/>
        <w:t>(</w:t>
      </w:r>
      <w:r w:rsidR="00420616">
        <w:t>3</w:t>
      </w:r>
      <w:r w:rsidRPr="00C32EBF">
        <w:t>)</w:t>
      </w:r>
      <w:r w:rsidRPr="00C32EBF">
        <w:tab/>
        <w:t>Also, the commission must not approve a gaming machine or peripheral equipment for a gaming machine under subsection (1) that allows the use of an audio device if the use of the device is not designed or intended primarily to assist a person with a hearing impairment.</w:t>
      </w:r>
    </w:p>
    <w:p w14:paraId="69D1B9ED" w14:textId="77777777" w:rsidR="008D22CF" w:rsidRDefault="008D22CF">
      <w:pPr>
        <w:pStyle w:val="Amain"/>
        <w:keepNext/>
      </w:pPr>
      <w:r>
        <w:tab/>
        <w:t>(</w:t>
      </w:r>
      <w:r w:rsidR="00420616">
        <w:t>4</w:t>
      </w:r>
      <w:r>
        <w:t>)</w:t>
      </w:r>
      <w:r>
        <w:tab/>
        <w:t>The approval of a gaming machine or any peripheral equipment for a gaming machine is a notifiable instrument.</w:t>
      </w:r>
    </w:p>
    <w:p w14:paraId="2DD6ACCA" w14:textId="357136B8" w:rsidR="008D22CF" w:rsidRDefault="008D22CF">
      <w:pPr>
        <w:pStyle w:val="aNote"/>
      </w:pPr>
      <w:r>
        <w:rPr>
          <w:rStyle w:val="charItals"/>
        </w:rPr>
        <w:t>Note</w:t>
      </w:r>
      <w:r>
        <w:rPr>
          <w:rStyle w:val="charItals"/>
        </w:rPr>
        <w:tab/>
      </w:r>
      <w:r>
        <w:t xml:space="preserve">A notifiable instrument must be notified under the </w:t>
      </w:r>
      <w:hyperlink r:id="rId112" w:tooltip="A2001-14" w:history="1">
        <w:r w:rsidR="00E46081" w:rsidRPr="00E46081">
          <w:rPr>
            <w:rStyle w:val="charCitHyperlinkAbbrev"/>
          </w:rPr>
          <w:t>Legislation Act</w:t>
        </w:r>
      </w:hyperlink>
      <w:r>
        <w:t>.</w:t>
      </w:r>
    </w:p>
    <w:p w14:paraId="1FAF863F" w14:textId="77777777" w:rsidR="008D22CF" w:rsidRDefault="008D22CF">
      <w:pPr>
        <w:pStyle w:val="Amain"/>
        <w:keepNext/>
      </w:pPr>
      <w:r>
        <w:tab/>
        <w:t>(</w:t>
      </w:r>
      <w:r w:rsidR="00420616">
        <w:t>5</w:t>
      </w:r>
      <w:r>
        <w:t>)</w:t>
      </w:r>
      <w:r>
        <w:tab/>
        <w:t>In this section:</w:t>
      </w:r>
    </w:p>
    <w:p w14:paraId="2BBDCF97" w14:textId="77777777" w:rsidR="008D22CF" w:rsidRDefault="008D22CF">
      <w:pPr>
        <w:pStyle w:val="aDef"/>
      </w:pPr>
      <w:r>
        <w:rPr>
          <w:rStyle w:val="charBoldItals"/>
        </w:rPr>
        <w:t>approved entity</w:t>
      </w:r>
      <w:r>
        <w:t xml:space="preserve"> means an entity approved (however described) under a law of a local jurisdiction about gaming machines to undertake technical evaluations for the law.</w:t>
      </w:r>
    </w:p>
    <w:p w14:paraId="2BD1B03E" w14:textId="77777777" w:rsidR="00420616" w:rsidRPr="00EA7A1F" w:rsidRDefault="00420616" w:rsidP="00420616">
      <w:pPr>
        <w:pStyle w:val="aDef"/>
        <w:numPr>
          <w:ilvl w:val="5"/>
          <w:numId w:val="0"/>
        </w:numPr>
        <w:ind w:left="1100"/>
      </w:pPr>
      <w:r w:rsidRPr="00927E15">
        <w:rPr>
          <w:rStyle w:val="charBoldItals"/>
        </w:rPr>
        <w:t xml:space="preserve">audio device </w:t>
      </w:r>
      <w:r w:rsidRPr="00EA7A1F">
        <w:t>means an earphone, earpiece, headphone, headset or any other device to convert signals from a gaming machine to audible sound delivered to the ear of a person playing the machine to the exclusion of everyone else.</w:t>
      </w:r>
    </w:p>
    <w:p w14:paraId="266312F1" w14:textId="77777777" w:rsidR="008D22CF" w:rsidRDefault="008D22CF">
      <w:pPr>
        <w:pStyle w:val="AH5Sec"/>
      </w:pPr>
      <w:bookmarkStart w:id="135" w:name="_Toc201830484"/>
      <w:r w:rsidRPr="00217DCF">
        <w:rPr>
          <w:rStyle w:val="CharSectNo"/>
        </w:rPr>
        <w:t>70</w:t>
      </w:r>
      <w:r>
        <w:tab/>
        <w:t>Cancellation or suspension of gaming machine and peripheral equipment approval</w:t>
      </w:r>
      <w:bookmarkEnd w:id="135"/>
    </w:p>
    <w:p w14:paraId="41DA67EA" w14:textId="77777777" w:rsidR="008D22CF" w:rsidRDefault="00CA25CC">
      <w:pPr>
        <w:pStyle w:val="Amain"/>
      </w:pPr>
      <w:r>
        <w:tab/>
        <w:t>(1)</w:t>
      </w:r>
      <w:r>
        <w:tab/>
        <w:t>The commission may</w:t>
      </w:r>
      <w:r w:rsidR="008D22CF">
        <w:t xml:space="preserve"> cancel or suspend the approval of a gaming machine or peripheral equipment if—</w:t>
      </w:r>
    </w:p>
    <w:p w14:paraId="72D156F8" w14:textId="77777777" w:rsidR="008D22CF" w:rsidRDefault="008D22CF">
      <w:pPr>
        <w:pStyle w:val="Apara"/>
      </w:pPr>
      <w:r>
        <w:tab/>
        <w:t>(a)</w:t>
      </w:r>
      <w:r>
        <w:tab/>
        <w:t xml:space="preserve">the </w:t>
      </w:r>
      <w:r w:rsidR="00F602BC">
        <w:t>gaming machine</w:t>
      </w:r>
      <w:r>
        <w:t xml:space="preserve"> no longer operates as designed; or</w:t>
      </w:r>
    </w:p>
    <w:p w14:paraId="64025590" w14:textId="77777777" w:rsidR="008D22CF" w:rsidRDefault="008D22CF">
      <w:pPr>
        <w:pStyle w:val="Apara"/>
      </w:pPr>
      <w:r>
        <w:tab/>
        <w:t>(b)</w:t>
      </w:r>
      <w:r>
        <w:tab/>
        <w:t xml:space="preserve">the </w:t>
      </w:r>
      <w:r w:rsidR="00F602BC">
        <w:t>gaming machine</w:t>
      </w:r>
      <w:r>
        <w:t xml:space="preserve"> no longer operates as intended.</w:t>
      </w:r>
    </w:p>
    <w:p w14:paraId="48995DB0" w14:textId="77777777" w:rsidR="008D22CF" w:rsidRDefault="008D22CF" w:rsidP="006D7225">
      <w:pPr>
        <w:pStyle w:val="Amain"/>
        <w:keepNext/>
        <w:keepLines/>
      </w:pPr>
      <w:r>
        <w:lastRenderedPageBreak/>
        <w:tab/>
        <w:t>(2)</w:t>
      </w:r>
      <w:r>
        <w:tab/>
        <w:t xml:space="preserve">To remove any doubt, if the approval of a </w:t>
      </w:r>
      <w:r w:rsidR="00F602BC">
        <w:t>gaming machine</w:t>
      </w:r>
      <w:r>
        <w:t xml:space="preserve"> is cancelled or suspended under this section, it applies to all </w:t>
      </w:r>
      <w:r w:rsidR="001740D2">
        <w:t xml:space="preserve">gaming </w:t>
      </w:r>
      <w:r>
        <w:t xml:space="preserve">machines of that kind, whether or not a particular </w:t>
      </w:r>
      <w:r w:rsidR="00F602BC">
        <w:t>gaming machine</w:t>
      </w:r>
      <w:r>
        <w:t xml:space="preserve"> is operating as designed or intended.</w:t>
      </w:r>
    </w:p>
    <w:p w14:paraId="3EAC03C0" w14:textId="77777777" w:rsidR="008D22CF" w:rsidRDefault="008D22CF">
      <w:pPr>
        <w:pStyle w:val="aExamHdgss"/>
      </w:pPr>
      <w:r>
        <w:t>Example</w:t>
      </w:r>
    </w:p>
    <w:p w14:paraId="6818BC48" w14:textId="77777777" w:rsidR="008D22CF" w:rsidRDefault="008D22CF">
      <w:pPr>
        <w:pStyle w:val="aExamss"/>
        <w:keepNext/>
      </w:pPr>
      <w:r>
        <w:t xml:space="preserve">A King of the </w:t>
      </w:r>
      <w:smartTag w:uri="urn:schemas-microsoft-com:office:smarttags" w:element="place">
        <w:r>
          <w:t>Thames</w:t>
        </w:r>
      </w:smartTag>
      <w:r>
        <w:t xml:space="preserve"> gaming machine stops operating in accordance with its design.  The commission suspends the approval of King of the Thames gaming machines, even though not all King of the </w:t>
      </w:r>
      <w:smartTag w:uri="urn:schemas-microsoft-com:office:smarttags" w:element="place">
        <w:r>
          <w:t>Thames</w:t>
        </w:r>
      </w:smartTag>
      <w:r>
        <w:t xml:space="preserve"> gaming machines have stopped operating in accordance with their design.</w:t>
      </w:r>
    </w:p>
    <w:p w14:paraId="17FC06B4" w14:textId="77777777" w:rsidR="008D22CF" w:rsidRDefault="008D22CF">
      <w:pPr>
        <w:pStyle w:val="Amain"/>
        <w:keepNext/>
      </w:pPr>
      <w:r>
        <w:tab/>
        <w:t>(3)</w:t>
      </w:r>
      <w:r>
        <w:tab/>
        <w:t>A cancellation or suspension under subsection (1) is a notifiable instrument.</w:t>
      </w:r>
    </w:p>
    <w:p w14:paraId="3A99D420" w14:textId="4E68E431" w:rsidR="008D22CF" w:rsidRDefault="008D22CF">
      <w:pPr>
        <w:pStyle w:val="aNote"/>
      </w:pPr>
      <w:r>
        <w:rPr>
          <w:rStyle w:val="charItals"/>
        </w:rPr>
        <w:t>Note</w:t>
      </w:r>
      <w:r>
        <w:rPr>
          <w:rStyle w:val="charItals"/>
        </w:rPr>
        <w:tab/>
      </w:r>
      <w:r>
        <w:t xml:space="preserve">A notifiable instrument must be notified under the </w:t>
      </w:r>
      <w:hyperlink r:id="rId113" w:tooltip="A2001-14" w:history="1">
        <w:r w:rsidR="00E46081" w:rsidRPr="00E46081">
          <w:rPr>
            <w:rStyle w:val="charCitHyperlinkAbbrev"/>
          </w:rPr>
          <w:t>Legislation Act</w:t>
        </w:r>
      </w:hyperlink>
      <w:r>
        <w:t>.</w:t>
      </w:r>
    </w:p>
    <w:p w14:paraId="3A6B93F6" w14:textId="77777777" w:rsidR="007D0D82" w:rsidRPr="007563AA" w:rsidRDefault="007D0D82" w:rsidP="007D0D82">
      <w:pPr>
        <w:pStyle w:val="AH5Sec"/>
      </w:pPr>
      <w:bookmarkStart w:id="136" w:name="_Toc201830485"/>
      <w:r w:rsidRPr="00217DCF">
        <w:rPr>
          <w:rStyle w:val="CharSectNo"/>
        </w:rPr>
        <w:t>71</w:t>
      </w:r>
      <w:r w:rsidRPr="007563AA">
        <w:tab/>
        <w:t>Computer cabinet access register</w:t>
      </w:r>
      <w:bookmarkEnd w:id="136"/>
    </w:p>
    <w:p w14:paraId="4C181105" w14:textId="77777777" w:rsidR="007D0D82" w:rsidRPr="007563AA" w:rsidRDefault="007D0D82" w:rsidP="007D0D82">
      <w:pPr>
        <w:pStyle w:val="Amain"/>
      </w:pPr>
      <w:r w:rsidRPr="007563AA">
        <w:tab/>
        <w:t>(1)</w:t>
      </w:r>
      <w:r w:rsidRPr="007563AA">
        <w:tab/>
        <w:t xml:space="preserve">A licensee must keep a register for </w:t>
      </w:r>
      <w:r w:rsidR="00B81362" w:rsidRPr="00767B3B">
        <w:t>gaming machines</w:t>
      </w:r>
      <w:r w:rsidRPr="007563AA">
        <w:t xml:space="preserve"> on </w:t>
      </w:r>
      <w:r w:rsidR="00C631CC">
        <w:t>authorised</w:t>
      </w:r>
      <w:r w:rsidRPr="007563AA">
        <w:t xml:space="preserve"> premises (the </w:t>
      </w:r>
      <w:r w:rsidRPr="007563AA">
        <w:rPr>
          <w:rStyle w:val="charBoldItals"/>
        </w:rPr>
        <w:t>computer cabinet access register</w:t>
      </w:r>
      <w:r w:rsidRPr="007563AA">
        <w:t>).</w:t>
      </w:r>
    </w:p>
    <w:p w14:paraId="5251BFB0" w14:textId="10221737" w:rsidR="007D0D82" w:rsidRPr="007563AA" w:rsidRDefault="007D0D82" w:rsidP="007D0D82">
      <w:pPr>
        <w:pStyle w:val="aNote"/>
        <w:keepNext/>
      </w:pPr>
      <w:r w:rsidRPr="007563AA">
        <w:rPr>
          <w:rStyle w:val="charItals"/>
        </w:rPr>
        <w:t xml:space="preserve">Note </w:t>
      </w:r>
      <w:r w:rsidRPr="007563AA">
        <w:tab/>
        <w:t>If a form is approved under the</w:t>
      </w:r>
      <w:r w:rsidRPr="007563AA">
        <w:rPr>
          <w:rStyle w:val="charCitHyperlinkAbbrev"/>
        </w:rPr>
        <w:t xml:space="preserve"> </w:t>
      </w:r>
      <w:hyperlink r:id="rId114" w:tooltip="Gambling and Racing Control Act 1999" w:history="1">
        <w:r w:rsidRPr="001854B6">
          <w:rPr>
            <w:rStyle w:val="charCitHyperlinkAbbrev"/>
          </w:rPr>
          <w:t>Control Act</w:t>
        </w:r>
      </w:hyperlink>
      <w:r w:rsidRPr="007563AA">
        <w:t>, s 53D for a register, the form must be used.</w:t>
      </w:r>
    </w:p>
    <w:p w14:paraId="45DE6BD7" w14:textId="77777777" w:rsidR="006B672C" w:rsidRPr="00607AEB" w:rsidRDefault="006B672C" w:rsidP="006B672C">
      <w:pPr>
        <w:pStyle w:val="Amain"/>
      </w:pPr>
      <w:r w:rsidRPr="00607AEB">
        <w:rPr>
          <w:color w:val="000000"/>
        </w:rPr>
        <w:tab/>
        <w:t>(2)</w:t>
      </w:r>
      <w:r w:rsidRPr="00607AEB">
        <w:rPr>
          <w:color w:val="000000"/>
        </w:rPr>
        <w:tab/>
        <w:t>If an approved technician or other person authorised in writing by the commission opens or replaces the computer cabinet in a gaming machine on authorised premises, the technician or other person must enter the access details in the computer cabinet access register.</w:t>
      </w:r>
    </w:p>
    <w:p w14:paraId="00DBFE36" w14:textId="77777777" w:rsidR="006B672C" w:rsidRPr="00607AEB" w:rsidRDefault="006B672C" w:rsidP="006B672C">
      <w:pPr>
        <w:pStyle w:val="Amain"/>
      </w:pPr>
      <w:r w:rsidRPr="00607AEB">
        <w:tab/>
        <w:t>(3)</w:t>
      </w:r>
      <w:r w:rsidRPr="00607AEB">
        <w:tab/>
        <w:t>If an authorised officer opens the computer cabinet in a gaming machine on authorised premises, the authorised officer must enter the access details in the computer cabinet access register.</w:t>
      </w:r>
    </w:p>
    <w:p w14:paraId="12B41A2A" w14:textId="77777777" w:rsidR="006B672C" w:rsidRPr="00607AEB" w:rsidRDefault="006B672C" w:rsidP="006B672C">
      <w:pPr>
        <w:pStyle w:val="Amain"/>
      </w:pPr>
      <w:r w:rsidRPr="00607AEB">
        <w:tab/>
        <w:t>(4)</w:t>
      </w:r>
      <w:r w:rsidRPr="00607AEB">
        <w:tab/>
        <w:t>In this section:</w:t>
      </w:r>
    </w:p>
    <w:p w14:paraId="225C67BF" w14:textId="77777777" w:rsidR="006B672C" w:rsidRPr="00607AEB" w:rsidRDefault="006B672C" w:rsidP="006B672C">
      <w:pPr>
        <w:pStyle w:val="aDef"/>
        <w:rPr>
          <w:color w:val="000000"/>
        </w:rPr>
      </w:pPr>
      <w:r w:rsidRPr="00607AEB">
        <w:rPr>
          <w:rStyle w:val="charBoldItals"/>
        </w:rPr>
        <w:t>access details</w:t>
      </w:r>
      <w:r w:rsidRPr="00607AEB">
        <w:rPr>
          <w:bCs/>
          <w:iCs/>
          <w:color w:val="000000"/>
        </w:rPr>
        <w:t xml:space="preserve"> means the following details:</w:t>
      </w:r>
    </w:p>
    <w:p w14:paraId="4E04C8FD" w14:textId="77777777" w:rsidR="006B672C" w:rsidRPr="00607AEB" w:rsidRDefault="006B672C" w:rsidP="006B672C">
      <w:pPr>
        <w:pStyle w:val="aDefpara"/>
      </w:pPr>
      <w:r w:rsidRPr="00607AEB">
        <w:rPr>
          <w:color w:val="000000"/>
        </w:rPr>
        <w:tab/>
        <w:t>(a)</w:t>
      </w:r>
      <w:r w:rsidRPr="00607AEB">
        <w:rPr>
          <w:color w:val="000000"/>
        </w:rPr>
        <w:tab/>
        <w:t>information that clearly identifies the gaming machine, including the machine’s serial number;</w:t>
      </w:r>
    </w:p>
    <w:p w14:paraId="289F75C1" w14:textId="77777777" w:rsidR="006B672C" w:rsidRPr="00607AEB" w:rsidRDefault="006B672C" w:rsidP="006B672C">
      <w:pPr>
        <w:pStyle w:val="aDefpara"/>
      </w:pPr>
      <w:r w:rsidRPr="00607AEB">
        <w:tab/>
        <w:t>(b)</w:t>
      </w:r>
      <w:r w:rsidRPr="00607AEB">
        <w:tab/>
        <w:t>the date when the computer cabinet was opened or replaced;</w:t>
      </w:r>
    </w:p>
    <w:p w14:paraId="08753533" w14:textId="77777777" w:rsidR="006B672C" w:rsidRPr="00607AEB" w:rsidRDefault="006B672C" w:rsidP="006B672C">
      <w:pPr>
        <w:pStyle w:val="aDefpara"/>
      </w:pPr>
      <w:r w:rsidRPr="00607AEB">
        <w:lastRenderedPageBreak/>
        <w:tab/>
        <w:t>(c)</w:t>
      </w:r>
      <w:r w:rsidRPr="00607AEB">
        <w:tab/>
        <w:t>a description of why the computer cabinet was opened or replaced;</w:t>
      </w:r>
    </w:p>
    <w:p w14:paraId="13868EF7" w14:textId="77777777" w:rsidR="006B672C" w:rsidRPr="00607AEB" w:rsidRDefault="006B672C" w:rsidP="006B672C">
      <w:pPr>
        <w:pStyle w:val="aDefpara"/>
      </w:pPr>
      <w:r w:rsidRPr="00607AEB">
        <w:tab/>
        <w:t>(d)</w:t>
      </w:r>
      <w:r w:rsidRPr="00607AEB">
        <w:tab/>
        <w:t>the new computer cabinet seal number that was applied;</w:t>
      </w:r>
    </w:p>
    <w:p w14:paraId="2C275E5E" w14:textId="77777777" w:rsidR="006B672C" w:rsidRPr="00607AEB" w:rsidRDefault="006B672C" w:rsidP="006B672C">
      <w:pPr>
        <w:pStyle w:val="aDefpara"/>
      </w:pPr>
      <w:r w:rsidRPr="00607AEB">
        <w:tab/>
        <w:t>(e)</w:t>
      </w:r>
      <w:r w:rsidRPr="00607AEB">
        <w:tab/>
        <w:t>the name and signature of the approved technician, other person or authorised officer;</w:t>
      </w:r>
    </w:p>
    <w:p w14:paraId="7D5BFE4F" w14:textId="77777777" w:rsidR="006B672C" w:rsidRPr="00607AEB" w:rsidRDefault="006B672C" w:rsidP="006B672C">
      <w:pPr>
        <w:pStyle w:val="aDefpara"/>
      </w:pPr>
      <w:r w:rsidRPr="00607AEB">
        <w:tab/>
        <w:t>(f)</w:t>
      </w:r>
      <w:r w:rsidRPr="00607AEB">
        <w:tab/>
        <w:t>the name and signature of the licensee;</w:t>
      </w:r>
    </w:p>
    <w:p w14:paraId="4D380573" w14:textId="77777777" w:rsidR="006B672C" w:rsidRPr="00607AEB" w:rsidRDefault="006B672C" w:rsidP="006B672C">
      <w:pPr>
        <w:pStyle w:val="aDefpara"/>
      </w:pPr>
      <w:r w:rsidRPr="00607AEB">
        <w:tab/>
        <w:t>(g)</w:t>
      </w:r>
      <w:r w:rsidRPr="00607AEB">
        <w:tab/>
        <w:t>any other information prescribed by regulation.</w:t>
      </w:r>
    </w:p>
    <w:p w14:paraId="3E7F036B" w14:textId="77777777" w:rsidR="008D22CF" w:rsidRPr="00217DCF" w:rsidRDefault="008D22CF">
      <w:pPr>
        <w:pStyle w:val="AH3Div"/>
      </w:pPr>
      <w:bookmarkStart w:id="137" w:name="_Toc201830486"/>
      <w:r w:rsidRPr="00217DCF">
        <w:rPr>
          <w:rStyle w:val="CharDivNo"/>
        </w:rPr>
        <w:t>Division 6.2</w:t>
      </w:r>
      <w:r>
        <w:tab/>
      </w:r>
      <w:r w:rsidRPr="00217DCF">
        <w:rPr>
          <w:rStyle w:val="CharDivText"/>
        </w:rPr>
        <w:t>Approved suppliers</w:t>
      </w:r>
      <w:bookmarkEnd w:id="137"/>
    </w:p>
    <w:p w14:paraId="095FE6F4" w14:textId="77777777" w:rsidR="006B672C" w:rsidRPr="00607AEB" w:rsidRDefault="006B672C" w:rsidP="006B672C">
      <w:pPr>
        <w:pStyle w:val="AH5Sec"/>
      </w:pPr>
      <w:bookmarkStart w:id="138" w:name="_Toc201830487"/>
      <w:r w:rsidRPr="00217DCF">
        <w:rPr>
          <w:rStyle w:val="CharSectNo"/>
        </w:rPr>
        <w:t>71A</w:t>
      </w:r>
      <w:r w:rsidRPr="00607AEB">
        <w:rPr>
          <w:color w:val="000000"/>
        </w:rPr>
        <w:tab/>
        <w:t>Offence—supply gaming machine etc without supplier approval</w:t>
      </w:r>
      <w:bookmarkEnd w:id="138"/>
    </w:p>
    <w:p w14:paraId="3F2BC30E" w14:textId="77777777" w:rsidR="006B672C" w:rsidRPr="00607AEB" w:rsidRDefault="006B672C" w:rsidP="006B672C">
      <w:pPr>
        <w:pStyle w:val="Amainreturn"/>
        <w:rPr>
          <w:color w:val="000000"/>
        </w:rPr>
      </w:pPr>
      <w:r w:rsidRPr="00607AEB">
        <w:rPr>
          <w:color w:val="000000"/>
        </w:rPr>
        <w:t>A person commits an offence if the person—</w:t>
      </w:r>
    </w:p>
    <w:p w14:paraId="0CE6D491" w14:textId="77777777" w:rsidR="006B672C" w:rsidRPr="00607AEB" w:rsidRDefault="006B672C" w:rsidP="006B672C">
      <w:pPr>
        <w:pStyle w:val="Apara"/>
      </w:pPr>
      <w:r w:rsidRPr="00607AEB">
        <w:rPr>
          <w:color w:val="000000"/>
        </w:rPr>
        <w:tab/>
        <w:t>(a)</w:t>
      </w:r>
      <w:r w:rsidRPr="00607AEB">
        <w:rPr>
          <w:color w:val="000000"/>
        </w:rPr>
        <w:tab/>
        <w:t>supplies any of the following to another person:</w:t>
      </w:r>
    </w:p>
    <w:p w14:paraId="0E758869" w14:textId="77777777" w:rsidR="006B672C" w:rsidRPr="00607AEB" w:rsidRDefault="006B672C" w:rsidP="006B672C">
      <w:pPr>
        <w:pStyle w:val="Asubpara"/>
      </w:pPr>
      <w:r w:rsidRPr="00607AEB">
        <w:rPr>
          <w:color w:val="000000"/>
        </w:rPr>
        <w:tab/>
        <w:t>(i)</w:t>
      </w:r>
      <w:r w:rsidRPr="00607AEB">
        <w:rPr>
          <w:color w:val="000000"/>
        </w:rPr>
        <w:tab/>
        <w:t>a gaming machine;</w:t>
      </w:r>
    </w:p>
    <w:p w14:paraId="4DFECD6E" w14:textId="77777777" w:rsidR="006B672C" w:rsidRPr="00607AEB" w:rsidRDefault="006B672C" w:rsidP="006B672C">
      <w:pPr>
        <w:pStyle w:val="Asubpara"/>
      </w:pPr>
      <w:r w:rsidRPr="00607AEB">
        <w:tab/>
        <w:t>(ii)</w:t>
      </w:r>
      <w:r w:rsidRPr="00607AEB">
        <w:tab/>
        <w:t>peripheral equipment for a gaming machine;</w:t>
      </w:r>
    </w:p>
    <w:p w14:paraId="431BD206" w14:textId="77777777" w:rsidR="006B672C" w:rsidRPr="00607AEB" w:rsidRDefault="006B672C" w:rsidP="006B672C">
      <w:pPr>
        <w:pStyle w:val="Asubpara"/>
      </w:pPr>
      <w:r w:rsidRPr="00607AEB">
        <w:tab/>
        <w:t>(iii)</w:t>
      </w:r>
      <w:r w:rsidRPr="00607AEB">
        <w:tab/>
        <w:t>a system (including a CMS) designed for use with a gaming machine; and</w:t>
      </w:r>
    </w:p>
    <w:p w14:paraId="1D54FA96" w14:textId="77777777" w:rsidR="006B672C" w:rsidRPr="00607AEB" w:rsidRDefault="006B672C" w:rsidP="006B672C">
      <w:pPr>
        <w:pStyle w:val="Apara"/>
      </w:pPr>
      <w:r w:rsidRPr="00607AEB">
        <w:rPr>
          <w:color w:val="000000"/>
        </w:rPr>
        <w:tab/>
        <w:t>(b)</w:t>
      </w:r>
      <w:r w:rsidRPr="00607AEB">
        <w:rPr>
          <w:color w:val="000000"/>
        </w:rPr>
        <w:tab/>
        <w:t>is not an approved supplier.</w:t>
      </w:r>
    </w:p>
    <w:p w14:paraId="601E0E21" w14:textId="77777777" w:rsidR="006B672C" w:rsidRPr="00607AEB" w:rsidRDefault="006B672C" w:rsidP="006B672C">
      <w:pPr>
        <w:pStyle w:val="Penalty"/>
        <w:rPr>
          <w:color w:val="000000"/>
        </w:rPr>
      </w:pPr>
      <w:r w:rsidRPr="00607AEB">
        <w:rPr>
          <w:color w:val="000000"/>
        </w:rPr>
        <w:t>Maximum penalty:  100 penalty units.</w:t>
      </w:r>
    </w:p>
    <w:p w14:paraId="7C10E652" w14:textId="77777777" w:rsidR="006B672C" w:rsidRPr="00607AEB" w:rsidRDefault="006B672C" w:rsidP="006B672C">
      <w:pPr>
        <w:pStyle w:val="AH5Sec"/>
      </w:pPr>
      <w:bookmarkStart w:id="139" w:name="_Toc201830488"/>
      <w:r w:rsidRPr="00217DCF">
        <w:rPr>
          <w:rStyle w:val="CharSectNo"/>
        </w:rPr>
        <w:t>72</w:t>
      </w:r>
      <w:r w:rsidRPr="00607AEB">
        <w:rPr>
          <w:color w:val="000000"/>
        </w:rPr>
        <w:tab/>
        <w:t>Application and approval of corporation as supplier</w:t>
      </w:r>
      <w:bookmarkEnd w:id="139"/>
    </w:p>
    <w:p w14:paraId="2F60CBEE" w14:textId="77777777" w:rsidR="006B672C" w:rsidRPr="00607AEB" w:rsidRDefault="006B672C" w:rsidP="006B672C">
      <w:pPr>
        <w:pStyle w:val="Amain"/>
      </w:pPr>
      <w:r w:rsidRPr="00607AEB">
        <w:rPr>
          <w:color w:val="000000"/>
        </w:rPr>
        <w:tab/>
        <w:t>(1)</w:t>
      </w:r>
      <w:r w:rsidRPr="00607AEB">
        <w:rPr>
          <w:color w:val="000000"/>
        </w:rPr>
        <w:tab/>
        <w:t>A corporation may apply, in writing, for approval as a supplier.</w:t>
      </w:r>
    </w:p>
    <w:p w14:paraId="2F7C31EB" w14:textId="77777777" w:rsidR="006B672C" w:rsidRPr="00607AEB" w:rsidRDefault="006B672C" w:rsidP="006B672C">
      <w:pPr>
        <w:pStyle w:val="Amain"/>
      </w:pPr>
      <w:r w:rsidRPr="00607AEB">
        <w:tab/>
        <w:t>(2)</w:t>
      </w:r>
      <w:r w:rsidRPr="00607AEB">
        <w:tab/>
        <w:t>The commission may approve the corporation as a supplier (an </w:t>
      </w:r>
      <w:r w:rsidRPr="00607AEB">
        <w:rPr>
          <w:rStyle w:val="charBoldItals"/>
        </w:rPr>
        <w:t>approved supplier</w:t>
      </w:r>
      <w:r w:rsidRPr="00607AEB">
        <w:t>) if satisfied that—</w:t>
      </w:r>
    </w:p>
    <w:p w14:paraId="4A93D0A6" w14:textId="77777777" w:rsidR="006B672C" w:rsidRPr="00607AEB" w:rsidRDefault="006B672C" w:rsidP="006B672C">
      <w:pPr>
        <w:pStyle w:val="Apara"/>
      </w:pPr>
      <w:r w:rsidRPr="00607AEB">
        <w:rPr>
          <w:color w:val="000000"/>
        </w:rPr>
        <w:tab/>
        <w:t>(a)</w:t>
      </w:r>
      <w:r w:rsidRPr="00607AEB">
        <w:rPr>
          <w:color w:val="000000"/>
        </w:rPr>
        <w:tab/>
        <w:t>the corporation intends to supply, install or maintain any of the following:</w:t>
      </w:r>
    </w:p>
    <w:p w14:paraId="23B846B3" w14:textId="77777777" w:rsidR="006B672C" w:rsidRPr="00607AEB" w:rsidRDefault="006B672C" w:rsidP="006B672C">
      <w:pPr>
        <w:pStyle w:val="Asubpara"/>
      </w:pPr>
      <w:r w:rsidRPr="00607AEB">
        <w:rPr>
          <w:color w:val="000000"/>
        </w:rPr>
        <w:tab/>
        <w:t>(i)</w:t>
      </w:r>
      <w:r w:rsidRPr="00607AEB">
        <w:rPr>
          <w:color w:val="000000"/>
        </w:rPr>
        <w:tab/>
        <w:t>a gaming machine;</w:t>
      </w:r>
    </w:p>
    <w:p w14:paraId="6F7D050F" w14:textId="77777777" w:rsidR="006B672C" w:rsidRPr="00607AEB" w:rsidRDefault="006B672C" w:rsidP="006B672C">
      <w:pPr>
        <w:pStyle w:val="Asubpara"/>
      </w:pPr>
      <w:r w:rsidRPr="00607AEB">
        <w:lastRenderedPageBreak/>
        <w:tab/>
        <w:t>(ii)</w:t>
      </w:r>
      <w:r w:rsidRPr="00607AEB">
        <w:tab/>
        <w:t>peripheral equipment for a gaming machine;</w:t>
      </w:r>
    </w:p>
    <w:p w14:paraId="2A380DF5" w14:textId="77777777" w:rsidR="006B672C" w:rsidRPr="00607AEB" w:rsidRDefault="006B672C" w:rsidP="006B672C">
      <w:pPr>
        <w:pStyle w:val="Asubpara"/>
      </w:pPr>
      <w:r w:rsidRPr="00607AEB">
        <w:tab/>
        <w:t>(iii)</w:t>
      </w:r>
      <w:r w:rsidRPr="00607AEB">
        <w:tab/>
        <w:t>a system (including a CMS) designed for use with a gaming machine; and</w:t>
      </w:r>
    </w:p>
    <w:p w14:paraId="437C2D12" w14:textId="77777777" w:rsidR="006B672C" w:rsidRPr="00607AEB" w:rsidRDefault="006B672C" w:rsidP="006B672C">
      <w:pPr>
        <w:pStyle w:val="Apara"/>
        <w:rPr>
          <w:shd w:val="clear" w:color="auto" w:fill="FFFFFF"/>
        </w:rPr>
      </w:pPr>
      <w:r w:rsidRPr="00607AEB">
        <w:rPr>
          <w:color w:val="000000"/>
        </w:rPr>
        <w:tab/>
        <w:t>(b)</w:t>
      </w:r>
      <w:r w:rsidRPr="00607AEB">
        <w:rPr>
          <w:color w:val="000000"/>
        </w:rPr>
        <w:tab/>
      </w:r>
      <w:r w:rsidRPr="00607AEB">
        <w:rPr>
          <w:color w:val="000000"/>
          <w:shd w:val="clear" w:color="auto" w:fill="FFFFFF"/>
        </w:rPr>
        <w:t>each influential person for the corporation is an eligible person; and</w:t>
      </w:r>
    </w:p>
    <w:p w14:paraId="0DD9E6CE" w14:textId="77777777" w:rsidR="006B672C" w:rsidRPr="00607AEB" w:rsidRDefault="006B672C" w:rsidP="006B672C">
      <w:pPr>
        <w:pStyle w:val="Apara"/>
      </w:pPr>
      <w:r w:rsidRPr="00607AEB">
        <w:rPr>
          <w:shd w:val="clear" w:color="auto" w:fill="FFFFFF"/>
        </w:rPr>
        <w:tab/>
        <w:t>(c)</w:t>
      </w:r>
      <w:r w:rsidRPr="00607AEB">
        <w:rPr>
          <w:shd w:val="clear" w:color="auto" w:fill="FFFFFF"/>
        </w:rPr>
        <w:tab/>
        <w:t>the corporation has not, in the last 12 months, provided false or misleading information in an application under subsection (1); and</w:t>
      </w:r>
    </w:p>
    <w:p w14:paraId="7B782973" w14:textId="77777777" w:rsidR="006B672C" w:rsidRPr="00607AEB" w:rsidRDefault="006B672C" w:rsidP="006B672C">
      <w:pPr>
        <w:pStyle w:val="Apara"/>
        <w:rPr>
          <w:shd w:val="clear" w:color="auto" w:fill="FFFFFF"/>
        </w:rPr>
      </w:pPr>
      <w:r w:rsidRPr="00607AEB">
        <w:rPr>
          <w:shd w:val="clear" w:color="auto" w:fill="FFFFFF"/>
        </w:rPr>
        <w:tab/>
        <w:t>(d)</w:t>
      </w:r>
      <w:r w:rsidRPr="00607AEB">
        <w:rPr>
          <w:shd w:val="clear" w:color="auto" w:fill="FFFFFF"/>
        </w:rPr>
        <w:tab/>
        <w:t>the corporation satisfies any other requirement prescribed by regulation.</w:t>
      </w:r>
    </w:p>
    <w:p w14:paraId="4BDB1EF5" w14:textId="77777777" w:rsidR="006B672C" w:rsidRPr="00607AEB" w:rsidRDefault="006B672C" w:rsidP="006B672C">
      <w:pPr>
        <w:pStyle w:val="Amain"/>
      </w:pPr>
      <w:r w:rsidRPr="00607AEB">
        <w:rPr>
          <w:color w:val="000000"/>
          <w:shd w:val="clear" w:color="auto" w:fill="FFFFFF"/>
        </w:rPr>
        <w:tab/>
        <w:t>(3)</w:t>
      </w:r>
      <w:r w:rsidRPr="00607AEB">
        <w:rPr>
          <w:color w:val="000000"/>
          <w:shd w:val="clear" w:color="auto" w:fill="FFFFFF"/>
        </w:rPr>
        <w:tab/>
        <w:t>If the commission approves a corporation as a supplier, the commission must give the corporation a certificate stating that the corporation is an approved supplier.</w:t>
      </w:r>
    </w:p>
    <w:p w14:paraId="6503623B" w14:textId="77777777" w:rsidR="008D22CF" w:rsidRDefault="008D22CF">
      <w:pPr>
        <w:pStyle w:val="AH5Sec"/>
      </w:pPr>
      <w:bookmarkStart w:id="140" w:name="_Toc201830489"/>
      <w:r w:rsidRPr="00217DCF">
        <w:rPr>
          <w:rStyle w:val="CharSectNo"/>
        </w:rPr>
        <w:t>73</w:t>
      </w:r>
      <w:r>
        <w:tab/>
        <w:t>Giving copy of certificate about approved supplier</w:t>
      </w:r>
      <w:bookmarkEnd w:id="140"/>
    </w:p>
    <w:p w14:paraId="4DDC711C" w14:textId="7BC7A64D" w:rsidR="008D22CF" w:rsidRDefault="008D22CF">
      <w:pPr>
        <w:pStyle w:val="Amain"/>
      </w:pPr>
      <w:r>
        <w:tab/>
        <w:t>(1)</w:t>
      </w:r>
      <w:r>
        <w:tab/>
        <w:t xml:space="preserve">This section applies if an approved supplier tells the commission, in writing, about the loss, theft or destruction of a certificate given to the </w:t>
      </w:r>
      <w:r w:rsidR="006B672C" w:rsidRPr="00607AEB">
        <w:rPr>
          <w:color w:val="000000"/>
        </w:rPr>
        <w:t>corporation</w:t>
      </w:r>
      <w:r w:rsidR="006B672C">
        <w:rPr>
          <w:color w:val="000000"/>
        </w:rPr>
        <w:t xml:space="preserve"> </w:t>
      </w:r>
      <w:r>
        <w:t>under section 72 (3).</w:t>
      </w:r>
    </w:p>
    <w:p w14:paraId="1CEC2CCB" w14:textId="77777777" w:rsidR="008D22CF" w:rsidRDefault="008D22CF">
      <w:pPr>
        <w:pStyle w:val="Amain"/>
      </w:pPr>
      <w:r>
        <w:tab/>
        <w:t>(2)</w:t>
      </w:r>
      <w:r>
        <w:tab/>
        <w:t>The commission may, by written notice given to the supplier, require the supplier to give the commission, within a stated period and in a stated form, a statement confirming, and explaining the circumstances of, the loss, theft or destruction.</w:t>
      </w:r>
    </w:p>
    <w:p w14:paraId="2B7F379F" w14:textId="1165F7DA" w:rsidR="008D22CF" w:rsidRDefault="008D22CF">
      <w:pPr>
        <w:pStyle w:val="Amain"/>
        <w:keepNext/>
      </w:pPr>
      <w:r>
        <w:tab/>
        <w:t>(3)</w:t>
      </w:r>
      <w:r>
        <w:tab/>
        <w:t xml:space="preserve">If the commission is satisfied that the certificate has been lost, stolen or destroyed, the commission may give a replacement </w:t>
      </w:r>
      <w:r w:rsidR="006B672C" w:rsidRPr="00607AEB">
        <w:rPr>
          <w:color w:val="000000"/>
        </w:rPr>
        <w:t>to the supplier</w:t>
      </w:r>
      <w:r>
        <w:t>.</w:t>
      </w:r>
    </w:p>
    <w:p w14:paraId="4A859A5D" w14:textId="77777777" w:rsidR="008D22CF" w:rsidRDefault="008D22CF">
      <w:pPr>
        <w:pStyle w:val="aNote"/>
      </w:pPr>
      <w:r>
        <w:rPr>
          <w:rStyle w:val="charItals"/>
        </w:rPr>
        <w:t>Note</w:t>
      </w:r>
      <w:r>
        <w:tab/>
        <w:t>A fee may be determined under s 177 for this provision.</w:t>
      </w:r>
    </w:p>
    <w:p w14:paraId="027FC631" w14:textId="77777777" w:rsidR="008D22CF" w:rsidRDefault="008D22CF">
      <w:pPr>
        <w:pStyle w:val="AH5Sec"/>
      </w:pPr>
      <w:bookmarkStart w:id="141" w:name="_Toc201830490"/>
      <w:r w:rsidRPr="00217DCF">
        <w:rPr>
          <w:rStyle w:val="CharSectNo"/>
        </w:rPr>
        <w:t>73A</w:t>
      </w:r>
      <w:r>
        <w:tab/>
        <w:t>Cancellation etc of supplier’s approval</w:t>
      </w:r>
      <w:bookmarkEnd w:id="141"/>
    </w:p>
    <w:p w14:paraId="6A5AF49E" w14:textId="77777777" w:rsidR="006B672C" w:rsidRPr="00607AEB" w:rsidRDefault="006B672C" w:rsidP="006B672C">
      <w:pPr>
        <w:pStyle w:val="Amain"/>
      </w:pPr>
      <w:r w:rsidRPr="00607AEB">
        <w:rPr>
          <w:color w:val="000000"/>
        </w:rPr>
        <w:tab/>
        <w:t>(1)</w:t>
      </w:r>
      <w:r w:rsidRPr="00607AEB">
        <w:rPr>
          <w:color w:val="000000"/>
        </w:rPr>
        <w:tab/>
        <w:t>This section applies if the commission—</w:t>
      </w:r>
    </w:p>
    <w:p w14:paraId="3E6740F8" w14:textId="77777777" w:rsidR="006B672C" w:rsidRPr="00607AEB" w:rsidRDefault="006B672C" w:rsidP="006B672C">
      <w:pPr>
        <w:pStyle w:val="Apara"/>
      </w:pPr>
      <w:r w:rsidRPr="00607AEB">
        <w:rPr>
          <w:color w:val="000000"/>
        </w:rPr>
        <w:tab/>
        <w:t>(a)</w:t>
      </w:r>
      <w:r w:rsidRPr="00607AEB">
        <w:rPr>
          <w:color w:val="000000"/>
        </w:rPr>
        <w:tab/>
      </w:r>
      <w:r w:rsidRPr="00607AEB">
        <w:rPr>
          <w:color w:val="000000"/>
          <w:shd w:val="clear" w:color="auto" w:fill="FFFFFF"/>
        </w:rPr>
        <w:t>stops being satisfied that an approved supplier meets the conditions for approval stated in section 72 (2); or</w:t>
      </w:r>
    </w:p>
    <w:p w14:paraId="1A342F55" w14:textId="77777777" w:rsidR="006B672C" w:rsidRPr="00607AEB" w:rsidRDefault="006B672C" w:rsidP="006B672C">
      <w:pPr>
        <w:pStyle w:val="Apara"/>
      </w:pPr>
      <w:r w:rsidRPr="00607AEB">
        <w:lastRenderedPageBreak/>
        <w:tab/>
        <w:t>(b)</w:t>
      </w:r>
      <w:r w:rsidRPr="00607AEB">
        <w:tab/>
      </w:r>
      <w:r w:rsidRPr="00607AEB">
        <w:rPr>
          <w:shd w:val="clear" w:color="auto" w:fill="FFFFFF"/>
        </w:rPr>
        <w:t>is satisfied that an approved supplier has contravened this Act.</w:t>
      </w:r>
    </w:p>
    <w:p w14:paraId="7D25D397" w14:textId="77777777" w:rsidR="008D22CF" w:rsidRDefault="008D22CF">
      <w:pPr>
        <w:pStyle w:val="Amain"/>
      </w:pPr>
      <w:r>
        <w:tab/>
        <w:t>(2)</w:t>
      </w:r>
      <w:r>
        <w:tab/>
        <w:t xml:space="preserve">In subsection (1) (b), a reference to a </w:t>
      </w:r>
      <w:r>
        <w:rPr>
          <w:rStyle w:val="charBoldItals"/>
        </w:rPr>
        <w:t>contravention</w:t>
      </w:r>
      <w:r>
        <w:t xml:space="preserve"> of this Act includes a reference to the following:</w:t>
      </w:r>
    </w:p>
    <w:p w14:paraId="2F334822" w14:textId="0D6FA878" w:rsidR="008D22CF" w:rsidRDefault="008D22CF">
      <w:pPr>
        <w:pStyle w:val="Apara"/>
      </w:pPr>
      <w:r>
        <w:tab/>
        <w:t>(a)</w:t>
      </w:r>
      <w:r>
        <w:tab/>
        <w:t xml:space="preserve">a contravention of the </w:t>
      </w:r>
      <w:hyperlink r:id="rId115" w:tooltip="A2002-51" w:history="1">
        <w:r w:rsidR="00E46081" w:rsidRPr="00E46081">
          <w:rPr>
            <w:rStyle w:val="charCitHyperlinkAbbrev"/>
          </w:rPr>
          <w:t>Criminal Code</w:t>
        </w:r>
      </w:hyperlink>
      <w:r>
        <w:t>, part 2.4 (Extensions of criminal responsibility) in relation to an offence against this Act or otherwise in relation to this Act;</w:t>
      </w:r>
    </w:p>
    <w:p w14:paraId="5D6318FE" w14:textId="5A575761" w:rsidR="008D22CF" w:rsidRDefault="008D22CF">
      <w:pPr>
        <w:pStyle w:val="Apara"/>
      </w:pPr>
      <w:r>
        <w:tab/>
        <w:t>(b)</w:t>
      </w:r>
      <w:r>
        <w:tab/>
        <w:t xml:space="preserve">a contravention of the </w:t>
      </w:r>
      <w:hyperlink r:id="rId116" w:tooltip="A2002-51" w:history="1">
        <w:r w:rsidR="00E46081" w:rsidRPr="00E46081">
          <w:rPr>
            <w:rStyle w:val="charCitHyperlinkAbbrev"/>
          </w:rPr>
          <w:t>Criminal Code</w:t>
        </w:r>
      </w:hyperlink>
      <w:r>
        <w:t xml:space="preserve"> in relation to a document completed, kept or given, or required to be completed, kept or given, under or in relation to this Act;</w:t>
      </w:r>
    </w:p>
    <w:p w14:paraId="3DC29D8B" w14:textId="56F35D67" w:rsidR="008D22CF" w:rsidRDefault="008D22CF">
      <w:pPr>
        <w:pStyle w:val="Apara"/>
      </w:pPr>
      <w:r>
        <w:tab/>
        <w:t>(c)</w:t>
      </w:r>
      <w:r>
        <w:tab/>
        <w:t xml:space="preserve">a contravention of the </w:t>
      </w:r>
      <w:hyperlink r:id="rId117" w:tooltip="A2002-51" w:history="1">
        <w:r w:rsidR="00E46081" w:rsidRPr="00E46081">
          <w:rPr>
            <w:rStyle w:val="charCitHyperlinkAbbrev"/>
          </w:rPr>
          <w:t>Criminal Code</w:t>
        </w:r>
      </w:hyperlink>
      <w:r>
        <w:t xml:space="preserve"> in relation to anything done, or not done, under or in relation to this Act.</w:t>
      </w:r>
    </w:p>
    <w:p w14:paraId="6E22AC18" w14:textId="77777777" w:rsidR="008D22CF" w:rsidRDefault="008D22CF">
      <w:pPr>
        <w:pStyle w:val="Amain"/>
      </w:pPr>
      <w:r>
        <w:tab/>
        <w:t>(3)</w:t>
      </w:r>
      <w:r>
        <w:tab/>
        <w:t>The commission may, by written notice given to the approved supplier—</w:t>
      </w:r>
    </w:p>
    <w:p w14:paraId="43310350" w14:textId="77777777" w:rsidR="008D22CF" w:rsidRDefault="008D22CF">
      <w:pPr>
        <w:pStyle w:val="Apara"/>
      </w:pPr>
      <w:r>
        <w:tab/>
        <w:t>(a)</w:t>
      </w:r>
      <w:r>
        <w:tab/>
        <w:t>cancel the supplier’s approval; or</w:t>
      </w:r>
    </w:p>
    <w:p w14:paraId="4A58F1CC" w14:textId="77777777" w:rsidR="008D22CF" w:rsidRDefault="008D22CF">
      <w:pPr>
        <w:pStyle w:val="Apara"/>
      </w:pPr>
      <w:r>
        <w:tab/>
        <w:t>(b)</w:t>
      </w:r>
      <w:r>
        <w:tab/>
        <w:t>suspend the supplier’s approval; or</w:t>
      </w:r>
    </w:p>
    <w:p w14:paraId="514101DD" w14:textId="77777777" w:rsidR="008D22CF" w:rsidRDefault="008D22CF">
      <w:pPr>
        <w:pStyle w:val="Apara"/>
      </w:pPr>
      <w:r>
        <w:tab/>
        <w:t>(c)</w:t>
      </w:r>
      <w:r>
        <w:tab/>
        <w:t>reprimand the supplier.</w:t>
      </w:r>
    </w:p>
    <w:p w14:paraId="45F1648F" w14:textId="77777777" w:rsidR="008D22CF" w:rsidRDefault="008D22CF">
      <w:pPr>
        <w:pStyle w:val="Amain"/>
      </w:pPr>
      <w:r>
        <w:tab/>
        <w:t>(4)</w:t>
      </w:r>
      <w:r>
        <w:tab/>
        <w:t>In considering whether to take action under this section, the commission must consider the following:</w:t>
      </w:r>
    </w:p>
    <w:p w14:paraId="58ABA3A8" w14:textId="77777777" w:rsidR="008D22CF" w:rsidRDefault="008D22CF">
      <w:pPr>
        <w:pStyle w:val="Apara"/>
      </w:pPr>
      <w:r>
        <w:tab/>
        <w:t>(a)</w:t>
      </w:r>
      <w:r>
        <w:tab/>
        <w:t>whether action has been taken against the approved supplier under this section before;</w:t>
      </w:r>
    </w:p>
    <w:p w14:paraId="4BB2387A" w14:textId="77777777" w:rsidR="008D22CF" w:rsidRDefault="008D22CF">
      <w:pPr>
        <w:pStyle w:val="Apara"/>
      </w:pPr>
      <w:r>
        <w:tab/>
        <w:t>(b)</w:t>
      </w:r>
      <w:r>
        <w:tab/>
        <w:t>the seriousness of any contravention of this Act;</w:t>
      </w:r>
    </w:p>
    <w:p w14:paraId="0F2D6F00" w14:textId="77777777" w:rsidR="008D22CF" w:rsidRDefault="008D22CF">
      <w:pPr>
        <w:pStyle w:val="Apara"/>
      </w:pPr>
      <w:r>
        <w:tab/>
        <w:t>(c)</w:t>
      </w:r>
      <w:r>
        <w:tab/>
        <w:t>the likelihood of further action needing to be taken against the supplier;</w:t>
      </w:r>
    </w:p>
    <w:p w14:paraId="5D07FBD6" w14:textId="77777777" w:rsidR="008D22CF" w:rsidRDefault="008D22CF">
      <w:pPr>
        <w:pStyle w:val="Apara"/>
      </w:pPr>
      <w:r>
        <w:tab/>
        <w:t>(d)</w:t>
      </w:r>
      <w:r>
        <w:tab/>
        <w:t>the public benefit of suppliers being regulated under this Act.</w:t>
      </w:r>
    </w:p>
    <w:p w14:paraId="16551A5C" w14:textId="77777777" w:rsidR="008D22CF" w:rsidRDefault="008D22CF">
      <w:pPr>
        <w:pStyle w:val="Amain"/>
      </w:pPr>
      <w:r>
        <w:tab/>
        <w:t>(5)</w:t>
      </w:r>
      <w:r>
        <w:tab/>
        <w:t>The commission may also consider any other relevant matter.</w:t>
      </w:r>
    </w:p>
    <w:p w14:paraId="59E0F830" w14:textId="77777777" w:rsidR="00873C7F" w:rsidRPr="00873C7F" w:rsidRDefault="00873C7F" w:rsidP="00873C7F">
      <w:pPr>
        <w:pStyle w:val="PageBreak"/>
      </w:pPr>
      <w:r w:rsidRPr="00873C7F">
        <w:br w:type="page"/>
      </w:r>
    </w:p>
    <w:p w14:paraId="269E2F31" w14:textId="77777777" w:rsidR="008D22CF" w:rsidRPr="00217DCF" w:rsidRDefault="008D22CF">
      <w:pPr>
        <w:pStyle w:val="AH3Div"/>
      </w:pPr>
      <w:bookmarkStart w:id="142" w:name="_Toc201830491"/>
      <w:r w:rsidRPr="00217DCF">
        <w:rPr>
          <w:rStyle w:val="CharDivNo"/>
        </w:rPr>
        <w:lastRenderedPageBreak/>
        <w:t>Division 6.3</w:t>
      </w:r>
      <w:r>
        <w:tab/>
      </w:r>
      <w:r w:rsidRPr="00217DCF">
        <w:rPr>
          <w:rStyle w:val="CharDivText"/>
        </w:rPr>
        <w:t>Approved technicians</w:t>
      </w:r>
      <w:bookmarkEnd w:id="142"/>
    </w:p>
    <w:p w14:paraId="1D8537E8" w14:textId="77777777" w:rsidR="008D22CF" w:rsidRDefault="008D22CF">
      <w:pPr>
        <w:pStyle w:val="AH5Sec"/>
      </w:pPr>
      <w:bookmarkStart w:id="143" w:name="_Toc201830492"/>
      <w:r w:rsidRPr="00217DCF">
        <w:rPr>
          <w:rStyle w:val="CharSectNo"/>
        </w:rPr>
        <w:t>74</w:t>
      </w:r>
      <w:r>
        <w:tab/>
        <w:t>Application for approval as technician</w:t>
      </w:r>
      <w:bookmarkEnd w:id="143"/>
    </w:p>
    <w:p w14:paraId="27DD3D61" w14:textId="77777777" w:rsidR="006B672C" w:rsidRPr="00607AEB" w:rsidRDefault="006B672C" w:rsidP="006B672C">
      <w:pPr>
        <w:pStyle w:val="Amain"/>
      </w:pPr>
      <w:r w:rsidRPr="00607AEB">
        <w:tab/>
        <w:t>(1)</w:t>
      </w:r>
      <w:r w:rsidRPr="00607AEB">
        <w:tab/>
        <w:t>An individual may apply, in writing, for approval as a technician for 1 or more approved suppliers.</w:t>
      </w:r>
    </w:p>
    <w:p w14:paraId="38704FDC" w14:textId="77777777" w:rsidR="008D22CF" w:rsidRDefault="008D22CF" w:rsidP="007B61BB">
      <w:pPr>
        <w:pStyle w:val="Amain"/>
        <w:keepNext/>
      </w:pPr>
      <w:r>
        <w:tab/>
        <w:t>(2)</w:t>
      </w:r>
      <w:r>
        <w:tab/>
        <w:t>The application must be accompanied by—</w:t>
      </w:r>
    </w:p>
    <w:p w14:paraId="47B482BD" w14:textId="77777777" w:rsidR="008D22CF" w:rsidRDefault="008D22CF" w:rsidP="007B61BB">
      <w:pPr>
        <w:pStyle w:val="Apara"/>
        <w:keepNext/>
      </w:pPr>
      <w:r>
        <w:tab/>
        <w:t>(a)</w:t>
      </w:r>
      <w:r>
        <w:tab/>
        <w:t>a statement by each approved supplier for which the applicant is applying for approval that—</w:t>
      </w:r>
    </w:p>
    <w:p w14:paraId="73086200" w14:textId="77777777" w:rsidR="008D22CF" w:rsidRDefault="008D22CF">
      <w:pPr>
        <w:pStyle w:val="Asubpara"/>
      </w:pPr>
      <w:r>
        <w:tab/>
        <w:t>(i)</w:t>
      </w:r>
      <w:r>
        <w:tab/>
        <w:t>the supplier is satisfied that the applicant is competent to exercise the functions of an approved technician; and</w:t>
      </w:r>
    </w:p>
    <w:p w14:paraId="23A495EF" w14:textId="77777777" w:rsidR="008D22CF" w:rsidRDefault="008D22CF">
      <w:pPr>
        <w:pStyle w:val="Asubpara"/>
      </w:pPr>
      <w:r>
        <w:tab/>
        <w:t>(ii)</w:t>
      </w:r>
      <w:r>
        <w:tab/>
        <w:t>the supplier employs, or has offered to employ, the applicant as a technician; and</w:t>
      </w:r>
    </w:p>
    <w:p w14:paraId="5B0E2FAD" w14:textId="64D9DBA5" w:rsidR="008D22CF" w:rsidRDefault="008D22CF">
      <w:pPr>
        <w:pStyle w:val="Apara"/>
      </w:pPr>
      <w:r>
        <w:tab/>
        <w:t>(</w:t>
      </w:r>
      <w:r w:rsidR="004221E3">
        <w:t>b</w:t>
      </w:r>
      <w:r>
        <w:t>)</w:t>
      </w:r>
      <w:r>
        <w:tab/>
        <w:t>an undertaking by the applicant to—</w:t>
      </w:r>
    </w:p>
    <w:p w14:paraId="4A47D6FD" w14:textId="77777777" w:rsidR="008D22CF" w:rsidRDefault="008D22CF">
      <w:pPr>
        <w:pStyle w:val="Asubpara"/>
      </w:pPr>
      <w:r>
        <w:tab/>
        <w:t>(i)</w:t>
      </w:r>
      <w:r>
        <w:tab/>
        <w:t>ask the police to check the applicant’s criminal record using the applicant’s fingerprints; and</w:t>
      </w:r>
    </w:p>
    <w:p w14:paraId="410F8B44" w14:textId="77777777" w:rsidR="008D22CF" w:rsidRDefault="008D22CF">
      <w:pPr>
        <w:pStyle w:val="Asubpara"/>
      </w:pPr>
      <w:r>
        <w:tab/>
        <w:t>(ii)</w:t>
      </w:r>
      <w:r>
        <w:tab/>
        <w:t>authorise the police to report the results of the check to the commission; and</w:t>
      </w:r>
    </w:p>
    <w:p w14:paraId="42C77827" w14:textId="5FFF9977" w:rsidR="004221E3" w:rsidRPr="00607AEB" w:rsidRDefault="004221E3" w:rsidP="004221E3">
      <w:pPr>
        <w:pStyle w:val="Apara"/>
      </w:pPr>
      <w:r w:rsidRPr="00607AEB">
        <w:tab/>
        <w:t>(</w:t>
      </w:r>
      <w:r>
        <w:t>c</w:t>
      </w:r>
      <w:r w:rsidRPr="00607AEB">
        <w:t>)</w:t>
      </w:r>
      <w:r w:rsidRPr="00607AEB">
        <w:tab/>
        <w:t>a recent passport-size photograph of the applicant.</w:t>
      </w:r>
    </w:p>
    <w:p w14:paraId="20FAB4BE" w14:textId="77777777" w:rsidR="008D22CF" w:rsidRDefault="008D22CF">
      <w:pPr>
        <w:pStyle w:val="AH5Sec"/>
      </w:pPr>
      <w:bookmarkStart w:id="144" w:name="_Toc201830493"/>
      <w:r w:rsidRPr="00217DCF">
        <w:rPr>
          <w:rStyle w:val="CharSectNo"/>
        </w:rPr>
        <w:t>75</w:t>
      </w:r>
      <w:r>
        <w:tab/>
        <w:t>Approval of technicians</w:t>
      </w:r>
      <w:bookmarkEnd w:id="144"/>
    </w:p>
    <w:p w14:paraId="4CF48E1A" w14:textId="3135A6D2" w:rsidR="008D22CF" w:rsidRPr="00E46081" w:rsidRDefault="008D22CF" w:rsidP="00873C7F">
      <w:pPr>
        <w:pStyle w:val="Amain"/>
        <w:keepNext/>
      </w:pPr>
      <w:r>
        <w:tab/>
        <w:t>(1)</w:t>
      </w:r>
      <w:r>
        <w:tab/>
        <w:t xml:space="preserve">The commission may, on application under section 74, approve the applicant as a </w:t>
      </w:r>
      <w:r w:rsidRPr="00E46081">
        <w:t xml:space="preserve">technician for 1 or more </w:t>
      </w:r>
      <w:r w:rsidR="004221E3" w:rsidRPr="00607AEB">
        <w:rPr>
          <w:color w:val="000000"/>
        </w:rPr>
        <w:t>approved</w:t>
      </w:r>
      <w:r w:rsidR="004221E3">
        <w:rPr>
          <w:color w:val="000000"/>
        </w:rPr>
        <w:t xml:space="preserve"> </w:t>
      </w:r>
      <w:r w:rsidRPr="00E46081">
        <w:t>suppliers if satisfied that—</w:t>
      </w:r>
    </w:p>
    <w:p w14:paraId="5CFC544F" w14:textId="77777777" w:rsidR="008D22CF" w:rsidRDefault="008D22CF">
      <w:pPr>
        <w:pStyle w:val="Apara"/>
      </w:pPr>
      <w:r w:rsidRPr="00E46081">
        <w:tab/>
        <w:t>(a)</w:t>
      </w:r>
      <w:r w:rsidRPr="00E46081">
        <w:tab/>
        <w:t>the applicant is qualified to exercise the functions of an approved technician</w:t>
      </w:r>
      <w:r>
        <w:t>; and</w:t>
      </w:r>
    </w:p>
    <w:p w14:paraId="573B44DF" w14:textId="77777777" w:rsidR="008D22CF" w:rsidRDefault="008D22CF">
      <w:pPr>
        <w:pStyle w:val="Apara"/>
      </w:pPr>
      <w:r>
        <w:tab/>
        <w:t>(b)</w:t>
      </w:r>
      <w:r>
        <w:tab/>
        <w:t>the applicant has not, in the last 12 months, provided false or misleading information in an application under section 74; and</w:t>
      </w:r>
    </w:p>
    <w:p w14:paraId="566BEFEA" w14:textId="77777777" w:rsidR="004221E3" w:rsidRPr="00607AEB" w:rsidRDefault="004221E3" w:rsidP="004221E3">
      <w:pPr>
        <w:pStyle w:val="Apara"/>
      </w:pPr>
      <w:r w:rsidRPr="00607AEB">
        <w:tab/>
        <w:t>(c)</w:t>
      </w:r>
      <w:r w:rsidRPr="00607AEB">
        <w:tab/>
        <w:t>the applicant is employed, or will be employed, by each supplier.</w:t>
      </w:r>
    </w:p>
    <w:p w14:paraId="00A1EA5F" w14:textId="77777777" w:rsidR="008D22CF" w:rsidRDefault="008D22CF">
      <w:pPr>
        <w:pStyle w:val="Amain"/>
      </w:pPr>
      <w:r>
        <w:lastRenderedPageBreak/>
        <w:tab/>
        <w:t>(2)</w:t>
      </w:r>
      <w:r>
        <w:tab/>
        <w:t xml:space="preserve">An approval is for </w:t>
      </w:r>
      <w:r w:rsidR="00B95F24" w:rsidRPr="007563AA">
        <w:t>3 years</w:t>
      </w:r>
      <w:r>
        <w:t>.</w:t>
      </w:r>
    </w:p>
    <w:p w14:paraId="5EA8EB64" w14:textId="51215841" w:rsidR="008D22CF" w:rsidRDefault="008D22CF">
      <w:pPr>
        <w:pStyle w:val="Amain"/>
      </w:pPr>
      <w:r>
        <w:tab/>
        <w:t>(3)</w:t>
      </w:r>
      <w:r>
        <w:tab/>
        <w:t>If a short-term approval is in force in relation to the applicant, the approval under this section starts when the short-term approval under section</w:t>
      </w:r>
      <w:r w:rsidR="005D5F77">
        <w:t> </w:t>
      </w:r>
      <w:r>
        <w:t>76 began.</w:t>
      </w:r>
    </w:p>
    <w:p w14:paraId="115B53F8" w14:textId="77777777" w:rsidR="008D22CF" w:rsidRDefault="008D22CF">
      <w:pPr>
        <w:pStyle w:val="aExamHdgss"/>
      </w:pPr>
      <w:r>
        <w:t>Example</w:t>
      </w:r>
    </w:p>
    <w:p w14:paraId="77B0FA9A" w14:textId="712F3247" w:rsidR="008D22CF" w:rsidRDefault="008D22CF">
      <w:pPr>
        <w:pStyle w:val="aExamss"/>
      </w:pPr>
      <w:r>
        <w:t>Jo was given a short-term approval as a technician on 1 January 2005 before the results of her police check came through. Her results were satisfactory and she was approved as a technician on 25 February 2005. Her approval ends on 1</w:t>
      </w:r>
      <w:r w:rsidR="00567D62">
        <w:t> </w:t>
      </w:r>
      <w:r>
        <w:t>January</w:t>
      </w:r>
      <w:r w:rsidR="00567D62">
        <w:t> </w:t>
      </w:r>
      <w:r>
        <w:t>2007.</w:t>
      </w:r>
    </w:p>
    <w:p w14:paraId="5B8AD7E9" w14:textId="7A391A65" w:rsidR="008D22CF" w:rsidRDefault="008D22CF">
      <w:pPr>
        <w:pStyle w:val="Amain"/>
      </w:pPr>
      <w:r>
        <w:tab/>
        <w:t>(4)</w:t>
      </w:r>
      <w:r>
        <w:tab/>
        <w:t xml:space="preserve">A person is </w:t>
      </w:r>
      <w:r>
        <w:rPr>
          <w:rStyle w:val="charBoldItals"/>
        </w:rPr>
        <w:t>qualified</w:t>
      </w:r>
      <w:r>
        <w:t xml:space="preserve"> to exercise the functions of an approved technician for </w:t>
      </w:r>
      <w:r w:rsidR="004221E3" w:rsidRPr="00607AEB">
        <w:rPr>
          <w:color w:val="000000"/>
        </w:rPr>
        <w:t>an approved supplier</w:t>
      </w:r>
      <w:r>
        <w:t xml:space="preserve"> if the person—</w:t>
      </w:r>
    </w:p>
    <w:p w14:paraId="7889EA1F" w14:textId="77777777" w:rsidR="008D22CF" w:rsidRDefault="008D22CF">
      <w:pPr>
        <w:pStyle w:val="Apara"/>
      </w:pPr>
      <w:r>
        <w:tab/>
        <w:t>(a)</w:t>
      </w:r>
      <w:r>
        <w:tab/>
        <w:t>is an individual; and</w:t>
      </w:r>
    </w:p>
    <w:p w14:paraId="5DE7975A" w14:textId="77777777" w:rsidR="008D22CF" w:rsidRDefault="008D22CF">
      <w:pPr>
        <w:pStyle w:val="Apara"/>
      </w:pPr>
      <w:r>
        <w:tab/>
        <w:t>(b)</w:t>
      </w:r>
      <w:r>
        <w:tab/>
        <w:t>is competent to maintain gaming machines supplied by the supplier; and</w:t>
      </w:r>
    </w:p>
    <w:p w14:paraId="18A64DB6" w14:textId="77777777" w:rsidR="008D22CF" w:rsidRDefault="008D22CF">
      <w:pPr>
        <w:pStyle w:val="Apara"/>
      </w:pPr>
      <w:r>
        <w:tab/>
        <w:t>(c)</w:t>
      </w:r>
      <w:r>
        <w:tab/>
        <w:t>is an eligible person; and</w:t>
      </w:r>
    </w:p>
    <w:p w14:paraId="3EFFF5D1" w14:textId="77777777" w:rsidR="008D22CF" w:rsidRDefault="008D22CF">
      <w:pPr>
        <w:pStyle w:val="Apara"/>
      </w:pPr>
      <w:r>
        <w:tab/>
        <w:t>(d)</w:t>
      </w:r>
      <w:r>
        <w:tab/>
        <w:t xml:space="preserve">satisfies any requirement prescribed </w:t>
      </w:r>
      <w:r w:rsidR="000A34B3">
        <w:t>by</w:t>
      </w:r>
      <w:r>
        <w:t xml:space="preserve"> regulation.</w:t>
      </w:r>
    </w:p>
    <w:p w14:paraId="40200784" w14:textId="77777777" w:rsidR="008D22CF" w:rsidRDefault="008D22CF">
      <w:pPr>
        <w:pStyle w:val="AH5Sec"/>
      </w:pPr>
      <w:bookmarkStart w:id="145" w:name="_Toc201830494"/>
      <w:r w:rsidRPr="00217DCF">
        <w:rPr>
          <w:rStyle w:val="CharSectNo"/>
        </w:rPr>
        <w:t>76</w:t>
      </w:r>
      <w:r>
        <w:tab/>
        <w:t>Short-term approval of technicians</w:t>
      </w:r>
      <w:bookmarkEnd w:id="145"/>
    </w:p>
    <w:p w14:paraId="27CD314A" w14:textId="77777777" w:rsidR="008D22CF" w:rsidRDefault="008D22CF">
      <w:pPr>
        <w:pStyle w:val="Amain"/>
      </w:pPr>
      <w:r>
        <w:tab/>
        <w:t>(1)</w:t>
      </w:r>
      <w:r>
        <w:tab/>
        <w:t>This section applies to a person who has applied for approval as a technician if—</w:t>
      </w:r>
    </w:p>
    <w:p w14:paraId="05E8B1AA" w14:textId="77777777" w:rsidR="008D22CF" w:rsidRDefault="008D22CF">
      <w:pPr>
        <w:pStyle w:val="Apara"/>
      </w:pPr>
      <w:r>
        <w:tab/>
        <w:t>(a)</w:t>
      </w:r>
      <w:r>
        <w:tab/>
        <w:t>the commission has not received the results of the police check of the person’s criminal record; but</w:t>
      </w:r>
    </w:p>
    <w:p w14:paraId="4AF468B3" w14:textId="77777777" w:rsidR="008D22CF" w:rsidRDefault="008D22CF">
      <w:pPr>
        <w:pStyle w:val="Apara"/>
      </w:pPr>
      <w:r>
        <w:tab/>
        <w:t>(b)</w:t>
      </w:r>
      <w:r>
        <w:tab/>
        <w:t>the commission would approve the person if the results of the police check did not show that the person was not an eligible person.</w:t>
      </w:r>
    </w:p>
    <w:p w14:paraId="1D617FBC" w14:textId="77777777" w:rsidR="008D22CF" w:rsidRDefault="008D22CF">
      <w:pPr>
        <w:pStyle w:val="Amain"/>
      </w:pPr>
      <w:r>
        <w:tab/>
        <w:t>(2)</w:t>
      </w:r>
      <w:r>
        <w:tab/>
        <w:t>The commission may approve the applicant as a technician.</w:t>
      </w:r>
    </w:p>
    <w:p w14:paraId="406E0791" w14:textId="77777777" w:rsidR="008D22CF" w:rsidRDefault="008D22CF">
      <w:pPr>
        <w:pStyle w:val="Amain"/>
      </w:pPr>
      <w:r>
        <w:tab/>
        <w:t>(3)</w:t>
      </w:r>
      <w:r>
        <w:tab/>
        <w:t xml:space="preserve">An approval under this section (a </w:t>
      </w:r>
      <w:r>
        <w:rPr>
          <w:rStyle w:val="charBoldItals"/>
        </w:rPr>
        <w:t>short-term approval</w:t>
      </w:r>
      <w:r>
        <w:t>) is for 6 months, and cannot be renewed.</w:t>
      </w:r>
    </w:p>
    <w:p w14:paraId="58252F53" w14:textId="77777777" w:rsidR="008D22CF" w:rsidRDefault="008D22CF">
      <w:pPr>
        <w:pStyle w:val="AH5Sec"/>
      </w:pPr>
      <w:bookmarkStart w:id="146" w:name="_Toc201830495"/>
      <w:r w:rsidRPr="00217DCF">
        <w:rPr>
          <w:rStyle w:val="CharSectNo"/>
        </w:rPr>
        <w:lastRenderedPageBreak/>
        <w:t>77</w:t>
      </w:r>
      <w:r>
        <w:tab/>
        <w:t>Ending short-term approvals</w:t>
      </w:r>
      <w:bookmarkEnd w:id="146"/>
    </w:p>
    <w:p w14:paraId="25956157" w14:textId="77777777" w:rsidR="008D22CF" w:rsidRDefault="008D22CF">
      <w:pPr>
        <w:pStyle w:val="Amain"/>
      </w:pPr>
      <w:r>
        <w:tab/>
        <w:t>(1)</w:t>
      </w:r>
      <w:r>
        <w:tab/>
        <w:t>This section applies to a person if—</w:t>
      </w:r>
    </w:p>
    <w:p w14:paraId="6EC40671" w14:textId="77777777" w:rsidR="008D22CF" w:rsidRDefault="008D22CF">
      <w:pPr>
        <w:pStyle w:val="Apara"/>
      </w:pPr>
      <w:r>
        <w:tab/>
        <w:t>(a)</w:t>
      </w:r>
      <w:r>
        <w:tab/>
        <w:t>the person has a short-term approval as a technician; and</w:t>
      </w:r>
    </w:p>
    <w:p w14:paraId="713813F6" w14:textId="77777777" w:rsidR="008D22CF" w:rsidRDefault="008D22CF">
      <w:pPr>
        <w:pStyle w:val="Apara"/>
      </w:pPr>
      <w:r>
        <w:tab/>
        <w:t>(b)</w:t>
      </w:r>
      <w:r>
        <w:tab/>
        <w:t>the commission receives the results of the police check of the person’s criminal record; and</w:t>
      </w:r>
    </w:p>
    <w:p w14:paraId="0F62A866" w14:textId="77777777" w:rsidR="008D22CF" w:rsidRDefault="008D22CF">
      <w:pPr>
        <w:pStyle w:val="Apara"/>
      </w:pPr>
      <w:r>
        <w:tab/>
        <w:t>(c)</w:t>
      </w:r>
      <w:r>
        <w:tab/>
        <w:t>after considering the results of the police check, the commission is satisfied that the person is not an eligible person.</w:t>
      </w:r>
    </w:p>
    <w:p w14:paraId="56E31769" w14:textId="77777777" w:rsidR="008D22CF" w:rsidRDefault="008D22CF">
      <w:pPr>
        <w:pStyle w:val="Amain"/>
      </w:pPr>
      <w:r>
        <w:tab/>
        <w:t>(2)</w:t>
      </w:r>
      <w:r>
        <w:tab/>
        <w:t>The commission must, by written notice given to the technician—</w:t>
      </w:r>
    </w:p>
    <w:p w14:paraId="6106067C" w14:textId="77777777" w:rsidR="008D22CF" w:rsidRDefault="008D22CF">
      <w:pPr>
        <w:pStyle w:val="Apara"/>
      </w:pPr>
      <w:r>
        <w:tab/>
        <w:t>(a)</w:t>
      </w:r>
      <w:r>
        <w:tab/>
        <w:t>refuse the person’s application for approval as a technician; and</w:t>
      </w:r>
    </w:p>
    <w:p w14:paraId="3F33C01A" w14:textId="77777777" w:rsidR="008D22CF" w:rsidRDefault="008D22CF">
      <w:pPr>
        <w:pStyle w:val="Apara"/>
      </w:pPr>
      <w:r>
        <w:tab/>
        <w:t>(b)</w:t>
      </w:r>
      <w:r>
        <w:tab/>
        <w:t>cancel the person’s short-term approval as a technician.</w:t>
      </w:r>
    </w:p>
    <w:p w14:paraId="183B835A" w14:textId="77777777" w:rsidR="004221E3" w:rsidRPr="00607AEB" w:rsidRDefault="004221E3" w:rsidP="004221E3">
      <w:pPr>
        <w:pStyle w:val="AH5Sec"/>
      </w:pPr>
      <w:bookmarkStart w:id="147" w:name="_Toc201830496"/>
      <w:r w:rsidRPr="00217DCF">
        <w:rPr>
          <w:rStyle w:val="CharSectNo"/>
        </w:rPr>
        <w:t>78</w:t>
      </w:r>
      <w:r w:rsidRPr="00607AEB">
        <w:rPr>
          <w:color w:val="000000"/>
        </w:rPr>
        <w:tab/>
        <w:t>Transfer etc of technician’s approval</w:t>
      </w:r>
      <w:bookmarkEnd w:id="147"/>
    </w:p>
    <w:p w14:paraId="3E2AC260" w14:textId="77777777" w:rsidR="004221E3" w:rsidRPr="00607AEB" w:rsidRDefault="004221E3" w:rsidP="004221E3">
      <w:pPr>
        <w:pStyle w:val="Amain"/>
      </w:pPr>
      <w:r w:rsidRPr="00607AEB">
        <w:rPr>
          <w:color w:val="000000"/>
        </w:rPr>
        <w:tab/>
        <w:t>(1)</w:t>
      </w:r>
      <w:r w:rsidRPr="00607AEB">
        <w:rPr>
          <w:color w:val="000000"/>
        </w:rPr>
        <w:tab/>
        <w:t>An approved technician may apply, in writing, to the commission—</w:t>
      </w:r>
    </w:p>
    <w:p w14:paraId="096FBCF0" w14:textId="77777777" w:rsidR="004221E3" w:rsidRPr="00607AEB" w:rsidRDefault="004221E3" w:rsidP="004221E3">
      <w:pPr>
        <w:pStyle w:val="Apara"/>
      </w:pPr>
      <w:r w:rsidRPr="00607AEB">
        <w:rPr>
          <w:color w:val="000000"/>
        </w:rPr>
        <w:tab/>
        <w:t>(a)</w:t>
      </w:r>
      <w:r w:rsidRPr="00607AEB">
        <w:rPr>
          <w:color w:val="000000"/>
        </w:rPr>
        <w:tab/>
        <w:t>for approval as a technician for another approved supplier (the </w:t>
      </w:r>
      <w:r w:rsidRPr="00607AEB">
        <w:rPr>
          <w:rStyle w:val="charBoldItals"/>
        </w:rPr>
        <w:t>new supplier</w:t>
      </w:r>
      <w:r w:rsidRPr="00607AEB">
        <w:rPr>
          <w:color w:val="000000"/>
        </w:rPr>
        <w:t>); or</w:t>
      </w:r>
    </w:p>
    <w:p w14:paraId="1EAFF16C" w14:textId="77777777" w:rsidR="004221E3" w:rsidRPr="00607AEB" w:rsidRDefault="004221E3" w:rsidP="004221E3">
      <w:pPr>
        <w:pStyle w:val="Apara"/>
      </w:pPr>
      <w:r w:rsidRPr="00607AEB">
        <w:tab/>
        <w:t>(b)</w:t>
      </w:r>
      <w:r w:rsidRPr="00607AEB">
        <w:tab/>
        <w:t xml:space="preserve">to transfer their approval as a technician from 1 approved supplier to another approved supplier (the </w:t>
      </w:r>
      <w:r w:rsidRPr="00607AEB">
        <w:rPr>
          <w:rStyle w:val="charBoldItals"/>
        </w:rPr>
        <w:t>new supplier</w:t>
      </w:r>
      <w:r w:rsidRPr="00607AEB">
        <w:t>).</w:t>
      </w:r>
    </w:p>
    <w:p w14:paraId="5ECD727B" w14:textId="77777777" w:rsidR="004221E3" w:rsidRPr="00607AEB" w:rsidRDefault="004221E3" w:rsidP="004221E3">
      <w:pPr>
        <w:pStyle w:val="Amain"/>
      </w:pPr>
      <w:r w:rsidRPr="00607AEB">
        <w:rPr>
          <w:color w:val="000000"/>
        </w:rPr>
        <w:tab/>
        <w:t>(2)</w:t>
      </w:r>
      <w:r w:rsidRPr="00607AEB">
        <w:rPr>
          <w:color w:val="000000"/>
        </w:rPr>
        <w:tab/>
        <w:t>The application must be accompanied by a written statement by the new supplier stating that the supplier employs, or has offered to employ, the applicant as a technician.</w:t>
      </w:r>
    </w:p>
    <w:p w14:paraId="0AADC602" w14:textId="77777777" w:rsidR="004221E3" w:rsidRPr="00607AEB" w:rsidRDefault="004221E3" w:rsidP="004221E3">
      <w:pPr>
        <w:pStyle w:val="Amain"/>
      </w:pPr>
      <w:r w:rsidRPr="00607AEB">
        <w:tab/>
        <w:t>(3)</w:t>
      </w:r>
      <w:r w:rsidRPr="00607AEB">
        <w:tab/>
        <w:t>The commission may—</w:t>
      </w:r>
    </w:p>
    <w:p w14:paraId="4791EEBA" w14:textId="77777777" w:rsidR="004221E3" w:rsidRPr="00607AEB" w:rsidRDefault="004221E3" w:rsidP="004221E3">
      <w:pPr>
        <w:pStyle w:val="Apara"/>
      </w:pPr>
      <w:r w:rsidRPr="00607AEB">
        <w:rPr>
          <w:color w:val="000000"/>
        </w:rPr>
        <w:tab/>
        <w:t>(a)</w:t>
      </w:r>
      <w:r w:rsidRPr="00607AEB">
        <w:rPr>
          <w:color w:val="000000"/>
        </w:rPr>
        <w:tab/>
        <w:t>for an application under subsection (1) (a)—approve the technician for the new supplier; or</w:t>
      </w:r>
    </w:p>
    <w:p w14:paraId="448031A8" w14:textId="77777777" w:rsidR="004221E3" w:rsidRPr="00607AEB" w:rsidRDefault="004221E3" w:rsidP="004221E3">
      <w:pPr>
        <w:pStyle w:val="Apara"/>
      </w:pPr>
      <w:r w:rsidRPr="00607AEB">
        <w:tab/>
        <w:t>(b)</w:t>
      </w:r>
      <w:r w:rsidRPr="00607AEB">
        <w:tab/>
        <w:t>for an application under subsection (1) (b)—transfer the approval of the technician to the new supplier.</w:t>
      </w:r>
    </w:p>
    <w:p w14:paraId="5F26542D" w14:textId="77777777" w:rsidR="008D22CF" w:rsidRDefault="008D22CF">
      <w:pPr>
        <w:pStyle w:val="AH5Sec"/>
      </w:pPr>
      <w:bookmarkStart w:id="148" w:name="_Toc201830497"/>
      <w:r w:rsidRPr="00217DCF">
        <w:rPr>
          <w:rStyle w:val="CharSectNo"/>
        </w:rPr>
        <w:lastRenderedPageBreak/>
        <w:t>79</w:t>
      </w:r>
      <w:r>
        <w:tab/>
        <w:t>Cancellation etc of technician’s approval</w:t>
      </w:r>
      <w:bookmarkEnd w:id="148"/>
    </w:p>
    <w:p w14:paraId="5C781F55" w14:textId="77777777" w:rsidR="008D22CF" w:rsidRDefault="008D22CF">
      <w:pPr>
        <w:pStyle w:val="Amain"/>
        <w:keepNext/>
      </w:pPr>
      <w:r>
        <w:tab/>
        <w:t>(1)</w:t>
      </w:r>
      <w:r>
        <w:tab/>
        <w:t>This section applies if—</w:t>
      </w:r>
    </w:p>
    <w:p w14:paraId="0756E9AE" w14:textId="1B01AC3D" w:rsidR="008D22CF" w:rsidRDefault="008D22CF">
      <w:pPr>
        <w:pStyle w:val="Apara"/>
      </w:pPr>
      <w:r>
        <w:tab/>
        <w:t>(a)</w:t>
      </w:r>
      <w:r>
        <w:tab/>
        <w:t xml:space="preserve">the commission stops being satisfied that an approved technician is qualified to exercise the functions of an approved technician for each </w:t>
      </w:r>
      <w:r w:rsidR="008D5DE6" w:rsidRPr="00607AEB">
        <w:rPr>
          <w:color w:val="000000"/>
        </w:rPr>
        <w:t>approved</w:t>
      </w:r>
      <w:r w:rsidR="008D5DE6">
        <w:rPr>
          <w:color w:val="000000"/>
        </w:rPr>
        <w:t xml:space="preserve"> </w:t>
      </w:r>
      <w:r>
        <w:t>supplier for whom the technician is approved; or</w:t>
      </w:r>
    </w:p>
    <w:p w14:paraId="2C4F7DF9" w14:textId="7B1D4403" w:rsidR="008D22CF" w:rsidRDefault="008D22CF">
      <w:pPr>
        <w:pStyle w:val="Apara"/>
      </w:pPr>
      <w:r>
        <w:tab/>
        <w:t>(b)</w:t>
      </w:r>
      <w:r>
        <w:tab/>
        <w:t>the approved technician is not employed by an approved supplier; or</w:t>
      </w:r>
    </w:p>
    <w:p w14:paraId="00A0710F" w14:textId="77777777" w:rsidR="008D22CF" w:rsidRDefault="008D22CF">
      <w:pPr>
        <w:pStyle w:val="Apara"/>
      </w:pPr>
      <w:r>
        <w:tab/>
        <w:t>(c)</w:t>
      </w:r>
      <w:r>
        <w:tab/>
        <w:t>the commission is satisfied that the technician has contravened this Act.</w:t>
      </w:r>
    </w:p>
    <w:p w14:paraId="261DF763" w14:textId="77777777" w:rsidR="008D22CF" w:rsidRDefault="008D22CF">
      <w:pPr>
        <w:pStyle w:val="Amain"/>
        <w:keepNext/>
      </w:pPr>
      <w:r>
        <w:tab/>
        <w:t>(2)</w:t>
      </w:r>
      <w:r>
        <w:tab/>
        <w:t xml:space="preserve">In subsection (1) (c), a reference to a </w:t>
      </w:r>
      <w:r>
        <w:rPr>
          <w:rStyle w:val="charBoldItals"/>
        </w:rPr>
        <w:t>contravention</w:t>
      </w:r>
      <w:r>
        <w:t xml:space="preserve"> of this Act includes a reference to the following:</w:t>
      </w:r>
    </w:p>
    <w:p w14:paraId="66A84783" w14:textId="7D0127D9" w:rsidR="008D22CF" w:rsidRDefault="008D22CF">
      <w:pPr>
        <w:pStyle w:val="Apara"/>
      </w:pPr>
      <w:r>
        <w:tab/>
        <w:t>(a)</w:t>
      </w:r>
      <w:r>
        <w:tab/>
        <w:t xml:space="preserve">a contravention of the </w:t>
      </w:r>
      <w:hyperlink r:id="rId118" w:tooltip="A2002-51" w:history="1">
        <w:r w:rsidR="00E46081" w:rsidRPr="00E46081">
          <w:rPr>
            <w:rStyle w:val="charCitHyperlinkAbbrev"/>
          </w:rPr>
          <w:t>Criminal Code</w:t>
        </w:r>
      </w:hyperlink>
      <w:r>
        <w:t>, part 2.4 (Extensions of criminal responsibility) in relation to an offence against this Act or otherwise in relation to this Act;</w:t>
      </w:r>
    </w:p>
    <w:p w14:paraId="60CC5AEC" w14:textId="564FCC46" w:rsidR="008D22CF" w:rsidRDefault="008D22CF">
      <w:pPr>
        <w:pStyle w:val="Apara"/>
      </w:pPr>
      <w:r>
        <w:tab/>
        <w:t>(b)</w:t>
      </w:r>
      <w:r>
        <w:tab/>
        <w:t xml:space="preserve">a contravention of the </w:t>
      </w:r>
      <w:hyperlink r:id="rId119" w:tooltip="A2002-51" w:history="1">
        <w:r w:rsidR="00E46081" w:rsidRPr="00E46081">
          <w:rPr>
            <w:rStyle w:val="charCitHyperlinkAbbrev"/>
          </w:rPr>
          <w:t>Criminal Code</w:t>
        </w:r>
      </w:hyperlink>
      <w:r>
        <w:t xml:space="preserve"> in relation to a document completed, kept or given, or required to be completed, kept or given, under or in relation to this Act;</w:t>
      </w:r>
    </w:p>
    <w:p w14:paraId="1AC8E84D" w14:textId="4B4ED4C8" w:rsidR="008D22CF" w:rsidRDefault="008D22CF">
      <w:pPr>
        <w:pStyle w:val="Apara"/>
      </w:pPr>
      <w:r>
        <w:tab/>
        <w:t>(c)</w:t>
      </w:r>
      <w:r>
        <w:tab/>
        <w:t xml:space="preserve">a contravention of the </w:t>
      </w:r>
      <w:hyperlink r:id="rId120" w:tooltip="A2002-51" w:history="1">
        <w:r w:rsidR="00E46081" w:rsidRPr="00E46081">
          <w:rPr>
            <w:rStyle w:val="charCitHyperlinkAbbrev"/>
          </w:rPr>
          <w:t>Criminal Code</w:t>
        </w:r>
      </w:hyperlink>
      <w:r>
        <w:t xml:space="preserve"> in relation to anything done, or not done, under or in relation to this Act.</w:t>
      </w:r>
    </w:p>
    <w:p w14:paraId="2884A046" w14:textId="77777777" w:rsidR="008D22CF" w:rsidRDefault="008D22CF">
      <w:pPr>
        <w:pStyle w:val="Amain"/>
      </w:pPr>
      <w:r>
        <w:tab/>
        <w:t>(3)</w:t>
      </w:r>
      <w:r>
        <w:tab/>
        <w:t>The commission may, by written notice given to the approved technician—</w:t>
      </w:r>
    </w:p>
    <w:p w14:paraId="03057028" w14:textId="77777777" w:rsidR="008D22CF" w:rsidRDefault="008D22CF">
      <w:pPr>
        <w:pStyle w:val="Apara"/>
      </w:pPr>
      <w:r>
        <w:tab/>
        <w:t>(a)</w:t>
      </w:r>
      <w:r>
        <w:tab/>
        <w:t>cancel the technician’s approval; or</w:t>
      </w:r>
    </w:p>
    <w:p w14:paraId="02AC5007" w14:textId="77777777" w:rsidR="008D22CF" w:rsidRDefault="008D22CF">
      <w:pPr>
        <w:pStyle w:val="Apara"/>
      </w:pPr>
      <w:r>
        <w:tab/>
        <w:t>(b)</w:t>
      </w:r>
      <w:r>
        <w:tab/>
        <w:t>suspend the technician’s approval; or</w:t>
      </w:r>
    </w:p>
    <w:p w14:paraId="2786D771" w14:textId="77777777" w:rsidR="008D22CF" w:rsidRDefault="008D22CF">
      <w:pPr>
        <w:pStyle w:val="Apara"/>
      </w:pPr>
      <w:r>
        <w:tab/>
        <w:t>(c)</w:t>
      </w:r>
      <w:r>
        <w:tab/>
        <w:t>reprimand the technician.</w:t>
      </w:r>
    </w:p>
    <w:p w14:paraId="7B03CBAE" w14:textId="77777777" w:rsidR="008D22CF" w:rsidRDefault="008D22CF">
      <w:pPr>
        <w:pStyle w:val="Amain"/>
        <w:keepNext/>
      </w:pPr>
      <w:r>
        <w:lastRenderedPageBreak/>
        <w:tab/>
        <w:t>(4)</w:t>
      </w:r>
      <w:r>
        <w:tab/>
        <w:t>In considering whether to take action under this section, the commission must consider the following:</w:t>
      </w:r>
    </w:p>
    <w:p w14:paraId="5BA9CF44" w14:textId="77777777" w:rsidR="008D22CF" w:rsidRDefault="008D22CF">
      <w:pPr>
        <w:pStyle w:val="Apara"/>
      </w:pPr>
      <w:r>
        <w:tab/>
        <w:t>(a)</w:t>
      </w:r>
      <w:r>
        <w:tab/>
        <w:t>whether action has been taken against the approved technician under this section before;</w:t>
      </w:r>
    </w:p>
    <w:p w14:paraId="1C8143B0" w14:textId="77777777" w:rsidR="008D22CF" w:rsidRDefault="008D22CF">
      <w:pPr>
        <w:pStyle w:val="Apara"/>
      </w:pPr>
      <w:r>
        <w:tab/>
        <w:t>(b)</w:t>
      </w:r>
      <w:r>
        <w:tab/>
        <w:t>the seriousness of any contravention of this Act;</w:t>
      </w:r>
    </w:p>
    <w:p w14:paraId="260E8491" w14:textId="77777777" w:rsidR="008D22CF" w:rsidRDefault="008D22CF">
      <w:pPr>
        <w:pStyle w:val="Apara"/>
      </w:pPr>
      <w:r>
        <w:tab/>
        <w:t>(c)</w:t>
      </w:r>
      <w:r>
        <w:tab/>
        <w:t>the likelihood of further action needing to be taken against the technician;</w:t>
      </w:r>
    </w:p>
    <w:p w14:paraId="1600690C" w14:textId="77777777" w:rsidR="008D22CF" w:rsidRDefault="008D22CF">
      <w:pPr>
        <w:pStyle w:val="Apara"/>
      </w:pPr>
      <w:r>
        <w:tab/>
        <w:t>(d)</w:t>
      </w:r>
      <w:r>
        <w:tab/>
        <w:t>the public benefit of technicians being regulated under this Act.</w:t>
      </w:r>
    </w:p>
    <w:p w14:paraId="28CAB7F2" w14:textId="77777777" w:rsidR="008D22CF" w:rsidRDefault="008D22CF">
      <w:pPr>
        <w:pStyle w:val="Amain"/>
      </w:pPr>
      <w:r>
        <w:tab/>
        <w:t>(5)</w:t>
      </w:r>
      <w:r>
        <w:tab/>
        <w:t>The commission may also consider any other relevant matter.</w:t>
      </w:r>
    </w:p>
    <w:p w14:paraId="03FF7671" w14:textId="77777777" w:rsidR="008D22CF" w:rsidRDefault="008D22CF">
      <w:pPr>
        <w:pStyle w:val="Amain"/>
        <w:keepNext/>
      </w:pPr>
      <w:r>
        <w:tab/>
        <w:t>(6)</w:t>
      </w:r>
      <w:r>
        <w:tab/>
        <w:t>In this section:</w:t>
      </w:r>
    </w:p>
    <w:p w14:paraId="0CC8E97D" w14:textId="77777777" w:rsidR="008D5DE6" w:rsidRPr="00607AEB" w:rsidRDefault="008D5DE6" w:rsidP="008D5DE6">
      <w:pPr>
        <w:pStyle w:val="aDef"/>
        <w:rPr>
          <w:color w:val="000000"/>
        </w:rPr>
      </w:pPr>
      <w:r w:rsidRPr="00607AEB">
        <w:rPr>
          <w:rStyle w:val="charBoldItals"/>
        </w:rPr>
        <w:t>approved supplier</w:t>
      </w:r>
      <w:r w:rsidRPr="00607AEB">
        <w:rPr>
          <w:bCs/>
          <w:iCs/>
          <w:color w:val="000000"/>
        </w:rPr>
        <w:t xml:space="preserve"> does not include an approved supplier whose approval is suspended.</w:t>
      </w:r>
    </w:p>
    <w:p w14:paraId="204F877D" w14:textId="77777777" w:rsidR="008D22CF" w:rsidRDefault="008D22CF">
      <w:pPr>
        <w:pStyle w:val="aDef"/>
      </w:pPr>
      <w:r>
        <w:rPr>
          <w:rStyle w:val="charBoldItals"/>
        </w:rPr>
        <w:t>qualified</w:t>
      </w:r>
      <w:r>
        <w:t>, to exercise the functions of an approved technician—see section 75 (4).</w:t>
      </w:r>
    </w:p>
    <w:p w14:paraId="260D8294" w14:textId="77777777" w:rsidR="008D22CF" w:rsidRDefault="008D22CF">
      <w:pPr>
        <w:pStyle w:val="AH5Sec"/>
      </w:pPr>
      <w:bookmarkStart w:id="149" w:name="_Toc201830498"/>
      <w:r w:rsidRPr="00217DCF">
        <w:rPr>
          <w:rStyle w:val="CharSectNo"/>
        </w:rPr>
        <w:t>80</w:t>
      </w:r>
      <w:r>
        <w:tab/>
        <w:t>Certificates and identity cards for approved technicians</w:t>
      </w:r>
      <w:bookmarkEnd w:id="149"/>
    </w:p>
    <w:p w14:paraId="6F573C22" w14:textId="77777777" w:rsidR="008D22CF" w:rsidRDefault="008D22CF">
      <w:pPr>
        <w:pStyle w:val="Amain"/>
      </w:pPr>
      <w:r>
        <w:tab/>
        <w:t>(1)</w:t>
      </w:r>
      <w:r>
        <w:tab/>
        <w:t>This section applies if the commission approves a technician under section 75 (Approval of technicians) or section 76 (Short-term approval of technicians).</w:t>
      </w:r>
    </w:p>
    <w:p w14:paraId="00AAD26D" w14:textId="77777777" w:rsidR="008D22CF" w:rsidRDefault="008D22CF">
      <w:pPr>
        <w:pStyle w:val="Amain"/>
      </w:pPr>
      <w:r>
        <w:tab/>
        <w:t>(2)</w:t>
      </w:r>
      <w:r>
        <w:tab/>
        <w:t>The commission must give—</w:t>
      </w:r>
    </w:p>
    <w:p w14:paraId="34574CA1" w14:textId="77777777" w:rsidR="008D22CF" w:rsidRDefault="008D22CF">
      <w:pPr>
        <w:pStyle w:val="Apara"/>
      </w:pPr>
      <w:r>
        <w:tab/>
        <w:t>(a)</w:t>
      </w:r>
      <w:r>
        <w:tab/>
        <w:t xml:space="preserve">a certificate (the technician’s </w:t>
      </w:r>
      <w:r>
        <w:rPr>
          <w:rStyle w:val="charBoldItals"/>
        </w:rPr>
        <w:t>approval certificate</w:t>
      </w:r>
      <w:r>
        <w:t>) to each approved supplier for the technician containing details of the approval; and</w:t>
      </w:r>
    </w:p>
    <w:p w14:paraId="14239CB3" w14:textId="77777777" w:rsidR="008D22CF" w:rsidRDefault="008D22CF">
      <w:pPr>
        <w:pStyle w:val="Apara"/>
      </w:pPr>
      <w:r>
        <w:tab/>
        <w:t>(b)</w:t>
      </w:r>
      <w:r>
        <w:tab/>
        <w:t>an identity card to the approved technician containing details of the approval.</w:t>
      </w:r>
    </w:p>
    <w:p w14:paraId="353F46B2" w14:textId="77777777" w:rsidR="008D22CF" w:rsidRDefault="008D22CF">
      <w:pPr>
        <w:pStyle w:val="AH5Sec"/>
      </w:pPr>
      <w:bookmarkStart w:id="150" w:name="_Toc201830499"/>
      <w:r w:rsidRPr="00217DCF">
        <w:rPr>
          <w:rStyle w:val="CharSectNo"/>
        </w:rPr>
        <w:lastRenderedPageBreak/>
        <w:t>81</w:t>
      </w:r>
      <w:r>
        <w:tab/>
        <w:t>Giving copy of certificate about approved technician or identity card</w:t>
      </w:r>
      <w:bookmarkEnd w:id="150"/>
    </w:p>
    <w:p w14:paraId="21C09F23" w14:textId="77777777" w:rsidR="008D5DE6" w:rsidRPr="00607AEB" w:rsidRDefault="008D5DE6" w:rsidP="0070109E">
      <w:pPr>
        <w:pStyle w:val="Amain"/>
        <w:keepNext/>
      </w:pPr>
      <w:r w:rsidRPr="00607AEB">
        <w:rPr>
          <w:color w:val="000000"/>
        </w:rPr>
        <w:tab/>
        <w:t>(1)</w:t>
      </w:r>
      <w:r w:rsidRPr="00607AEB">
        <w:rPr>
          <w:color w:val="000000"/>
        </w:rPr>
        <w:tab/>
        <w:t>This section applies if—</w:t>
      </w:r>
    </w:p>
    <w:p w14:paraId="75A5BF27" w14:textId="77777777" w:rsidR="008D5DE6" w:rsidRPr="00607AEB" w:rsidRDefault="008D5DE6" w:rsidP="008D5DE6">
      <w:pPr>
        <w:pStyle w:val="Apara"/>
      </w:pPr>
      <w:r w:rsidRPr="00607AEB">
        <w:rPr>
          <w:color w:val="000000"/>
        </w:rPr>
        <w:tab/>
        <w:t>(a)</w:t>
      </w:r>
      <w:r w:rsidRPr="00607AEB">
        <w:rPr>
          <w:color w:val="000000"/>
        </w:rPr>
        <w:tab/>
        <w:t>an approved supplier tells the commission, in writing, about the loss, theft or destruction of a certificate given to the supplier under section 80 (2) (a); or</w:t>
      </w:r>
    </w:p>
    <w:p w14:paraId="72A33945" w14:textId="77777777" w:rsidR="008D5DE6" w:rsidRPr="00607AEB" w:rsidRDefault="008D5DE6" w:rsidP="008D5DE6">
      <w:pPr>
        <w:pStyle w:val="Apara"/>
      </w:pPr>
      <w:r w:rsidRPr="00607AEB">
        <w:tab/>
        <w:t>(b)</w:t>
      </w:r>
      <w:r w:rsidRPr="00607AEB">
        <w:tab/>
        <w:t>an approved technician tells the commission, in writing, about the loss, theft or destruction of an identity card given to the technician under section 80 (2) (b).</w:t>
      </w:r>
    </w:p>
    <w:p w14:paraId="171BEAB2" w14:textId="4B751076" w:rsidR="008D22CF" w:rsidRDefault="008D22CF">
      <w:pPr>
        <w:pStyle w:val="Amain"/>
      </w:pPr>
      <w:r>
        <w:tab/>
        <w:t>(2)</w:t>
      </w:r>
      <w:r>
        <w:tab/>
        <w:t xml:space="preserve">The commission may, by written notice given to the </w:t>
      </w:r>
      <w:r w:rsidR="008D5DE6" w:rsidRPr="00607AEB">
        <w:rPr>
          <w:color w:val="000000"/>
        </w:rPr>
        <w:t>supplier or technician</w:t>
      </w:r>
      <w:r>
        <w:t xml:space="preserve">, require the </w:t>
      </w:r>
      <w:r w:rsidR="007B4856" w:rsidRPr="00607AEB">
        <w:rPr>
          <w:color w:val="000000"/>
        </w:rPr>
        <w:t>supplier or technician</w:t>
      </w:r>
      <w:r w:rsidR="007B4856">
        <w:rPr>
          <w:color w:val="000000"/>
        </w:rPr>
        <w:t xml:space="preserve"> </w:t>
      </w:r>
      <w:r>
        <w:t>to give the commission, within a stated period and in a stated form, a statement confirming, and explaining the circumstances of, the loss, theft or destruction.</w:t>
      </w:r>
    </w:p>
    <w:p w14:paraId="25076ECE" w14:textId="4158CA8C" w:rsidR="008D22CF" w:rsidRDefault="008D22CF">
      <w:pPr>
        <w:pStyle w:val="Amain"/>
        <w:keepNext/>
      </w:pPr>
      <w:r>
        <w:tab/>
        <w:t>(3)</w:t>
      </w:r>
      <w:r>
        <w:tab/>
        <w:t xml:space="preserve">If the commission is satisfied that the certificate or identity card has been lost, stolen or destroyed, the commission may give a replacement to the </w:t>
      </w:r>
      <w:r w:rsidR="008D5DE6" w:rsidRPr="00607AEB">
        <w:rPr>
          <w:color w:val="000000"/>
        </w:rPr>
        <w:t>supplier or technician</w:t>
      </w:r>
      <w:r>
        <w:t>.</w:t>
      </w:r>
    </w:p>
    <w:p w14:paraId="29329AE5" w14:textId="77777777" w:rsidR="008D22CF" w:rsidRDefault="008D22CF">
      <w:pPr>
        <w:pStyle w:val="aNote"/>
      </w:pPr>
      <w:r>
        <w:rPr>
          <w:rStyle w:val="charItals"/>
        </w:rPr>
        <w:t>Note</w:t>
      </w:r>
      <w:r>
        <w:tab/>
        <w:t>A fee may be determined under s 177 for this provision.</w:t>
      </w:r>
    </w:p>
    <w:p w14:paraId="50BA40CA" w14:textId="77777777" w:rsidR="008D5DE6" w:rsidRPr="00607AEB" w:rsidRDefault="008D5DE6" w:rsidP="008D5DE6">
      <w:pPr>
        <w:pStyle w:val="AH5Sec"/>
      </w:pPr>
      <w:bookmarkStart w:id="151" w:name="_Toc201830500"/>
      <w:r w:rsidRPr="00217DCF">
        <w:rPr>
          <w:rStyle w:val="CharSectNo"/>
        </w:rPr>
        <w:t>82</w:t>
      </w:r>
      <w:r w:rsidRPr="00607AEB">
        <w:rPr>
          <w:color w:val="000000"/>
        </w:rPr>
        <w:tab/>
        <w:t>Approved supplier to notify commission if technician no longer employed</w:t>
      </w:r>
      <w:bookmarkEnd w:id="151"/>
    </w:p>
    <w:p w14:paraId="14545DE0" w14:textId="77777777" w:rsidR="008D5DE6" w:rsidRPr="00607AEB" w:rsidRDefault="008D5DE6" w:rsidP="008D5DE6">
      <w:pPr>
        <w:pStyle w:val="Amain"/>
      </w:pPr>
      <w:r w:rsidRPr="00607AEB">
        <w:rPr>
          <w:color w:val="000000"/>
        </w:rPr>
        <w:tab/>
        <w:t>(1)</w:t>
      </w:r>
      <w:r w:rsidRPr="00607AEB">
        <w:rPr>
          <w:color w:val="000000"/>
        </w:rPr>
        <w:tab/>
        <w:t>An approved supplier commits an offence if the supplier—</w:t>
      </w:r>
    </w:p>
    <w:p w14:paraId="03A221B6" w14:textId="77777777" w:rsidR="008D5DE6" w:rsidRPr="00607AEB" w:rsidRDefault="008D5DE6" w:rsidP="008D5DE6">
      <w:pPr>
        <w:pStyle w:val="Apara"/>
      </w:pPr>
      <w:r w:rsidRPr="00607AEB">
        <w:rPr>
          <w:color w:val="000000"/>
        </w:rPr>
        <w:tab/>
        <w:t>(a)</w:t>
      </w:r>
      <w:r w:rsidRPr="00607AEB">
        <w:rPr>
          <w:color w:val="000000"/>
        </w:rPr>
        <w:tab/>
        <w:t>stops employing an approved technician; and</w:t>
      </w:r>
    </w:p>
    <w:p w14:paraId="7DF3F398" w14:textId="77777777" w:rsidR="008D5DE6" w:rsidRPr="00607AEB" w:rsidRDefault="008D5DE6" w:rsidP="008D5DE6">
      <w:pPr>
        <w:pStyle w:val="Apara"/>
      </w:pPr>
      <w:r w:rsidRPr="00607AEB">
        <w:tab/>
        <w:t>(b)</w:t>
      </w:r>
      <w:r w:rsidRPr="00607AEB">
        <w:tab/>
        <w:t>does not tell the commission, in writing, within 1 week after the day the supplier stops employing the technician.</w:t>
      </w:r>
    </w:p>
    <w:p w14:paraId="12D4FC11" w14:textId="77777777" w:rsidR="008D5DE6" w:rsidRPr="00607AEB" w:rsidRDefault="008D5DE6" w:rsidP="008D5DE6">
      <w:pPr>
        <w:pStyle w:val="Penalty"/>
        <w:keepNext/>
        <w:keepLines/>
        <w:rPr>
          <w:color w:val="000000"/>
        </w:rPr>
      </w:pPr>
      <w:r w:rsidRPr="00607AEB">
        <w:rPr>
          <w:color w:val="000000"/>
        </w:rPr>
        <w:t>Maximum penalty:  5 penalty units.</w:t>
      </w:r>
    </w:p>
    <w:p w14:paraId="0FD6D6BF" w14:textId="77777777" w:rsidR="008D5DE6" w:rsidRPr="00607AEB" w:rsidRDefault="008D5DE6" w:rsidP="008D5DE6">
      <w:pPr>
        <w:pStyle w:val="Amain"/>
      </w:pPr>
      <w:r w:rsidRPr="00607AEB">
        <w:rPr>
          <w:color w:val="000000"/>
        </w:rPr>
        <w:tab/>
        <w:t>(2)</w:t>
      </w:r>
      <w:r w:rsidRPr="00607AEB">
        <w:rPr>
          <w:color w:val="000000"/>
        </w:rPr>
        <w:tab/>
        <w:t>An offence against this section is a strict liability offence.</w:t>
      </w:r>
    </w:p>
    <w:p w14:paraId="27A49C9A" w14:textId="77777777" w:rsidR="008D22CF" w:rsidRDefault="008D22CF">
      <w:pPr>
        <w:pStyle w:val="AH5Sec"/>
      </w:pPr>
      <w:bookmarkStart w:id="152" w:name="_Toc201830501"/>
      <w:r w:rsidRPr="00217DCF">
        <w:rPr>
          <w:rStyle w:val="CharSectNo"/>
        </w:rPr>
        <w:lastRenderedPageBreak/>
        <w:t>83</w:t>
      </w:r>
      <w:r>
        <w:tab/>
        <w:t>Return of approval certificates and identity cards for approved technicians</w:t>
      </w:r>
      <w:bookmarkEnd w:id="152"/>
    </w:p>
    <w:p w14:paraId="711879A4" w14:textId="77777777" w:rsidR="008D22CF" w:rsidRDefault="008D22CF" w:rsidP="0070109E">
      <w:pPr>
        <w:pStyle w:val="Amain"/>
        <w:keepNext/>
      </w:pPr>
      <w:r>
        <w:tab/>
        <w:t>(1)</w:t>
      </w:r>
      <w:r>
        <w:tab/>
        <w:t>This section applies if—</w:t>
      </w:r>
    </w:p>
    <w:p w14:paraId="52FF742D" w14:textId="77777777" w:rsidR="008D22CF" w:rsidRDefault="008D22CF">
      <w:pPr>
        <w:pStyle w:val="Apara"/>
      </w:pPr>
      <w:r>
        <w:tab/>
        <w:t>(a)</w:t>
      </w:r>
      <w:r>
        <w:tab/>
        <w:t>a technician’s approval expires or is cancelled or suspended; or</w:t>
      </w:r>
    </w:p>
    <w:p w14:paraId="2D18B5E5" w14:textId="77777777" w:rsidR="008D22CF" w:rsidRDefault="008D22CF">
      <w:pPr>
        <w:pStyle w:val="Apara"/>
      </w:pPr>
      <w:r>
        <w:tab/>
        <w:t>(b)</w:t>
      </w:r>
      <w:r>
        <w:tab/>
        <w:t>a technician stops working for an approved supplier.</w:t>
      </w:r>
    </w:p>
    <w:p w14:paraId="2806D9F9" w14:textId="77777777" w:rsidR="008D22CF" w:rsidRDefault="008D22CF">
      <w:pPr>
        <w:pStyle w:val="Amain"/>
      </w:pPr>
      <w:r>
        <w:tab/>
        <w:t>(2)</w:t>
      </w:r>
      <w:r>
        <w:tab/>
        <w:t>The supplier must return the technician’s approval certificate to the commission within 1 week after—</w:t>
      </w:r>
    </w:p>
    <w:p w14:paraId="29E4FFBF" w14:textId="77777777" w:rsidR="008D22CF" w:rsidRDefault="008D22CF">
      <w:pPr>
        <w:pStyle w:val="Apara"/>
      </w:pPr>
      <w:r>
        <w:tab/>
        <w:t>(a)</w:t>
      </w:r>
      <w:r>
        <w:tab/>
        <w:t>the day the technician’s approval expires; or</w:t>
      </w:r>
    </w:p>
    <w:p w14:paraId="51341781" w14:textId="77777777" w:rsidR="008D22CF" w:rsidRDefault="008D22CF">
      <w:pPr>
        <w:pStyle w:val="Apara"/>
      </w:pPr>
      <w:r>
        <w:tab/>
        <w:t>(b)</w:t>
      </w:r>
      <w:r>
        <w:tab/>
        <w:t>the day the technician is given notice of the cancellation or suspension; or</w:t>
      </w:r>
    </w:p>
    <w:p w14:paraId="567696E3" w14:textId="77777777" w:rsidR="008D22CF" w:rsidRDefault="008D22CF">
      <w:pPr>
        <w:pStyle w:val="Apara"/>
        <w:keepNext/>
      </w:pPr>
      <w:r>
        <w:tab/>
        <w:t>(c)</w:t>
      </w:r>
      <w:r>
        <w:tab/>
        <w:t>the day the approved technician stops working for the supplier.</w:t>
      </w:r>
    </w:p>
    <w:p w14:paraId="1E87794E" w14:textId="77777777" w:rsidR="008D22CF" w:rsidRDefault="008D22CF">
      <w:pPr>
        <w:pStyle w:val="Penalty"/>
        <w:keepNext/>
      </w:pPr>
      <w:r>
        <w:t>Maximum penalty:  5 penalty units.</w:t>
      </w:r>
    </w:p>
    <w:p w14:paraId="4E455BF5" w14:textId="77777777" w:rsidR="008D22CF" w:rsidRDefault="008D22CF">
      <w:pPr>
        <w:pStyle w:val="Amain"/>
      </w:pPr>
      <w:r>
        <w:tab/>
        <w:t>(3)</w:t>
      </w:r>
      <w:r>
        <w:tab/>
        <w:t>The technician must return the technician’s identity card to the commission within 1 week after—</w:t>
      </w:r>
    </w:p>
    <w:p w14:paraId="55E5AFCD" w14:textId="77777777" w:rsidR="008D22CF" w:rsidRDefault="008D22CF">
      <w:pPr>
        <w:pStyle w:val="Apara"/>
      </w:pPr>
      <w:r>
        <w:tab/>
        <w:t>(a)</w:t>
      </w:r>
      <w:r>
        <w:tab/>
        <w:t>the day the technician’s approval expires; or</w:t>
      </w:r>
    </w:p>
    <w:p w14:paraId="67963798" w14:textId="77777777" w:rsidR="008D22CF" w:rsidRDefault="008D22CF">
      <w:pPr>
        <w:pStyle w:val="Apara"/>
      </w:pPr>
      <w:r>
        <w:tab/>
        <w:t>(b)</w:t>
      </w:r>
      <w:r>
        <w:tab/>
        <w:t>the day the technician is given notice of the cancellation or suspension; or</w:t>
      </w:r>
    </w:p>
    <w:p w14:paraId="08DFA02F" w14:textId="77777777" w:rsidR="008D22CF" w:rsidRDefault="008D22CF">
      <w:pPr>
        <w:pStyle w:val="Apara"/>
        <w:keepNext/>
      </w:pPr>
      <w:r>
        <w:tab/>
        <w:t>(c)</w:t>
      </w:r>
      <w:r>
        <w:tab/>
        <w:t>the day the technician no longer works for at least 1 supplier.</w:t>
      </w:r>
    </w:p>
    <w:p w14:paraId="0610D603" w14:textId="77777777" w:rsidR="008D22CF" w:rsidRDefault="008D22CF">
      <w:pPr>
        <w:pStyle w:val="Penalty"/>
        <w:keepNext/>
      </w:pPr>
      <w:r>
        <w:t>Maximum penalty:  5 penalty units.</w:t>
      </w:r>
    </w:p>
    <w:p w14:paraId="4EEEE7A3" w14:textId="77777777" w:rsidR="008D22CF" w:rsidRDefault="008D22CF">
      <w:pPr>
        <w:pStyle w:val="Amain"/>
      </w:pPr>
      <w:r>
        <w:tab/>
        <w:t>(4)</w:t>
      </w:r>
      <w:r>
        <w:tab/>
        <w:t>Strict liability applies to an offence against this section.</w:t>
      </w:r>
    </w:p>
    <w:p w14:paraId="3E393B0C" w14:textId="77777777" w:rsidR="008D22CF" w:rsidRDefault="008D22CF">
      <w:pPr>
        <w:pStyle w:val="AH5Sec"/>
      </w:pPr>
      <w:bookmarkStart w:id="153" w:name="_Toc201830502"/>
      <w:r w:rsidRPr="00217DCF">
        <w:rPr>
          <w:rStyle w:val="CharSectNo"/>
        </w:rPr>
        <w:lastRenderedPageBreak/>
        <w:t>84</w:t>
      </w:r>
      <w:r>
        <w:tab/>
        <w:t>Renewal of technician’s approval</w:t>
      </w:r>
      <w:bookmarkEnd w:id="153"/>
    </w:p>
    <w:p w14:paraId="415A1B2A" w14:textId="77777777" w:rsidR="008D5DE6" w:rsidRPr="00607AEB" w:rsidRDefault="008D5DE6" w:rsidP="0070109E">
      <w:pPr>
        <w:pStyle w:val="Amain"/>
        <w:keepNext/>
      </w:pPr>
      <w:r w:rsidRPr="00607AEB">
        <w:tab/>
        <w:t>(1)</w:t>
      </w:r>
      <w:r w:rsidRPr="00607AEB">
        <w:tab/>
        <w:t>An approved technician may apply to the commission for renewal of their approval not later than 1 month, and not earlier than 3 months, before the approval expires.</w:t>
      </w:r>
    </w:p>
    <w:p w14:paraId="31B5BE35" w14:textId="77777777" w:rsidR="008D22CF" w:rsidRDefault="008D22CF" w:rsidP="0070109E">
      <w:pPr>
        <w:pStyle w:val="Amain"/>
        <w:keepNext/>
      </w:pPr>
      <w:r>
        <w:tab/>
        <w:t>(2)</w:t>
      </w:r>
      <w:r>
        <w:tab/>
        <w:t>The application must be accompanied by an undertaking by the applicant to—</w:t>
      </w:r>
    </w:p>
    <w:p w14:paraId="244EC269" w14:textId="77777777" w:rsidR="008D22CF" w:rsidRDefault="008D22CF">
      <w:pPr>
        <w:pStyle w:val="Apara"/>
      </w:pPr>
      <w:r>
        <w:tab/>
        <w:t>(a)</w:t>
      </w:r>
      <w:r>
        <w:tab/>
        <w:t>ask the police to check the applicant’s criminal record using the applicant’s fingerprints; and</w:t>
      </w:r>
    </w:p>
    <w:p w14:paraId="7C84F0BC" w14:textId="77777777" w:rsidR="008D22CF" w:rsidRDefault="008D22CF">
      <w:pPr>
        <w:pStyle w:val="Apara"/>
      </w:pPr>
      <w:r>
        <w:tab/>
        <w:t>(b)</w:t>
      </w:r>
      <w:r>
        <w:tab/>
        <w:t>authorise the police to report the results of the check to the commission.</w:t>
      </w:r>
    </w:p>
    <w:p w14:paraId="13145E27" w14:textId="77777777" w:rsidR="008D22CF" w:rsidRDefault="008D22CF">
      <w:pPr>
        <w:pStyle w:val="Amain"/>
      </w:pPr>
      <w:r>
        <w:tab/>
        <w:t>(3)</w:t>
      </w:r>
      <w:r>
        <w:tab/>
        <w:t>On application under this section, the commission must renew the approval if satisfied that it would approve the applicant if the application were an application for initial approval.</w:t>
      </w:r>
    </w:p>
    <w:p w14:paraId="0F6CA968" w14:textId="77777777" w:rsidR="008D22CF" w:rsidRDefault="008D22CF">
      <w:pPr>
        <w:pStyle w:val="Amain"/>
      </w:pPr>
      <w:r>
        <w:tab/>
        <w:t>(4)</w:t>
      </w:r>
      <w:r>
        <w:tab/>
        <w:t>The renewal of the approval begins on the day after the approval being renewed expires.</w:t>
      </w:r>
    </w:p>
    <w:p w14:paraId="56ABA6D7" w14:textId="77777777" w:rsidR="008D22CF" w:rsidRDefault="008D22CF">
      <w:pPr>
        <w:pStyle w:val="Amain"/>
      </w:pPr>
      <w:r>
        <w:tab/>
        <w:t>(5)</w:t>
      </w:r>
      <w:r>
        <w:tab/>
        <w:t>An approval that is suspended may be renewed, but the renewed approval is suspended until the end of the suspension.</w:t>
      </w:r>
    </w:p>
    <w:p w14:paraId="122C5874" w14:textId="77777777" w:rsidR="008C6225" w:rsidRPr="008C6225" w:rsidRDefault="008C6225" w:rsidP="008C6225">
      <w:pPr>
        <w:pStyle w:val="PageBreak"/>
      </w:pPr>
      <w:r w:rsidRPr="008C6225">
        <w:br w:type="page"/>
      </w:r>
    </w:p>
    <w:p w14:paraId="4A4A2585" w14:textId="77777777" w:rsidR="00B81362" w:rsidRPr="00217DCF" w:rsidRDefault="00B81362" w:rsidP="00B81362">
      <w:pPr>
        <w:pStyle w:val="AH2Part"/>
      </w:pPr>
      <w:bookmarkStart w:id="154" w:name="_Toc201830503"/>
      <w:r w:rsidRPr="00217DCF">
        <w:rPr>
          <w:rStyle w:val="CharPartNo"/>
        </w:rPr>
        <w:lastRenderedPageBreak/>
        <w:t>Part 6A</w:t>
      </w:r>
      <w:r w:rsidRPr="00767B3B">
        <w:tab/>
      </w:r>
      <w:r w:rsidRPr="00217DCF">
        <w:rPr>
          <w:rStyle w:val="CharPartText"/>
        </w:rPr>
        <w:t>Gaming machine dealings</w:t>
      </w:r>
      <w:bookmarkEnd w:id="154"/>
    </w:p>
    <w:p w14:paraId="198E2ED1" w14:textId="77777777" w:rsidR="008D22CF" w:rsidRPr="00217DCF" w:rsidRDefault="008D22CF">
      <w:pPr>
        <w:pStyle w:val="AH3Div"/>
      </w:pPr>
      <w:bookmarkStart w:id="155" w:name="_Toc201830504"/>
      <w:r w:rsidRPr="00217DCF">
        <w:rPr>
          <w:rStyle w:val="CharDivNo"/>
        </w:rPr>
        <w:t>Division 6</w:t>
      </w:r>
      <w:r w:rsidR="00211CD7" w:rsidRPr="00217DCF">
        <w:rPr>
          <w:rStyle w:val="CharDivNo"/>
        </w:rPr>
        <w:t>A</w:t>
      </w:r>
      <w:r w:rsidRPr="00217DCF">
        <w:rPr>
          <w:rStyle w:val="CharDivNo"/>
        </w:rPr>
        <w:t>.</w:t>
      </w:r>
      <w:r w:rsidR="00211CD7" w:rsidRPr="00217DCF">
        <w:rPr>
          <w:rStyle w:val="CharDivNo"/>
        </w:rPr>
        <w:t>1</w:t>
      </w:r>
      <w:r>
        <w:rPr>
          <w:rStyle w:val="CharDivText"/>
        </w:rPr>
        <w:tab/>
      </w:r>
      <w:r w:rsidRPr="00217DCF">
        <w:rPr>
          <w:rStyle w:val="CharDivText"/>
        </w:rPr>
        <w:t>Gaming machine dealings</w:t>
      </w:r>
      <w:bookmarkEnd w:id="155"/>
    </w:p>
    <w:p w14:paraId="7EA6D70C" w14:textId="77777777" w:rsidR="008D22CF" w:rsidRDefault="008D22CF">
      <w:pPr>
        <w:pStyle w:val="AH5Sec"/>
      </w:pPr>
      <w:bookmarkStart w:id="156" w:name="_Toc201830505"/>
      <w:r w:rsidRPr="00217DCF">
        <w:rPr>
          <w:rStyle w:val="CharSectNo"/>
        </w:rPr>
        <w:t>97</w:t>
      </w:r>
      <w:r>
        <w:tab/>
        <w:t>Control procedures</w:t>
      </w:r>
      <w:bookmarkEnd w:id="156"/>
    </w:p>
    <w:p w14:paraId="6194E05E" w14:textId="77777777" w:rsidR="008D22CF" w:rsidRDefault="008D22CF">
      <w:pPr>
        <w:pStyle w:val="Amain"/>
        <w:keepNext/>
      </w:pPr>
      <w:r>
        <w:tab/>
        <w:t>(1)</w:t>
      </w:r>
      <w:r>
        <w:tab/>
        <w:t>A person’s control procedures for gaming machines and peripheral equipment must include operational details (including who is responsible) for each of the following:</w:t>
      </w:r>
    </w:p>
    <w:p w14:paraId="27705D7A" w14:textId="77777777" w:rsidR="008D22CF" w:rsidRDefault="008D22CF">
      <w:pPr>
        <w:pStyle w:val="Apara"/>
      </w:pPr>
      <w:r>
        <w:tab/>
        <w:t>(a)</w:t>
      </w:r>
      <w:r>
        <w:tab/>
        <w:t>accounting and record keeping in relation to the gaming machines and peripheral equipment;</w:t>
      </w:r>
    </w:p>
    <w:p w14:paraId="1CBED74E" w14:textId="77777777" w:rsidR="008D22CF" w:rsidRDefault="008D22CF">
      <w:pPr>
        <w:pStyle w:val="Apara"/>
      </w:pPr>
      <w:r>
        <w:tab/>
        <w:t>(b)</w:t>
      </w:r>
      <w:r>
        <w:tab/>
        <w:t>access to and handling of cash in relation to the gaming machines;</w:t>
      </w:r>
    </w:p>
    <w:p w14:paraId="605697D6" w14:textId="77777777" w:rsidR="008D22CF" w:rsidRDefault="008D22CF">
      <w:pPr>
        <w:pStyle w:val="Apara"/>
      </w:pPr>
      <w:r>
        <w:tab/>
        <w:t>(c)</w:t>
      </w:r>
      <w:r>
        <w:tab/>
        <w:t>payment of winnings;</w:t>
      </w:r>
    </w:p>
    <w:p w14:paraId="750BD809" w14:textId="77777777" w:rsidR="008D22CF" w:rsidRDefault="008D22CF">
      <w:pPr>
        <w:pStyle w:val="Apara"/>
      </w:pPr>
      <w:r>
        <w:tab/>
        <w:t>(d)</w:t>
      </w:r>
      <w:r>
        <w:tab/>
        <w:t>access control to the gaming machines and peripheral equipment;</w:t>
      </w:r>
    </w:p>
    <w:p w14:paraId="626BD5AB" w14:textId="77777777" w:rsidR="008D22CF" w:rsidRDefault="008D22CF">
      <w:pPr>
        <w:pStyle w:val="Apara"/>
      </w:pPr>
      <w:r>
        <w:tab/>
        <w:t>(e)</w:t>
      </w:r>
      <w:r>
        <w:tab/>
        <w:t>security of the gaming machines and peripheral equipment;</w:t>
      </w:r>
    </w:p>
    <w:p w14:paraId="5DF0D976" w14:textId="77777777" w:rsidR="008D22CF" w:rsidRDefault="008D22CF">
      <w:pPr>
        <w:pStyle w:val="Apara"/>
      </w:pPr>
      <w:r>
        <w:tab/>
        <w:t>(f)</w:t>
      </w:r>
      <w:r>
        <w:tab/>
        <w:t>security of cash, records and keys in relation to the gaming machines;</w:t>
      </w:r>
    </w:p>
    <w:p w14:paraId="7BD3639F" w14:textId="77777777" w:rsidR="008D22CF" w:rsidRDefault="008D22CF">
      <w:pPr>
        <w:pStyle w:val="Apara"/>
      </w:pPr>
      <w:r>
        <w:tab/>
        <w:t>(g)</w:t>
      </w:r>
      <w:r>
        <w:tab/>
        <w:t>job descriptions (including responsibilities) of people operating and doing accounting and record keeping in relation to the gaming machines and peripheral equipment;</w:t>
      </w:r>
    </w:p>
    <w:p w14:paraId="77A1D035" w14:textId="77777777" w:rsidR="008D22CF" w:rsidRDefault="008D22CF">
      <w:pPr>
        <w:pStyle w:val="Apara"/>
      </w:pPr>
      <w:r>
        <w:tab/>
        <w:t>(h)</w:t>
      </w:r>
      <w:r>
        <w:tab/>
        <w:t>any marketing and promotion of the gaming machines.</w:t>
      </w:r>
    </w:p>
    <w:p w14:paraId="15BD6E6D" w14:textId="77777777" w:rsidR="008D22CF" w:rsidRDefault="008D22CF">
      <w:pPr>
        <w:pStyle w:val="Amain"/>
      </w:pPr>
      <w:r>
        <w:tab/>
        <w:t>(2)</w:t>
      </w:r>
      <w:r>
        <w:tab/>
        <w:t>A person may change the person’s control procedures by written notice given to the commission.</w:t>
      </w:r>
    </w:p>
    <w:p w14:paraId="1F42181A" w14:textId="77777777" w:rsidR="008D22CF" w:rsidRDefault="008D22CF">
      <w:pPr>
        <w:pStyle w:val="Amain"/>
      </w:pPr>
      <w:r>
        <w:tab/>
        <w:t>(3)</w:t>
      </w:r>
      <w:r>
        <w:tab/>
      </w:r>
      <w:r w:rsidR="000A34B3">
        <w:t>A</w:t>
      </w:r>
      <w:r>
        <w:t xml:space="preserve"> regulation may make provision in relation to control procedures.</w:t>
      </w:r>
    </w:p>
    <w:p w14:paraId="45A36261" w14:textId="77777777" w:rsidR="004F7D3E" w:rsidRPr="00767B3B" w:rsidRDefault="004F7D3E" w:rsidP="004F7D3E">
      <w:pPr>
        <w:pStyle w:val="AH5Sec"/>
      </w:pPr>
      <w:bookmarkStart w:id="157" w:name="_Toc201830506"/>
      <w:r w:rsidRPr="00217DCF">
        <w:rPr>
          <w:rStyle w:val="CharSectNo"/>
        </w:rPr>
        <w:lastRenderedPageBreak/>
        <w:t>98</w:t>
      </w:r>
      <w:r w:rsidRPr="00767B3B">
        <w:tab/>
        <w:t>Acquisition of gaming machines and peripheral equipment—general</w:t>
      </w:r>
      <w:bookmarkEnd w:id="157"/>
    </w:p>
    <w:p w14:paraId="28020146" w14:textId="77777777" w:rsidR="004F7D3E" w:rsidRPr="00767B3B" w:rsidRDefault="004F7D3E" w:rsidP="007B61BB">
      <w:pPr>
        <w:pStyle w:val="Amain"/>
        <w:keepNext/>
      </w:pPr>
      <w:r w:rsidRPr="00767B3B">
        <w:tab/>
        <w:t>(1)</w:t>
      </w:r>
      <w:r w:rsidRPr="00767B3B">
        <w:tab/>
        <w:t>A person commits an offence if—</w:t>
      </w:r>
    </w:p>
    <w:p w14:paraId="6FF7B2B1" w14:textId="77777777" w:rsidR="004F7D3E" w:rsidRPr="00767B3B" w:rsidRDefault="004F7D3E" w:rsidP="004F7D3E">
      <w:pPr>
        <w:pStyle w:val="Apara"/>
      </w:pPr>
      <w:r w:rsidRPr="00767B3B">
        <w:tab/>
        <w:t>(a)</w:t>
      </w:r>
      <w:r w:rsidRPr="00767B3B">
        <w:tab/>
        <w:t>the person intentionally acquires a gaming machine; and</w:t>
      </w:r>
    </w:p>
    <w:p w14:paraId="0C8F2F75" w14:textId="77777777" w:rsidR="004F7D3E" w:rsidRPr="00767B3B" w:rsidRDefault="004F7D3E" w:rsidP="004F7D3E">
      <w:pPr>
        <w:pStyle w:val="aNotepar"/>
      </w:pPr>
      <w:r w:rsidRPr="00767B3B">
        <w:rPr>
          <w:rStyle w:val="charItals"/>
        </w:rPr>
        <w:t>Note</w:t>
      </w:r>
      <w:r w:rsidRPr="00767B3B">
        <w:rPr>
          <w:rStyle w:val="charItals"/>
        </w:rPr>
        <w:tab/>
      </w:r>
      <w:r w:rsidRPr="00767B3B">
        <w:rPr>
          <w:rStyle w:val="charBoldItals"/>
        </w:rPr>
        <w:t>Acquire</w:t>
      </w:r>
      <w:r w:rsidRPr="00767B3B">
        <w:t>—see the dictionary.</w:t>
      </w:r>
    </w:p>
    <w:p w14:paraId="6C1C586B" w14:textId="77777777" w:rsidR="004F7D3E" w:rsidRPr="00767B3B" w:rsidRDefault="004F7D3E" w:rsidP="004F7D3E">
      <w:pPr>
        <w:pStyle w:val="Apara"/>
      </w:pPr>
      <w:r w:rsidRPr="00767B3B">
        <w:tab/>
        <w:t>(b)</w:t>
      </w:r>
      <w:r w:rsidRPr="00767B3B">
        <w:tab/>
        <w:t>the person does not have a licence and an authorisation certificate allowing the operation of the gaming machine at the person’s premises.</w:t>
      </w:r>
    </w:p>
    <w:p w14:paraId="1678F490" w14:textId="77777777" w:rsidR="004F7D3E" w:rsidRPr="00767B3B" w:rsidRDefault="004F7D3E" w:rsidP="004F7D3E">
      <w:pPr>
        <w:pStyle w:val="Penalty"/>
      </w:pPr>
      <w:r w:rsidRPr="00767B3B">
        <w:t>Maximum penalty:  100 penalty units, imprisonment for 1 year or both.</w:t>
      </w:r>
    </w:p>
    <w:p w14:paraId="394AFD2C" w14:textId="77777777" w:rsidR="004F7D3E" w:rsidRPr="00767B3B" w:rsidRDefault="004F7D3E" w:rsidP="004F7D3E">
      <w:pPr>
        <w:pStyle w:val="Amain"/>
      </w:pPr>
      <w:r w:rsidRPr="00767B3B">
        <w:tab/>
        <w:t>(2)</w:t>
      </w:r>
      <w:r w:rsidRPr="00767B3B">
        <w:tab/>
        <w:t>However, a person does not commit an offence against subsection (1) if—</w:t>
      </w:r>
    </w:p>
    <w:p w14:paraId="0CDF580E" w14:textId="77777777" w:rsidR="004F7D3E" w:rsidRPr="00767B3B" w:rsidRDefault="004F7D3E" w:rsidP="004F7D3E">
      <w:pPr>
        <w:pStyle w:val="Apara"/>
      </w:pPr>
      <w:r w:rsidRPr="00767B3B">
        <w:tab/>
        <w:t>(a)</w:t>
      </w:r>
      <w:r w:rsidRPr="00767B3B">
        <w:tab/>
        <w:t>the person has been appointed as an external administrator for a licensee; and</w:t>
      </w:r>
    </w:p>
    <w:p w14:paraId="6F41C71B" w14:textId="77777777" w:rsidR="004F7D3E" w:rsidRPr="00767B3B" w:rsidRDefault="004F7D3E" w:rsidP="004F7D3E">
      <w:pPr>
        <w:pStyle w:val="Apara"/>
      </w:pPr>
      <w:r w:rsidRPr="00767B3B">
        <w:tab/>
        <w:t>(b)</w:t>
      </w:r>
      <w:r w:rsidRPr="00767B3B">
        <w:tab/>
        <w:t>the commission has received written notice of the person’s appointment, and any additional information requested by the commission, under section 110A (Appointment of external administrator).</w:t>
      </w:r>
    </w:p>
    <w:p w14:paraId="49805596" w14:textId="77777777" w:rsidR="004F7D3E" w:rsidRPr="00767B3B" w:rsidRDefault="004F7D3E" w:rsidP="004F7D3E">
      <w:pPr>
        <w:pStyle w:val="Amain"/>
      </w:pPr>
      <w:r w:rsidRPr="00767B3B">
        <w:tab/>
        <w:t>(3)</w:t>
      </w:r>
      <w:r w:rsidRPr="00767B3B">
        <w:tab/>
        <w:t>A licensee commits an offence if—</w:t>
      </w:r>
    </w:p>
    <w:p w14:paraId="5B604238" w14:textId="77777777" w:rsidR="004F7D3E" w:rsidRPr="00767B3B" w:rsidRDefault="004F7D3E" w:rsidP="004F7D3E">
      <w:pPr>
        <w:pStyle w:val="Apara"/>
      </w:pPr>
      <w:r w:rsidRPr="00767B3B">
        <w:tab/>
        <w:t>(a)</w:t>
      </w:r>
      <w:r w:rsidRPr="00767B3B">
        <w:tab/>
        <w:t>the licensee intentionally acquires a gaming machine or peripheral equipment for a gaming machine; and</w:t>
      </w:r>
    </w:p>
    <w:p w14:paraId="16D9394F" w14:textId="77777777" w:rsidR="004F7D3E" w:rsidRPr="00767B3B" w:rsidRDefault="004F7D3E" w:rsidP="008C6225">
      <w:pPr>
        <w:pStyle w:val="Apara"/>
        <w:keepNext/>
      </w:pPr>
      <w:r w:rsidRPr="00767B3B">
        <w:tab/>
        <w:t>(b)</w:t>
      </w:r>
      <w:r w:rsidRPr="00767B3B">
        <w:tab/>
        <w:t>the gaming machine or peripheral equipment is not approved under section 69 (Approval of gaming machines and peripheral equipment).</w:t>
      </w:r>
    </w:p>
    <w:p w14:paraId="267852CF" w14:textId="77777777" w:rsidR="004F7D3E" w:rsidRPr="00767B3B" w:rsidRDefault="004F7D3E" w:rsidP="004F7D3E">
      <w:pPr>
        <w:pStyle w:val="Penalty"/>
      </w:pPr>
      <w:r w:rsidRPr="00767B3B">
        <w:t>Maximum penalty:  100 penalty units, imprisonment for 1 year or both.</w:t>
      </w:r>
    </w:p>
    <w:p w14:paraId="710D9122" w14:textId="77777777" w:rsidR="004F7D3E" w:rsidRPr="00767B3B" w:rsidRDefault="004F7D3E" w:rsidP="007B61BB">
      <w:pPr>
        <w:pStyle w:val="Amain"/>
        <w:keepNext/>
      </w:pPr>
      <w:r w:rsidRPr="00767B3B">
        <w:lastRenderedPageBreak/>
        <w:tab/>
        <w:t>(4)</w:t>
      </w:r>
      <w:r w:rsidRPr="00767B3B">
        <w:tab/>
        <w:t>A licensee commits an offence if the licensee—</w:t>
      </w:r>
    </w:p>
    <w:p w14:paraId="3085BF90" w14:textId="77777777" w:rsidR="004F7D3E" w:rsidRPr="00767B3B" w:rsidRDefault="004F7D3E" w:rsidP="004F7D3E">
      <w:pPr>
        <w:pStyle w:val="Apara"/>
      </w:pPr>
      <w:r w:rsidRPr="00767B3B">
        <w:tab/>
        <w:t>(a)</w:t>
      </w:r>
      <w:r w:rsidRPr="00767B3B">
        <w:tab/>
        <w:t>intentionally acquires a gaming machine for authorised premises; and</w:t>
      </w:r>
    </w:p>
    <w:p w14:paraId="1612B4AF" w14:textId="77777777" w:rsidR="004F7D3E" w:rsidRPr="00767B3B" w:rsidRDefault="004F7D3E" w:rsidP="004F7D3E">
      <w:pPr>
        <w:pStyle w:val="Apara"/>
      </w:pPr>
      <w:r w:rsidRPr="00767B3B">
        <w:tab/>
        <w:t>(b)</w:t>
      </w:r>
      <w:r w:rsidRPr="00767B3B">
        <w:tab/>
        <w:t>does not hold an authorisation for the gaming machine.</w:t>
      </w:r>
    </w:p>
    <w:p w14:paraId="66AA47FB" w14:textId="77777777" w:rsidR="004F7D3E" w:rsidRPr="00767B3B" w:rsidRDefault="004F7D3E" w:rsidP="004F7D3E">
      <w:pPr>
        <w:pStyle w:val="Penalty"/>
      </w:pPr>
      <w:r w:rsidRPr="00767B3B">
        <w:t>Maximum penalty:  100 penalty units, imprisonment for 1 year or both.</w:t>
      </w:r>
    </w:p>
    <w:p w14:paraId="2D98610B" w14:textId="77777777" w:rsidR="004F7D3E" w:rsidRPr="00767B3B" w:rsidRDefault="004F7D3E" w:rsidP="004F7D3E">
      <w:pPr>
        <w:pStyle w:val="Amain"/>
      </w:pPr>
      <w:r w:rsidRPr="00767B3B">
        <w:tab/>
        <w:t>(5)</w:t>
      </w:r>
      <w:r w:rsidRPr="00767B3B">
        <w:tab/>
        <w:t>In this section:</w:t>
      </w:r>
    </w:p>
    <w:p w14:paraId="49CFBC4F" w14:textId="77777777" w:rsidR="004F7D3E" w:rsidRPr="00767B3B" w:rsidRDefault="004F7D3E" w:rsidP="004F7D3E">
      <w:pPr>
        <w:pStyle w:val="aDef"/>
      </w:pPr>
      <w:r w:rsidRPr="00767B3B">
        <w:rPr>
          <w:rStyle w:val="charBoldItals"/>
        </w:rPr>
        <w:t>external administrator</w:t>
      </w:r>
      <w:r w:rsidRPr="00767B3B">
        <w:t xml:space="preserve">—see section 105A. </w:t>
      </w:r>
    </w:p>
    <w:p w14:paraId="41781052" w14:textId="77777777" w:rsidR="004F7D3E" w:rsidRPr="00767B3B" w:rsidRDefault="004F7D3E" w:rsidP="004F7D3E">
      <w:pPr>
        <w:pStyle w:val="AH5Sec"/>
      </w:pPr>
      <w:bookmarkStart w:id="158" w:name="_Toc201830507"/>
      <w:r w:rsidRPr="00217DCF">
        <w:rPr>
          <w:rStyle w:val="CharSectNo"/>
        </w:rPr>
        <w:t>99</w:t>
      </w:r>
      <w:r w:rsidRPr="00767B3B">
        <w:tab/>
        <w:t>Acquisition of authorisations and gaming machines—notification</w:t>
      </w:r>
      <w:bookmarkEnd w:id="158"/>
    </w:p>
    <w:p w14:paraId="3616E9AA" w14:textId="77777777" w:rsidR="004F7D3E" w:rsidRPr="00767B3B" w:rsidRDefault="004F7D3E" w:rsidP="004F7D3E">
      <w:pPr>
        <w:pStyle w:val="Amain"/>
      </w:pPr>
      <w:r w:rsidRPr="00767B3B">
        <w:tab/>
        <w:t>(1)</w:t>
      </w:r>
      <w:r w:rsidRPr="00767B3B">
        <w:tab/>
        <w:t>This section applies if a licensee intends to acquire—</w:t>
      </w:r>
    </w:p>
    <w:p w14:paraId="280EEA5D" w14:textId="77777777" w:rsidR="004F7D3E" w:rsidRPr="00767B3B" w:rsidRDefault="004F7D3E" w:rsidP="004F7D3E">
      <w:pPr>
        <w:pStyle w:val="Apara"/>
      </w:pPr>
      <w:r w:rsidRPr="00767B3B">
        <w:tab/>
        <w:t>(a)</w:t>
      </w:r>
      <w:r w:rsidRPr="00767B3B">
        <w:tab/>
        <w:t>an authorisation for a gaming machine for authorised premises; or</w:t>
      </w:r>
    </w:p>
    <w:p w14:paraId="5F41AFD3" w14:textId="77777777" w:rsidR="004F7D3E" w:rsidRPr="00767B3B" w:rsidRDefault="004F7D3E" w:rsidP="004F7D3E">
      <w:pPr>
        <w:pStyle w:val="Apara"/>
      </w:pPr>
      <w:r w:rsidRPr="00767B3B">
        <w:tab/>
        <w:t>(b)</w:t>
      </w:r>
      <w:r w:rsidRPr="00767B3B">
        <w:tab/>
        <w:t>a gaming machine for authorised premises.</w:t>
      </w:r>
    </w:p>
    <w:p w14:paraId="76031AC6" w14:textId="77777777" w:rsidR="004F7D3E" w:rsidRPr="00767B3B" w:rsidRDefault="004F7D3E" w:rsidP="004F7D3E">
      <w:pPr>
        <w:pStyle w:val="Amain"/>
      </w:pPr>
      <w:r w:rsidRPr="00767B3B">
        <w:tab/>
        <w:t>(2)</w:t>
      </w:r>
      <w:r w:rsidRPr="00767B3B">
        <w:tab/>
        <w:t>The licensee must notify the commission about the proposed acquisition.</w:t>
      </w:r>
    </w:p>
    <w:p w14:paraId="7027180F" w14:textId="77777777" w:rsidR="004F7D3E" w:rsidRPr="00767B3B" w:rsidRDefault="004F7D3E" w:rsidP="004F7D3E">
      <w:pPr>
        <w:pStyle w:val="aNote"/>
        <w:keepNext/>
      </w:pPr>
      <w:r w:rsidRPr="00767B3B">
        <w:rPr>
          <w:rStyle w:val="charItals"/>
        </w:rPr>
        <w:t>Note 1</w:t>
      </w:r>
      <w:r w:rsidRPr="00767B3B">
        <w:rPr>
          <w:rStyle w:val="charItals"/>
        </w:rPr>
        <w:tab/>
      </w:r>
      <w:r w:rsidRPr="00767B3B">
        <w:t>The acquisition of an authorisation or gaming machine is a notifiable action (see pt 13A and sch 2).</w:t>
      </w:r>
    </w:p>
    <w:p w14:paraId="26D2FAA7" w14:textId="77777777" w:rsidR="004F7D3E" w:rsidRPr="00767B3B" w:rsidRDefault="004F7D3E" w:rsidP="004F7D3E">
      <w:pPr>
        <w:pStyle w:val="aNote"/>
      </w:pPr>
      <w:r w:rsidRPr="00767B3B">
        <w:rPr>
          <w:rStyle w:val="charItals"/>
        </w:rPr>
        <w:t>Note 2</w:t>
      </w:r>
      <w:r w:rsidRPr="00767B3B">
        <w:tab/>
        <w:t>It is a condition of a licence that the licensee give the commission written notice of the details of a gaming machine installed on authorised premises within 3 days after the day the gaming machine is installed or the commission gives the licensee a notice under s 124 (see s 45).</w:t>
      </w:r>
    </w:p>
    <w:p w14:paraId="06E68E3F" w14:textId="14B18340" w:rsidR="004F7D3E" w:rsidRPr="00767B3B" w:rsidRDefault="004F7D3E" w:rsidP="004F7D3E">
      <w:pPr>
        <w:pStyle w:val="aNoteTextss"/>
      </w:pPr>
      <w:r w:rsidRPr="00767B3B">
        <w:t>It is also a condition of a licence that the licensee not allow the gaming machine to be operated on the authorised premises until the notice under s</w:t>
      </w:r>
      <w:r w:rsidR="005D5F77">
        <w:t> </w:t>
      </w:r>
      <w:r w:rsidRPr="00767B3B">
        <w:t>45 has been given to the commission (see s 46).</w:t>
      </w:r>
    </w:p>
    <w:p w14:paraId="55EBB57E" w14:textId="77777777" w:rsidR="004F7D3E" w:rsidRPr="00767B3B" w:rsidRDefault="004F7D3E" w:rsidP="004F7D3E">
      <w:pPr>
        <w:pStyle w:val="AH5Sec"/>
      </w:pPr>
      <w:bookmarkStart w:id="159" w:name="_Toc201830508"/>
      <w:r w:rsidRPr="00217DCF">
        <w:rPr>
          <w:rStyle w:val="CharSectNo"/>
        </w:rPr>
        <w:lastRenderedPageBreak/>
        <w:t>100</w:t>
      </w:r>
      <w:r w:rsidRPr="00767B3B">
        <w:tab/>
        <w:t>Acquisition of gaming machines—amendment of authorisation schedule etc</w:t>
      </w:r>
      <w:bookmarkEnd w:id="159"/>
    </w:p>
    <w:p w14:paraId="4E9E7BDD" w14:textId="77777777" w:rsidR="004F7D3E" w:rsidRPr="00767B3B" w:rsidRDefault="004F7D3E" w:rsidP="004F7D3E">
      <w:pPr>
        <w:pStyle w:val="Amain"/>
      </w:pPr>
      <w:r w:rsidRPr="00767B3B">
        <w:tab/>
        <w:t>(1)</w:t>
      </w:r>
      <w:r w:rsidRPr="00767B3B">
        <w:tab/>
        <w:t>This section applies if a licensee notifies the commission under section 99 about the proposed acquisition of a gaming machine for authorised premises.</w:t>
      </w:r>
    </w:p>
    <w:p w14:paraId="3102A600" w14:textId="77777777" w:rsidR="004F7D3E" w:rsidRPr="00767B3B" w:rsidRDefault="004F7D3E" w:rsidP="004F7D3E">
      <w:pPr>
        <w:pStyle w:val="Amain"/>
      </w:pPr>
      <w:r w:rsidRPr="00767B3B">
        <w:tab/>
        <w:t>(2)</w:t>
      </w:r>
      <w:r w:rsidRPr="00767B3B">
        <w:tab/>
        <w:t>The commission must amend the licensee’s authorisation schedule for the authorised premises to record the gaming machine’s serial number and anything else required by this Act to be included.</w:t>
      </w:r>
    </w:p>
    <w:p w14:paraId="4DA72A3C" w14:textId="55482C0A" w:rsidR="004F7D3E" w:rsidRPr="00767B3B" w:rsidRDefault="004F7D3E" w:rsidP="004F7D3E">
      <w:pPr>
        <w:pStyle w:val="aNote"/>
        <w:keepNext/>
      </w:pPr>
      <w:r w:rsidRPr="00767B3B">
        <w:rPr>
          <w:rStyle w:val="charItals"/>
        </w:rPr>
        <w:t>Note 1</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121" w:tooltip="A2001-14" w:history="1">
        <w:r w:rsidRPr="00767B3B">
          <w:rPr>
            <w:rStyle w:val="charCitHyperlinkAbbrev"/>
          </w:rPr>
          <w:t>Legislation Act</w:t>
        </w:r>
      </w:hyperlink>
      <w:r w:rsidRPr="00767B3B">
        <w:t>, s 104).</w:t>
      </w:r>
    </w:p>
    <w:p w14:paraId="210C30A4" w14:textId="77777777" w:rsidR="004F7D3E" w:rsidRPr="00767B3B" w:rsidRDefault="004F7D3E" w:rsidP="004F7D3E">
      <w:pPr>
        <w:pStyle w:val="aNote"/>
      </w:pPr>
      <w:r w:rsidRPr="00767B3B">
        <w:rPr>
          <w:rStyle w:val="charItals"/>
        </w:rPr>
        <w:t>Note 2</w:t>
      </w:r>
      <w:r w:rsidRPr="00767B3B">
        <w:rPr>
          <w:rStyle w:val="charItals"/>
        </w:rPr>
        <w:tab/>
      </w:r>
      <w:r w:rsidRPr="00767B3B">
        <w:t>The licensee must not acquire a gaming machine for premises authorised under an authorisation certificate if the licensee does not hold an authorisation for the gaming machine (see s 98 (4)).</w:t>
      </w:r>
    </w:p>
    <w:p w14:paraId="6BB2CC2E" w14:textId="77777777" w:rsidR="004F7D3E" w:rsidRPr="00767B3B" w:rsidRDefault="004F7D3E" w:rsidP="004F7D3E">
      <w:pPr>
        <w:pStyle w:val="Amain"/>
      </w:pPr>
      <w:r w:rsidRPr="00767B3B">
        <w:tab/>
        <w:t>(3)</w:t>
      </w:r>
      <w:r w:rsidRPr="00767B3B">
        <w:tab/>
        <w:t>However, if the licensee acquires the gaming machine under division 6</w:t>
      </w:r>
      <w:r w:rsidR="00211CD7">
        <w:t>A</w:t>
      </w:r>
      <w:r w:rsidRPr="00767B3B">
        <w:t>.</w:t>
      </w:r>
      <w:r w:rsidR="00211CD7">
        <w:t>6</w:t>
      </w:r>
      <w:r w:rsidRPr="00767B3B">
        <w:t xml:space="preserve"> (Trading of authorisations and gaming machines), the commission must amend the licensee’s authorisation schedule to remove 1 authorisation for a gaming machine for every 4 authorisations for gaming machines the licensee acquires.</w:t>
      </w:r>
    </w:p>
    <w:p w14:paraId="4550014A" w14:textId="23EB2689" w:rsidR="002B7B71" w:rsidRPr="005D4E1B" w:rsidRDefault="002B7B71" w:rsidP="002B7B71">
      <w:pPr>
        <w:pStyle w:val="aNote"/>
      </w:pPr>
      <w:r w:rsidRPr="005D4E1B">
        <w:rPr>
          <w:rStyle w:val="charItals"/>
        </w:rPr>
        <w:t>Note</w:t>
      </w:r>
      <w:r w:rsidRPr="005D4E1B">
        <w:rPr>
          <w:rStyle w:val="charItals"/>
        </w:rPr>
        <w:tab/>
      </w:r>
      <w:r w:rsidRPr="005D4E1B">
        <w:t xml:space="preserve">On receiving a notice under this section, the commission must also amend the register of licences and authorisations to include details about the number of authorisations for gaming machines to be held by the licensee after acquiring the gaming machines mentioned in the notice (see </w:t>
      </w:r>
      <w:hyperlink r:id="rId122" w:tooltip="Gambling and Racing Control Act 1999" w:history="1">
        <w:r>
          <w:rPr>
            <w:rStyle w:val="charCitHyperlinkAbbrev"/>
          </w:rPr>
          <w:t>Control </w:t>
        </w:r>
        <w:r w:rsidRPr="005D4E1B">
          <w:rPr>
            <w:rStyle w:val="charCitHyperlinkAbbrev"/>
          </w:rPr>
          <w:t>Act</w:t>
        </w:r>
      </w:hyperlink>
      <w:r w:rsidRPr="005D4E1B">
        <w:t>, s 52 (2)).</w:t>
      </w:r>
    </w:p>
    <w:p w14:paraId="294E4209" w14:textId="77777777" w:rsidR="004F7D3E" w:rsidRPr="00767B3B" w:rsidRDefault="004F7D3E" w:rsidP="004F7D3E">
      <w:pPr>
        <w:pStyle w:val="Amain"/>
      </w:pPr>
      <w:r w:rsidRPr="00767B3B">
        <w:tab/>
        <w:t>(4)</w:t>
      </w:r>
      <w:r w:rsidRPr="00767B3B">
        <w:tab/>
        <w:t>The commission may amend any other record the commission holds to include the information contained in the notice.</w:t>
      </w:r>
    </w:p>
    <w:p w14:paraId="3A48180E" w14:textId="77777777" w:rsidR="008D22CF" w:rsidRDefault="008D22CF">
      <w:pPr>
        <w:pStyle w:val="AH5Sec"/>
      </w:pPr>
      <w:bookmarkStart w:id="160" w:name="_Toc201830509"/>
      <w:r w:rsidRPr="00217DCF">
        <w:rPr>
          <w:rStyle w:val="CharSectNo"/>
        </w:rPr>
        <w:t>103</w:t>
      </w:r>
      <w:r>
        <w:tab/>
        <w:t>Possession and operation of gaming machines</w:t>
      </w:r>
      <w:bookmarkEnd w:id="160"/>
    </w:p>
    <w:p w14:paraId="7ACFA12E" w14:textId="77777777" w:rsidR="008D22CF" w:rsidRDefault="008D22CF" w:rsidP="00E06A36">
      <w:pPr>
        <w:pStyle w:val="Amain"/>
        <w:keepNext/>
      </w:pPr>
      <w:r>
        <w:tab/>
        <w:t>(1)</w:t>
      </w:r>
      <w:r>
        <w:tab/>
        <w:t>A person commits an offence if—</w:t>
      </w:r>
    </w:p>
    <w:p w14:paraId="0A676896" w14:textId="77777777" w:rsidR="008D22CF" w:rsidRDefault="008D22CF">
      <w:pPr>
        <w:pStyle w:val="Apara"/>
      </w:pPr>
      <w:r>
        <w:tab/>
        <w:t>(a)</w:t>
      </w:r>
      <w:r>
        <w:tab/>
        <w:t>the person possesses or operates a gaming machine; and</w:t>
      </w:r>
    </w:p>
    <w:p w14:paraId="3C23F42C" w14:textId="77777777" w:rsidR="008D22CF" w:rsidRDefault="008D22CF">
      <w:pPr>
        <w:pStyle w:val="Apara"/>
      </w:pPr>
      <w:r>
        <w:tab/>
        <w:t>(b)</w:t>
      </w:r>
      <w:r>
        <w:tab/>
        <w:t>the person is not authorised to possess or operate the gaming machine under this Act; and</w:t>
      </w:r>
    </w:p>
    <w:p w14:paraId="4A5AFFDE" w14:textId="77777777" w:rsidR="008D22CF" w:rsidRDefault="008D22CF">
      <w:pPr>
        <w:pStyle w:val="Apara"/>
        <w:keepNext/>
      </w:pPr>
      <w:r>
        <w:lastRenderedPageBreak/>
        <w:tab/>
        <w:t>(c)</w:t>
      </w:r>
      <w:r>
        <w:tab/>
        <w:t>the person is reckless about whether the person is authorised to possess or operate the gaming machine under this Act.</w:t>
      </w:r>
    </w:p>
    <w:p w14:paraId="2016D738" w14:textId="77777777" w:rsidR="008D22CF" w:rsidRDefault="008D22CF">
      <w:pPr>
        <w:pStyle w:val="Penalty"/>
        <w:keepNext/>
      </w:pPr>
      <w:r>
        <w:t>Maximum penalty:  100 penalty units, imprisonment for 1 year or both.</w:t>
      </w:r>
    </w:p>
    <w:p w14:paraId="274B4494" w14:textId="77777777" w:rsidR="008D22CF" w:rsidRDefault="008D22CF">
      <w:pPr>
        <w:pStyle w:val="aNote"/>
      </w:pPr>
      <w:r>
        <w:rPr>
          <w:rStyle w:val="charItals"/>
        </w:rPr>
        <w:t>Note</w:t>
      </w:r>
      <w:r>
        <w:rPr>
          <w:rStyle w:val="charItals"/>
        </w:rPr>
        <w:tab/>
      </w:r>
      <w:r>
        <w:t>Under this Act, a person may be authorised to possess or operate a gaming machine by a licence, an approval to repossess the machine or under s (2).</w:t>
      </w:r>
    </w:p>
    <w:p w14:paraId="0D92B550" w14:textId="77777777" w:rsidR="008D22CF" w:rsidRDefault="008D22CF" w:rsidP="00D47856">
      <w:pPr>
        <w:pStyle w:val="Amain"/>
        <w:keepNext/>
      </w:pPr>
      <w:r>
        <w:tab/>
        <w:t>(2)</w:t>
      </w:r>
      <w:r>
        <w:tab/>
        <w:t>The commission may, in writing, authorise a person to possess or operate a gaming machine on stated conditions if—</w:t>
      </w:r>
    </w:p>
    <w:p w14:paraId="504285D8" w14:textId="77777777" w:rsidR="008D22CF" w:rsidRDefault="008D22CF">
      <w:pPr>
        <w:pStyle w:val="Apara"/>
      </w:pPr>
      <w:r>
        <w:tab/>
        <w:t>(a)</w:t>
      </w:r>
      <w:r>
        <w:tab/>
        <w:t xml:space="preserve">the person is a licensee’s </w:t>
      </w:r>
      <w:r w:rsidR="004F7D3E" w:rsidRPr="00767B3B">
        <w:t>external administrator</w:t>
      </w:r>
      <w:r>
        <w:t xml:space="preserve"> and the licensee is authorised under this Act to possess or operate the gaming machine; or</w:t>
      </w:r>
    </w:p>
    <w:p w14:paraId="231589C2" w14:textId="77777777" w:rsidR="008D22CF" w:rsidRDefault="008D22CF">
      <w:pPr>
        <w:pStyle w:val="Apara"/>
      </w:pPr>
      <w:r>
        <w:tab/>
        <w:t>(b)</w:t>
      </w:r>
      <w:r>
        <w:tab/>
        <w:t xml:space="preserve">the </w:t>
      </w:r>
      <w:r w:rsidR="00635C92">
        <w:t xml:space="preserve">gaming </w:t>
      </w:r>
      <w:r>
        <w:t>machine is used only for training purposes; or</w:t>
      </w:r>
    </w:p>
    <w:p w14:paraId="0C52AC99" w14:textId="77777777" w:rsidR="008D22CF" w:rsidRDefault="008D22CF">
      <w:pPr>
        <w:pStyle w:val="Apara"/>
      </w:pPr>
      <w:r>
        <w:tab/>
        <w:t>(c)</w:t>
      </w:r>
      <w:r>
        <w:tab/>
        <w:t xml:space="preserve">the </w:t>
      </w:r>
      <w:r w:rsidR="00635C92">
        <w:t xml:space="preserve">gaming </w:t>
      </w:r>
      <w:r>
        <w:t>machine is being stored; or</w:t>
      </w:r>
    </w:p>
    <w:p w14:paraId="5AB42A3E" w14:textId="77777777" w:rsidR="008D22CF" w:rsidRDefault="008D22CF">
      <w:pPr>
        <w:pStyle w:val="Apara"/>
      </w:pPr>
      <w:r>
        <w:tab/>
        <w:t>(d)</w:t>
      </w:r>
      <w:r>
        <w:tab/>
        <w:t xml:space="preserve">the </w:t>
      </w:r>
      <w:r w:rsidR="00635C92">
        <w:t xml:space="preserve">gaming </w:t>
      </w:r>
      <w:r>
        <w:t>machine is being displayed for sale or as a promotion; or</w:t>
      </w:r>
    </w:p>
    <w:p w14:paraId="4CC5835C" w14:textId="77777777" w:rsidR="008D22CF" w:rsidRDefault="008D22CF">
      <w:pPr>
        <w:pStyle w:val="Apara"/>
      </w:pPr>
      <w:r>
        <w:tab/>
        <w:t>(e)</w:t>
      </w:r>
      <w:r>
        <w:tab/>
        <w:t xml:space="preserve">the </w:t>
      </w:r>
      <w:r w:rsidR="00635C92">
        <w:t xml:space="preserve">gaming </w:t>
      </w:r>
      <w:r>
        <w:t>machine is being repaired, tested or evaluated.</w:t>
      </w:r>
    </w:p>
    <w:p w14:paraId="504D3D68" w14:textId="77777777" w:rsidR="004F7D3E" w:rsidRPr="00767B3B" w:rsidRDefault="004F7D3E" w:rsidP="004F7D3E">
      <w:pPr>
        <w:pStyle w:val="Amain"/>
      </w:pPr>
      <w:r w:rsidRPr="00767B3B">
        <w:tab/>
        <w:t>(3)</w:t>
      </w:r>
      <w:r w:rsidRPr="00767B3B">
        <w:tab/>
        <w:t>In this section:</w:t>
      </w:r>
    </w:p>
    <w:p w14:paraId="3E39A895" w14:textId="77777777" w:rsidR="004F7D3E" w:rsidRPr="00767B3B" w:rsidRDefault="004F7D3E" w:rsidP="004F7D3E">
      <w:pPr>
        <w:pStyle w:val="aDef"/>
      </w:pPr>
      <w:r w:rsidRPr="00767B3B">
        <w:rPr>
          <w:rStyle w:val="charBoldItals"/>
        </w:rPr>
        <w:t>external administrator</w:t>
      </w:r>
      <w:r w:rsidRPr="00767B3B">
        <w:t xml:space="preserve">, for a licensee—see section 105A. </w:t>
      </w:r>
    </w:p>
    <w:p w14:paraId="450521E3" w14:textId="77777777" w:rsidR="002D098B" w:rsidRPr="009545D2" w:rsidRDefault="002D098B" w:rsidP="002D098B">
      <w:pPr>
        <w:pStyle w:val="AH5Sec"/>
      </w:pPr>
      <w:bookmarkStart w:id="161" w:name="_Toc201830510"/>
      <w:r w:rsidRPr="00217DCF">
        <w:rPr>
          <w:rStyle w:val="CharSectNo"/>
        </w:rPr>
        <w:t>104</w:t>
      </w:r>
      <w:r w:rsidRPr="009545D2">
        <w:tab/>
        <w:t>Offence—operating unauthorised or stored gaming machines</w:t>
      </w:r>
      <w:bookmarkEnd w:id="161"/>
    </w:p>
    <w:p w14:paraId="70F1DF6C" w14:textId="77777777" w:rsidR="004F7D3E" w:rsidRPr="00767B3B" w:rsidRDefault="004F7D3E" w:rsidP="00EF03C6">
      <w:pPr>
        <w:pStyle w:val="Amain"/>
        <w:keepNext/>
      </w:pPr>
      <w:r w:rsidRPr="00767B3B">
        <w:tab/>
        <w:t>(1)</w:t>
      </w:r>
      <w:r w:rsidRPr="00767B3B">
        <w:tab/>
        <w:t>A person commits an offence if—</w:t>
      </w:r>
    </w:p>
    <w:p w14:paraId="0A1529E6" w14:textId="77777777" w:rsidR="004F7D3E" w:rsidRPr="00767B3B" w:rsidRDefault="004F7D3E" w:rsidP="004F7D3E">
      <w:pPr>
        <w:pStyle w:val="Apara"/>
      </w:pPr>
      <w:r w:rsidRPr="00767B3B">
        <w:tab/>
        <w:t>(a)</w:t>
      </w:r>
      <w:r w:rsidRPr="00767B3B">
        <w:tab/>
        <w:t>the person operates a gaming machine; and</w:t>
      </w:r>
    </w:p>
    <w:p w14:paraId="68F5132D" w14:textId="77777777" w:rsidR="004F7D3E" w:rsidRPr="00767B3B" w:rsidRDefault="004F7D3E" w:rsidP="004F7D3E">
      <w:pPr>
        <w:pStyle w:val="Apara"/>
      </w:pPr>
      <w:r w:rsidRPr="00767B3B">
        <w:tab/>
        <w:t>(b)</w:t>
      </w:r>
      <w:r w:rsidRPr="00767B3B">
        <w:tab/>
        <w:t>operation of the gaming machine is not allowed under an authorisation certificate; and</w:t>
      </w:r>
    </w:p>
    <w:p w14:paraId="1CED8F26" w14:textId="77777777" w:rsidR="004F7D3E" w:rsidRPr="00767B3B" w:rsidRDefault="004F7D3E" w:rsidP="004F7D3E">
      <w:pPr>
        <w:pStyle w:val="Apara"/>
      </w:pPr>
      <w:r w:rsidRPr="00767B3B">
        <w:tab/>
        <w:t>(c)</w:t>
      </w:r>
      <w:r w:rsidRPr="00767B3B">
        <w:tab/>
        <w:t>the person is reckless about whether the operation of the gaming machine is allowed under an authorisation certificate.</w:t>
      </w:r>
    </w:p>
    <w:p w14:paraId="60996A90" w14:textId="77777777" w:rsidR="004F7D3E" w:rsidRPr="00767B3B" w:rsidRDefault="004F7D3E" w:rsidP="004F7D3E">
      <w:pPr>
        <w:pStyle w:val="Penalty"/>
      </w:pPr>
      <w:r w:rsidRPr="00767B3B">
        <w:t>Maximum penalty:  100 penalty units.</w:t>
      </w:r>
    </w:p>
    <w:p w14:paraId="7899F445" w14:textId="77777777" w:rsidR="004F7D3E" w:rsidRPr="00767B3B" w:rsidRDefault="004F7D3E" w:rsidP="004F7D3E">
      <w:pPr>
        <w:pStyle w:val="Amain"/>
      </w:pPr>
      <w:r w:rsidRPr="00767B3B">
        <w:lastRenderedPageBreak/>
        <w:tab/>
        <w:t>(2)</w:t>
      </w:r>
      <w:r w:rsidRPr="00767B3B">
        <w:tab/>
        <w:t>A person commits an offence if—</w:t>
      </w:r>
    </w:p>
    <w:p w14:paraId="453CF2BA" w14:textId="77777777" w:rsidR="004F7D3E" w:rsidRPr="00767B3B" w:rsidRDefault="004F7D3E" w:rsidP="004F7D3E">
      <w:pPr>
        <w:pStyle w:val="Apara"/>
      </w:pPr>
      <w:r w:rsidRPr="00767B3B">
        <w:tab/>
        <w:t>(a)</w:t>
      </w:r>
      <w:r w:rsidRPr="00767B3B">
        <w:tab/>
        <w:t>the person operates a gaming machine; and</w:t>
      </w:r>
    </w:p>
    <w:p w14:paraId="4E38A68E" w14:textId="77777777" w:rsidR="004F7D3E" w:rsidRPr="00767B3B" w:rsidRDefault="004F7D3E" w:rsidP="004F7D3E">
      <w:pPr>
        <w:pStyle w:val="Apara"/>
      </w:pPr>
      <w:r w:rsidRPr="00767B3B">
        <w:tab/>
        <w:t>(b)</w:t>
      </w:r>
      <w:r w:rsidRPr="00767B3B">
        <w:tab/>
        <w:t xml:space="preserve">a </w:t>
      </w:r>
      <w:r w:rsidR="002D098B" w:rsidRPr="009545D2">
        <w:rPr>
          <w:color w:val="000000"/>
        </w:rPr>
        <w:t>storage</w:t>
      </w:r>
      <w:r w:rsidR="002D098B">
        <w:rPr>
          <w:color w:val="000000"/>
        </w:rPr>
        <w:t xml:space="preserve"> </w:t>
      </w:r>
      <w:r w:rsidRPr="00767B3B">
        <w:t>permit applies to the gaming machine; and</w:t>
      </w:r>
    </w:p>
    <w:p w14:paraId="6E5A7F62" w14:textId="77777777" w:rsidR="004F7D3E" w:rsidRPr="00767B3B" w:rsidRDefault="004F7D3E" w:rsidP="004F7D3E">
      <w:pPr>
        <w:pStyle w:val="Apara"/>
      </w:pPr>
      <w:r w:rsidRPr="00767B3B">
        <w:tab/>
        <w:t>(c)</w:t>
      </w:r>
      <w:r w:rsidRPr="00767B3B">
        <w:tab/>
        <w:t xml:space="preserve">the person is reckless about whether a </w:t>
      </w:r>
      <w:r w:rsidR="002D098B" w:rsidRPr="009545D2">
        <w:rPr>
          <w:color w:val="000000"/>
        </w:rPr>
        <w:t>storage</w:t>
      </w:r>
      <w:r w:rsidR="002D098B">
        <w:rPr>
          <w:color w:val="000000"/>
        </w:rPr>
        <w:t xml:space="preserve"> </w:t>
      </w:r>
      <w:r w:rsidRPr="00767B3B">
        <w:t>permit applies to the gaming machine.</w:t>
      </w:r>
    </w:p>
    <w:p w14:paraId="20D5BEBA" w14:textId="77777777" w:rsidR="004F7D3E" w:rsidRPr="00767B3B" w:rsidRDefault="004F7D3E" w:rsidP="004F7D3E">
      <w:pPr>
        <w:pStyle w:val="Penalty"/>
      </w:pPr>
      <w:r w:rsidRPr="00767B3B">
        <w:t>Maximum penalty:  100 penalty units.</w:t>
      </w:r>
    </w:p>
    <w:p w14:paraId="43029D3E" w14:textId="77777777" w:rsidR="004F7D3E" w:rsidRPr="00767B3B" w:rsidRDefault="004F7D3E" w:rsidP="004F7D3E">
      <w:pPr>
        <w:pStyle w:val="AH5Sec"/>
      </w:pPr>
      <w:bookmarkStart w:id="162" w:name="_Toc201830511"/>
      <w:r w:rsidRPr="00217DCF">
        <w:rPr>
          <w:rStyle w:val="CharSectNo"/>
        </w:rPr>
        <w:t>105</w:t>
      </w:r>
      <w:r w:rsidRPr="00767B3B">
        <w:tab/>
        <w:t>Operation of gaming machines other than in accordance with authorisations</w:t>
      </w:r>
      <w:bookmarkEnd w:id="162"/>
    </w:p>
    <w:p w14:paraId="56572BCA" w14:textId="77777777" w:rsidR="008D22CF" w:rsidRDefault="008D22CF">
      <w:pPr>
        <w:pStyle w:val="Amain"/>
        <w:keepNext/>
      </w:pPr>
      <w:r>
        <w:tab/>
        <w:t>(1)</w:t>
      </w:r>
      <w:r>
        <w:tab/>
        <w:t>A person commits an offence if—</w:t>
      </w:r>
    </w:p>
    <w:p w14:paraId="6937BD2C" w14:textId="77777777" w:rsidR="008D22CF" w:rsidRDefault="008D22CF">
      <w:pPr>
        <w:pStyle w:val="Apara"/>
      </w:pPr>
      <w:r>
        <w:tab/>
        <w:t>(a)</w:t>
      </w:r>
      <w:r>
        <w:tab/>
        <w:t xml:space="preserve">the person owns, occupies or manages </w:t>
      </w:r>
      <w:r w:rsidR="00C631CC">
        <w:t>authorised</w:t>
      </w:r>
      <w:r>
        <w:t xml:space="preserve"> premises; and</w:t>
      </w:r>
    </w:p>
    <w:p w14:paraId="1A612431" w14:textId="77777777" w:rsidR="008D22CF" w:rsidRDefault="008D22CF">
      <w:pPr>
        <w:pStyle w:val="Apara"/>
      </w:pPr>
      <w:r>
        <w:tab/>
        <w:t>(b)</w:t>
      </w:r>
      <w:r>
        <w:tab/>
        <w:t xml:space="preserve">the person fails to take all reasonable steps to stop a gaming machine on the premises being used otherwise than in accordance with the </w:t>
      </w:r>
      <w:r w:rsidR="004F7D3E" w:rsidRPr="00767B3B">
        <w:t>authorisation certificate</w:t>
      </w:r>
      <w:r>
        <w:t>; and</w:t>
      </w:r>
    </w:p>
    <w:p w14:paraId="1BB63229" w14:textId="77777777" w:rsidR="008D22CF" w:rsidRDefault="008D22CF">
      <w:pPr>
        <w:pStyle w:val="Apara"/>
        <w:keepNext/>
      </w:pPr>
      <w:r>
        <w:tab/>
        <w:t>(c)</w:t>
      </w:r>
      <w:r>
        <w:tab/>
        <w:t xml:space="preserve">someone uses the gaming machine otherwise than in accordance with the </w:t>
      </w:r>
      <w:r w:rsidR="004F7D3E" w:rsidRPr="00767B3B">
        <w:t>authorisation certificate</w:t>
      </w:r>
      <w:r>
        <w:t>.</w:t>
      </w:r>
    </w:p>
    <w:p w14:paraId="37AF17E0" w14:textId="77777777" w:rsidR="008D22CF" w:rsidRDefault="008D22CF">
      <w:pPr>
        <w:pStyle w:val="Penalty"/>
        <w:keepNext/>
      </w:pPr>
      <w:r>
        <w:t>Maximum penalty:  100 penalty units.</w:t>
      </w:r>
    </w:p>
    <w:p w14:paraId="5333C311" w14:textId="77777777" w:rsidR="008D22CF" w:rsidRDefault="008D22CF">
      <w:pPr>
        <w:pStyle w:val="Amain"/>
      </w:pPr>
      <w:r>
        <w:tab/>
        <w:t>(2)</w:t>
      </w:r>
      <w:r>
        <w:tab/>
        <w:t>A person commits an offence if—</w:t>
      </w:r>
    </w:p>
    <w:p w14:paraId="03CF4317" w14:textId="77777777" w:rsidR="008D22CF" w:rsidRDefault="008D22CF">
      <w:pPr>
        <w:pStyle w:val="Apara"/>
      </w:pPr>
      <w:r>
        <w:tab/>
        <w:t>(a)</w:t>
      </w:r>
      <w:r>
        <w:tab/>
        <w:t xml:space="preserve">the person owns, occupies or manages premises other than </w:t>
      </w:r>
      <w:r w:rsidR="00C631CC">
        <w:t>authorised</w:t>
      </w:r>
      <w:r>
        <w:t xml:space="preserve"> premises; and</w:t>
      </w:r>
    </w:p>
    <w:p w14:paraId="414D69A6" w14:textId="77777777" w:rsidR="008D22CF" w:rsidRDefault="008D22CF">
      <w:pPr>
        <w:pStyle w:val="Apara"/>
      </w:pPr>
      <w:r>
        <w:tab/>
        <w:t>(b)</w:t>
      </w:r>
      <w:r>
        <w:tab/>
        <w:t>the person fails to take all reasonable steps to stop a gaming machine on the premises being used; and</w:t>
      </w:r>
    </w:p>
    <w:p w14:paraId="51DAEA28" w14:textId="77777777" w:rsidR="008D22CF" w:rsidRDefault="008D22CF">
      <w:pPr>
        <w:pStyle w:val="Apara"/>
      </w:pPr>
      <w:r>
        <w:tab/>
        <w:t>(c)</w:t>
      </w:r>
      <w:r>
        <w:tab/>
        <w:t>someone uses the gaming machine.</w:t>
      </w:r>
    </w:p>
    <w:p w14:paraId="5655ED1A" w14:textId="77777777" w:rsidR="008D22CF" w:rsidRDefault="008D22CF">
      <w:pPr>
        <w:pStyle w:val="Amainreturn"/>
        <w:keepNext/>
      </w:pPr>
      <w:r>
        <w:t>Maximum penalty:  100 penalty units.</w:t>
      </w:r>
    </w:p>
    <w:p w14:paraId="3975DFDA" w14:textId="77777777" w:rsidR="008D22CF" w:rsidRDefault="008D22CF">
      <w:pPr>
        <w:pStyle w:val="Amain"/>
      </w:pPr>
      <w:r>
        <w:tab/>
        <w:t>(3)</w:t>
      </w:r>
      <w:r>
        <w:tab/>
        <w:t>An offence against this section is a strict liability offence.</w:t>
      </w:r>
    </w:p>
    <w:p w14:paraId="7A198D20" w14:textId="77777777" w:rsidR="008D22CF" w:rsidRPr="00217DCF" w:rsidRDefault="008D22CF">
      <w:pPr>
        <w:pStyle w:val="AH3Div"/>
      </w:pPr>
      <w:bookmarkStart w:id="163" w:name="_Toc201830512"/>
      <w:r w:rsidRPr="00217DCF">
        <w:rPr>
          <w:rStyle w:val="CharDivNo"/>
        </w:rPr>
        <w:lastRenderedPageBreak/>
        <w:t>Division 6</w:t>
      </w:r>
      <w:r w:rsidR="00211CD7" w:rsidRPr="00217DCF">
        <w:rPr>
          <w:rStyle w:val="CharDivNo"/>
        </w:rPr>
        <w:t>A</w:t>
      </w:r>
      <w:r w:rsidRPr="00217DCF">
        <w:rPr>
          <w:rStyle w:val="CharDivNo"/>
        </w:rPr>
        <w:t>.</w:t>
      </w:r>
      <w:r w:rsidR="00211CD7" w:rsidRPr="00217DCF">
        <w:rPr>
          <w:rStyle w:val="CharDivNo"/>
        </w:rPr>
        <w:t>2</w:t>
      </w:r>
      <w:r>
        <w:tab/>
      </w:r>
      <w:r w:rsidRPr="00217DCF">
        <w:rPr>
          <w:rStyle w:val="CharDivText"/>
        </w:rPr>
        <w:t>Repossession of gaming machines</w:t>
      </w:r>
      <w:bookmarkEnd w:id="163"/>
    </w:p>
    <w:p w14:paraId="41480A26" w14:textId="77777777" w:rsidR="004F7D3E" w:rsidRPr="00767B3B" w:rsidRDefault="004F7D3E" w:rsidP="004F7D3E">
      <w:pPr>
        <w:pStyle w:val="AH5Sec"/>
      </w:pPr>
      <w:bookmarkStart w:id="164" w:name="_Toc201830513"/>
      <w:r w:rsidRPr="00217DCF">
        <w:rPr>
          <w:rStyle w:val="CharSectNo"/>
        </w:rPr>
        <w:t>105A</w:t>
      </w:r>
      <w:r w:rsidRPr="00767B3B">
        <w:tab/>
        <w:t>Definitions—div 6</w:t>
      </w:r>
      <w:r w:rsidR="00211CD7">
        <w:t>A</w:t>
      </w:r>
      <w:r w:rsidRPr="00767B3B">
        <w:t>.</w:t>
      </w:r>
      <w:r w:rsidR="00211CD7">
        <w:t>2</w:t>
      </w:r>
      <w:bookmarkEnd w:id="164"/>
    </w:p>
    <w:p w14:paraId="03BA21A9" w14:textId="77777777" w:rsidR="004F7D3E" w:rsidRPr="00767B3B" w:rsidRDefault="004F7D3E" w:rsidP="004F7D3E">
      <w:pPr>
        <w:pStyle w:val="Amainreturn"/>
      </w:pPr>
      <w:r w:rsidRPr="00767B3B">
        <w:t>In this division:</w:t>
      </w:r>
    </w:p>
    <w:p w14:paraId="16A9F94F" w14:textId="77777777" w:rsidR="004F7D3E" w:rsidRPr="00767B3B" w:rsidRDefault="004F7D3E" w:rsidP="004F7D3E">
      <w:pPr>
        <w:pStyle w:val="aDef"/>
      </w:pPr>
      <w:r w:rsidRPr="00767B3B">
        <w:rPr>
          <w:rStyle w:val="charBoldItals"/>
        </w:rPr>
        <w:t>approval</w:t>
      </w:r>
      <w:r w:rsidRPr="00767B3B">
        <w:t xml:space="preserve"> means an approval under section 108 to repossess a gaming machine.</w:t>
      </w:r>
    </w:p>
    <w:p w14:paraId="11CE05EC" w14:textId="77777777" w:rsidR="004F7D3E" w:rsidRPr="00767B3B" w:rsidRDefault="004F7D3E" w:rsidP="004F7D3E">
      <w:pPr>
        <w:pStyle w:val="aDef"/>
      </w:pPr>
      <w:r w:rsidRPr="00767B3B">
        <w:rPr>
          <w:rStyle w:val="charBoldItals"/>
        </w:rPr>
        <w:t>external administrator</w:t>
      </w:r>
      <w:r w:rsidRPr="00767B3B">
        <w:t>, for a licensee, means any of the following appointed to manage the licensee’s affairs:</w:t>
      </w:r>
    </w:p>
    <w:p w14:paraId="27C5E762" w14:textId="77777777" w:rsidR="004F7D3E" w:rsidRPr="00767B3B" w:rsidRDefault="004F7D3E" w:rsidP="004F7D3E">
      <w:pPr>
        <w:pStyle w:val="aDefpara"/>
      </w:pPr>
      <w:r w:rsidRPr="00767B3B">
        <w:tab/>
        <w:t>(a)</w:t>
      </w:r>
      <w:r w:rsidRPr="00767B3B">
        <w:tab/>
        <w:t xml:space="preserve">an administrator of the licensee; </w:t>
      </w:r>
    </w:p>
    <w:p w14:paraId="6E4A5A5D" w14:textId="77777777" w:rsidR="004F7D3E" w:rsidRPr="00767B3B" w:rsidRDefault="004F7D3E" w:rsidP="004F7D3E">
      <w:pPr>
        <w:pStyle w:val="aDefpara"/>
      </w:pPr>
      <w:r w:rsidRPr="00767B3B">
        <w:tab/>
        <w:t>(b)</w:t>
      </w:r>
      <w:r w:rsidRPr="00767B3B">
        <w:tab/>
        <w:t xml:space="preserve">a liquidator of the licensee; </w:t>
      </w:r>
    </w:p>
    <w:p w14:paraId="357991BB" w14:textId="77777777" w:rsidR="004F7D3E" w:rsidRPr="00767B3B" w:rsidRDefault="004F7D3E" w:rsidP="004F7D3E">
      <w:pPr>
        <w:pStyle w:val="aDefpara"/>
      </w:pPr>
      <w:r w:rsidRPr="00767B3B">
        <w:tab/>
        <w:t>(c)</w:t>
      </w:r>
      <w:r w:rsidRPr="00767B3B">
        <w:tab/>
        <w:t xml:space="preserve">a receiver of the licensee; </w:t>
      </w:r>
    </w:p>
    <w:p w14:paraId="13D874CC" w14:textId="77777777" w:rsidR="004F7D3E" w:rsidRPr="00767B3B" w:rsidRDefault="004F7D3E" w:rsidP="004F7D3E">
      <w:pPr>
        <w:pStyle w:val="aDefpara"/>
      </w:pPr>
      <w:r w:rsidRPr="00767B3B">
        <w:tab/>
        <w:t>(d)</w:t>
      </w:r>
      <w:r w:rsidRPr="00767B3B">
        <w:tab/>
        <w:t>a receiver and manager of the licensee.</w:t>
      </w:r>
    </w:p>
    <w:p w14:paraId="720582FC" w14:textId="77777777" w:rsidR="008D22CF" w:rsidRDefault="008D22CF">
      <w:pPr>
        <w:pStyle w:val="AH5Sec"/>
      </w:pPr>
      <w:bookmarkStart w:id="165" w:name="_Toc201830514"/>
      <w:r w:rsidRPr="00217DCF">
        <w:rPr>
          <w:rStyle w:val="CharSectNo"/>
        </w:rPr>
        <w:t>106</w:t>
      </w:r>
      <w:r>
        <w:tab/>
        <w:t>Offences by people repossessing gaming machines</w:t>
      </w:r>
      <w:bookmarkEnd w:id="165"/>
    </w:p>
    <w:p w14:paraId="587EE552" w14:textId="77777777" w:rsidR="008D22CF" w:rsidRDefault="008D22CF">
      <w:pPr>
        <w:pStyle w:val="Amain"/>
        <w:keepNext/>
      </w:pPr>
      <w:r>
        <w:tab/>
        <w:t>(1)</w:t>
      </w:r>
      <w:r>
        <w:tab/>
        <w:t>A person commits an offence if the person repossesses a gaming machine otherwise than in accordance with an approval under section 108.</w:t>
      </w:r>
    </w:p>
    <w:p w14:paraId="17306AA9" w14:textId="77777777" w:rsidR="008D22CF" w:rsidRDefault="008D22CF">
      <w:pPr>
        <w:pStyle w:val="Penalty"/>
        <w:keepNext/>
      </w:pPr>
      <w:r>
        <w:t>Maximum penalty:  100 penalty units.</w:t>
      </w:r>
    </w:p>
    <w:p w14:paraId="37789024" w14:textId="77777777" w:rsidR="008D22CF" w:rsidRDefault="008D22CF">
      <w:pPr>
        <w:pStyle w:val="Amain"/>
      </w:pPr>
      <w:r>
        <w:tab/>
        <w:t>(2)</w:t>
      </w:r>
      <w:r>
        <w:tab/>
        <w:t>A person commits an offence if—</w:t>
      </w:r>
    </w:p>
    <w:p w14:paraId="273E7824" w14:textId="77777777" w:rsidR="008D22CF" w:rsidRDefault="008D22CF">
      <w:pPr>
        <w:pStyle w:val="Apara"/>
      </w:pPr>
      <w:r>
        <w:tab/>
        <w:t>(a)</w:t>
      </w:r>
      <w:r>
        <w:tab/>
        <w:t>the person repossesses a gaming machine; and</w:t>
      </w:r>
    </w:p>
    <w:p w14:paraId="2293C65C" w14:textId="77777777" w:rsidR="008D22CF" w:rsidRDefault="008D22CF">
      <w:pPr>
        <w:pStyle w:val="Apara"/>
      </w:pPr>
      <w:r>
        <w:tab/>
        <w:t>(b)</w:t>
      </w:r>
      <w:r>
        <w:tab/>
        <w:t>the person fails to take all reasonable steps to stop the gaming machine being used; and</w:t>
      </w:r>
    </w:p>
    <w:p w14:paraId="1A2D83A0" w14:textId="77777777" w:rsidR="008D22CF" w:rsidRDefault="008D22CF">
      <w:pPr>
        <w:pStyle w:val="Apara"/>
        <w:keepNext/>
      </w:pPr>
      <w:r>
        <w:tab/>
        <w:t>(c)</w:t>
      </w:r>
      <w:r>
        <w:tab/>
        <w:t>after repossession of the gaming machine but before its disposal, someone else uses the machine.</w:t>
      </w:r>
    </w:p>
    <w:p w14:paraId="5F1F608C" w14:textId="77777777" w:rsidR="008D22CF" w:rsidRDefault="008D22CF">
      <w:pPr>
        <w:pStyle w:val="Penalty"/>
        <w:keepNext/>
      </w:pPr>
      <w:r>
        <w:t>Maximum penalty:  100 penalty units</w:t>
      </w:r>
    </w:p>
    <w:p w14:paraId="51C7C961" w14:textId="77777777" w:rsidR="008D22CF" w:rsidRDefault="008D22CF">
      <w:pPr>
        <w:pStyle w:val="Amain"/>
      </w:pPr>
      <w:r>
        <w:tab/>
        <w:t>(3)</w:t>
      </w:r>
      <w:r>
        <w:tab/>
        <w:t>An offence against this section is a strict liability offence.</w:t>
      </w:r>
    </w:p>
    <w:p w14:paraId="78856501" w14:textId="77777777" w:rsidR="004F7D3E" w:rsidRPr="00767B3B" w:rsidRDefault="004F7D3E" w:rsidP="004F7D3E">
      <w:pPr>
        <w:pStyle w:val="AH5Sec"/>
      </w:pPr>
      <w:bookmarkStart w:id="166" w:name="_Toc201830515"/>
      <w:r w:rsidRPr="00217DCF">
        <w:rPr>
          <w:rStyle w:val="CharSectNo"/>
        </w:rPr>
        <w:lastRenderedPageBreak/>
        <w:t>107</w:t>
      </w:r>
      <w:r w:rsidRPr="00767B3B">
        <w:tab/>
        <w:t>Approval for repossession—application</w:t>
      </w:r>
      <w:bookmarkEnd w:id="166"/>
    </w:p>
    <w:p w14:paraId="3080BE3E" w14:textId="431F6FA1" w:rsidR="004F7D3E" w:rsidRPr="00767B3B" w:rsidRDefault="004F7D3E" w:rsidP="004F7D3E">
      <w:pPr>
        <w:pStyle w:val="Amain"/>
      </w:pPr>
      <w:r w:rsidRPr="00767B3B">
        <w:tab/>
        <w:t>(1)</w:t>
      </w:r>
      <w:r w:rsidRPr="00767B3B">
        <w:tab/>
        <w:t xml:space="preserve">A person enforcing a financial agreement or </w:t>
      </w:r>
      <w:r w:rsidR="008D5DE6" w:rsidRPr="00607AEB">
        <w:rPr>
          <w:color w:val="000000"/>
        </w:rPr>
        <w:t>an approved supplier</w:t>
      </w:r>
      <w:r w:rsidRPr="00767B3B">
        <w:t xml:space="preserve"> may apply to the commission for approval to repossess a gaming machine.</w:t>
      </w:r>
    </w:p>
    <w:p w14:paraId="560F1322" w14:textId="0F349511" w:rsidR="004F7D3E" w:rsidRPr="00767B3B" w:rsidRDefault="004F7D3E" w:rsidP="004F7D3E">
      <w:pPr>
        <w:pStyle w:val="aNote"/>
        <w:keepNext/>
      </w:pPr>
      <w:r w:rsidRPr="00767B3B">
        <w:rPr>
          <w:rStyle w:val="charItals"/>
        </w:rPr>
        <w:t>Note 1</w:t>
      </w:r>
      <w:r w:rsidRPr="00767B3B">
        <w:rPr>
          <w:rStyle w:val="charItals"/>
        </w:rPr>
        <w:tab/>
      </w:r>
      <w:r w:rsidRPr="00767B3B">
        <w:t xml:space="preserve">If a form is approved under the </w:t>
      </w:r>
      <w:hyperlink r:id="rId123" w:tooltip="A1999-46" w:history="1">
        <w:r w:rsidRPr="00767B3B">
          <w:rPr>
            <w:rStyle w:val="charCitHyperlinkAbbrev"/>
          </w:rPr>
          <w:t>Control Act</w:t>
        </w:r>
      </w:hyperlink>
      <w:r w:rsidRPr="00767B3B">
        <w:t>, s 53D for an application, the form must be used.</w:t>
      </w:r>
    </w:p>
    <w:p w14:paraId="1B5DEB8D" w14:textId="77777777" w:rsidR="004F7D3E" w:rsidRPr="00767B3B" w:rsidRDefault="004F7D3E" w:rsidP="004F7D3E">
      <w:pPr>
        <w:pStyle w:val="aNote"/>
      </w:pPr>
      <w:r w:rsidRPr="00767B3B">
        <w:rPr>
          <w:rStyle w:val="charItals"/>
        </w:rPr>
        <w:t>Note 2</w:t>
      </w:r>
      <w:r w:rsidRPr="00767B3B">
        <w:tab/>
        <w:t>A fee may be determined under s 177 for an application.</w:t>
      </w:r>
    </w:p>
    <w:p w14:paraId="7D223EC9" w14:textId="77777777" w:rsidR="004F7D3E" w:rsidRPr="00767B3B" w:rsidRDefault="004F7D3E" w:rsidP="004F7D3E">
      <w:pPr>
        <w:pStyle w:val="Amain"/>
      </w:pPr>
      <w:r w:rsidRPr="00767B3B">
        <w:tab/>
        <w:t>(2)</w:t>
      </w:r>
      <w:r w:rsidRPr="00767B3B">
        <w:tab/>
        <w:t>The application must be accompanied by information identifying—</w:t>
      </w:r>
    </w:p>
    <w:p w14:paraId="25CF9890" w14:textId="77777777" w:rsidR="004F7D3E" w:rsidRPr="00767B3B" w:rsidRDefault="004F7D3E" w:rsidP="004F7D3E">
      <w:pPr>
        <w:pStyle w:val="Apara"/>
      </w:pPr>
      <w:r w:rsidRPr="00767B3B">
        <w:tab/>
        <w:t>(a)</w:t>
      </w:r>
      <w:r w:rsidRPr="00767B3B">
        <w:tab/>
        <w:t>the person from whom the gaming machine is to be repossessed; and</w:t>
      </w:r>
    </w:p>
    <w:p w14:paraId="281C8363" w14:textId="77777777" w:rsidR="004F7D3E" w:rsidRPr="00767B3B" w:rsidRDefault="004F7D3E" w:rsidP="004F7D3E">
      <w:pPr>
        <w:pStyle w:val="Apara"/>
      </w:pPr>
      <w:r w:rsidRPr="00767B3B">
        <w:tab/>
        <w:t>(b)</w:t>
      </w:r>
      <w:r w:rsidRPr="00767B3B">
        <w:tab/>
        <w:t>the premises where the gaming machine is currently held; and</w:t>
      </w:r>
    </w:p>
    <w:p w14:paraId="68E933D8" w14:textId="77777777" w:rsidR="004F7D3E" w:rsidRPr="00767B3B" w:rsidRDefault="004F7D3E" w:rsidP="004F7D3E">
      <w:pPr>
        <w:pStyle w:val="Apara"/>
      </w:pPr>
      <w:r w:rsidRPr="00767B3B">
        <w:tab/>
        <w:t>(c)</w:t>
      </w:r>
      <w:r w:rsidRPr="00767B3B">
        <w:tab/>
        <w:t>the details of the gaming machine.</w:t>
      </w:r>
    </w:p>
    <w:p w14:paraId="5576DF3A" w14:textId="77777777" w:rsidR="008D22CF" w:rsidRDefault="008D22CF">
      <w:pPr>
        <w:pStyle w:val="AH5Sec"/>
      </w:pPr>
      <w:bookmarkStart w:id="167" w:name="_Toc201830516"/>
      <w:r w:rsidRPr="00217DCF">
        <w:rPr>
          <w:rStyle w:val="CharSectNo"/>
        </w:rPr>
        <w:t>108</w:t>
      </w:r>
      <w:r>
        <w:tab/>
        <w:t>Approval of repossession of gaming machines</w:t>
      </w:r>
      <w:bookmarkEnd w:id="167"/>
    </w:p>
    <w:p w14:paraId="4C5E9447" w14:textId="77777777" w:rsidR="008D22CF" w:rsidRDefault="008D22CF">
      <w:pPr>
        <w:pStyle w:val="Amain"/>
      </w:pPr>
      <w:r>
        <w:tab/>
        <w:t>(1)</w:t>
      </w:r>
      <w:r>
        <w:tab/>
        <w:t>On application under section 107, the commission must approve, or refuse to approve, the repossession of a gaming machine.</w:t>
      </w:r>
    </w:p>
    <w:p w14:paraId="636B4A52" w14:textId="77777777" w:rsidR="008D22CF" w:rsidRDefault="008D22CF">
      <w:pPr>
        <w:pStyle w:val="Amain"/>
        <w:keepNext/>
      </w:pPr>
      <w:r>
        <w:tab/>
        <w:t>(2)</w:t>
      </w:r>
      <w:r>
        <w:tab/>
        <w:t>The commission must approve the repossession unless the commission believes on reasonable grounds that the applicant would be likely to contravene a requirement of a condition on the approval.</w:t>
      </w:r>
    </w:p>
    <w:p w14:paraId="260F2686" w14:textId="77777777" w:rsidR="008D22CF" w:rsidRDefault="008D22CF">
      <w:pPr>
        <w:pStyle w:val="aNote"/>
      </w:pPr>
      <w:r>
        <w:rPr>
          <w:rStyle w:val="charItals"/>
        </w:rPr>
        <w:t>Note</w:t>
      </w:r>
      <w:r>
        <w:rPr>
          <w:rStyle w:val="charItals"/>
        </w:rPr>
        <w:tab/>
      </w:r>
      <w:r>
        <w:t>For conditions, see s 109.</w:t>
      </w:r>
    </w:p>
    <w:p w14:paraId="2E45AA63" w14:textId="77777777" w:rsidR="008D22CF" w:rsidRDefault="008D22CF">
      <w:pPr>
        <w:pStyle w:val="Amain"/>
      </w:pPr>
      <w:r>
        <w:tab/>
        <w:t>(3)</w:t>
      </w:r>
      <w:r>
        <w:tab/>
        <w:t>If an approval is given to repossess a gaming machine, after the machine is repossessed but before it is disposed of, an authorised officer must—</w:t>
      </w:r>
    </w:p>
    <w:p w14:paraId="41A66B49" w14:textId="77777777" w:rsidR="008D22CF" w:rsidRDefault="008D22CF">
      <w:pPr>
        <w:pStyle w:val="Apara"/>
      </w:pPr>
      <w:r>
        <w:tab/>
        <w:t>(a)</w:t>
      </w:r>
      <w:r>
        <w:tab/>
        <w:t xml:space="preserve">take meter readings from the </w:t>
      </w:r>
      <w:r w:rsidR="00FD26C1">
        <w:t xml:space="preserve">gaming </w:t>
      </w:r>
      <w:r>
        <w:t>machine; and</w:t>
      </w:r>
    </w:p>
    <w:p w14:paraId="286EA8C3" w14:textId="77777777" w:rsidR="008D22CF" w:rsidRDefault="008D22CF">
      <w:pPr>
        <w:pStyle w:val="Apara"/>
      </w:pPr>
      <w:r>
        <w:tab/>
        <w:t>(b)</w:t>
      </w:r>
      <w:r>
        <w:tab/>
        <w:t xml:space="preserve">seal the computer cabinet on the </w:t>
      </w:r>
      <w:r w:rsidR="00FD26C1">
        <w:t>gaming machine</w:t>
      </w:r>
      <w:r>
        <w:t>; and</w:t>
      </w:r>
    </w:p>
    <w:p w14:paraId="384D0121" w14:textId="77777777" w:rsidR="008D22CF" w:rsidRDefault="008D22CF">
      <w:pPr>
        <w:pStyle w:val="Apara"/>
      </w:pPr>
      <w:r>
        <w:tab/>
        <w:t>(c)</w:t>
      </w:r>
      <w:r>
        <w:tab/>
        <w:t xml:space="preserve">render the </w:t>
      </w:r>
      <w:r w:rsidR="00FD26C1">
        <w:t xml:space="preserve">gaming machine </w:t>
      </w:r>
      <w:r>
        <w:t>inoperable.</w:t>
      </w:r>
    </w:p>
    <w:p w14:paraId="7D3122FB" w14:textId="77777777" w:rsidR="008D22CF" w:rsidRDefault="008D22CF">
      <w:pPr>
        <w:pStyle w:val="Amain"/>
      </w:pPr>
      <w:r>
        <w:tab/>
        <w:t>(4)</w:t>
      </w:r>
      <w:r>
        <w:tab/>
        <w:t>This section does not entitle a person to repossess a gaming machine if the person is not otherwise entitled to repossess it.</w:t>
      </w:r>
    </w:p>
    <w:p w14:paraId="6117E8C6" w14:textId="77777777" w:rsidR="008D22CF" w:rsidRDefault="008D22CF">
      <w:pPr>
        <w:pStyle w:val="AH5Sec"/>
      </w:pPr>
      <w:bookmarkStart w:id="168" w:name="_Toc201830517"/>
      <w:r w:rsidRPr="00217DCF">
        <w:rPr>
          <w:rStyle w:val="CharSectNo"/>
        </w:rPr>
        <w:lastRenderedPageBreak/>
        <w:t>109</w:t>
      </w:r>
      <w:r>
        <w:tab/>
        <w:t>Conditions on approval to repossess gaming machine</w:t>
      </w:r>
      <w:bookmarkEnd w:id="168"/>
    </w:p>
    <w:p w14:paraId="6D49DBDA" w14:textId="0C585A94" w:rsidR="002D098B" w:rsidRPr="009545D2" w:rsidRDefault="002D098B" w:rsidP="002D098B">
      <w:pPr>
        <w:pStyle w:val="Amain"/>
      </w:pPr>
      <w:r w:rsidRPr="009545D2">
        <w:tab/>
        <w:t>(1)</w:t>
      </w:r>
      <w:r w:rsidRPr="009545D2">
        <w:tab/>
        <w:t xml:space="preserve">An approval to repossess a gaming machine under section 108 is subject to the condition that the </w:t>
      </w:r>
      <w:r w:rsidR="008D5DE6" w:rsidRPr="00607AEB">
        <w:rPr>
          <w:color w:val="000000"/>
        </w:rPr>
        <w:t>approved repossessor</w:t>
      </w:r>
      <w:r w:rsidRPr="009545D2">
        <w:t xml:space="preserve"> allows an authorised officer to exercise the commission’s functions under section 108 (3).</w:t>
      </w:r>
    </w:p>
    <w:p w14:paraId="458437ED" w14:textId="77777777" w:rsidR="008D22CF" w:rsidRDefault="008D22CF">
      <w:pPr>
        <w:pStyle w:val="Amain"/>
      </w:pPr>
      <w:r>
        <w:tab/>
        <w:t>(2)</w:t>
      </w:r>
      <w:r>
        <w:tab/>
        <w:t xml:space="preserve">The commission may impose any other condition on the approval in relation to the storage of the </w:t>
      </w:r>
      <w:r w:rsidR="00FD26C1">
        <w:t xml:space="preserve">gaming machine </w:t>
      </w:r>
      <w:r>
        <w:t>before its disposal that the commission considers appropriate.</w:t>
      </w:r>
    </w:p>
    <w:p w14:paraId="7C625124" w14:textId="77777777" w:rsidR="004F7D3E" w:rsidRPr="00767B3B" w:rsidRDefault="004F7D3E" w:rsidP="004F7D3E">
      <w:pPr>
        <w:pStyle w:val="AH5Sec"/>
      </w:pPr>
      <w:bookmarkStart w:id="169" w:name="_Toc201830518"/>
      <w:r w:rsidRPr="00217DCF">
        <w:rPr>
          <w:rStyle w:val="CharSectNo"/>
        </w:rPr>
        <w:t>109A</w:t>
      </w:r>
      <w:r w:rsidRPr="00767B3B">
        <w:tab/>
        <w:t>Repossessed gaming machines—amendment of authorisation schedule</w:t>
      </w:r>
      <w:bookmarkEnd w:id="169"/>
    </w:p>
    <w:p w14:paraId="62CFCE4F" w14:textId="284DA296" w:rsidR="004F7D3E" w:rsidRPr="00767B3B" w:rsidRDefault="004F7D3E" w:rsidP="004F7D3E">
      <w:pPr>
        <w:pStyle w:val="Amain"/>
      </w:pPr>
      <w:r w:rsidRPr="00767B3B">
        <w:tab/>
        <w:t>(1)</w:t>
      </w:r>
      <w:r w:rsidRPr="00767B3B">
        <w:tab/>
        <w:t xml:space="preserve">This section applies if </w:t>
      </w:r>
      <w:r w:rsidR="008F50F2" w:rsidRPr="00607AEB">
        <w:rPr>
          <w:color w:val="000000"/>
        </w:rPr>
        <w:t>an approved repossessor</w:t>
      </w:r>
      <w:r w:rsidRPr="00767B3B">
        <w:t xml:space="preserve"> repossesses a gaming machine from a licensee under this division.</w:t>
      </w:r>
    </w:p>
    <w:p w14:paraId="592A8CD5" w14:textId="6D907F87" w:rsidR="004F7D3E" w:rsidRPr="00767B3B" w:rsidRDefault="004F7D3E" w:rsidP="004F7D3E">
      <w:pPr>
        <w:pStyle w:val="Amain"/>
      </w:pPr>
      <w:r w:rsidRPr="00767B3B">
        <w:tab/>
        <w:t>(2)</w:t>
      </w:r>
      <w:r w:rsidRPr="00767B3B">
        <w:tab/>
        <w:t xml:space="preserve">The </w:t>
      </w:r>
      <w:r w:rsidR="008F50F2" w:rsidRPr="00607AEB">
        <w:rPr>
          <w:color w:val="000000"/>
        </w:rPr>
        <w:t>approved repossessor</w:t>
      </w:r>
      <w:r w:rsidR="008F50F2">
        <w:rPr>
          <w:color w:val="000000"/>
        </w:rPr>
        <w:t xml:space="preserve"> </w:t>
      </w:r>
      <w:r w:rsidRPr="00767B3B">
        <w:t xml:space="preserve">who repossesses the gaming machine must give the commission written notice that the gaming machine has been repossessed. </w:t>
      </w:r>
    </w:p>
    <w:p w14:paraId="5069A2F1" w14:textId="77777777" w:rsidR="004F7D3E" w:rsidRPr="00767B3B" w:rsidRDefault="004F7D3E" w:rsidP="004F7D3E">
      <w:pPr>
        <w:pStyle w:val="Amain"/>
      </w:pPr>
      <w:r w:rsidRPr="00767B3B">
        <w:tab/>
        <w:t>(3)</w:t>
      </w:r>
      <w:r w:rsidRPr="00767B3B">
        <w:tab/>
        <w:t>On receiving a notice under subsection (2), the commission must—</w:t>
      </w:r>
    </w:p>
    <w:p w14:paraId="7F9CD00A" w14:textId="77777777" w:rsidR="004F7D3E" w:rsidRPr="00767B3B" w:rsidRDefault="004F7D3E" w:rsidP="004F7D3E">
      <w:pPr>
        <w:pStyle w:val="Apara"/>
      </w:pPr>
      <w:r w:rsidRPr="00767B3B">
        <w:tab/>
        <w:t>(a)</w:t>
      </w:r>
      <w:r w:rsidRPr="00767B3B">
        <w:tab/>
        <w:t>amend the authorisation schedule for the gaming machine to remove the gaming machine’s details; and</w:t>
      </w:r>
    </w:p>
    <w:p w14:paraId="3DE5FD54" w14:textId="77777777" w:rsidR="004F7D3E" w:rsidRPr="00767B3B" w:rsidRDefault="004F7D3E" w:rsidP="004F7D3E">
      <w:pPr>
        <w:pStyle w:val="Apara"/>
      </w:pPr>
      <w:r w:rsidRPr="00767B3B">
        <w:tab/>
        <w:t>(b)</w:t>
      </w:r>
      <w:r w:rsidRPr="00767B3B">
        <w:tab/>
        <w:t>give the licensee a replacement authorisation schedule that includes the amendment.</w:t>
      </w:r>
    </w:p>
    <w:p w14:paraId="3B34565C" w14:textId="77777777" w:rsidR="008D22CF" w:rsidRDefault="008D22CF">
      <w:pPr>
        <w:pStyle w:val="AH5Sec"/>
      </w:pPr>
      <w:bookmarkStart w:id="170" w:name="_Toc201830519"/>
      <w:r w:rsidRPr="00217DCF">
        <w:rPr>
          <w:rStyle w:val="CharSectNo"/>
        </w:rPr>
        <w:t>110</w:t>
      </w:r>
      <w:r>
        <w:tab/>
        <w:t>Contravention of repossession approval conditions</w:t>
      </w:r>
      <w:bookmarkEnd w:id="170"/>
    </w:p>
    <w:p w14:paraId="313A3722" w14:textId="77777777" w:rsidR="008F50F2" w:rsidRPr="00607AEB" w:rsidRDefault="008F50F2" w:rsidP="008F50F2">
      <w:pPr>
        <w:pStyle w:val="Amain"/>
      </w:pPr>
      <w:r w:rsidRPr="00607AEB">
        <w:rPr>
          <w:color w:val="000000"/>
        </w:rPr>
        <w:tab/>
        <w:t>(1)</w:t>
      </w:r>
      <w:r w:rsidRPr="00607AEB">
        <w:rPr>
          <w:color w:val="000000"/>
        </w:rPr>
        <w:tab/>
        <w:t>An approved repossessor must not contravene a requirement of a condition on the approval.</w:t>
      </w:r>
    </w:p>
    <w:p w14:paraId="2161E3D4" w14:textId="77777777" w:rsidR="008F50F2" w:rsidRPr="00607AEB" w:rsidRDefault="008F50F2" w:rsidP="008F50F2">
      <w:pPr>
        <w:pStyle w:val="Penalty"/>
        <w:rPr>
          <w:color w:val="000000"/>
        </w:rPr>
      </w:pPr>
      <w:r w:rsidRPr="00607AEB">
        <w:rPr>
          <w:color w:val="000000"/>
        </w:rPr>
        <w:t>Maximum penalty:  50 penalty units.</w:t>
      </w:r>
    </w:p>
    <w:p w14:paraId="25510DFF" w14:textId="21388E97" w:rsidR="008D22CF" w:rsidRDefault="008D22CF">
      <w:pPr>
        <w:pStyle w:val="Amain"/>
      </w:pPr>
      <w:r>
        <w:tab/>
        <w:t>(2)</w:t>
      </w:r>
      <w:r>
        <w:tab/>
        <w:t xml:space="preserve">Subsection (1) does not apply if the </w:t>
      </w:r>
      <w:r w:rsidR="008F50F2" w:rsidRPr="00607AEB">
        <w:rPr>
          <w:color w:val="000000"/>
        </w:rPr>
        <w:t>approved repossessor</w:t>
      </w:r>
      <w:r w:rsidR="008F50F2">
        <w:rPr>
          <w:color w:val="000000"/>
        </w:rPr>
        <w:t xml:space="preserve"> </w:t>
      </w:r>
      <w:r>
        <w:t>took all reasonable steps to avoid a contravention of the requirements of the approval conditions.</w:t>
      </w:r>
    </w:p>
    <w:p w14:paraId="3192ABF5" w14:textId="77777777" w:rsidR="008D22CF" w:rsidRDefault="008D22CF">
      <w:pPr>
        <w:pStyle w:val="Amain"/>
      </w:pPr>
      <w:r>
        <w:tab/>
        <w:t>(3)</w:t>
      </w:r>
      <w:r>
        <w:tab/>
        <w:t>An offence against this section is a strict liability offence.</w:t>
      </w:r>
    </w:p>
    <w:p w14:paraId="62DB91F2" w14:textId="77777777" w:rsidR="004F7D3E" w:rsidRPr="00767B3B" w:rsidRDefault="004F7D3E" w:rsidP="004F7D3E">
      <w:pPr>
        <w:pStyle w:val="AH5Sec"/>
      </w:pPr>
      <w:bookmarkStart w:id="171" w:name="_Toc201830520"/>
      <w:r w:rsidRPr="00217DCF">
        <w:rPr>
          <w:rStyle w:val="CharSectNo"/>
        </w:rPr>
        <w:lastRenderedPageBreak/>
        <w:t>110A</w:t>
      </w:r>
      <w:r w:rsidRPr="00767B3B">
        <w:tab/>
        <w:t>Appointment of external administrator</w:t>
      </w:r>
      <w:bookmarkEnd w:id="171"/>
    </w:p>
    <w:p w14:paraId="1C7AD6BE" w14:textId="77777777" w:rsidR="004F7D3E" w:rsidRPr="00767B3B" w:rsidRDefault="004F7D3E" w:rsidP="00EF03C6">
      <w:pPr>
        <w:pStyle w:val="Amain"/>
        <w:keepNext/>
      </w:pPr>
      <w:r w:rsidRPr="00767B3B">
        <w:tab/>
        <w:t>(1)</w:t>
      </w:r>
      <w:r w:rsidRPr="00767B3B">
        <w:tab/>
        <w:t>If an external administrator is appointed to manage a licensee’s affairs, the external administrator must give the commission written notice of the appointment.</w:t>
      </w:r>
    </w:p>
    <w:p w14:paraId="2F8D0B18" w14:textId="77777777" w:rsidR="004F7D3E" w:rsidRPr="00767B3B" w:rsidRDefault="004F7D3E" w:rsidP="004F7D3E">
      <w:pPr>
        <w:pStyle w:val="aNote"/>
      </w:pPr>
      <w:r w:rsidRPr="00767B3B">
        <w:rPr>
          <w:rStyle w:val="charItals"/>
        </w:rPr>
        <w:t>Note</w:t>
      </w:r>
      <w:r w:rsidRPr="00767B3B">
        <w:rPr>
          <w:rStyle w:val="charItals"/>
        </w:rPr>
        <w:tab/>
      </w:r>
      <w:r w:rsidRPr="00767B3B">
        <w:rPr>
          <w:rStyle w:val="charBoldItals"/>
        </w:rPr>
        <w:t>External administrator</w:t>
      </w:r>
      <w:r w:rsidRPr="00767B3B">
        <w:t>—see s 105A.</w:t>
      </w:r>
    </w:p>
    <w:p w14:paraId="50EF69EA" w14:textId="77777777" w:rsidR="004F7D3E" w:rsidRPr="00767B3B" w:rsidRDefault="004F7D3E" w:rsidP="004F7D3E">
      <w:pPr>
        <w:pStyle w:val="Amain"/>
      </w:pPr>
      <w:r w:rsidRPr="00767B3B">
        <w:tab/>
        <w:t>(2)</w:t>
      </w:r>
      <w:r w:rsidRPr="00767B3B">
        <w:tab/>
        <w:t>The commission may, in writing, ask the external administrator for additional information about the appointment.</w:t>
      </w:r>
    </w:p>
    <w:p w14:paraId="0BBF19D1" w14:textId="77777777" w:rsidR="008D22CF" w:rsidRPr="00217DCF" w:rsidRDefault="008D22CF">
      <w:pPr>
        <w:pStyle w:val="AH3Div"/>
      </w:pPr>
      <w:bookmarkStart w:id="172" w:name="_Toc201830521"/>
      <w:r w:rsidRPr="00217DCF">
        <w:rPr>
          <w:rStyle w:val="CharDivNo"/>
        </w:rPr>
        <w:t>Division 6</w:t>
      </w:r>
      <w:r w:rsidR="00211CD7" w:rsidRPr="00217DCF">
        <w:rPr>
          <w:rStyle w:val="CharDivNo"/>
        </w:rPr>
        <w:t>A</w:t>
      </w:r>
      <w:r w:rsidRPr="00217DCF">
        <w:rPr>
          <w:rStyle w:val="CharDivNo"/>
        </w:rPr>
        <w:t>.</w:t>
      </w:r>
      <w:r w:rsidR="00211CD7" w:rsidRPr="00217DCF">
        <w:rPr>
          <w:rStyle w:val="CharDivNo"/>
        </w:rPr>
        <w:t>3</w:t>
      </w:r>
      <w:r>
        <w:tab/>
      </w:r>
      <w:r w:rsidRPr="00217DCF">
        <w:rPr>
          <w:rStyle w:val="CharDivText"/>
        </w:rPr>
        <w:t>Disposal of gaming machines</w:t>
      </w:r>
      <w:bookmarkEnd w:id="172"/>
    </w:p>
    <w:p w14:paraId="3D4E184E" w14:textId="77777777" w:rsidR="008D22CF" w:rsidRDefault="008D22CF">
      <w:pPr>
        <w:pStyle w:val="AH5Sec"/>
      </w:pPr>
      <w:bookmarkStart w:id="173" w:name="_Toc201830522"/>
      <w:r w:rsidRPr="00217DCF">
        <w:rPr>
          <w:rStyle w:val="CharSectNo"/>
        </w:rPr>
        <w:t>111</w:t>
      </w:r>
      <w:r>
        <w:tab/>
        <w:t>Unapproved disposal of gaming machines</w:t>
      </w:r>
      <w:bookmarkEnd w:id="173"/>
    </w:p>
    <w:p w14:paraId="780736B5" w14:textId="77777777" w:rsidR="008D22CF" w:rsidRDefault="008D22CF">
      <w:pPr>
        <w:pStyle w:val="Amain"/>
      </w:pPr>
      <w:r>
        <w:tab/>
        <w:t>(1)</w:t>
      </w:r>
      <w:r>
        <w:tab/>
        <w:t>A person commits an offence if—</w:t>
      </w:r>
    </w:p>
    <w:p w14:paraId="47CABDCE" w14:textId="77777777" w:rsidR="008D22CF" w:rsidRDefault="008D22CF">
      <w:pPr>
        <w:pStyle w:val="Apara"/>
      </w:pPr>
      <w:r>
        <w:tab/>
        <w:t>(a)</w:t>
      </w:r>
      <w:r>
        <w:tab/>
        <w:t>the person disposes of a gaming machine; and</w:t>
      </w:r>
    </w:p>
    <w:p w14:paraId="47E07202" w14:textId="77777777" w:rsidR="008D22CF" w:rsidRDefault="008D22CF">
      <w:pPr>
        <w:pStyle w:val="Apara"/>
        <w:keepNext/>
      </w:pPr>
      <w:r>
        <w:tab/>
        <w:t>(b)</w:t>
      </w:r>
      <w:r>
        <w:tab/>
        <w:t>the disposal is not in accordance with an approval under section 113 (Approval of disposal of gaming machines).</w:t>
      </w:r>
    </w:p>
    <w:p w14:paraId="08829F55" w14:textId="77777777" w:rsidR="008D22CF" w:rsidRDefault="008D22CF">
      <w:pPr>
        <w:pStyle w:val="Penalty"/>
        <w:keepNext/>
        <w:rPr>
          <w:b/>
          <w:bCs/>
        </w:rPr>
      </w:pPr>
      <w:r>
        <w:t>Maximum penalty:  100 penalty units.</w:t>
      </w:r>
    </w:p>
    <w:p w14:paraId="162722E0" w14:textId="77777777" w:rsidR="004F7D3E" w:rsidRPr="00767B3B" w:rsidRDefault="004F7D3E" w:rsidP="003D2504">
      <w:pPr>
        <w:pStyle w:val="Amain"/>
      </w:pPr>
      <w:r w:rsidRPr="00767B3B">
        <w:tab/>
        <w:t>(2)</w:t>
      </w:r>
      <w:r w:rsidRPr="00767B3B">
        <w:tab/>
        <w:t>Subsection (1) does not apply if the person disposes of the gaming machine under a notification under section 113A (Disposal of gaming machines—notifiable action).</w:t>
      </w:r>
    </w:p>
    <w:p w14:paraId="7671982E" w14:textId="23EE6ED4" w:rsidR="004F7D3E" w:rsidRPr="00767B3B" w:rsidRDefault="004F7D3E" w:rsidP="004F7D3E">
      <w:pPr>
        <w:pStyle w:val="aNote"/>
      </w:pPr>
      <w:r w:rsidRPr="00767B3B">
        <w:rPr>
          <w:rStyle w:val="charItals"/>
        </w:rPr>
        <w:t>Note</w:t>
      </w:r>
      <w:r w:rsidRPr="00767B3B">
        <w:rPr>
          <w:rStyle w:val="charItals"/>
        </w:rPr>
        <w:tab/>
      </w:r>
      <w:r w:rsidRPr="00767B3B">
        <w:t xml:space="preserve">The defendant has an evidential burden in relation to the matters mentioned in s (2) (see </w:t>
      </w:r>
      <w:hyperlink r:id="rId124" w:tooltip="A2002-51" w:history="1">
        <w:r w:rsidRPr="00767B3B">
          <w:rPr>
            <w:rStyle w:val="charCitHyperlinkAbbrev"/>
          </w:rPr>
          <w:t>Criminal Code</w:t>
        </w:r>
      </w:hyperlink>
      <w:r w:rsidRPr="00767B3B">
        <w:t>, s 58).</w:t>
      </w:r>
    </w:p>
    <w:p w14:paraId="7EE80E60" w14:textId="77777777" w:rsidR="004F7D3E" w:rsidRPr="00767B3B" w:rsidRDefault="004F7D3E" w:rsidP="003D2504">
      <w:pPr>
        <w:pStyle w:val="Amain"/>
      </w:pPr>
      <w:r w:rsidRPr="00767B3B">
        <w:tab/>
        <w:t>(3)</w:t>
      </w:r>
      <w:r w:rsidRPr="00767B3B">
        <w:tab/>
        <w:t>An offence against this section is a strict liability offence.</w:t>
      </w:r>
    </w:p>
    <w:p w14:paraId="277C67D8" w14:textId="77777777" w:rsidR="008D22CF" w:rsidRDefault="008D22CF">
      <w:pPr>
        <w:pStyle w:val="AH5Sec"/>
      </w:pPr>
      <w:bookmarkStart w:id="174" w:name="_Toc201830523"/>
      <w:r w:rsidRPr="00217DCF">
        <w:rPr>
          <w:rStyle w:val="CharSectNo"/>
        </w:rPr>
        <w:t>112</w:t>
      </w:r>
      <w:r>
        <w:tab/>
        <w:t>Application for approval for disposal of gaming machines</w:t>
      </w:r>
      <w:bookmarkEnd w:id="174"/>
    </w:p>
    <w:p w14:paraId="6AA8A3C1" w14:textId="77777777" w:rsidR="008D22CF" w:rsidRDefault="008D22CF">
      <w:pPr>
        <w:pStyle w:val="Amain"/>
        <w:keepNext/>
      </w:pPr>
      <w:r>
        <w:tab/>
        <w:t>(1)</w:t>
      </w:r>
      <w:r>
        <w:tab/>
        <w:t>A person may apply in writing to the commission for approval to dispose of a gaming machine.</w:t>
      </w:r>
    </w:p>
    <w:p w14:paraId="629F1E98" w14:textId="666D07D2" w:rsidR="008D22CF" w:rsidRDefault="008D22CF">
      <w:pPr>
        <w:pStyle w:val="aNote"/>
        <w:keepNext/>
      </w:pPr>
      <w:r>
        <w:rPr>
          <w:rStyle w:val="charItals"/>
        </w:rPr>
        <w:t>Note 1</w:t>
      </w:r>
      <w:r>
        <w:tab/>
        <w:t xml:space="preserve">If a form is approved under the </w:t>
      </w:r>
      <w:hyperlink r:id="rId125" w:tooltip="A1999-46" w:history="1">
        <w:r w:rsidR="00D65DD5" w:rsidRPr="00D65DD5">
          <w:rPr>
            <w:rStyle w:val="charCitHyperlinkAbbrev"/>
          </w:rPr>
          <w:t>Control Act</w:t>
        </w:r>
      </w:hyperlink>
      <w:r>
        <w:t>, s 53D for an application, the form must be used.</w:t>
      </w:r>
    </w:p>
    <w:p w14:paraId="0D659440" w14:textId="77777777" w:rsidR="008D22CF" w:rsidRDefault="008D22CF" w:rsidP="009F1621">
      <w:pPr>
        <w:pStyle w:val="aNote"/>
      </w:pPr>
      <w:r>
        <w:rPr>
          <w:rStyle w:val="charItals"/>
        </w:rPr>
        <w:t>Note 2</w:t>
      </w:r>
      <w:r>
        <w:tab/>
        <w:t>A fee may be determined under s 177 for this provision.</w:t>
      </w:r>
    </w:p>
    <w:p w14:paraId="0CF5055D" w14:textId="77777777" w:rsidR="008D22CF" w:rsidRDefault="008D22CF" w:rsidP="009F1621">
      <w:pPr>
        <w:pStyle w:val="Amain"/>
        <w:keepNext/>
      </w:pPr>
      <w:r>
        <w:lastRenderedPageBreak/>
        <w:tab/>
        <w:t>(2)</w:t>
      </w:r>
      <w:r>
        <w:tab/>
        <w:t>The application must be accompanied by information identifying—</w:t>
      </w:r>
    </w:p>
    <w:p w14:paraId="2EDB7769" w14:textId="77777777" w:rsidR="008D22CF" w:rsidRDefault="008D22CF">
      <w:pPr>
        <w:pStyle w:val="Apara"/>
      </w:pPr>
      <w:r>
        <w:tab/>
        <w:t>(a)</w:t>
      </w:r>
      <w:r>
        <w:tab/>
        <w:t xml:space="preserve">the person (if any) who is to acquire the </w:t>
      </w:r>
      <w:r w:rsidR="00FD26C1">
        <w:t>gaming machine</w:t>
      </w:r>
      <w:r>
        <w:t>; and</w:t>
      </w:r>
    </w:p>
    <w:p w14:paraId="3480BA95" w14:textId="77777777" w:rsidR="008D22CF" w:rsidRDefault="008D22CF">
      <w:pPr>
        <w:pStyle w:val="Apara"/>
      </w:pPr>
      <w:r>
        <w:tab/>
        <w:t>(b)</w:t>
      </w:r>
      <w:r>
        <w:tab/>
        <w:t xml:space="preserve">the premises where the </w:t>
      </w:r>
      <w:r w:rsidR="00FD26C1">
        <w:t xml:space="preserve">gaming machine </w:t>
      </w:r>
      <w:r>
        <w:t>is currently held; and</w:t>
      </w:r>
    </w:p>
    <w:p w14:paraId="4982ABE3" w14:textId="77777777" w:rsidR="003D2504" w:rsidRDefault="003D2504" w:rsidP="00D31D06">
      <w:pPr>
        <w:pStyle w:val="Apara"/>
      </w:pPr>
      <w:r w:rsidRPr="00767B3B">
        <w:tab/>
        <w:t>(c)</w:t>
      </w:r>
      <w:r w:rsidRPr="00767B3B">
        <w:tab/>
        <w:t>the details of the gaming machine.</w:t>
      </w:r>
    </w:p>
    <w:p w14:paraId="3509016D" w14:textId="77777777" w:rsidR="003D2504" w:rsidRPr="00767B3B" w:rsidRDefault="003D2504" w:rsidP="003D2504">
      <w:pPr>
        <w:pStyle w:val="Amain"/>
      </w:pPr>
      <w:r w:rsidRPr="00767B3B">
        <w:tab/>
        <w:t>(3)</w:t>
      </w:r>
      <w:r w:rsidRPr="00767B3B">
        <w:tab/>
        <w:t>However, this section does not apply to a person who disposes of a gaming machine under a notification under section 113A (Disposal of gaming machines—notifiable action).</w:t>
      </w:r>
    </w:p>
    <w:p w14:paraId="358883E5" w14:textId="77777777" w:rsidR="008D22CF" w:rsidRDefault="008D22CF">
      <w:pPr>
        <w:pStyle w:val="AH5Sec"/>
      </w:pPr>
      <w:bookmarkStart w:id="175" w:name="_Toc201830524"/>
      <w:r w:rsidRPr="00217DCF">
        <w:rPr>
          <w:rStyle w:val="CharSectNo"/>
        </w:rPr>
        <w:t>113</w:t>
      </w:r>
      <w:r>
        <w:tab/>
        <w:t>Approval of disposal of gaming machines</w:t>
      </w:r>
      <w:bookmarkEnd w:id="175"/>
    </w:p>
    <w:p w14:paraId="5138C51A" w14:textId="77777777" w:rsidR="008D22CF" w:rsidRDefault="008D22CF">
      <w:pPr>
        <w:pStyle w:val="Amain"/>
      </w:pPr>
      <w:r>
        <w:tab/>
        <w:t>(1)</w:t>
      </w:r>
      <w:r>
        <w:tab/>
        <w:t>On application under section 112, the commission must approve, or refuse to approve, the disposal of a gaming machine.</w:t>
      </w:r>
    </w:p>
    <w:p w14:paraId="09EE5948" w14:textId="77777777" w:rsidR="008D22CF" w:rsidRDefault="008D22CF">
      <w:pPr>
        <w:pStyle w:val="Amain"/>
      </w:pPr>
      <w:r>
        <w:tab/>
        <w:t>(2)</w:t>
      </w:r>
      <w:r>
        <w:tab/>
        <w:t>The commission must approve the disposal if—</w:t>
      </w:r>
    </w:p>
    <w:p w14:paraId="17E3C2AD" w14:textId="77777777" w:rsidR="008D22CF" w:rsidRDefault="008D22CF">
      <w:pPr>
        <w:pStyle w:val="Apara"/>
      </w:pPr>
      <w:r>
        <w:tab/>
        <w:t>(a)</w:t>
      </w:r>
      <w:r>
        <w:tab/>
        <w:t xml:space="preserve">the person (if any) who is to acquire the </w:t>
      </w:r>
      <w:r w:rsidR="00FD26C1">
        <w:t xml:space="preserve">gaming machine </w:t>
      </w:r>
      <w:r>
        <w:t>is authorised—</w:t>
      </w:r>
    </w:p>
    <w:p w14:paraId="17B01E13" w14:textId="77777777" w:rsidR="008D22CF" w:rsidRDefault="008D22CF">
      <w:pPr>
        <w:pStyle w:val="Asubpara"/>
      </w:pPr>
      <w:r>
        <w:tab/>
        <w:t>(i)</w:t>
      </w:r>
      <w:r>
        <w:tab/>
        <w:t xml:space="preserve">to operate the </w:t>
      </w:r>
      <w:r w:rsidR="00FD26C1">
        <w:t xml:space="preserve">gaming machine </w:t>
      </w:r>
      <w:r>
        <w:t xml:space="preserve">under </w:t>
      </w:r>
      <w:r w:rsidR="00133B8B" w:rsidRPr="00767B3B">
        <w:t>an authorisation certificate</w:t>
      </w:r>
      <w:r>
        <w:t>; or</w:t>
      </w:r>
    </w:p>
    <w:p w14:paraId="5A7E6D5B" w14:textId="77777777" w:rsidR="008D22CF" w:rsidRDefault="008D22CF">
      <w:pPr>
        <w:pStyle w:val="Asubpara"/>
      </w:pPr>
      <w:r>
        <w:tab/>
        <w:t>(ii)</w:t>
      </w:r>
      <w:r>
        <w:tab/>
        <w:t xml:space="preserve">if the </w:t>
      </w:r>
      <w:r w:rsidR="00FD26C1">
        <w:t xml:space="preserve">gaming machine </w:t>
      </w:r>
      <w:r>
        <w:t>is to be sold or operated in a local jurisdiction—under a law of the local jurisdiction; or</w:t>
      </w:r>
    </w:p>
    <w:p w14:paraId="3F362D93" w14:textId="77777777" w:rsidR="008D22CF" w:rsidRDefault="008D22CF">
      <w:pPr>
        <w:pStyle w:val="Asubpara"/>
      </w:pPr>
      <w:r>
        <w:tab/>
        <w:t>(iii)</w:t>
      </w:r>
      <w:r>
        <w:tab/>
        <w:t xml:space="preserve">to destroy the </w:t>
      </w:r>
      <w:r w:rsidR="00FD26C1">
        <w:t>gaming machine</w:t>
      </w:r>
      <w:r>
        <w:t>; and</w:t>
      </w:r>
    </w:p>
    <w:p w14:paraId="1C7F415D" w14:textId="77777777" w:rsidR="008D22CF" w:rsidRDefault="008D22CF" w:rsidP="00B02B7D">
      <w:pPr>
        <w:pStyle w:val="Apara"/>
        <w:keepLines/>
      </w:pPr>
      <w:r>
        <w:tab/>
        <w:t>(b)</w:t>
      </w:r>
      <w:r>
        <w:tab/>
        <w:t xml:space="preserve">for an applicant who has repossessed the </w:t>
      </w:r>
      <w:r w:rsidR="00FD26C1">
        <w:t>gaming machine</w:t>
      </w:r>
      <w:r>
        <w:t>—the repossession is approved under section 108 (Approval of repossession of gaming machines) and the commission has no reason to believe that the approval has been contravened.</w:t>
      </w:r>
    </w:p>
    <w:p w14:paraId="58FB41E8" w14:textId="77777777" w:rsidR="002D098B" w:rsidRPr="009545D2" w:rsidRDefault="002D098B" w:rsidP="002D098B">
      <w:pPr>
        <w:pStyle w:val="Amain"/>
      </w:pPr>
      <w:r w:rsidRPr="009545D2">
        <w:tab/>
        <w:t>(3)</w:t>
      </w:r>
      <w:r w:rsidRPr="009545D2">
        <w:tab/>
        <w:t>However, the commission must not approve the lease or hire of a gaming machine to any person.</w:t>
      </w:r>
    </w:p>
    <w:p w14:paraId="3A1C592B" w14:textId="77777777" w:rsidR="008D22CF" w:rsidRDefault="008D22CF">
      <w:pPr>
        <w:pStyle w:val="Amain"/>
      </w:pPr>
      <w:r>
        <w:tab/>
        <w:t>(4)</w:t>
      </w:r>
      <w:r>
        <w:tab/>
        <w:t>This section does not entitle a person to dispose of a gaming machine if the person is not otherwise entitled to dispose of the machine.</w:t>
      </w:r>
    </w:p>
    <w:p w14:paraId="6C959212" w14:textId="77777777" w:rsidR="00133B8B" w:rsidRPr="00767B3B" w:rsidRDefault="00133B8B" w:rsidP="00133B8B">
      <w:pPr>
        <w:pStyle w:val="AH5Sec"/>
      </w:pPr>
      <w:bookmarkStart w:id="176" w:name="_Toc201830525"/>
      <w:r w:rsidRPr="00217DCF">
        <w:rPr>
          <w:rStyle w:val="CharSectNo"/>
        </w:rPr>
        <w:lastRenderedPageBreak/>
        <w:t>113A</w:t>
      </w:r>
      <w:r w:rsidRPr="00767B3B">
        <w:tab/>
        <w:t>Disposal of gaming machines—notifiable action</w:t>
      </w:r>
      <w:bookmarkEnd w:id="176"/>
    </w:p>
    <w:p w14:paraId="4111B95F" w14:textId="77777777" w:rsidR="00133B8B" w:rsidRPr="00767B3B" w:rsidRDefault="00133B8B" w:rsidP="00133B8B">
      <w:pPr>
        <w:pStyle w:val="Amain"/>
      </w:pPr>
      <w:r w:rsidRPr="00767B3B">
        <w:tab/>
        <w:t>(1)</w:t>
      </w:r>
      <w:r w:rsidRPr="00767B3B">
        <w:tab/>
        <w:t>This section applies if a licensee authorised to operate a gaming machine proposes to dispose of the gaming machine for any of the following reasons:</w:t>
      </w:r>
    </w:p>
    <w:p w14:paraId="60013CAA" w14:textId="77777777" w:rsidR="00133B8B" w:rsidRPr="00767B3B" w:rsidRDefault="00133B8B" w:rsidP="00133B8B">
      <w:pPr>
        <w:pStyle w:val="Apara"/>
      </w:pPr>
      <w:r w:rsidRPr="00767B3B">
        <w:tab/>
        <w:t>(a)</w:t>
      </w:r>
      <w:r w:rsidRPr="00767B3B">
        <w:tab/>
        <w:t>the authorisation for the gaming machine under division 6</w:t>
      </w:r>
      <w:r w:rsidR="00211CD7">
        <w:t>A</w:t>
      </w:r>
      <w:r w:rsidRPr="00767B3B">
        <w:t>.</w:t>
      </w:r>
      <w:r w:rsidR="00211CD7">
        <w:t>6</w:t>
      </w:r>
      <w:r w:rsidRPr="00767B3B">
        <w:t xml:space="preserve"> (Trading of authorisations and gaming machines) is to be traded without the gaming machine; </w:t>
      </w:r>
    </w:p>
    <w:p w14:paraId="2A8126B7" w14:textId="77777777" w:rsidR="00133B8B" w:rsidRPr="00767B3B" w:rsidRDefault="00133B8B" w:rsidP="00133B8B">
      <w:pPr>
        <w:pStyle w:val="aNotepar"/>
      </w:pPr>
      <w:r w:rsidRPr="00767B3B">
        <w:rPr>
          <w:rStyle w:val="charItals"/>
        </w:rPr>
        <w:t>Note</w:t>
      </w:r>
      <w:r w:rsidRPr="00767B3B">
        <w:rPr>
          <w:rStyle w:val="charItals"/>
        </w:rPr>
        <w:tab/>
      </w:r>
      <w:r w:rsidRPr="00767B3B">
        <w:t>The licensee must apply for a storage permit for the gaming machines that are not being traded with the authorisation (see div 6</w:t>
      </w:r>
      <w:r w:rsidR="00211CD7">
        <w:t>A</w:t>
      </w:r>
      <w:r w:rsidRPr="00767B3B">
        <w:t>.</w:t>
      </w:r>
      <w:r w:rsidR="00211CD7">
        <w:t>7</w:t>
      </w:r>
      <w:r w:rsidRPr="00767B3B">
        <w:t>).</w:t>
      </w:r>
    </w:p>
    <w:p w14:paraId="37B715F8" w14:textId="77777777" w:rsidR="00BC40C6" w:rsidRPr="009545D2" w:rsidRDefault="00BC40C6" w:rsidP="00BC40C6">
      <w:pPr>
        <w:pStyle w:val="Apara"/>
      </w:pPr>
      <w:r w:rsidRPr="009545D2">
        <w:tab/>
        <w:t>(b)</w:t>
      </w:r>
      <w:r w:rsidRPr="009545D2">
        <w:tab/>
        <w:t>the gaming machine is to be sold or given to another licensee in the ACT or a local jurisdiction;</w:t>
      </w:r>
    </w:p>
    <w:p w14:paraId="05D29C9F" w14:textId="77777777" w:rsidR="00133B8B" w:rsidRPr="00767B3B" w:rsidRDefault="00133B8B" w:rsidP="00133B8B">
      <w:pPr>
        <w:pStyle w:val="Apara"/>
      </w:pPr>
      <w:r w:rsidRPr="00767B3B">
        <w:tab/>
        <w:t>(c)</w:t>
      </w:r>
      <w:r w:rsidRPr="00767B3B">
        <w:tab/>
        <w:t xml:space="preserve">the gaming machine is to be replaced with a new gaming machine; </w:t>
      </w:r>
    </w:p>
    <w:p w14:paraId="7BCF24D9" w14:textId="77777777" w:rsidR="00BC40C6" w:rsidRPr="009545D2" w:rsidRDefault="00BC40C6" w:rsidP="00FD73E9">
      <w:pPr>
        <w:pStyle w:val="Apara"/>
      </w:pPr>
      <w:r w:rsidRPr="009545D2">
        <w:tab/>
        <w:t>(d)</w:t>
      </w:r>
      <w:r w:rsidRPr="009545D2">
        <w:tab/>
        <w:t>the gaming machine is to be sold or returned to an approved supplier;</w:t>
      </w:r>
    </w:p>
    <w:p w14:paraId="54C595A9" w14:textId="77777777" w:rsidR="00133B8B" w:rsidRPr="00767B3B" w:rsidRDefault="00133B8B" w:rsidP="00133B8B">
      <w:pPr>
        <w:pStyle w:val="Apara"/>
      </w:pPr>
      <w:r w:rsidRPr="00767B3B">
        <w:tab/>
        <w:t>(</w:t>
      </w:r>
      <w:r w:rsidR="00BC40C6">
        <w:t>e</w:t>
      </w:r>
      <w:r w:rsidRPr="00767B3B">
        <w:t>)</w:t>
      </w:r>
      <w:r w:rsidRPr="00767B3B">
        <w:tab/>
        <w:t xml:space="preserve">the authorisation for the gaming machine is to be surrendered under section 37F (Surrender of licences, authorisation certificates and authorisations); </w:t>
      </w:r>
    </w:p>
    <w:p w14:paraId="3B0B65E9" w14:textId="77777777" w:rsidR="00133B8B" w:rsidRPr="00767B3B" w:rsidRDefault="00133B8B" w:rsidP="00133B8B">
      <w:pPr>
        <w:pStyle w:val="Apara"/>
      </w:pPr>
      <w:r w:rsidRPr="00767B3B">
        <w:tab/>
        <w:t>(</w:t>
      </w:r>
      <w:r w:rsidR="00BC40C6">
        <w:t>f</w:t>
      </w:r>
      <w:r w:rsidRPr="00767B3B">
        <w:t>)</w:t>
      </w:r>
      <w:r w:rsidRPr="00767B3B">
        <w:tab/>
        <w:t>the licensee’s licence is to be cancelled under section 58 (Disciplinary action).</w:t>
      </w:r>
    </w:p>
    <w:p w14:paraId="3F517C9A" w14:textId="77777777" w:rsidR="00133B8B" w:rsidRPr="00767B3B" w:rsidRDefault="00133B8B" w:rsidP="00EF03C6">
      <w:pPr>
        <w:pStyle w:val="Amain"/>
        <w:keepNext/>
      </w:pPr>
      <w:r w:rsidRPr="00767B3B">
        <w:lastRenderedPageBreak/>
        <w:tab/>
        <w:t>(2)</w:t>
      </w:r>
      <w:r w:rsidRPr="00767B3B">
        <w:tab/>
        <w:t>The licensee must notify the commission about the proposed disposal of the gaming machine.</w:t>
      </w:r>
    </w:p>
    <w:p w14:paraId="3425FB6F" w14:textId="77777777" w:rsidR="00133B8B" w:rsidRPr="00767B3B" w:rsidRDefault="00133B8B" w:rsidP="00133B8B">
      <w:pPr>
        <w:pStyle w:val="aNote"/>
        <w:keepNext/>
      </w:pPr>
      <w:r w:rsidRPr="00767B3B">
        <w:rPr>
          <w:rStyle w:val="charItals"/>
        </w:rPr>
        <w:t>Note 1</w:t>
      </w:r>
      <w:r w:rsidRPr="00767B3B">
        <w:rPr>
          <w:rStyle w:val="charItals"/>
        </w:rPr>
        <w:tab/>
      </w:r>
      <w:r w:rsidRPr="00767B3B">
        <w:t>The disposal of a gaming machine is a notifiable action (see pt 13A and sch 2).</w:t>
      </w:r>
    </w:p>
    <w:p w14:paraId="302BA2D9" w14:textId="77777777" w:rsidR="00133B8B" w:rsidRPr="00767B3B" w:rsidRDefault="00133B8B" w:rsidP="00133B8B">
      <w:pPr>
        <w:pStyle w:val="aNote"/>
        <w:keepNext/>
      </w:pPr>
      <w:r w:rsidRPr="00767B3B">
        <w:rPr>
          <w:rStyle w:val="charItals"/>
        </w:rPr>
        <w:t>Note 2</w:t>
      </w:r>
      <w:r w:rsidRPr="00767B3B">
        <w:tab/>
        <w:t>A notifiable action takes place—</w:t>
      </w:r>
    </w:p>
    <w:p w14:paraId="15132A4A" w14:textId="77777777" w:rsidR="00133B8B" w:rsidRPr="00767B3B" w:rsidRDefault="00133B8B" w:rsidP="00133B8B">
      <w:pPr>
        <w:pStyle w:val="aNotePara"/>
        <w:keepNext/>
      </w:pPr>
      <w:r w:rsidRPr="00767B3B">
        <w:tab/>
        <w:t>(a)</w:t>
      </w:r>
      <w:r w:rsidRPr="00767B3B">
        <w:tab/>
        <w:t>the prescribed number of days after the day the commission receives the notification (see s 173E (a)); or</w:t>
      </w:r>
    </w:p>
    <w:p w14:paraId="1B4A08FD" w14:textId="77777777" w:rsidR="00133B8B" w:rsidRPr="00767B3B" w:rsidRDefault="00133B8B" w:rsidP="00133B8B">
      <w:pPr>
        <w:pStyle w:val="aNotePara"/>
        <w:keepNext/>
      </w:pPr>
      <w:r w:rsidRPr="00767B3B">
        <w:tab/>
        <w:t>(b)</w:t>
      </w:r>
      <w:r w:rsidRPr="00767B3B">
        <w:tab/>
        <w:t>if the commission allows the notifiable action to take place on an earlier day—that day (see s 173E (b)); or</w:t>
      </w:r>
    </w:p>
    <w:p w14:paraId="02479CEB" w14:textId="77777777" w:rsidR="00133B8B" w:rsidRPr="00767B3B" w:rsidRDefault="00133B8B" w:rsidP="00133B8B">
      <w:pPr>
        <w:pStyle w:val="aNotePara"/>
      </w:pPr>
      <w:r w:rsidRPr="00767B3B">
        <w:tab/>
        <w:t>(c)</w:t>
      </w:r>
      <w:r w:rsidRPr="00767B3B">
        <w:tab/>
        <w:t>if the commission asks for additional information under s 173E (c)—when the commission has notified the licensee that it is satisfied in relation to the additional information (see s 173E (c)).</w:t>
      </w:r>
    </w:p>
    <w:p w14:paraId="105B9008" w14:textId="77777777" w:rsidR="00133B8B" w:rsidRPr="00767B3B" w:rsidRDefault="00133B8B" w:rsidP="00133B8B">
      <w:pPr>
        <w:pStyle w:val="Amain"/>
      </w:pPr>
      <w:r w:rsidRPr="00767B3B">
        <w:tab/>
        <w:t>(3)</w:t>
      </w:r>
      <w:r w:rsidRPr="00767B3B">
        <w:tab/>
        <w:t>The commission may approve a means of disposing of a gaming machine under this section.</w:t>
      </w:r>
    </w:p>
    <w:p w14:paraId="23B14047" w14:textId="77777777" w:rsidR="00133B8B" w:rsidRPr="00767B3B" w:rsidRDefault="00133B8B" w:rsidP="00133B8B">
      <w:pPr>
        <w:pStyle w:val="Amain"/>
      </w:pPr>
      <w:r w:rsidRPr="00767B3B">
        <w:tab/>
        <w:t>(4)</w:t>
      </w:r>
      <w:r w:rsidRPr="00767B3B">
        <w:tab/>
        <w:t>An approval is a notifiable instrument.</w:t>
      </w:r>
    </w:p>
    <w:p w14:paraId="61FBA534" w14:textId="317348C8" w:rsidR="00133B8B" w:rsidRPr="00767B3B" w:rsidRDefault="00133B8B" w:rsidP="00133B8B">
      <w:pPr>
        <w:pStyle w:val="aNote"/>
      </w:pPr>
      <w:r w:rsidRPr="00767B3B">
        <w:rPr>
          <w:rStyle w:val="charItals"/>
        </w:rPr>
        <w:t>Note</w:t>
      </w:r>
      <w:r w:rsidRPr="00767B3B">
        <w:rPr>
          <w:rStyle w:val="charItals"/>
        </w:rPr>
        <w:tab/>
      </w:r>
      <w:r w:rsidRPr="00767B3B">
        <w:t xml:space="preserve">A notifiable instrument must be notified under the </w:t>
      </w:r>
      <w:hyperlink r:id="rId126" w:tooltip="A2001-14" w:history="1">
        <w:r w:rsidRPr="00767B3B">
          <w:rPr>
            <w:rStyle w:val="charCitHyperlinkAbbrev"/>
          </w:rPr>
          <w:t>Legislation Act</w:t>
        </w:r>
      </w:hyperlink>
      <w:r w:rsidRPr="00767B3B">
        <w:t>.</w:t>
      </w:r>
    </w:p>
    <w:p w14:paraId="0DFDABB0" w14:textId="77777777" w:rsidR="00133B8B" w:rsidRPr="00767B3B" w:rsidRDefault="00133B8B" w:rsidP="00133B8B">
      <w:pPr>
        <w:pStyle w:val="AH5Sec"/>
      </w:pPr>
      <w:bookmarkStart w:id="177" w:name="_Toc201830526"/>
      <w:r w:rsidRPr="00217DCF">
        <w:rPr>
          <w:rStyle w:val="CharSectNo"/>
        </w:rPr>
        <w:t>113B</w:t>
      </w:r>
      <w:r w:rsidRPr="00767B3B">
        <w:tab/>
        <w:t>Destruction of gaming machines—commission’s attendance</w:t>
      </w:r>
      <w:bookmarkEnd w:id="177"/>
    </w:p>
    <w:p w14:paraId="57B032B6" w14:textId="77777777" w:rsidR="003468BA" w:rsidRPr="001847A1" w:rsidRDefault="003468BA" w:rsidP="003468BA">
      <w:pPr>
        <w:pStyle w:val="Amain"/>
      </w:pPr>
      <w:r w:rsidRPr="001847A1">
        <w:tab/>
        <w:t>(1)</w:t>
      </w:r>
      <w:r w:rsidRPr="001847A1">
        <w:tab/>
        <w:t>This section applies if a licensee proposes to dispose of a gaming machine by destroying it under—</w:t>
      </w:r>
    </w:p>
    <w:p w14:paraId="1D965DAA" w14:textId="77777777" w:rsidR="003468BA" w:rsidRPr="001847A1" w:rsidRDefault="003468BA" w:rsidP="003468BA">
      <w:pPr>
        <w:pStyle w:val="Apara"/>
      </w:pPr>
      <w:r w:rsidRPr="001847A1">
        <w:tab/>
        <w:t>(a)</w:t>
      </w:r>
      <w:r w:rsidRPr="001847A1">
        <w:tab/>
        <w:t>an approval under section 113 (Approval of disposal of gaming machines); or</w:t>
      </w:r>
    </w:p>
    <w:p w14:paraId="2C940BAA" w14:textId="77777777" w:rsidR="003468BA" w:rsidRPr="001847A1" w:rsidRDefault="003468BA" w:rsidP="003468BA">
      <w:pPr>
        <w:pStyle w:val="Apara"/>
      </w:pPr>
      <w:r w:rsidRPr="001847A1">
        <w:tab/>
        <w:t>(b)</w:t>
      </w:r>
      <w:r w:rsidRPr="001847A1">
        <w:tab/>
        <w:t>section 113A.</w:t>
      </w:r>
    </w:p>
    <w:p w14:paraId="4690487B" w14:textId="77777777" w:rsidR="003468BA" w:rsidRPr="001847A1" w:rsidRDefault="003468BA" w:rsidP="003468BA">
      <w:pPr>
        <w:pStyle w:val="Amain"/>
      </w:pPr>
      <w:r w:rsidRPr="001847A1">
        <w:tab/>
        <w:t>(</w:t>
      </w:r>
      <w:r>
        <w:t>2</w:t>
      </w:r>
      <w:r w:rsidRPr="001847A1">
        <w:t>)</w:t>
      </w:r>
      <w:r w:rsidRPr="001847A1">
        <w:tab/>
        <w:t xml:space="preserve">The commission may, but need not, attend the gaming machine’s destruction. </w:t>
      </w:r>
    </w:p>
    <w:p w14:paraId="28397AB7" w14:textId="77777777" w:rsidR="00133B8B" w:rsidRPr="00767B3B" w:rsidRDefault="003468BA" w:rsidP="00133B8B">
      <w:pPr>
        <w:pStyle w:val="Amain"/>
      </w:pPr>
      <w:r>
        <w:tab/>
        <w:t>(3</w:t>
      </w:r>
      <w:r w:rsidR="00133B8B" w:rsidRPr="00767B3B">
        <w:t>)</w:t>
      </w:r>
      <w:r w:rsidR="00133B8B" w:rsidRPr="00767B3B">
        <w:tab/>
        <w:t>If the commission decides to attend the gaming machine’s destruction, the commission must give the licensee written notice to that effect.</w:t>
      </w:r>
    </w:p>
    <w:p w14:paraId="402584C3" w14:textId="77777777" w:rsidR="00133B8B" w:rsidRPr="00767B3B" w:rsidRDefault="003468BA" w:rsidP="00133B8B">
      <w:pPr>
        <w:pStyle w:val="Amain"/>
      </w:pPr>
      <w:r>
        <w:lastRenderedPageBreak/>
        <w:tab/>
        <w:t>(4</w:t>
      </w:r>
      <w:r w:rsidR="00133B8B" w:rsidRPr="00767B3B">
        <w:t>)</w:t>
      </w:r>
      <w:r w:rsidR="00133B8B" w:rsidRPr="00767B3B">
        <w:tab/>
        <w:t>The notice must be given to the licensee within a reasonable time before the gaming machine is destroyed.</w:t>
      </w:r>
    </w:p>
    <w:p w14:paraId="7A631536" w14:textId="7B2CBB53" w:rsidR="00133B8B" w:rsidRPr="00767B3B" w:rsidRDefault="00133B8B" w:rsidP="00133B8B">
      <w:pPr>
        <w:pStyle w:val="aNote"/>
      </w:pPr>
      <w:r w:rsidRPr="00767B3B">
        <w:rPr>
          <w:rStyle w:val="charItals"/>
        </w:rPr>
        <w:t>Note</w:t>
      </w:r>
      <w:r w:rsidRPr="00767B3B">
        <w:rPr>
          <w:rStyle w:val="charItals"/>
        </w:rPr>
        <w:tab/>
      </w:r>
      <w:r w:rsidRPr="00767B3B">
        <w:t xml:space="preserve">For how documents may be served, see the </w:t>
      </w:r>
      <w:hyperlink r:id="rId127" w:tooltip="A2001-14" w:history="1">
        <w:r w:rsidRPr="00767B3B">
          <w:rPr>
            <w:rStyle w:val="charCitHyperlinkAbbrev"/>
          </w:rPr>
          <w:t>Legislation Act</w:t>
        </w:r>
      </w:hyperlink>
      <w:r w:rsidRPr="00767B3B">
        <w:t>, pt 19.5.</w:t>
      </w:r>
    </w:p>
    <w:p w14:paraId="4631B9CB" w14:textId="77777777" w:rsidR="00133B8B" w:rsidRPr="00767B3B" w:rsidRDefault="00133B8B" w:rsidP="00133B8B">
      <w:pPr>
        <w:pStyle w:val="AH5Sec"/>
      </w:pPr>
      <w:bookmarkStart w:id="178" w:name="_Toc201830527"/>
      <w:r w:rsidRPr="00217DCF">
        <w:rPr>
          <w:rStyle w:val="CharSectNo"/>
        </w:rPr>
        <w:t>113C</w:t>
      </w:r>
      <w:r w:rsidRPr="00767B3B">
        <w:tab/>
        <w:t>Disposal of gaming machines—direction about manner of disposal</w:t>
      </w:r>
      <w:bookmarkEnd w:id="178"/>
    </w:p>
    <w:p w14:paraId="7CB18047" w14:textId="77777777" w:rsidR="00133B8B" w:rsidRPr="00767B3B" w:rsidRDefault="00133B8B" w:rsidP="00133B8B">
      <w:pPr>
        <w:pStyle w:val="Amain"/>
      </w:pPr>
      <w:r w:rsidRPr="00767B3B">
        <w:tab/>
        <w:t>(1)</w:t>
      </w:r>
      <w:r w:rsidRPr="00767B3B">
        <w:tab/>
        <w:t>The commission may, in writing, direct a licensee to dispose of a gaming machine under this Act in the manner stated in the direction.</w:t>
      </w:r>
    </w:p>
    <w:p w14:paraId="40931456" w14:textId="77777777" w:rsidR="00133B8B" w:rsidRPr="00767B3B" w:rsidRDefault="00133B8B" w:rsidP="00133B8B">
      <w:pPr>
        <w:pStyle w:val="Amain"/>
      </w:pPr>
      <w:r w:rsidRPr="00767B3B">
        <w:tab/>
        <w:t>(2)</w:t>
      </w:r>
      <w:r w:rsidRPr="00767B3B">
        <w:tab/>
        <w:t>The licensee must comply with the direction within the reasonable time stated in the direction.</w:t>
      </w:r>
    </w:p>
    <w:p w14:paraId="657FFA7C" w14:textId="77777777" w:rsidR="00133B8B" w:rsidRPr="00767B3B" w:rsidRDefault="00133B8B" w:rsidP="00133B8B">
      <w:pPr>
        <w:pStyle w:val="AH5Sec"/>
      </w:pPr>
      <w:bookmarkStart w:id="179" w:name="_Toc201830528"/>
      <w:r w:rsidRPr="00217DCF">
        <w:rPr>
          <w:rStyle w:val="CharSectNo"/>
        </w:rPr>
        <w:t>113D</w:t>
      </w:r>
      <w:r w:rsidRPr="00767B3B">
        <w:tab/>
        <w:t>Offence—failure to dispose of gaming machine within required time</w:t>
      </w:r>
      <w:bookmarkEnd w:id="179"/>
    </w:p>
    <w:p w14:paraId="79B95FAE" w14:textId="77777777" w:rsidR="00133B8B" w:rsidRPr="00767B3B" w:rsidRDefault="00133B8B" w:rsidP="00133B8B">
      <w:pPr>
        <w:pStyle w:val="Amain"/>
      </w:pPr>
      <w:r w:rsidRPr="00767B3B">
        <w:tab/>
        <w:t>(1)</w:t>
      </w:r>
      <w:r w:rsidRPr="00767B3B">
        <w:tab/>
        <w:t>This section applies if—</w:t>
      </w:r>
    </w:p>
    <w:p w14:paraId="579880FC" w14:textId="77777777" w:rsidR="00133B8B" w:rsidRPr="00767B3B" w:rsidRDefault="00133B8B" w:rsidP="00133B8B">
      <w:pPr>
        <w:pStyle w:val="Apara"/>
      </w:pPr>
      <w:r w:rsidRPr="00767B3B">
        <w:tab/>
        <w:t>(a)</w:t>
      </w:r>
      <w:r w:rsidRPr="00767B3B">
        <w:tab/>
        <w:t>the commission issues a storage permit for an interim purpose to a licensee; and</w:t>
      </w:r>
    </w:p>
    <w:p w14:paraId="1099173F" w14:textId="77777777" w:rsidR="00133B8B" w:rsidRPr="00767B3B" w:rsidRDefault="00133B8B" w:rsidP="00133B8B">
      <w:pPr>
        <w:pStyle w:val="Apara"/>
      </w:pPr>
      <w:r w:rsidRPr="00767B3B">
        <w:tab/>
        <w:t>(b)</w:t>
      </w:r>
      <w:r w:rsidRPr="00767B3B">
        <w:tab/>
        <w:t>the licensee fails to dispose of a gaming machine to which the permit applies within the time stated in the permit.</w:t>
      </w:r>
    </w:p>
    <w:p w14:paraId="5C1D7B3D" w14:textId="77777777" w:rsidR="00133B8B" w:rsidRPr="00767B3B" w:rsidRDefault="00133B8B" w:rsidP="00133B8B">
      <w:pPr>
        <w:pStyle w:val="Amain"/>
      </w:pPr>
      <w:r w:rsidRPr="00767B3B">
        <w:tab/>
        <w:t>(2)</w:t>
      </w:r>
      <w:r w:rsidRPr="00767B3B">
        <w:tab/>
        <w:t>The commission must, in writing, direct the licensee to destroy the gaming machine in the way, and within the time, stated in the direction.</w:t>
      </w:r>
    </w:p>
    <w:p w14:paraId="720DCB91" w14:textId="77777777" w:rsidR="00133B8B" w:rsidRPr="00767B3B" w:rsidRDefault="00133B8B" w:rsidP="00133B8B">
      <w:pPr>
        <w:pStyle w:val="Amain"/>
      </w:pPr>
      <w:r w:rsidRPr="00767B3B">
        <w:tab/>
        <w:t>(3)</w:t>
      </w:r>
      <w:r w:rsidRPr="00767B3B">
        <w:tab/>
        <w:t>A licensee commits an offence if the licensee fails to comply with a direction under subsection (2).</w:t>
      </w:r>
    </w:p>
    <w:p w14:paraId="164775E9" w14:textId="77777777" w:rsidR="00133B8B" w:rsidRPr="00767B3B" w:rsidRDefault="00133B8B" w:rsidP="00133B8B">
      <w:pPr>
        <w:pStyle w:val="Penalty"/>
      </w:pPr>
      <w:r w:rsidRPr="00767B3B">
        <w:t>Maximum penalty:  100 penalty units.</w:t>
      </w:r>
    </w:p>
    <w:p w14:paraId="4E83256A" w14:textId="77777777" w:rsidR="00133B8B" w:rsidRPr="00767B3B" w:rsidRDefault="00133B8B" w:rsidP="00133B8B">
      <w:pPr>
        <w:pStyle w:val="Amain"/>
      </w:pPr>
      <w:r w:rsidRPr="00767B3B">
        <w:tab/>
        <w:t>(4)</w:t>
      </w:r>
      <w:r w:rsidRPr="00767B3B">
        <w:tab/>
        <w:t>Subsection (3) does not apply if the licensee has a reasonable excuse.</w:t>
      </w:r>
    </w:p>
    <w:p w14:paraId="183F2F13" w14:textId="77777777" w:rsidR="008D22CF" w:rsidRPr="00217DCF" w:rsidRDefault="008D22CF">
      <w:pPr>
        <w:pStyle w:val="AH3Div"/>
      </w:pPr>
      <w:bookmarkStart w:id="180" w:name="_Toc201830529"/>
      <w:r w:rsidRPr="00217DCF">
        <w:rPr>
          <w:rStyle w:val="CharDivNo"/>
        </w:rPr>
        <w:lastRenderedPageBreak/>
        <w:t>Division 6</w:t>
      </w:r>
      <w:r w:rsidR="00211CD7" w:rsidRPr="00217DCF">
        <w:rPr>
          <w:rStyle w:val="CharDivNo"/>
        </w:rPr>
        <w:t>A</w:t>
      </w:r>
      <w:r w:rsidRPr="00217DCF">
        <w:rPr>
          <w:rStyle w:val="CharDivNo"/>
        </w:rPr>
        <w:t>.</w:t>
      </w:r>
      <w:r w:rsidR="00211CD7" w:rsidRPr="00217DCF">
        <w:rPr>
          <w:rStyle w:val="CharDivNo"/>
        </w:rPr>
        <w:t>4</w:t>
      </w:r>
      <w:r>
        <w:tab/>
      </w:r>
      <w:r w:rsidRPr="00217DCF">
        <w:rPr>
          <w:rStyle w:val="CharDivText"/>
        </w:rPr>
        <w:t>Seizure of gaming machines</w:t>
      </w:r>
      <w:bookmarkEnd w:id="180"/>
    </w:p>
    <w:p w14:paraId="4AFD9E07" w14:textId="77777777" w:rsidR="008D22CF" w:rsidRDefault="008D22CF">
      <w:pPr>
        <w:pStyle w:val="AH5Sec"/>
      </w:pPr>
      <w:bookmarkStart w:id="181" w:name="_Toc201830530"/>
      <w:r w:rsidRPr="00217DCF">
        <w:rPr>
          <w:rStyle w:val="CharSectNo"/>
        </w:rPr>
        <w:t>114</w:t>
      </w:r>
      <w:r>
        <w:tab/>
        <w:t>Seizure of unlawful gaming machines</w:t>
      </w:r>
      <w:bookmarkEnd w:id="181"/>
    </w:p>
    <w:p w14:paraId="7EA4603C" w14:textId="77777777" w:rsidR="008D22CF" w:rsidRDefault="008D22CF">
      <w:pPr>
        <w:pStyle w:val="Amain"/>
      </w:pPr>
      <w:r>
        <w:tab/>
        <w:t>(1)</w:t>
      </w:r>
      <w:r>
        <w:tab/>
        <w:t>This section applies if an authorised officer believes on reasonable grounds that—</w:t>
      </w:r>
    </w:p>
    <w:p w14:paraId="030CDB02" w14:textId="77777777" w:rsidR="008D22CF" w:rsidRDefault="008D22CF">
      <w:pPr>
        <w:pStyle w:val="Apara"/>
      </w:pPr>
      <w:r>
        <w:tab/>
        <w:t>(a)</w:t>
      </w:r>
      <w:r>
        <w:tab/>
        <w:t>a person possesses or operates a gaming machine; and</w:t>
      </w:r>
    </w:p>
    <w:p w14:paraId="1F3A7CEC" w14:textId="77777777" w:rsidR="008D22CF" w:rsidRDefault="008D22CF">
      <w:pPr>
        <w:pStyle w:val="Apara"/>
      </w:pPr>
      <w:r>
        <w:tab/>
        <w:t>(b)</w:t>
      </w:r>
      <w:r>
        <w:tab/>
        <w:t>the person is not authorised to possess or operate the gaming machine under this Act.</w:t>
      </w:r>
    </w:p>
    <w:p w14:paraId="21D72F1F" w14:textId="77777777" w:rsidR="008D22CF" w:rsidRDefault="008D22CF">
      <w:pPr>
        <w:pStyle w:val="Amain"/>
      </w:pPr>
      <w:r>
        <w:tab/>
        <w:t>(2)</w:t>
      </w:r>
      <w:r>
        <w:tab/>
        <w:t>The authorised officer may seize the gaming machine.</w:t>
      </w:r>
    </w:p>
    <w:p w14:paraId="57378A62" w14:textId="77777777" w:rsidR="008D22CF" w:rsidRDefault="008D22CF">
      <w:pPr>
        <w:pStyle w:val="AH5Sec"/>
      </w:pPr>
      <w:bookmarkStart w:id="182" w:name="_Toc201830531"/>
      <w:r w:rsidRPr="00217DCF">
        <w:rPr>
          <w:rStyle w:val="CharSectNo"/>
        </w:rPr>
        <w:t>115</w:t>
      </w:r>
      <w:r>
        <w:tab/>
        <w:t>Receipt for gaming machines seized</w:t>
      </w:r>
      <w:bookmarkEnd w:id="182"/>
    </w:p>
    <w:p w14:paraId="08C4AE71" w14:textId="77777777" w:rsidR="008D22CF" w:rsidRDefault="008D22CF">
      <w:pPr>
        <w:pStyle w:val="Amain"/>
      </w:pPr>
      <w:r>
        <w:tab/>
        <w:t>(1)</w:t>
      </w:r>
      <w:r>
        <w:tab/>
        <w:t>As soon as practical after the gaming machine is seized, the authorised officer must give a receipt for it to the person from whom it was seized.</w:t>
      </w:r>
    </w:p>
    <w:p w14:paraId="7C64DA8C" w14:textId="77777777" w:rsidR="008D22CF" w:rsidRDefault="008D22CF">
      <w:pPr>
        <w:pStyle w:val="Amain"/>
      </w:pPr>
      <w:r>
        <w:tab/>
        <w:t>(2)</w:t>
      </w:r>
      <w:r>
        <w:tab/>
        <w:t>If, for any reason, it is not practicable to comply with subsection (1), the authorised officer must leave the receipt, secured conspicuously, at the place where the gaming machine was seized.</w:t>
      </w:r>
    </w:p>
    <w:p w14:paraId="44212139" w14:textId="77777777" w:rsidR="008D22CF" w:rsidRDefault="008D22CF">
      <w:pPr>
        <w:pStyle w:val="Amain"/>
        <w:keepNext/>
      </w:pPr>
      <w:r>
        <w:tab/>
        <w:t>(3)</w:t>
      </w:r>
      <w:r>
        <w:tab/>
        <w:t>A receipt under this section must include the following:</w:t>
      </w:r>
    </w:p>
    <w:p w14:paraId="460464FE" w14:textId="77777777" w:rsidR="008D22CF" w:rsidRDefault="008D22CF">
      <w:pPr>
        <w:pStyle w:val="Apara"/>
      </w:pPr>
      <w:r>
        <w:tab/>
        <w:t>(a)</w:t>
      </w:r>
      <w:r>
        <w:tab/>
        <w:t>a description of the gaming machine;</w:t>
      </w:r>
    </w:p>
    <w:p w14:paraId="31A34395" w14:textId="77777777" w:rsidR="008D22CF" w:rsidRDefault="008D22CF">
      <w:pPr>
        <w:pStyle w:val="Apara"/>
      </w:pPr>
      <w:r>
        <w:tab/>
        <w:t>(b)</w:t>
      </w:r>
      <w:r>
        <w:tab/>
        <w:t>an explanation of why the gaming machine was seized;</w:t>
      </w:r>
    </w:p>
    <w:p w14:paraId="5F6486C4" w14:textId="77777777" w:rsidR="008D22CF" w:rsidRDefault="008D22CF">
      <w:pPr>
        <w:pStyle w:val="Apara"/>
      </w:pPr>
      <w:r>
        <w:tab/>
        <w:t>(c)</w:t>
      </w:r>
      <w:r>
        <w:tab/>
        <w:t xml:space="preserve">an explanation of the person’s right to apply to a court under section 116 for an order disallowing the seizure; </w:t>
      </w:r>
    </w:p>
    <w:p w14:paraId="2E92ECAA" w14:textId="77777777" w:rsidR="008D22CF" w:rsidRDefault="008D22CF">
      <w:pPr>
        <w:pStyle w:val="Apara"/>
      </w:pPr>
      <w:r>
        <w:tab/>
        <w:t>(d)</w:t>
      </w:r>
      <w:r>
        <w:tab/>
        <w:t>where the gaming machine is to be taken;</w:t>
      </w:r>
    </w:p>
    <w:p w14:paraId="558DF8F8" w14:textId="77777777" w:rsidR="008D22CF" w:rsidRDefault="008D22CF">
      <w:pPr>
        <w:pStyle w:val="Apara"/>
      </w:pPr>
      <w:r>
        <w:tab/>
        <w:t>(e)</w:t>
      </w:r>
      <w:r>
        <w:tab/>
        <w:t>the authorised officer’s name, and how to contact the officer.</w:t>
      </w:r>
    </w:p>
    <w:p w14:paraId="4295194F" w14:textId="77777777" w:rsidR="008D22CF" w:rsidRDefault="008D22CF">
      <w:pPr>
        <w:pStyle w:val="AH5Sec"/>
      </w:pPr>
      <w:bookmarkStart w:id="183" w:name="_Toc201830532"/>
      <w:r w:rsidRPr="00217DCF">
        <w:rPr>
          <w:rStyle w:val="CharSectNo"/>
        </w:rPr>
        <w:lastRenderedPageBreak/>
        <w:t>116</w:t>
      </w:r>
      <w:r>
        <w:tab/>
        <w:t>Application for order disallowing seizure</w:t>
      </w:r>
      <w:bookmarkEnd w:id="183"/>
    </w:p>
    <w:p w14:paraId="6CF8D605" w14:textId="77777777" w:rsidR="008D22CF" w:rsidRDefault="008D22CF" w:rsidP="0088408C">
      <w:pPr>
        <w:pStyle w:val="Amain"/>
        <w:keepNext/>
      </w:pPr>
      <w:r>
        <w:tab/>
        <w:t>(1)</w:t>
      </w:r>
      <w:r>
        <w:tab/>
        <w:t xml:space="preserve">A person claiming to be entitled to a gaming machine seized under this division may apply to the </w:t>
      </w:r>
      <w:smartTag w:uri="urn:schemas-microsoft-com:office:smarttags" w:element="address">
        <w:smartTag w:uri="urn:schemas-microsoft-com:office:smarttags" w:element="Street">
          <w:r>
            <w:t>Magistrates Court</w:t>
          </w:r>
        </w:smartTag>
      </w:smartTag>
      <w:r>
        <w:t xml:space="preserve"> within 10 days after the day of the seizure for an order disallowing the seizure.</w:t>
      </w:r>
    </w:p>
    <w:p w14:paraId="2137745B" w14:textId="77777777" w:rsidR="008D22CF" w:rsidRDefault="008D22CF">
      <w:pPr>
        <w:pStyle w:val="Amain"/>
      </w:pPr>
      <w:r>
        <w:tab/>
        <w:t>(2)</w:t>
      </w:r>
      <w:r>
        <w:tab/>
        <w:t>The application may be heard only if the applicant has served a copy of the application on the commission.</w:t>
      </w:r>
    </w:p>
    <w:p w14:paraId="67778852" w14:textId="77777777" w:rsidR="008D22CF" w:rsidRDefault="008D22CF">
      <w:pPr>
        <w:pStyle w:val="Amain"/>
      </w:pPr>
      <w:r>
        <w:tab/>
        <w:t>(3)</w:t>
      </w:r>
      <w:r>
        <w:tab/>
        <w:t>The commission is entitled to appear as respondent at the hearing of the application.</w:t>
      </w:r>
    </w:p>
    <w:p w14:paraId="6FB593A5" w14:textId="77777777" w:rsidR="008D22CF" w:rsidRDefault="008D22CF">
      <w:pPr>
        <w:pStyle w:val="AH5Sec"/>
      </w:pPr>
      <w:bookmarkStart w:id="184" w:name="_Toc201830533"/>
      <w:r w:rsidRPr="00217DCF">
        <w:rPr>
          <w:rStyle w:val="CharSectNo"/>
        </w:rPr>
        <w:t>117</w:t>
      </w:r>
      <w:r>
        <w:tab/>
        <w:t>Order for return of seized gaming machine</w:t>
      </w:r>
      <w:bookmarkEnd w:id="184"/>
    </w:p>
    <w:p w14:paraId="23EE0353" w14:textId="77777777" w:rsidR="008D22CF" w:rsidRDefault="008D22CF">
      <w:pPr>
        <w:pStyle w:val="Amain"/>
      </w:pPr>
      <w:r>
        <w:tab/>
        <w:t>(1)</w:t>
      </w:r>
      <w:r>
        <w:tab/>
        <w:t xml:space="preserve">This section applies if a person claiming to be entitled to a gaming machine seized under this division applies to the </w:t>
      </w:r>
      <w:smartTag w:uri="urn:schemas-microsoft-com:office:smarttags" w:element="address">
        <w:smartTag w:uri="urn:schemas-microsoft-com:office:smarttags" w:element="Street">
          <w:r>
            <w:t>Magistrates Court</w:t>
          </w:r>
        </w:smartTag>
      </w:smartTag>
      <w:r>
        <w:t xml:space="preserve"> under section 116 for an order disallowing the seizure.</w:t>
      </w:r>
    </w:p>
    <w:p w14:paraId="7D024DA8" w14:textId="77777777" w:rsidR="008D22CF" w:rsidRDefault="008D22CF">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must make an order disallowing the seizure if satisfied that—</w:t>
      </w:r>
    </w:p>
    <w:p w14:paraId="5C6A234F" w14:textId="77777777" w:rsidR="008D22CF" w:rsidRDefault="008D22CF">
      <w:pPr>
        <w:pStyle w:val="Apara"/>
      </w:pPr>
      <w:r>
        <w:tab/>
        <w:t>(a)</w:t>
      </w:r>
      <w:r>
        <w:tab/>
        <w:t>the applicant would, apart from the seizure, be entitled to the return of the seized gaming machine; and</w:t>
      </w:r>
    </w:p>
    <w:p w14:paraId="6ED98283" w14:textId="77777777" w:rsidR="008D22CF" w:rsidRDefault="008D22CF">
      <w:pPr>
        <w:pStyle w:val="Apara"/>
      </w:pPr>
      <w:r>
        <w:tab/>
        <w:t>(b)</w:t>
      </w:r>
      <w:r>
        <w:tab/>
        <w:t>the gaming machine is not connected with an offence against this Act; and</w:t>
      </w:r>
    </w:p>
    <w:p w14:paraId="2970BC40" w14:textId="77777777" w:rsidR="008D22CF" w:rsidRDefault="008D22CF">
      <w:pPr>
        <w:pStyle w:val="Apara"/>
      </w:pPr>
      <w:r>
        <w:tab/>
        <w:t>(c)</w:t>
      </w:r>
      <w:r>
        <w:tab/>
        <w:t>possession of the gaming machine by the person would not be an offence.</w:t>
      </w:r>
    </w:p>
    <w:p w14:paraId="64F2A303" w14:textId="77777777" w:rsidR="008D22CF" w:rsidRDefault="008D22CF">
      <w:pPr>
        <w:pStyle w:val="Amain"/>
      </w:pPr>
      <w:r>
        <w:tab/>
        <w:t>(3)</w:t>
      </w:r>
      <w:r>
        <w:tab/>
        <w:t xml:space="preserve">The </w:t>
      </w:r>
      <w:smartTag w:uri="urn:schemas-microsoft-com:office:smarttags" w:element="address">
        <w:smartTag w:uri="urn:schemas-microsoft-com:office:smarttags" w:element="Street">
          <w:r>
            <w:t>Magistrates Court</w:t>
          </w:r>
        </w:smartTag>
      </w:smartTag>
      <w:r>
        <w:t xml:space="preserve"> may also make an order disallowing the seizure if satisfied there are exceptional circumstances justifying the making of the order.</w:t>
      </w:r>
    </w:p>
    <w:p w14:paraId="4B649A08" w14:textId="77777777" w:rsidR="008D22CF" w:rsidRDefault="008D22CF">
      <w:pPr>
        <w:pStyle w:val="Amain"/>
        <w:keepNext/>
      </w:pPr>
      <w:r>
        <w:tab/>
        <w:t>(4)</w:t>
      </w:r>
      <w:r>
        <w:tab/>
        <w:t xml:space="preserve">If the </w:t>
      </w:r>
      <w:smartTag w:uri="urn:schemas-microsoft-com:office:smarttags" w:element="address">
        <w:smartTag w:uri="urn:schemas-microsoft-com:office:smarttags" w:element="Street">
          <w:r>
            <w:t>Magistrates Court</w:t>
          </w:r>
        </w:smartTag>
      </w:smartTag>
      <w:r>
        <w:t xml:space="preserve"> makes an order disallowing the seizure, the court may make 1 or more of the following ancillary orders:</w:t>
      </w:r>
    </w:p>
    <w:p w14:paraId="6D760CFB" w14:textId="77777777" w:rsidR="008D22CF" w:rsidRDefault="008D22CF">
      <w:pPr>
        <w:pStyle w:val="Apara"/>
      </w:pPr>
      <w:r>
        <w:tab/>
        <w:t>(a)</w:t>
      </w:r>
      <w:r>
        <w:tab/>
        <w:t>an order directing the commission to return the gaming machine to the applicant or to someone else that appears to be entitled to it;</w:t>
      </w:r>
    </w:p>
    <w:p w14:paraId="64DCDE7C" w14:textId="77777777" w:rsidR="008D22CF" w:rsidRDefault="008D22CF">
      <w:pPr>
        <w:pStyle w:val="Apara"/>
      </w:pPr>
      <w:r>
        <w:lastRenderedPageBreak/>
        <w:tab/>
        <w:t>(b)</w:t>
      </w:r>
      <w:r>
        <w:tab/>
        <w:t>if the gaming machine cannot be returned or has depreciated in value because of the seizure—an order directing the Territory to pay reasonable compensation;</w:t>
      </w:r>
    </w:p>
    <w:p w14:paraId="08502B12" w14:textId="77777777" w:rsidR="008D22CF" w:rsidRDefault="008D22CF">
      <w:pPr>
        <w:pStyle w:val="Apara"/>
      </w:pPr>
      <w:r>
        <w:tab/>
        <w:t>(c)</w:t>
      </w:r>
      <w:r>
        <w:tab/>
        <w:t>an order about the payment of costs in relation to the application.</w:t>
      </w:r>
    </w:p>
    <w:p w14:paraId="0690F3DC" w14:textId="77777777" w:rsidR="008D22CF" w:rsidRDefault="008D22CF">
      <w:pPr>
        <w:pStyle w:val="AH5Sec"/>
      </w:pPr>
      <w:bookmarkStart w:id="185" w:name="_Toc201830534"/>
      <w:r w:rsidRPr="00217DCF">
        <w:rPr>
          <w:rStyle w:val="CharSectNo"/>
        </w:rPr>
        <w:t>118</w:t>
      </w:r>
      <w:r>
        <w:tab/>
        <w:t>Adjournment pending hearing of other proceedings</w:t>
      </w:r>
      <w:bookmarkEnd w:id="185"/>
    </w:p>
    <w:p w14:paraId="01E7F9BF" w14:textId="77777777" w:rsidR="008D22CF" w:rsidRDefault="008D22CF" w:rsidP="00EF03C6">
      <w:pPr>
        <w:pStyle w:val="Amain"/>
        <w:keepNext/>
      </w:pPr>
      <w:r>
        <w:tab/>
        <w:t>(1)</w:t>
      </w:r>
      <w:r>
        <w:tab/>
        <w:t>This section applies to the hearing of an application under section 116 (Application for order disallowing seizure).</w:t>
      </w:r>
    </w:p>
    <w:p w14:paraId="3B64B80E" w14:textId="77777777" w:rsidR="008D22CF" w:rsidRDefault="008D22CF">
      <w:pPr>
        <w:pStyle w:val="Amain"/>
      </w:pPr>
      <w:r>
        <w:tab/>
        <w:t>(2)</w:t>
      </w:r>
      <w:r>
        <w:tab/>
        <w:t xml:space="preserve">If it appears to the </w:t>
      </w:r>
      <w:smartTag w:uri="urn:schemas-microsoft-com:office:smarttags" w:element="address">
        <w:smartTag w:uri="urn:schemas-microsoft-com:office:smarttags" w:element="Street">
          <w:r>
            <w:t>Magistrates Court</w:t>
          </w:r>
        </w:smartTag>
      </w:smartTag>
      <w:r>
        <w:t xml:space="preserve"> that the seized gaming machine is required to be produced in evidence in a pending proceeding in relation to an offence against a Territory law, the court may, on the application of the commission or its own initiative, adjourn the hearing until the end of that proceeding.</w:t>
      </w:r>
    </w:p>
    <w:p w14:paraId="21F5B640" w14:textId="77777777" w:rsidR="008D22CF" w:rsidRDefault="008D22CF">
      <w:pPr>
        <w:pStyle w:val="AH5Sec"/>
      </w:pPr>
      <w:bookmarkStart w:id="186" w:name="_Toc201830535"/>
      <w:r w:rsidRPr="00217DCF">
        <w:rPr>
          <w:rStyle w:val="CharSectNo"/>
        </w:rPr>
        <w:t>119</w:t>
      </w:r>
      <w:r>
        <w:tab/>
        <w:t>Forfeiture of seized gaming machines</w:t>
      </w:r>
      <w:bookmarkEnd w:id="186"/>
    </w:p>
    <w:p w14:paraId="6A5D7277" w14:textId="77777777" w:rsidR="008D22CF" w:rsidRDefault="008D22CF">
      <w:pPr>
        <w:pStyle w:val="Amain"/>
        <w:keepNext/>
      </w:pPr>
      <w:r>
        <w:tab/>
        <w:t>(1)</w:t>
      </w:r>
      <w:r>
        <w:tab/>
        <w:t>This section applies if an application under section 116 for an order disallowing the seizure of a gaming machine—</w:t>
      </w:r>
    </w:p>
    <w:p w14:paraId="1DFD286F" w14:textId="77777777" w:rsidR="008D22CF" w:rsidRDefault="008D22CF">
      <w:pPr>
        <w:pStyle w:val="Apara"/>
      </w:pPr>
      <w:r>
        <w:tab/>
        <w:t>(a)</w:t>
      </w:r>
      <w:r>
        <w:tab/>
        <w:t>has not been made within 10 days</w:t>
      </w:r>
      <w:r>
        <w:rPr>
          <w:b/>
          <w:bCs/>
        </w:rPr>
        <w:t xml:space="preserve"> </w:t>
      </w:r>
      <w:r>
        <w:t>after the day of the seizure; or</w:t>
      </w:r>
    </w:p>
    <w:p w14:paraId="1404DEB4" w14:textId="77777777" w:rsidR="008D22CF" w:rsidRDefault="008D22CF">
      <w:pPr>
        <w:pStyle w:val="Apara"/>
      </w:pPr>
      <w:r>
        <w:tab/>
        <w:t>(b)</w:t>
      </w:r>
      <w:r>
        <w:tab/>
        <w:t>has been made within that period, but the application has been refused or has been withdrawn before a decision on the application had been made.</w:t>
      </w:r>
    </w:p>
    <w:p w14:paraId="19E05198" w14:textId="77777777" w:rsidR="008D22CF" w:rsidRDefault="008D22CF">
      <w:pPr>
        <w:pStyle w:val="Amain"/>
      </w:pPr>
      <w:r>
        <w:tab/>
        <w:t>(2)</w:t>
      </w:r>
      <w:r>
        <w:tab/>
        <w:t>The seized gaming machine—</w:t>
      </w:r>
    </w:p>
    <w:p w14:paraId="4DA70285" w14:textId="77777777" w:rsidR="008D22CF" w:rsidRDefault="008D22CF">
      <w:pPr>
        <w:pStyle w:val="Apara"/>
      </w:pPr>
      <w:r>
        <w:tab/>
        <w:t>(a)</w:t>
      </w:r>
      <w:r>
        <w:tab/>
        <w:t>is forfeited to the Territory; and</w:t>
      </w:r>
    </w:p>
    <w:p w14:paraId="1B187B0A" w14:textId="77777777" w:rsidR="008D22CF" w:rsidRDefault="008D22CF">
      <w:pPr>
        <w:pStyle w:val="Apara"/>
      </w:pPr>
      <w:r>
        <w:tab/>
        <w:t>(b)</w:t>
      </w:r>
      <w:r>
        <w:tab/>
        <w:t>may be sold, destroyed or otherwise disposed of as the commission directs.</w:t>
      </w:r>
    </w:p>
    <w:p w14:paraId="1534F67E" w14:textId="77777777" w:rsidR="008D22CF" w:rsidRPr="00217DCF" w:rsidRDefault="008D22CF">
      <w:pPr>
        <w:pStyle w:val="AH3Div"/>
      </w:pPr>
      <w:bookmarkStart w:id="187" w:name="_Toc201830536"/>
      <w:r w:rsidRPr="00217DCF">
        <w:rPr>
          <w:rStyle w:val="CharDivNo"/>
        </w:rPr>
        <w:lastRenderedPageBreak/>
        <w:t>Division 6</w:t>
      </w:r>
      <w:r w:rsidR="00211CD7" w:rsidRPr="00217DCF">
        <w:rPr>
          <w:rStyle w:val="CharDivNo"/>
        </w:rPr>
        <w:t>A</w:t>
      </w:r>
      <w:r w:rsidRPr="00217DCF">
        <w:rPr>
          <w:rStyle w:val="CharDivNo"/>
        </w:rPr>
        <w:t>.</w:t>
      </w:r>
      <w:r w:rsidR="00211CD7" w:rsidRPr="00217DCF">
        <w:rPr>
          <w:rStyle w:val="CharDivNo"/>
        </w:rPr>
        <w:t>5</w:t>
      </w:r>
      <w:r>
        <w:tab/>
      </w:r>
      <w:r w:rsidRPr="00217DCF">
        <w:rPr>
          <w:rStyle w:val="CharDivText"/>
        </w:rPr>
        <w:t>Installation and operation of gaming machines</w:t>
      </w:r>
      <w:bookmarkEnd w:id="187"/>
    </w:p>
    <w:p w14:paraId="2BE0FAAB" w14:textId="77777777" w:rsidR="008D22CF" w:rsidRDefault="008D22CF">
      <w:pPr>
        <w:pStyle w:val="AH5Sec"/>
      </w:pPr>
      <w:bookmarkStart w:id="188" w:name="_Toc201830537"/>
      <w:r w:rsidRPr="00217DCF">
        <w:rPr>
          <w:rStyle w:val="CharSectNo"/>
        </w:rPr>
        <w:t>120</w:t>
      </w:r>
      <w:r>
        <w:tab/>
        <w:t>Installation to be in accordance with approval of commission</w:t>
      </w:r>
      <w:bookmarkEnd w:id="188"/>
    </w:p>
    <w:p w14:paraId="70FD431E" w14:textId="77777777" w:rsidR="008D22CF" w:rsidRDefault="008D22CF">
      <w:pPr>
        <w:pStyle w:val="Amain"/>
      </w:pPr>
      <w:r>
        <w:tab/>
        <w:t>(1)</w:t>
      </w:r>
      <w:r>
        <w:tab/>
        <w:t>A licensee commits an offence if—</w:t>
      </w:r>
    </w:p>
    <w:p w14:paraId="3F04BD4D" w14:textId="77777777" w:rsidR="008D22CF" w:rsidRDefault="008D22CF">
      <w:pPr>
        <w:pStyle w:val="Apara"/>
      </w:pPr>
      <w:r>
        <w:tab/>
        <w:t>(a)</w:t>
      </w:r>
      <w:r>
        <w:tab/>
        <w:t xml:space="preserve">the licensee allows the installation of a gaming machine on the </w:t>
      </w:r>
      <w:r w:rsidR="00C631CC">
        <w:t>authorised</w:t>
      </w:r>
      <w:r>
        <w:t xml:space="preserve"> premises; and</w:t>
      </w:r>
    </w:p>
    <w:p w14:paraId="33DEFFED" w14:textId="77777777" w:rsidR="008D22CF" w:rsidRDefault="008D22CF">
      <w:pPr>
        <w:pStyle w:val="Apara"/>
        <w:keepNext/>
      </w:pPr>
      <w:r>
        <w:tab/>
        <w:t>(b)</w:t>
      </w:r>
      <w:r>
        <w:tab/>
        <w:t>the gaming machine is installed otherwise than in a gaming area.</w:t>
      </w:r>
    </w:p>
    <w:p w14:paraId="0D0CEF7B" w14:textId="77777777" w:rsidR="008D22CF" w:rsidRDefault="008D22CF">
      <w:pPr>
        <w:pStyle w:val="Penalty"/>
        <w:keepNext/>
      </w:pPr>
      <w:r>
        <w:t>Maximum penalty:  50 penalty units.</w:t>
      </w:r>
    </w:p>
    <w:p w14:paraId="444C06FE" w14:textId="77777777" w:rsidR="008D22CF" w:rsidRDefault="008D22CF">
      <w:pPr>
        <w:pStyle w:val="Amain"/>
      </w:pPr>
      <w:r>
        <w:tab/>
        <w:t>(2)</w:t>
      </w:r>
      <w:r>
        <w:tab/>
        <w:t>An offence against this section is a strict liability offence.</w:t>
      </w:r>
    </w:p>
    <w:p w14:paraId="1A3404E8" w14:textId="77777777" w:rsidR="008F50F2" w:rsidRPr="00607AEB" w:rsidRDefault="008F50F2" w:rsidP="008F50F2">
      <w:pPr>
        <w:pStyle w:val="AH5Sec"/>
      </w:pPr>
      <w:bookmarkStart w:id="189" w:name="_Toc201830538"/>
      <w:r w:rsidRPr="00217DCF">
        <w:rPr>
          <w:rStyle w:val="CharSectNo"/>
        </w:rPr>
        <w:t>121</w:t>
      </w:r>
      <w:r w:rsidRPr="00607AEB">
        <w:rPr>
          <w:color w:val="000000"/>
        </w:rPr>
        <w:tab/>
        <w:t>Offence to install gaming machines etc</w:t>
      </w:r>
      <w:bookmarkEnd w:id="189"/>
    </w:p>
    <w:p w14:paraId="58AD0010" w14:textId="77777777" w:rsidR="008F50F2" w:rsidRPr="00607AEB" w:rsidRDefault="008F50F2" w:rsidP="008F50F2">
      <w:pPr>
        <w:pStyle w:val="Amain"/>
      </w:pPr>
      <w:r w:rsidRPr="00607AEB">
        <w:rPr>
          <w:color w:val="000000"/>
        </w:rPr>
        <w:tab/>
        <w:t>(1)</w:t>
      </w:r>
      <w:r w:rsidRPr="00607AEB">
        <w:rPr>
          <w:color w:val="000000"/>
        </w:rPr>
        <w:tab/>
        <w:t>A person commits an offence if the person—</w:t>
      </w:r>
    </w:p>
    <w:p w14:paraId="7FE84019" w14:textId="77777777" w:rsidR="008F50F2" w:rsidRPr="00607AEB" w:rsidRDefault="008F50F2" w:rsidP="008F50F2">
      <w:pPr>
        <w:pStyle w:val="Apara"/>
      </w:pPr>
      <w:r w:rsidRPr="00607AEB">
        <w:rPr>
          <w:color w:val="000000"/>
        </w:rPr>
        <w:tab/>
        <w:t>(a)</w:t>
      </w:r>
      <w:r w:rsidRPr="00607AEB">
        <w:rPr>
          <w:color w:val="000000"/>
        </w:rPr>
        <w:tab/>
        <w:t>installs any of the following on authorised premises:</w:t>
      </w:r>
    </w:p>
    <w:p w14:paraId="0BEFFA91" w14:textId="77777777" w:rsidR="008F50F2" w:rsidRPr="00607AEB" w:rsidRDefault="008F50F2" w:rsidP="008F50F2">
      <w:pPr>
        <w:pStyle w:val="Asubpara"/>
      </w:pPr>
      <w:r w:rsidRPr="00607AEB">
        <w:rPr>
          <w:color w:val="000000"/>
        </w:rPr>
        <w:tab/>
        <w:t>(i)</w:t>
      </w:r>
      <w:r w:rsidRPr="00607AEB">
        <w:rPr>
          <w:color w:val="000000"/>
        </w:rPr>
        <w:tab/>
        <w:t>a gaming machine;</w:t>
      </w:r>
    </w:p>
    <w:p w14:paraId="106C4D58" w14:textId="77777777" w:rsidR="008F50F2" w:rsidRPr="00607AEB" w:rsidRDefault="008F50F2" w:rsidP="008F50F2">
      <w:pPr>
        <w:pStyle w:val="Asubpara"/>
      </w:pPr>
      <w:r w:rsidRPr="00607AEB">
        <w:tab/>
        <w:t>(ii)</w:t>
      </w:r>
      <w:r w:rsidRPr="00607AEB">
        <w:tab/>
        <w:t>peripheral equipment for a gaming machine;</w:t>
      </w:r>
    </w:p>
    <w:p w14:paraId="25DFD315" w14:textId="77777777" w:rsidR="008F50F2" w:rsidRPr="00607AEB" w:rsidRDefault="008F50F2" w:rsidP="008F50F2">
      <w:pPr>
        <w:pStyle w:val="Asubpara"/>
      </w:pPr>
      <w:r w:rsidRPr="00607AEB">
        <w:tab/>
        <w:t>(iii)</w:t>
      </w:r>
      <w:r w:rsidRPr="00607AEB">
        <w:tab/>
        <w:t>a system (including a CMS) designed for use with a gaming machine; and</w:t>
      </w:r>
    </w:p>
    <w:p w14:paraId="16B18341" w14:textId="77777777" w:rsidR="008F50F2" w:rsidRPr="00607AEB" w:rsidRDefault="008F50F2" w:rsidP="008F50F2">
      <w:pPr>
        <w:pStyle w:val="Apara"/>
      </w:pPr>
      <w:r w:rsidRPr="00607AEB">
        <w:rPr>
          <w:color w:val="000000"/>
        </w:rPr>
        <w:tab/>
        <w:t>(b)</w:t>
      </w:r>
      <w:r w:rsidRPr="00607AEB">
        <w:rPr>
          <w:color w:val="000000"/>
        </w:rPr>
        <w:tab/>
        <w:t>is not an approved technician.</w:t>
      </w:r>
    </w:p>
    <w:p w14:paraId="3305180D" w14:textId="77777777" w:rsidR="008F50F2" w:rsidRPr="00607AEB" w:rsidRDefault="008F50F2" w:rsidP="008F50F2">
      <w:pPr>
        <w:pStyle w:val="Penalty"/>
        <w:rPr>
          <w:color w:val="000000"/>
        </w:rPr>
      </w:pPr>
      <w:r w:rsidRPr="00607AEB">
        <w:rPr>
          <w:color w:val="000000"/>
        </w:rPr>
        <w:t>Maximum penalty:  50 penalty units.</w:t>
      </w:r>
    </w:p>
    <w:p w14:paraId="6578707B" w14:textId="77777777" w:rsidR="008F50F2" w:rsidRPr="00607AEB" w:rsidRDefault="008F50F2" w:rsidP="008F50F2">
      <w:pPr>
        <w:pStyle w:val="Amain"/>
      </w:pPr>
      <w:r w:rsidRPr="00607AEB">
        <w:rPr>
          <w:color w:val="000000"/>
        </w:rPr>
        <w:tab/>
        <w:t>(2)</w:t>
      </w:r>
      <w:r w:rsidRPr="00607AEB">
        <w:rPr>
          <w:color w:val="000000"/>
        </w:rPr>
        <w:tab/>
        <w:t>An offence against this section is a strict liability offence.</w:t>
      </w:r>
    </w:p>
    <w:p w14:paraId="52E5B478" w14:textId="77777777" w:rsidR="008D22CF" w:rsidRDefault="008D22CF" w:rsidP="00CC0EC6">
      <w:pPr>
        <w:pStyle w:val="AH5Sec"/>
      </w:pPr>
      <w:bookmarkStart w:id="190" w:name="_Toc201830539"/>
      <w:r w:rsidRPr="00217DCF">
        <w:rPr>
          <w:rStyle w:val="CharSectNo"/>
        </w:rPr>
        <w:lastRenderedPageBreak/>
        <w:t>122</w:t>
      </w:r>
      <w:r>
        <w:tab/>
        <w:t>Certificate about meter readings</w:t>
      </w:r>
      <w:bookmarkEnd w:id="190"/>
    </w:p>
    <w:p w14:paraId="51492F18" w14:textId="77777777" w:rsidR="008D22CF" w:rsidRDefault="008D22CF" w:rsidP="00CC0EC6">
      <w:pPr>
        <w:pStyle w:val="Amain"/>
        <w:keepNext/>
      </w:pPr>
      <w:r>
        <w:tab/>
        <w:t>(1)</w:t>
      </w:r>
      <w:r>
        <w:tab/>
        <w:t>A person commits an offence if the person—</w:t>
      </w:r>
    </w:p>
    <w:p w14:paraId="7FA07AD7" w14:textId="77777777" w:rsidR="008D22CF" w:rsidRDefault="008D22CF" w:rsidP="00CC0EC6">
      <w:pPr>
        <w:pStyle w:val="Apara"/>
        <w:keepNext/>
      </w:pPr>
      <w:r>
        <w:tab/>
        <w:t>(a)</w:t>
      </w:r>
      <w:r>
        <w:tab/>
        <w:t xml:space="preserve">installs a gaming machine on </w:t>
      </w:r>
      <w:r w:rsidR="00C631CC">
        <w:t>authorised</w:t>
      </w:r>
      <w:r>
        <w:t xml:space="preserve"> premises; and</w:t>
      </w:r>
    </w:p>
    <w:p w14:paraId="4A95831D" w14:textId="77777777" w:rsidR="008D22CF" w:rsidRDefault="008D22CF" w:rsidP="00BC6257">
      <w:pPr>
        <w:pStyle w:val="Apara"/>
        <w:keepLines/>
      </w:pPr>
      <w:r>
        <w:tab/>
        <w:t>(b)</w:t>
      </w:r>
      <w:r>
        <w:tab/>
        <w:t>as soon as practicable, but no later than 3 days, after installing the machine, does not give the licensee a certificate signed by the person stating the meter readings on the machine immediately after installation.</w:t>
      </w:r>
    </w:p>
    <w:p w14:paraId="64D3D6DC" w14:textId="77777777" w:rsidR="008D22CF" w:rsidRDefault="008D22CF" w:rsidP="00BC6257">
      <w:pPr>
        <w:pStyle w:val="Penalty"/>
      </w:pPr>
      <w:r>
        <w:t>Maximum penalty:  20 penalty units.</w:t>
      </w:r>
    </w:p>
    <w:p w14:paraId="2DE6A245" w14:textId="77777777" w:rsidR="008D22CF" w:rsidRDefault="008D22CF" w:rsidP="00BC6257">
      <w:pPr>
        <w:pStyle w:val="Amain"/>
      </w:pPr>
      <w:r>
        <w:tab/>
        <w:t>(2)</w:t>
      </w:r>
      <w:r>
        <w:tab/>
        <w:t>An offence against this section is a strict liability offence.</w:t>
      </w:r>
    </w:p>
    <w:p w14:paraId="03EBFD92" w14:textId="77777777" w:rsidR="008D22CF" w:rsidRDefault="008D22CF">
      <w:pPr>
        <w:pStyle w:val="AH5Sec"/>
      </w:pPr>
      <w:bookmarkStart w:id="191" w:name="_Toc201830540"/>
      <w:r w:rsidRPr="00217DCF">
        <w:rPr>
          <w:rStyle w:val="CharSectNo"/>
        </w:rPr>
        <w:t>123</w:t>
      </w:r>
      <w:r>
        <w:tab/>
        <w:t>Sealing computer cabinet</w:t>
      </w:r>
      <w:bookmarkEnd w:id="191"/>
    </w:p>
    <w:p w14:paraId="0F6B8EFA" w14:textId="77777777" w:rsidR="008D22CF" w:rsidRDefault="008D22CF">
      <w:pPr>
        <w:pStyle w:val="Amain"/>
      </w:pPr>
      <w:r>
        <w:tab/>
        <w:t>(1)</w:t>
      </w:r>
      <w:r>
        <w:tab/>
        <w:t>A licensee commits an offence if—</w:t>
      </w:r>
    </w:p>
    <w:p w14:paraId="2C58C47E" w14:textId="77777777" w:rsidR="008D22CF" w:rsidRDefault="008D22CF">
      <w:pPr>
        <w:pStyle w:val="Apara"/>
      </w:pPr>
      <w:r>
        <w:tab/>
        <w:t>(a)</w:t>
      </w:r>
      <w:r>
        <w:tab/>
        <w:t xml:space="preserve">the licensee allows the installation </w:t>
      </w:r>
      <w:r w:rsidR="004C21C7" w:rsidRPr="007563AA">
        <w:t>or operation</w:t>
      </w:r>
      <w:r w:rsidR="004C21C7">
        <w:t xml:space="preserve"> </w:t>
      </w:r>
      <w:r>
        <w:t xml:space="preserve">of a gaming machine on the </w:t>
      </w:r>
      <w:r w:rsidR="00C631CC">
        <w:t>authorised</w:t>
      </w:r>
      <w:r>
        <w:t xml:space="preserve"> premises; and</w:t>
      </w:r>
    </w:p>
    <w:p w14:paraId="6476EE09" w14:textId="77777777" w:rsidR="008D22CF" w:rsidRDefault="008D22CF" w:rsidP="009F1621">
      <w:pPr>
        <w:pStyle w:val="Apara"/>
        <w:keepNext/>
      </w:pPr>
      <w:r>
        <w:tab/>
        <w:t>(b)</w:t>
      </w:r>
      <w:r>
        <w:tab/>
        <w:t>the computer cabinet is not sealed in a way that prevents unauthorised access.</w:t>
      </w:r>
    </w:p>
    <w:p w14:paraId="4196CE6C" w14:textId="7AF6D8BF" w:rsidR="008D22CF" w:rsidRDefault="008D22CF">
      <w:pPr>
        <w:pStyle w:val="Amainreturn"/>
        <w:keepNext/>
      </w:pPr>
      <w:r>
        <w:t xml:space="preserve">Maximum penalty: </w:t>
      </w:r>
      <w:r w:rsidR="009A2A8D">
        <w:t xml:space="preserve"> </w:t>
      </w:r>
      <w:r>
        <w:t>50 penalty units.</w:t>
      </w:r>
    </w:p>
    <w:p w14:paraId="5179E870" w14:textId="77777777" w:rsidR="008D22CF" w:rsidRDefault="008D22CF">
      <w:pPr>
        <w:pStyle w:val="Amain"/>
      </w:pPr>
      <w:r>
        <w:tab/>
        <w:t>(2)</w:t>
      </w:r>
      <w:r>
        <w:tab/>
        <w:t>An offence against this section is a strict liability offence.</w:t>
      </w:r>
    </w:p>
    <w:p w14:paraId="4CD6FD68" w14:textId="77777777" w:rsidR="008D22CF" w:rsidRDefault="008D22CF">
      <w:pPr>
        <w:pStyle w:val="AH5Sec"/>
      </w:pPr>
      <w:bookmarkStart w:id="192" w:name="_Toc201830541"/>
      <w:r w:rsidRPr="00217DCF">
        <w:rPr>
          <w:rStyle w:val="CharSectNo"/>
        </w:rPr>
        <w:t>124</w:t>
      </w:r>
      <w:r>
        <w:tab/>
        <w:t>Commission may require information</w:t>
      </w:r>
      <w:bookmarkEnd w:id="192"/>
    </w:p>
    <w:p w14:paraId="6EC46E1F" w14:textId="77777777" w:rsidR="008D22CF" w:rsidRDefault="008D22CF">
      <w:pPr>
        <w:pStyle w:val="Amain"/>
      </w:pPr>
      <w:r>
        <w:tab/>
        <w:t>(1)</w:t>
      </w:r>
      <w:r>
        <w:tab/>
        <w:t xml:space="preserve">This section applies if a gaming machine is installed on </w:t>
      </w:r>
      <w:r w:rsidR="00C631CC">
        <w:t>authorised</w:t>
      </w:r>
      <w:r>
        <w:t xml:space="preserve"> premises.</w:t>
      </w:r>
    </w:p>
    <w:p w14:paraId="00C19852" w14:textId="77777777" w:rsidR="008D22CF" w:rsidRDefault="008D22CF">
      <w:pPr>
        <w:pStyle w:val="Amain"/>
      </w:pPr>
      <w:r>
        <w:tab/>
        <w:t>(2)</w:t>
      </w:r>
      <w:r>
        <w:tab/>
        <w:t>The commission may give the licensee a written notice stating the details the commission needs to be told about the gaming machine.</w:t>
      </w:r>
    </w:p>
    <w:p w14:paraId="1DFD3B69" w14:textId="77777777" w:rsidR="008D22CF" w:rsidRDefault="008D22CF">
      <w:pPr>
        <w:pStyle w:val="AH5Sec"/>
      </w:pPr>
      <w:bookmarkStart w:id="193" w:name="_Toc201830542"/>
      <w:r w:rsidRPr="00217DCF">
        <w:rPr>
          <w:rStyle w:val="CharSectNo"/>
        </w:rPr>
        <w:lastRenderedPageBreak/>
        <w:t>125</w:t>
      </w:r>
      <w:r>
        <w:tab/>
        <w:t>Operation to be subject to correct percentage payout</w:t>
      </w:r>
      <w:bookmarkEnd w:id="193"/>
    </w:p>
    <w:p w14:paraId="16DCF8C6" w14:textId="77777777" w:rsidR="008D22CF" w:rsidRDefault="008D22CF">
      <w:pPr>
        <w:pStyle w:val="Amain"/>
        <w:keepNext/>
      </w:pPr>
      <w:r>
        <w:tab/>
        <w:t>(1)</w:t>
      </w:r>
      <w:r>
        <w:tab/>
        <w:t>A person commits an offence if—</w:t>
      </w:r>
    </w:p>
    <w:p w14:paraId="364089CD" w14:textId="4777B3B5" w:rsidR="008D22CF" w:rsidRDefault="008D22CF">
      <w:pPr>
        <w:pStyle w:val="Apara"/>
        <w:keepNext/>
      </w:pPr>
      <w:r>
        <w:tab/>
        <w:t>(a)</w:t>
      </w:r>
      <w:r>
        <w:tab/>
        <w:t>the person is an approved technician; and</w:t>
      </w:r>
    </w:p>
    <w:p w14:paraId="64F352B4" w14:textId="77777777" w:rsidR="008D22CF" w:rsidRDefault="008D22CF">
      <w:pPr>
        <w:pStyle w:val="Apara"/>
      </w:pPr>
      <w:r>
        <w:tab/>
        <w:t>(b)</w:t>
      </w:r>
      <w:r>
        <w:tab/>
        <w:t>the person opens a gaming machine</w:t>
      </w:r>
      <w:r w:rsidR="00133B8B">
        <w:t xml:space="preserve"> </w:t>
      </w:r>
      <w:r w:rsidR="00133B8B" w:rsidRPr="00767B3B">
        <w:t>on authorised premises</w:t>
      </w:r>
      <w:r>
        <w:t xml:space="preserve"> and makes an adjustment that will, or is likely to, affect the percentage payout of the machine; and</w:t>
      </w:r>
    </w:p>
    <w:p w14:paraId="65B8A1A6" w14:textId="77777777" w:rsidR="008D22CF" w:rsidRDefault="008D22CF">
      <w:pPr>
        <w:pStyle w:val="Apara"/>
        <w:keepNext/>
      </w:pPr>
      <w:r>
        <w:tab/>
        <w:t>(c)</w:t>
      </w:r>
      <w:r>
        <w:tab/>
        <w:t>the percentage payout on the gaming machine is not the percentage payout authorised by the licence for the machine.</w:t>
      </w:r>
    </w:p>
    <w:p w14:paraId="771E4A79" w14:textId="77777777" w:rsidR="008D22CF" w:rsidRDefault="008D22CF">
      <w:pPr>
        <w:pStyle w:val="Penalty"/>
        <w:keepNext/>
      </w:pPr>
      <w:r>
        <w:t>Maximum penalty:  50 penalty units.</w:t>
      </w:r>
    </w:p>
    <w:p w14:paraId="601BF6BF" w14:textId="77777777" w:rsidR="008D22CF" w:rsidRDefault="008D22CF">
      <w:pPr>
        <w:pStyle w:val="Amain"/>
      </w:pPr>
      <w:r>
        <w:tab/>
        <w:t>(2)</w:t>
      </w:r>
      <w:r>
        <w:tab/>
        <w:t>An offence against this section is a strict liability offence.</w:t>
      </w:r>
    </w:p>
    <w:p w14:paraId="2BD5E1B8" w14:textId="77777777" w:rsidR="003468BA" w:rsidRPr="001847A1" w:rsidRDefault="003468BA" w:rsidP="003468BA">
      <w:pPr>
        <w:pStyle w:val="AH5Sec"/>
      </w:pPr>
      <w:bookmarkStart w:id="194" w:name="_Toc201830543"/>
      <w:r w:rsidRPr="00217DCF">
        <w:rPr>
          <w:rStyle w:val="CharSectNo"/>
        </w:rPr>
        <w:t>126</w:t>
      </w:r>
      <w:r w:rsidRPr="001847A1">
        <w:tab/>
        <w:t>Approval of statement for display on gaming machines</w:t>
      </w:r>
      <w:bookmarkEnd w:id="194"/>
    </w:p>
    <w:p w14:paraId="47410BA3" w14:textId="77777777" w:rsidR="003468BA" w:rsidRPr="001847A1" w:rsidRDefault="003468BA" w:rsidP="003468BA">
      <w:pPr>
        <w:pStyle w:val="Amain"/>
      </w:pPr>
      <w:r w:rsidRPr="001847A1">
        <w:tab/>
        <w:t>(1)</w:t>
      </w:r>
      <w:r w:rsidRPr="001847A1">
        <w:tab/>
        <w:t>The Minister may approve a statement for display on each gaming machine at authorised premises.</w:t>
      </w:r>
    </w:p>
    <w:p w14:paraId="2568441C" w14:textId="77777777" w:rsidR="003468BA" w:rsidRPr="001847A1" w:rsidRDefault="003468BA" w:rsidP="003468BA">
      <w:pPr>
        <w:pStyle w:val="Amain"/>
      </w:pPr>
      <w:r w:rsidRPr="001847A1">
        <w:tab/>
        <w:t>(2)</w:t>
      </w:r>
      <w:r w:rsidRPr="001847A1">
        <w:tab/>
        <w:t>An approval is a notifiable instrument.</w:t>
      </w:r>
    </w:p>
    <w:p w14:paraId="2C099C1F" w14:textId="7A73BFD2" w:rsidR="003468BA" w:rsidRPr="001847A1" w:rsidRDefault="003468BA" w:rsidP="003468BA">
      <w:pPr>
        <w:pStyle w:val="aNote"/>
      </w:pPr>
      <w:r w:rsidRPr="001847A1">
        <w:rPr>
          <w:rStyle w:val="charItals"/>
        </w:rPr>
        <w:t>Note</w:t>
      </w:r>
      <w:r w:rsidRPr="001847A1">
        <w:rPr>
          <w:rStyle w:val="charItals"/>
        </w:rPr>
        <w:tab/>
      </w:r>
      <w:r w:rsidRPr="001847A1">
        <w:t xml:space="preserve">A notifiable instrument must be notified under the </w:t>
      </w:r>
      <w:hyperlink r:id="rId128" w:tooltip="A2001-14" w:history="1">
        <w:r w:rsidRPr="001847A1">
          <w:rPr>
            <w:rStyle w:val="charCitHyperlinkAbbrev"/>
          </w:rPr>
          <w:t>Legislation Act</w:t>
        </w:r>
      </w:hyperlink>
      <w:r w:rsidRPr="001847A1">
        <w:t>.</w:t>
      </w:r>
    </w:p>
    <w:p w14:paraId="33128297" w14:textId="77777777" w:rsidR="008F50F2" w:rsidRPr="00607AEB" w:rsidRDefault="008F50F2" w:rsidP="008F50F2">
      <w:pPr>
        <w:pStyle w:val="AH5Sec"/>
      </w:pPr>
      <w:bookmarkStart w:id="195" w:name="_Toc201830544"/>
      <w:r w:rsidRPr="00217DCF">
        <w:rPr>
          <w:rStyle w:val="CharSectNo"/>
        </w:rPr>
        <w:t>127</w:t>
      </w:r>
      <w:r w:rsidRPr="00607AEB">
        <w:rPr>
          <w:color w:val="000000"/>
        </w:rPr>
        <w:tab/>
        <w:t>Offences—maximum stake amount</w:t>
      </w:r>
      <w:bookmarkEnd w:id="195"/>
    </w:p>
    <w:p w14:paraId="6828A87B" w14:textId="77777777" w:rsidR="008F50F2" w:rsidRPr="00607AEB" w:rsidRDefault="008F50F2" w:rsidP="008F50F2">
      <w:pPr>
        <w:pStyle w:val="Amain"/>
      </w:pPr>
      <w:r w:rsidRPr="00607AEB">
        <w:rPr>
          <w:color w:val="000000"/>
        </w:rPr>
        <w:tab/>
        <w:t>(1)</w:t>
      </w:r>
      <w:r w:rsidRPr="00607AEB">
        <w:rPr>
          <w:color w:val="000000"/>
        </w:rPr>
        <w:tab/>
        <w:t>An approved supplier commits an offence if the supplier—</w:t>
      </w:r>
    </w:p>
    <w:p w14:paraId="7AD4576A" w14:textId="77777777" w:rsidR="008F50F2" w:rsidRPr="00607AEB" w:rsidRDefault="008F50F2" w:rsidP="008F50F2">
      <w:pPr>
        <w:pStyle w:val="Apara"/>
      </w:pPr>
      <w:r w:rsidRPr="00607AEB">
        <w:rPr>
          <w:color w:val="000000"/>
        </w:rPr>
        <w:tab/>
        <w:t>(a)</w:t>
      </w:r>
      <w:r w:rsidRPr="00607AEB">
        <w:rPr>
          <w:color w:val="000000"/>
        </w:rPr>
        <w:tab/>
        <w:t>supplies a gaming machine; and</w:t>
      </w:r>
    </w:p>
    <w:p w14:paraId="3F2A6A74" w14:textId="77777777" w:rsidR="008F50F2" w:rsidRPr="00607AEB" w:rsidRDefault="008F50F2" w:rsidP="008F50F2">
      <w:pPr>
        <w:pStyle w:val="Apara"/>
      </w:pPr>
      <w:r w:rsidRPr="00607AEB">
        <w:tab/>
        <w:t>(b)</w:t>
      </w:r>
      <w:r w:rsidRPr="00607AEB">
        <w:tab/>
        <w:t xml:space="preserve">intentionally sets the stake amount for the gaming machine higher than the amount prescribed by </w:t>
      </w:r>
      <w:r w:rsidRPr="00423F48">
        <w:t>regulation</w:t>
      </w:r>
      <w:r w:rsidRPr="00607AEB">
        <w:t xml:space="preserve"> under section 49 (Maximum stake amount).</w:t>
      </w:r>
    </w:p>
    <w:p w14:paraId="5942C22D" w14:textId="77777777" w:rsidR="008F50F2" w:rsidRPr="00607AEB" w:rsidRDefault="008F50F2" w:rsidP="008F50F2">
      <w:pPr>
        <w:pStyle w:val="Penalty"/>
        <w:rPr>
          <w:color w:val="000000"/>
        </w:rPr>
      </w:pPr>
      <w:r w:rsidRPr="00607AEB">
        <w:rPr>
          <w:color w:val="000000"/>
        </w:rPr>
        <w:t>Maximum penalty:  50 penalty units.</w:t>
      </w:r>
    </w:p>
    <w:p w14:paraId="7120109C" w14:textId="77777777" w:rsidR="008F50F2" w:rsidRPr="00607AEB" w:rsidRDefault="008F50F2" w:rsidP="00CC0EC6">
      <w:pPr>
        <w:pStyle w:val="Amain"/>
        <w:keepNext/>
      </w:pPr>
      <w:r w:rsidRPr="00607AEB">
        <w:rPr>
          <w:color w:val="000000"/>
        </w:rPr>
        <w:lastRenderedPageBreak/>
        <w:tab/>
        <w:t>(2)</w:t>
      </w:r>
      <w:r w:rsidRPr="00607AEB">
        <w:rPr>
          <w:color w:val="000000"/>
        </w:rPr>
        <w:tab/>
        <w:t>An approved technician commits an offence if the technician—</w:t>
      </w:r>
    </w:p>
    <w:p w14:paraId="762A2FD2" w14:textId="77777777" w:rsidR="008F50F2" w:rsidRPr="00607AEB" w:rsidRDefault="008F50F2" w:rsidP="00CC0EC6">
      <w:pPr>
        <w:pStyle w:val="Apara"/>
        <w:keepNext/>
      </w:pPr>
      <w:r w:rsidRPr="00607AEB">
        <w:rPr>
          <w:color w:val="000000"/>
        </w:rPr>
        <w:tab/>
        <w:t>(a)</w:t>
      </w:r>
      <w:r w:rsidRPr="00607AEB">
        <w:rPr>
          <w:color w:val="000000"/>
        </w:rPr>
        <w:tab/>
        <w:t>installs a gaming machine; and</w:t>
      </w:r>
    </w:p>
    <w:p w14:paraId="4B7994EF" w14:textId="77777777" w:rsidR="008F50F2" w:rsidRPr="00607AEB" w:rsidRDefault="008F50F2" w:rsidP="008F50F2">
      <w:pPr>
        <w:pStyle w:val="Apara"/>
      </w:pPr>
      <w:r w:rsidRPr="00607AEB">
        <w:tab/>
        <w:t>(b)</w:t>
      </w:r>
      <w:r w:rsidRPr="00607AEB">
        <w:tab/>
        <w:t xml:space="preserve">intentionally sets the stake amount for the gaming machine higher than the amount prescribed by </w:t>
      </w:r>
      <w:r w:rsidRPr="00C4005D">
        <w:rPr>
          <w:rStyle w:val="charCitHyperlinkAbbrev"/>
        </w:rPr>
        <w:t>regulation</w:t>
      </w:r>
      <w:r w:rsidRPr="00607AEB">
        <w:t xml:space="preserve"> under section 49.</w:t>
      </w:r>
    </w:p>
    <w:p w14:paraId="1253623A" w14:textId="77777777" w:rsidR="008F50F2" w:rsidRPr="00607AEB" w:rsidRDefault="008F50F2" w:rsidP="008F50F2">
      <w:pPr>
        <w:pStyle w:val="Penalty"/>
        <w:rPr>
          <w:color w:val="000000"/>
        </w:rPr>
      </w:pPr>
      <w:r w:rsidRPr="00607AEB">
        <w:rPr>
          <w:color w:val="000000"/>
        </w:rPr>
        <w:t>Maximum penalty:  50 penalty units.</w:t>
      </w:r>
    </w:p>
    <w:p w14:paraId="03294C7D" w14:textId="77777777" w:rsidR="00133B8B" w:rsidRPr="00217DCF" w:rsidRDefault="00133B8B" w:rsidP="00133B8B">
      <w:pPr>
        <w:pStyle w:val="AH3Div"/>
      </w:pPr>
      <w:bookmarkStart w:id="196" w:name="_Toc201830545"/>
      <w:r w:rsidRPr="00217DCF">
        <w:rPr>
          <w:rStyle w:val="CharDivNo"/>
        </w:rPr>
        <w:t>Division 6</w:t>
      </w:r>
      <w:r w:rsidR="00211CD7" w:rsidRPr="00217DCF">
        <w:rPr>
          <w:rStyle w:val="CharDivNo"/>
        </w:rPr>
        <w:t>A</w:t>
      </w:r>
      <w:r w:rsidRPr="00217DCF">
        <w:rPr>
          <w:rStyle w:val="CharDivNo"/>
        </w:rPr>
        <w:t>.</w:t>
      </w:r>
      <w:r w:rsidR="00211CD7" w:rsidRPr="00217DCF">
        <w:rPr>
          <w:rStyle w:val="CharDivNo"/>
        </w:rPr>
        <w:t>6</w:t>
      </w:r>
      <w:r w:rsidRPr="00767B3B">
        <w:tab/>
      </w:r>
      <w:r w:rsidRPr="00217DCF">
        <w:rPr>
          <w:rStyle w:val="CharDivText"/>
        </w:rPr>
        <w:t>Trading of authorisations and gaming machines</w:t>
      </w:r>
      <w:bookmarkEnd w:id="196"/>
    </w:p>
    <w:p w14:paraId="62681526" w14:textId="77777777" w:rsidR="00133B8B" w:rsidRPr="00767B3B" w:rsidRDefault="00133B8B" w:rsidP="00133B8B">
      <w:pPr>
        <w:pStyle w:val="AH4SubDiv"/>
      </w:pPr>
      <w:bookmarkStart w:id="197" w:name="_Toc201830546"/>
      <w:r w:rsidRPr="00767B3B">
        <w:t>Subdivision 6</w:t>
      </w:r>
      <w:r w:rsidR="00E164BD">
        <w:t>A.6.</w:t>
      </w:r>
      <w:r w:rsidRPr="00767B3B">
        <w:t>1</w:t>
      </w:r>
      <w:r w:rsidRPr="00767B3B">
        <w:tab/>
        <w:t>Preliminary</w:t>
      </w:r>
      <w:bookmarkEnd w:id="197"/>
    </w:p>
    <w:p w14:paraId="4E00466C" w14:textId="77777777" w:rsidR="00133B8B" w:rsidRPr="00767B3B" w:rsidRDefault="00133B8B" w:rsidP="00133B8B">
      <w:pPr>
        <w:pStyle w:val="AH5Sec"/>
      </w:pPr>
      <w:bookmarkStart w:id="198" w:name="_Toc201830547"/>
      <w:r w:rsidRPr="00217DCF">
        <w:rPr>
          <w:rStyle w:val="CharSectNo"/>
        </w:rPr>
        <w:t>127A</w:t>
      </w:r>
      <w:r w:rsidRPr="00767B3B">
        <w:tab/>
        <w:t>Objects—div 6</w:t>
      </w:r>
      <w:r w:rsidR="00211CD7">
        <w:t>A</w:t>
      </w:r>
      <w:r w:rsidRPr="00767B3B">
        <w:t>.</w:t>
      </w:r>
      <w:r w:rsidR="00211CD7">
        <w:t>6</w:t>
      </w:r>
      <w:bookmarkEnd w:id="198"/>
    </w:p>
    <w:p w14:paraId="7B9A7220" w14:textId="77777777" w:rsidR="00133B8B" w:rsidRPr="00767B3B" w:rsidRDefault="00133B8B" w:rsidP="00133B8B">
      <w:pPr>
        <w:pStyle w:val="Amainreturn"/>
      </w:pPr>
      <w:r w:rsidRPr="00767B3B">
        <w:t>The objects of this division are to facilitate—</w:t>
      </w:r>
    </w:p>
    <w:p w14:paraId="6F192E1B" w14:textId="77777777" w:rsidR="00133B8B" w:rsidRPr="00767B3B" w:rsidRDefault="00133B8B" w:rsidP="00133B8B">
      <w:pPr>
        <w:pStyle w:val="Apara"/>
      </w:pPr>
      <w:r w:rsidRPr="00767B3B">
        <w:tab/>
        <w:t>(a)</w:t>
      </w:r>
      <w:r w:rsidRPr="00767B3B">
        <w:tab/>
        <w:t>the trading of class C authorisations, with or without the related gaming machines, between class C licensees; and</w:t>
      </w:r>
    </w:p>
    <w:p w14:paraId="340AC502" w14:textId="77777777" w:rsidR="00133B8B" w:rsidRPr="00767B3B" w:rsidRDefault="00133B8B" w:rsidP="00133B8B">
      <w:pPr>
        <w:pStyle w:val="Apara"/>
      </w:pPr>
      <w:r w:rsidRPr="00767B3B">
        <w:tab/>
        <w:t>(b)</w:t>
      </w:r>
      <w:r w:rsidRPr="00767B3B">
        <w:tab/>
        <w:t>the reduction of the number of class B authorisations in the Territory by—</w:t>
      </w:r>
    </w:p>
    <w:p w14:paraId="1C34B9AB" w14:textId="77777777" w:rsidR="00133B8B" w:rsidRPr="00767B3B" w:rsidRDefault="00133B8B" w:rsidP="00133B8B">
      <w:pPr>
        <w:pStyle w:val="Asubpara"/>
      </w:pPr>
      <w:r w:rsidRPr="00767B3B">
        <w:tab/>
        <w:t>(i)</w:t>
      </w:r>
      <w:r w:rsidRPr="00767B3B">
        <w:tab/>
        <w:t>allowing the trading of class B authorisations, without the related gaming machines, to class C licensees; and</w:t>
      </w:r>
    </w:p>
    <w:p w14:paraId="2DC383BA" w14:textId="77777777" w:rsidR="00133B8B" w:rsidRPr="00767B3B" w:rsidRDefault="00133B8B" w:rsidP="00EB14C7">
      <w:pPr>
        <w:pStyle w:val="Asubpara"/>
        <w:keepNext/>
      </w:pPr>
      <w:r w:rsidRPr="00767B3B">
        <w:tab/>
        <w:t>(ii)</w:t>
      </w:r>
      <w:r w:rsidRPr="00767B3B">
        <w:tab/>
        <w:t>the conversion of traded class B authorisations to class C authorisations.</w:t>
      </w:r>
    </w:p>
    <w:p w14:paraId="40A14FA9" w14:textId="77777777" w:rsidR="00133B8B" w:rsidRPr="00767B3B" w:rsidRDefault="00133B8B" w:rsidP="00133B8B">
      <w:pPr>
        <w:pStyle w:val="aNote"/>
        <w:keepNext/>
      </w:pPr>
      <w:r w:rsidRPr="00767B3B">
        <w:rPr>
          <w:rStyle w:val="charItals"/>
        </w:rPr>
        <w:t>Note 1</w:t>
      </w:r>
      <w:r w:rsidRPr="00767B3B">
        <w:tab/>
        <w:t>The acquisition of an authorisation or gaming machine under this division is a notifiable action (see s 99).</w:t>
      </w:r>
    </w:p>
    <w:p w14:paraId="0779DF1D" w14:textId="77777777" w:rsidR="00133B8B" w:rsidRPr="00767B3B" w:rsidRDefault="00133B8B" w:rsidP="00133B8B">
      <w:pPr>
        <w:pStyle w:val="aNote"/>
      </w:pPr>
      <w:r w:rsidRPr="00767B3B">
        <w:rPr>
          <w:rStyle w:val="charItals"/>
        </w:rPr>
        <w:t>Note 2</w:t>
      </w:r>
      <w:r w:rsidRPr="00767B3B">
        <w:tab/>
        <w:t>If a class C licensee acquires a class B authorisation, on receiving notification of the trade, the commission will amend the class C licensee’s authorisation schedule to record the authorisation as a class C authorisation.</w:t>
      </w:r>
    </w:p>
    <w:p w14:paraId="69711168" w14:textId="77777777" w:rsidR="00133B8B" w:rsidRPr="00767B3B" w:rsidRDefault="00133B8B" w:rsidP="00133B8B">
      <w:pPr>
        <w:pStyle w:val="AH5Sec"/>
      </w:pPr>
      <w:bookmarkStart w:id="199" w:name="_Toc201830548"/>
      <w:r w:rsidRPr="00217DCF">
        <w:rPr>
          <w:rStyle w:val="CharSectNo"/>
        </w:rPr>
        <w:lastRenderedPageBreak/>
        <w:t>127B</w:t>
      </w:r>
      <w:r w:rsidRPr="00767B3B">
        <w:tab/>
        <w:t>Definitions—div 6</w:t>
      </w:r>
      <w:r w:rsidR="00211CD7">
        <w:t>A</w:t>
      </w:r>
      <w:r w:rsidRPr="00767B3B">
        <w:t>.</w:t>
      </w:r>
      <w:r w:rsidR="00211CD7">
        <w:t>6</w:t>
      </w:r>
      <w:bookmarkEnd w:id="199"/>
    </w:p>
    <w:p w14:paraId="31B5B3A0" w14:textId="77777777" w:rsidR="00133B8B" w:rsidRPr="00767B3B" w:rsidRDefault="00133B8B" w:rsidP="00CC0EC6">
      <w:pPr>
        <w:pStyle w:val="Amainreturn"/>
        <w:keepNext/>
      </w:pPr>
      <w:r w:rsidRPr="00767B3B">
        <w:t>In this division:</w:t>
      </w:r>
    </w:p>
    <w:p w14:paraId="22B8C9BC" w14:textId="77777777" w:rsidR="00133B8B" w:rsidRPr="00767B3B" w:rsidRDefault="00133B8B" w:rsidP="00133B8B">
      <w:pPr>
        <w:pStyle w:val="aDef"/>
      </w:pPr>
      <w:r w:rsidRPr="00767B3B">
        <w:rPr>
          <w:rStyle w:val="charBoldItals"/>
        </w:rPr>
        <w:t>class B licensee</w:t>
      </w:r>
      <w:r w:rsidRPr="00767B3B">
        <w:t xml:space="preserve"> means a licensee who is licensed to operate class B gaming machines in the ACT.</w:t>
      </w:r>
    </w:p>
    <w:p w14:paraId="261FE526" w14:textId="77777777" w:rsidR="00133B8B" w:rsidRPr="00767B3B" w:rsidRDefault="00133B8B" w:rsidP="00133B8B">
      <w:pPr>
        <w:pStyle w:val="aDef"/>
      </w:pPr>
      <w:r w:rsidRPr="00767B3B">
        <w:rPr>
          <w:rStyle w:val="charBoldItals"/>
        </w:rPr>
        <w:t>class C licensee</w:t>
      </w:r>
      <w:r w:rsidRPr="00767B3B">
        <w:t xml:space="preserve"> means a licensee who is licensed to operate class C gaming machines in the ACT.</w:t>
      </w:r>
    </w:p>
    <w:p w14:paraId="30A6B0F5" w14:textId="77777777" w:rsidR="00133B8B" w:rsidRPr="00767B3B" w:rsidRDefault="00133B8B" w:rsidP="00133B8B">
      <w:pPr>
        <w:pStyle w:val="AH4SubDiv"/>
      </w:pPr>
      <w:bookmarkStart w:id="200" w:name="_Toc201830549"/>
      <w:r w:rsidRPr="00767B3B">
        <w:t>Subdivision 6</w:t>
      </w:r>
      <w:r w:rsidR="00E164BD">
        <w:t>A.6.</w:t>
      </w:r>
      <w:r w:rsidRPr="00767B3B">
        <w:t>2</w:t>
      </w:r>
      <w:r w:rsidRPr="00767B3B">
        <w:tab/>
        <w:t>Trading class B authorisations</w:t>
      </w:r>
      <w:bookmarkEnd w:id="200"/>
    </w:p>
    <w:p w14:paraId="05DF6BCB" w14:textId="77777777" w:rsidR="00133B8B" w:rsidRPr="00767B3B" w:rsidRDefault="00133B8B" w:rsidP="00133B8B">
      <w:pPr>
        <w:pStyle w:val="AH5Sec"/>
      </w:pPr>
      <w:bookmarkStart w:id="201" w:name="_Toc201830550"/>
      <w:r w:rsidRPr="00217DCF">
        <w:rPr>
          <w:rStyle w:val="CharSectNo"/>
        </w:rPr>
        <w:t>127C</w:t>
      </w:r>
      <w:r w:rsidRPr="00767B3B">
        <w:tab/>
        <w:t>Selling class B authorisations</w:t>
      </w:r>
      <w:bookmarkEnd w:id="201"/>
    </w:p>
    <w:p w14:paraId="6736F47B" w14:textId="77777777" w:rsidR="00133B8B" w:rsidRPr="00767B3B" w:rsidRDefault="00133B8B" w:rsidP="00133B8B">
      <w:pPr>
        <w:pStyle w:val="Amain"/>
      </w:pPr>
      <w:r w:rsidRPr="00767B3B">
        <w:tab/>
        <w:t>(1)</w:t>
      </w:r>
      <w:r w:rsidRPr="00767B3B">
        <w:tab/>
        <w:t xml:space="preserve">A class B licensee (the </w:t>
      </w:r>
      <w:r w:rsidRPr="00767B3B">
        <w:rPr>
          <w:rStyle w:val="charBoldItals"/>
        </w:rPr>
        <w:t>disposing licensee</w:t>
      </w:r>
      <w:r w:rsidRPr="00767B3B">
        <w:t xml:space="preserve">) may dispose of 1 or more authorisations for class B gaming machines (a </w:t>
      </w:r>
      <w:r w:rsidRPr="00767B3B">
        <w:rPr>
          <w:rStyle w:val="charBoldItals"/>
        </w:rPr>
        <w:t>class B authorisation</w:t>
      </w:r>
      <w:r w:rsidRPr="00767B3B">
        <w:t>) to—</w:t>
      </w:r>
    </w:p>
    <w:p w14:paraId="424DF331" w14:textId="77777777" w:rsidR="00133B8B" w:rsidRPr="00767B3B" w:rsidRDefault="00133B8B" w:rsidP="00133B8B">
      <w:pPr>
        <w:pStyle w:val="Apara"/>
      </w:pPr>
      <w:r w:rsidRPr="00767B3B">
        <w:tab/>
        <w:t>(a)</w:t>
      </w:r>
      <w:r w:rsidRPr="00767B3B">
        <w:tab/>
        <w:t>a class C licensee; or</w:t>
      </w:r>
    </w:p>
    <w:p w14:paraId="437776D7" w14:textId="77777777" w:rsidR="00133B8B" w:rsidRPr="00767B3B" w:rsidRDefault="00133B8B" w:rsidP="00133B8B">
      <w:pPr>
        <w:pStyle w:val="Apara"/>
      </w:pPr>
      <w:r w:rsidRPr="00767B3B">
        <w:tab/>
        <w:t>(b)</w:t>
      </w:r>
      <w:r w:rsidRPr="00767B3B">
        <w:tab/>
        <w:t>a class B licensee, or an applicant for a class B licence, who is purchasing the disposing licensee’s business</w:t>
      </w:r>
      <w:r w:rsidR="00B24411">
        <w:t>; or</w:t>
      </w:r>
    </w:p>
    <w:p w14:paraId="5917005A" w14:textId="77777777" w:rsidR="00B24411" w:rsidRPr="006814CB" w:rsidRDefault="00B24411" w:rsidP="00B24411">
      <w:pPr>
        <w:pStyle w:val="Apara"/>
      </w:pPr>
      <w:r w:rsidRPr="006814CB">
        <w:tab/>
        <w:t>(c)</w:t>
      </w:r>
      <w:r w:rsidRPr="006814CB">
        <w:tab/>
        <w:t>the casino licensee.</w:t>
      </w:r>
    </w:p>
    <w:p w14:paraId="62756C43" w14:textId="77777777" w:rsidR="00133B8B" w:rsidRPr="00767B3B" w:rsidRDefault="00133B8B" w:rsidP="00EB14C7">
      <w:pPr>
        <w:pStyle w:val="Amain"/>
        <w:keepNext/>
      </w:pPr>
      <w:r w:rsidRPr="00767B3B">
        <w:tab/>
        <w:t>(2)</w:t>
      </w:r>
      <w:r w:rsidRPr="00767B3B">
        <w:tab/>
        <w:t>The disposing licensee must notify the commission about the disposal of a class B authorisation to a class C licensee</w:t>
      </w:r>
      <w:r w:rsidR="00B24411">
        <w:t xml:space="preserve"> </w:t>
      </w:r>
      <w:r w:rsidR="00B24411" w:rsidRPr="006814CB">
        <w:t>or the casino licensee</w:t>
      </w:r>
      <w:r w:rsidRPr="00767B3B">
        <w:t>.</w:t>
      </w:r>
    </w:p>
    <w:p w14:paraId="4DC731F0" w14:textId="37BBB30E" w:rsidR="00133B8B" w:rsidRPr="00767B3B" w:rsidRDefault="00133B8B" w:rsidP="00133B8B">
      <w:pPr>
        <w:pStyle w:val="aNote"/>
        <w:keepNext/>
      </w:pPr>
      <w:r w:rsidRPr="00767B3B">
        <w:rPr>
          <w:rStyle w:val="charItals"/>
        </w:rPr>
        <w:t>Note 1</w:t>
      </w:r>
      <w:r w:rsidRPr="00767B3B">
        <w:rPr>
          <w:rStyle w:val="charItals"/>
        </w:rPr>
        <w:tab/>
      </w:r>
      <w:r w:rsidRPr="00767B3B">
        <w:t>The disposal of a class B authorisation is a notifiable action (see pt</w:t>
      </w:r>
      <w:r w:rsidR="001A40D4">
        <w:t> </w:t>
      </w:r>
      <w:r w:rsidRPr="00767B3B">
        <w:t>13A and sch 2).</w:t>
      </w:r>
    </w:p>
    <w:p w14:paraId="6DD397BB" w14:textId="77777777" w:rsidR="00133B8B" w:rsidRPr="00767B3B" w:rsidRDefault="00133B8B" w:rsidP="00133B8B">
      <w:pPr>
        <w:pStyle w:val="aNote"/>
        <w:keepNext/>
      </w:pPr>
      <w:r w:rsidRPr="00767B3B">
        <w:rPr>
          <w:rStyle w:val="charItals"/>
        </w:rPr>
        <w:t>Note 2</w:t>
      </w:r>
      <w:r w:rsidRPr="00767B3B">
        <w:tab/>
        <w:t>A notifiable action takes place—</w:t>
      </w:r>
    </w:p>
    <w:p w14:paraId="6970CF13" w14:textId="77777777" w:rsidR="00133B8B" w:rsidRPr="00767B3B" w:rsidRDefault="00133B8B" w:rsidP="00133B8B">
      <w:pPr>
        <w:pStyle w:val="aNotePara"/>
        <w:keepNext/>
      </w:pPr>
      <w:r w:rsidRPr="00767B3B">
        <w:tab/>
        <w:t>(a)</w:t>
      </w:r>
      <w:r w:rsidRPr="00767B3B">
        <w:tab/>
        <w:t>the prescribed number of days after the day the commission receives the notification (see s 173E (a)); or</w:t>
      </w:r>
    </w:p>
    <w:p w14:paraId="27C50CB5" w14:textId="77777777" w:rsidR="00133B8B" w:rsidRPr="00767B3B" w:rsidRDefault="00133B8B" w:rsidP="00133B8B">
      <w:pPr>
        <w:pStyle w:val="aNotePara"/>
        <w:keepNext/>
      </w:pPr>
      <w:r w:rsidRPr="00767B3B">
        <w:tab/>
        <w:t>(b)</w:t>
      </w:r>
      <w:r w:rsidRPr="00767B3B">
        <w:tab/>
        <w:t>if the commission allows the notifiable action to take place on an earlier day—that day (see s 173E (b)); or</w:t>
      </w:r>
    </w:p>
    <w:p w14:paraId="4D853872" w14:textId="77777777" w:rsidR="00133B8B" w:rsidRPr="00767B3B" w:rsidRDefault="00133B8B" w:rsidP="00133B8B">
      <w:pPr>
        <w:pStyle w:val="aNotePara"/>
      </w:pPr>
      <w:r w:rsidRPr="00767B3B">
        <w:tab/>
        <w:t>(c)</w:t>
      </w:r>
      <w:r w:rsidRPr="00767B3B">
        <w:tab/>
        <w:t>if the commission asks for additional information under s 173E (c)—when the commission has notified the licensee that it is satisfied in relation to the additional information (see s 173E (c)).</w:t>
      </w:r>
    </w:p>
    <w:p w14:paraId="0AD34C34" w14:textId="77777777" w:rsidR="00133B8B" w:rsidRPr="00767B3B" w:rsidRDefault="00133B8B" w:rsidP="00EF03C6">
      <w:pPr>
        <w:pStyle w:val="Amain"/>
        <w:keepNext/>
      </w:pPr>
      <w:r w:rsidRPr="00767B3B">
        <w:lastRenderedPageBreak/>
        <w:tab/>
        <w:t>(3)</w:t>
      </w:r>
      <w:r w:rsidRPr="00767B3B">
        <w:tab/>
        <w:t>The disposing licensee commits an offence if—</w:t>
      </w:r>
    </w:p>
    <w:p w14:paraId="671F11BF" w14:textId="77777777" w:rsidR="00133B8B" w:rsidRPr="00767B3B" w:rsidRDefault="00133B8B" w:rsidP="00133B8B">
      <w:pPr>
        <w:pStyle w:val="Apara"/>
      </w:pPr>
      <w:r w:rsidRPr="00767B3B">
        <w:tab/>
        <w:t>(a)</w:t>
      </w:r>
      <w:r w:rsidRPr="00767B3B">
        <w:tab/>
        <w:t xml:space="preserve">the disposing licensee sells a business to another person (the </w:t>
      </w:r>
      <w:r w:rsidRPr="00767B3B">
        <w:rPr>
          <w:rStyle w:val="charBoldItals"/>
        </w:rPr>
        <w:t>purchaser</w:t>
      </w:r>
      <w:r w:rsidRPr="00767B3B">
        <w:t>); and</w:t>
      </w:r>
    </w:p>
    <w:p w14:paraId="2DF8C8B2" w14:textId="77777777" w:rsidR="00133B8B" w:rsidRPr="00767B3B" w:rsidRDefault="00133B8B" w:rsidP="00133B8B">
      <w:pPr>
        <w:pStyle w:val="Apara"/>
      </w:pPr>
      <w:r w:rsidRPr="00767B3B">
        <w:tab/>
        <w:t>(b)</w:t>
      </w:r>
      <w:r w:rsidRPr="00767B3B">
        <w:tab/>
        <w:t>the purchaser is not—</w:t>
      </w:r>
    </w:p>
    <w:p w14:paraId="3C381541" w14:textId="77777777" w:rsidR="00133B8B" w:rsidRPr="00767B3B" w:rsidRDefault="00133B8B" w:rsidP="00133B8B">
      <w:pPr>
        <w:pStyle w:val="Asubpara"/>
      </w:pPr>
      <w:r w:rsidRPr="00767B3B">
        <w:tab/>
        <w:t>(i)</w:t>
      </w:r>
      <w:r w:rsidRPr="00767B3B">
        <w:tab/>
        <w:t>a class B licensee; or</w:t>
      </w:r>
    </w:p>
    <w:p w14:paraId="4E94281E" w14:textId="77777777" w:rsidR="00133B8B" w:rsidRPr="00767B3B" w:rsidRDefault="00133B8B" w:rsidP="00873C7F">
      <w:pPr>
        <w:pStyle w:val="Asubpara"/>
        <w:keepNext/>
        <w:keepLines/>
      </w:pPr>
      <w:r w:rsidRPr="00767B3B">
        <w:tab/>
        <w:t>(ii)</w:t>
      </w:r>
      <w:r w:rsidRPr="00767B3B">
        <w:tab/>
        <w:t>an applicant for a class B licence and authorisation certificate under section 28 (Licence and authorisation certificate for class B gaming machines—restricted application).</w:t>
      </w:r>
    </w:p>
    <w:p w14:paraId="24D3E802" w14:textId="77777777" w:rsidR="00133B8B" w:rsidRPr="00767B3B" w:rsidRDefault="00133B8B" w:rsidP="00133B8B">
      <w:pPr>
        <w:pStyle w:val="Penalty"/>
      </w:pPr>
      <w:r w:rsidRPr="00767B3B">
        <w:t>Maximum penalty:  100 penalty units.</w:t>
      </w:r>
    </w:p>
    <w:p w14:paraId="707857C9" w14:textId="77777777" w:rsidR="00133B8B" w:rsidRPr="00767B3B" w:rsidRDefault="00133B8B" w:rsidP="00133B8B">
      <w:pPr>
        <w:pStyle w:val="Amain"/>
      </w:pPr>
      <w:r w:rsidRPr="00767B3B">
        <w:tab/>
        <w:t>(4)</w:t>
      </w:r>
      <w:r w:rsidRPr="00767B3B">
        <w:tab/>
        <w:t>An offence against subsection (3) is a strict liability offence.</w:t>
      </w:r>
    </w:p>
    <w:p w14:paraId="53CCA9A9" w14:textId="77777777" w:rsidR="00133B8B" w:rsidRPr="00767B3B" w:rsidRDefault="00133B8B" w:rsidP="00EB14C7">
      <w:pPr>
        <w:pStyle w:val="Amain"/>
        <w:keepNext/>
      </w:pPr>
      <w:r w:rsidRPr="00767B3B">
        <w:tab/>
        <w:t>(5)</w:t>
      </w:r>
      <w:r w:rsidRPr="00767B3B">
        <w:tab/>
        <w:t>Subsection (3) does not apply if the class B licensee took all reasonable steps to ascertain whether the purchaser was a person mentioned in subsection (3) (b).</w:t>
      </w:r>
    </w:p>
    <w:p w14:paraId="6D95AB1B" w14:textId="2D040DA5" w:rsidR="00133B8B" w:rsidRPr="00767B3B" w:rsidRDefault="00133B8B" w:rsidP="00133B8B">
      <w:pPr>
        <w:pStyle w:val="aNote"/>
        <w:keepNext/>
      </w:pPr>
      <w:r w:rsidRPr="00767B3B">
        <w:rPr>
          <w:rStyle w:val="charItals"/>
        </w:rPr>
        <w:t>Note 1</w:t>
      </w:r>
      <w:r w:rsidRPr="00767B3B">
        <w:rPr>
          <w:rStyle w:val="charItals"/>
        </w:rPr>
        <w:tab/>
      </w:r>
      <w:r w:rsidRPr="00767B3B">
        <w:t xml:space="preserve">The defendant has an evidential burden in relation to the matters mentioned in s (5) (see </w:t>
      </w:r>
      <w:hyperlink r:id="rId129" w:tooltip="A2002-51" w:history="1">
        <w:r w:rsidRPr="00767B3B">
          <w:rPr>
            <w:rStyle w:val="charCitHyperlinkAbbrev"/>
          </w:rPr>
          <w:t>Criminal Code</w:t>
        </w:r>
      </w:hyperlink>
      <w:r w:rsidRPr="00767B3B">
        <w:t>, s 58).</w:t>
      </w:r>
    </w:p>
    <w:p w14:paraId="21D22E89" w14:textId="77777777" w:rsidR="00133B8B" w:rsidRPr="00767B3B" w:rsidRDefault="00133B8B" w:rsidP="00133B8B">
      <w:pPr>
        <w:pStyle w:val="aNote"/>
      </w:pPr>
      <w:r w:rsidRPr="00767B3B">
        <w:rPr>
          <w:rStyle w:val="charItals"/>
        </w:rPr>
        <w:t>Note 2</w:t>
      </w:r>
      <w:r w:rsidRPr="00767B3B">
        <w:rPr>
          <w:rStyle w:val="charItals"/>
        </w:rPr>
        <w:tab/>
      </w:r>
      <w:r w:rsidRPr="00767B3B">
        <w:t>A licensee who intends to acquire an authorisation from a class B licensee under this subdivision must tell the commission about the acquisition (see s 99).</w:t>
      </w:r>
    </w:p>
    <w:p w14:paraId="174FFDD6" w14:textId="77777777" w:rsidR="00133B8B" w:rsidRPr="00767B3B" w:rsidRDefault="00133B8B" w:rsidP="00133B8B">
      <w:pPr>
        <w:pStyle w:val="Amain"/>
      </w:pPr>
      <w:r w:rsidRPr="00767B3B">
        <w:tab/>
        <w:t>(6)</w:t>
      </w:r>
      <w:r w:rsidRPr="00767B3B">
        <w:tab/>
        <w:t>In this section:</w:t>
      </w:r>
    </w:p>
    <w:p w14:paraId="72C9B9D4" w14:textId="77777777" w:rsidR="00133B8B" w:rsidRPr="00767B3B" w:rsidRDefault="00133B8B" w:rsidP="00133B8B">
      <w:pPr>
        <w:pStyle w:val="aDef"/>
      </w:pPr>
      <w:r w:rsidRPr="00767B3B">
        <w:rPr>
          <w:rStyle w:val="charBoldItals"/>
        </w:rPr>
        <w:t>disposing licensee’s business</w:t>
      </w:r>
      <w:r w:rsidRPr="00767B3B">
        <w:t xml:space="preserve"> means a business operated by the disposing licensee at authorised premises under a general or on licence.</w:t>
      </w:r>
    </w:p>
    <w:p w14:paraId="3FEAF7F8" w14:textId="77777777" w:rsidR="00133B8B" w:rsidRPr="00767B3B" w:rsidRDefault="00133B8B" w:rsidP="00133B8B">
      <w:pPr>
        <w:pStyle w:val="Amain"/>
      </w:pPr>
      <w:r w:rsidRPr="00767B3B">
        <w:tab/>
        <w:t>(7)</w:t>
      </w:r>
      <w:r w:rsidRPr="00767B3B">
        <w:tab/>
        <w:t>This section is subject to section 127F (Trading authorisations—forfeiture requirements).</w:t>
      </w:r>
    </w:p>
    <w:p w14:paraId="3437CBF9" w14:textId="77777777" w:rsidR="00133B8B" w:rsidRPr="00767B3B" w:rsidRDefault="00133B8B" w:rsidP="00133B8B">
      <w:pPr>
        <w:pStyle w:val="AH5Sec"/>
      </w:pPr>
      <w:bookmarkStart w:id="202" w:name="_Toc201830551"/>
      <w:r w:rsidRPr="00217DCF">
        <w:rPr>
          <w:rStyle w:val="CharSectNo"/>
        </w:rPr>
        <w:lastRenderedPageBreak/>
        <w:t>127D</w:t>
      </w:r>
      <w:r w:rsidRPr="00767B3B">
        <w:tab/>
        <w:t>Offence—selling class B gaming machines</w:t>
      </w:r>
      <w:bookmarkEnd w:id="202"/>
    </w:p>
    <w:p w14:paraId="5B98D1FE" w14:textId="77777777" w:rsidR="00133B8B" w:rsidRPr="00767B3B" w:rsidRDefault="00133B8B" w:rsidP="0088408C">
      <w:pPr>
        <w:pStyle w:val="Amain"/>
        <w:keepNext/>
      </w:pPr>
      <w:r w:rsidRPr="00767B3B">
        <w:tab/>
        <w:t>(1)</w:t>
      </w:r>
      <w:r w:rsidRPr="00767B3B">
        <w:tab/>
        <w:t>A class B licensee commits an offence if—</w:t>
      </w:r>
    </w:p>
    <w:p w14:paraId="10BCE281" w14:textId="77777777" w:rsidR="00133B8B" w:rsidRPr="00767B3B" w:rsidRDefault="00133B8B" w:rsidP="0088408C">
      <w:pPr>
        <w:pStyle w:val="Apara"/>
        <w:keepNext/>
      </w:pPr>
      <w:r w:rsidRPr="00767B3B">
        <w:tab/>
        <w:t>(a)</w:t>
      </w:r>
      <w:r w:rsidRPr="00767B3B">
        <w:tab/>
        <w:t>the class B licensee sells a class B gaming machine to another person; and</w:t>
      </w:r>
    </w:p>
    <w:p w14:paraId="394A318D" w14:textId="77777777" w:rsidR="00133B8B" w:rsidRPr="00767B3B" w:rsidRDefault="00133B8B" w:rsidP="0088408C">
      <w:pPr>
        <w:pStyle w:val="Apara"/>
        <w:keepNext/>
      </w:pPr>
      <w:r w:rsidRPr="00767B3B">
        <w:tab/>
        <w:t>(b)</w:t>
      </w:r>
      <w:r w:rsidRPr="00767B3B">
        <w:tab/>
        <w:t>the sale of the class B gaming machine is not—</w:t>
      </w:r>
    </w:p>
    <w:p w14:paraId="6E5BBB06" w14:textId="77777777" w:rsidR="00133B8B" w:rsidRPr="00767B3B" w:rsidRDefault="00133B8B" w:rsidP="00133B8B">
      <w:pPr>
        <w:pStyle w:val="Asubpara"/>
      </w:pPr>
      <w:r w:rsidRPr="00767B3B">
        <w:tab/>
        <w:t>(i)</w:t>
      </w:r>
      <w:r w:rsidRPr="00767B3B">
        <w:tab/>
        <w:t>part of the sale of a business operated by the class B licensee at authorised premises under a general or on licence; or</w:t>
      </w:r>
    </w:p>
    <w:p w14:paraId="5022B5FD" w14:textId="77777777" w:rsidR="00133B8B" w:rsidRPr="00767B3B" w:rsidRDefault="00133B8B" w:rsidP="00133B8B">
      <w:pPr>
        <w:pStyle w:val="Asubpara"/>
      </w:pPr>
      <w:r w:rsidRPr="00767B3B">
        <w:tab/>
        <w:t>(ii)</w:t>
      </w:r>
      <w:r w:rsidRPr="00767B3B">
        <w:tab/>
        <w:t xml:space="preserve">approved by the commission under section 113 (Approval of disposal of gaming machines); or </w:t>
      </w:r>
    </w:p>
    <w:p w14:paraId="5EAC7876" w14:textId="77777777" w:rsidR="00133B8B" w:rsidRPr="00767B3B" w:rsidRDefault="00133B8B" w:rsidP="00133B8B">
      <w:pPr>
        <w:pStyle w:val="Asubpara"/>
      </w:pPr>
      <w:r w:rsidRPr="00767B3B">
        <w:tab/>
        <w:t>(iii)</w:t>
      </w:r>
      <w:r w:rsidRPr="00767B3B">
        <w:tab/>
        <w:t>part of a method of disposal approved by the commission under section 113A (Disposal of gaming machines—notifiable action).</w:t>
      </w:r>
    </w:p>
    <w:p w14:paraId="199620A2" w14:textId="77777777" w:rsidR="00133B8B" w:rsidRPr="00767B3B" w:rsidRDefault="00133B8B" w:rsidP="00133B8B">
      <w:pPr>
        <w:pStyle w:val="Penalty"/>
      </w:pPr>
      <w:r w:rsidRPr="00767B3B">
        <w:t>Maximum penalty:  100 penalty units.</w:t>
      </w:r>
    </w:p>
    <w:p w14:paraId="2F6EB18E" w14:textId="77777777" w:rsidR="00133B8B" w:rsidRPr="00767B3B" w:rsidRDefault="00133B8B" w:rsidP="00133B8B">
      <w:pPr>
        <w:pStyle w:val="Amain"/>
      </w:pPr>
      <w:r w:rsidRPr="00767B3B">
        <w:tab/>
        <w:t>(2)</w:t>
      </w:r>
      <w:r w:rsidRPr="00767B3B">
        <w:tab/>
        <w:t>An offence against this section is a strict liability offence.</w:t>
      </w:r>
    </w:p>
    <w:p w14:paraId="449E7219" w14:textId="77777777" w:rsidR="00133B8B" w:rsidRPr="00767B3B" w:rsidRDefault="00133B8B" w:rsidP="00133B8B">
      <w:pPr>
        <w:pStyle w:val="AH4SubDiv"/>
      </w:pPr>
      <w:bookmarkStart w:id="203" w:name="_Toc201830552"/>
      <w:r w:rsidRPr="00767B3B">
        <w:t>Subdivision 6</w:t>
      </w:r>
      <w:r w:rsidR="00E164BD">
        <w:t>A.6.</w:t>
      </w:r>
      <w:r w:rsidRPr="00767B3B">
        <w:t>3</w:t>
      </w:r>
      <w:r w:rsidRPr="00767B3B">
        <w:tab/>
        <w:t>Trading class C authorisations and gaming machines</w:t>
      </w:r>
      <w:bookmarkEnd w:id="203"/>
    </w:p>
    <w:p w14:paraId="0D8BF6F0" w14:textId="77777777" w:rsidR="00133B8B" w:rsidRPr="00767B3B" w:rsidRDefault="00133B8B" w:rsidP="00133B8B">
      <w:pPr>
        <w:pStyle w:val="AH5Sec"/>
      </w:pPr>
      <w:bookmarkStart w:id="204" w:name="_Toc201830553"/>
      <w:r w:rsidRPr="00217DCF">
        <w:rPr>
          <w:rStyle w:val="CharSectNo"/>
        </w:rPr>
        <w:t>127E</w:t>
      </w:r>
      <w:r w:rsidRPr="00767B3B">
        <w:tab/>
        <w:t>Trading class C authorisations and gaming machines</w:t>
      </w:r>
      <w:bookmarkEnd w:id="204"/>
    </w:p>
    <w:p w14:paraId="4D8CFE19" w14:textId="77777777" w:rsidR="00133B8B" w:rsidRPr="00767B3B" w:rsidRDefault="00133B8B" w:rsidP="00133B8B">
      <w:pPr>
        <w:pStyle w:val="Amain"/>
      </w:pPr>
      <w:r w:rsidRPr="00767B3B">
        <w:tab/>
        <w:t>(1)</w:t>
      </w:r>
      <w:r w:rsidRPr="00767B3B">
        <w:tab/>
        <w:t xml:space="preserve">This section applies if a class C licensee (an </w:t>
      </w:r>
      <w:r w:rsidRPr="00767B3B">
        <w:rPr>
          <w:rStyle w:val="charBoldItals"/>
        </w:rPr>
        <w:t>acquiring licensee</w:t>
      </w:r>
      <w:r w:rsidRPr="00767B3B">
        <w:t>)—</w:t>
      </w:r>
    </w:p>
    <w:p w14:paraId="34FCE5AA" w14:textId="77777777" w:rsidR="00133B8B" w:rsidRPr="00767B3B" w:rsidRDefault="00133B8B" w:rsidP="00133B8B">
      <w:pPr>
        <w:pStyle w:val="Apara"/>
      </w:pPr>
      <w:r w:rsidRPr="00767B3B">
        <w:tab/>
        <w:t>(a)</w:t>
      </w:r>
      <w:r w:rsidRPr="00767B3B">
        <w:tab/>
        <w:t>is allowed to operate class C gaming machines at authorised premises under an authorisation certificate; and</w:t>
      </w:r>
    </w:p>
    <w:p w14:paraId="650389C4" w14:textId="77777777" w:rsidR="00133B8B" w:rsidRPr="00767B3B" w:rsidRDefault="00133B8B" w:rsidP="00133B8B">
      <w:pPr>
        <w:pStyle w:val="Apara"/>
      </w:pPr>
      <w:r w:rsidRPr="00767B3B">
        <w:tab/>
        <w:t>(b)</w:t>
      </w:r>
      <w:r w:rsidRPr="00767B3B">
        <w:tab/>
        <w:t>has less than the maximum number of authorisations for class C gaming machines allowed under the authorisation certificate.</w:t>
      </w:r>
    </w:p>
    <w:p w14:paraId="53C90A54" w14:textId="77777777" w:rsidR="00133B8B" w:rsidRPr="00767B3B" w:rsidRDefault="00133B8B" w:rsidP="00133B8B">
      <w:pPr>
        <w:pStyle w:val="aNotepar"/>
      </w:pPr>
      <w:r w:rsidRPr="00767B3B">
        <w:rPr>
          <w:rStyle w:val="charItals"/>
        </w:rPr>
        <w:t>Note</w:t>
      </w:r>
      <w:r w:rsidRPr="00767B3B">
        <w:rPr>
          <w:rStyle w:val="charItals"/>
        </w:rPr>
        <w:tab/>
      </w:r>
      <w:r w:rsidRPr="00767B3B">
        <w:rPr>
          <w:rStyle w:val="charBoldItals"/>
        </w:rPr>
        <w:t>Maximum number</w:t>
      </w:r>
      <w:r w:rsidRPr="00767B3B">
        <w:t>, of authorisations—see the dictionary.</w:t>
      </w:r>
    </w:p>
    <w:p w14:paraId="629E2875" w14:textId="77777777" w:rsidR="00133B8B" w:rsidRPr="00767B3B" w:rsidRDefault="00133B8B" w:rsidP="00CC0EC6">
      <w:pPr>
        <w:pStyle w:val="Amain"/>
        <w:keepNext/>
      </w:pPr>
      <w:r w:rsidRPr="00767B3B">
        <w:lastRenderedPageBreak/>
        <w:tab/>
        <w:t>(2)</w:t>
      </w:r>
      <w:r w:rsidRPr="00767B3B">
        <w:tab/>
        <w:t xml:space="preserve">The acquiring licensee may acquire authorisations for the authorised premises (with or without the related gaming machines) from 1 or more class B or class C licensees (a </w:t>
      </w:r>
      <w:r w:rsidRPr="00767B3B">
        <w:rPr>
          <w:rStyle w:val="charBoldItals"/>
        </w:rPr>
        <w:t>disposing licensee</w:t>
      </w:r>
      <w:r w:rsidRPr="00767B3B">
        <w:t>).</w:t>
      </w:r>
    </w:p>
    <w:p w14:paraId="6882F894" w14:textId="77777777" w:rsidR="00133B8B" w:rsidRPr="00767B3B" w:rsidRDefault="00133B8B" w:rsidP="008432CF">
      <w:pPr>
        <w:pStyle w:val="aNote"/>
      </w:pPr>
      <w:r w:rsidRPr="00767B3B">
        <w:rPr>
          <w:rStyle w:val="charItals"/>
        </w:rPr>
        <w:t>Note 1</w:t>
      </w:r>
      <w:r w:rsidRPr="00767B3B">
        <w:rPr>
          <w:rStyle w:val="charItals"/>
        </w:rPr>
        <w:tab/>
      </w:r>
      <w:r w:rsidRPr="00767B3B">
        <w:t>A class C licensee who intends to acquire an authorisation under this subdivision must tell the commission about the acquisition (see s 99). The acquisition is a notifiable action (see s 99, s 173D and sch 2).</w:t>
      </w:r>
    </w:p>
    <w:p w14:paraId="03872B13" w14:textId="77777777" w:rsidR="00133B8B" w:rsidRPr="00767B3B" w:rsidRDefault="00133B8B" w:rsidP="008432CF">
      <w:pPr>
        <w:pStyle w:val="aNote"/>
        <w:keepLines/>
      </w:pPr>
      <w:r w:rsidRPr="00767B3B">
        <w:rPr>
          <w:rStyle w:val="charItals"/>
        </w:rPr>
        <w:t>Note 2</w:t>
      </w:r>
      <w:r w:rsidRPr="00767B3B">
        <w:tab/>
        <w:t>If the class C licensee notifies the commission about the acquisition of a gaming machine for authorised premises, the class C licensee’s authorisation schedule for the authorised premises will be amended to record the gaming machine’s serial number (see s 100 (2)).</w:t>
      </w:r>
    </w:p>
    <w:p w14:paraId="738C1B31" w14:textId="77777777" w:rsidR="00133B8B" w:rsidRPr="00767B3B" w:rsidRDefault="00133B8B" w:rsidP="00133B8B">
      <w:pPr>
        <w:pStyle w:val="Amain"/>
      </w:pPr>
      <w:r w:rsidRPr="00767B3B">
        <w:tab/>
        <w:t>(3)</w:t>
      </w:r>
      <w:r w:rsidRPr="00767B3B">
        <w:tab/>
        <w:t>The disposing licensee may dispose of 1 or more authorisations to the acquiring licensee.</w:t>
      </w:r>
    </w:p>
    <w:p w14:paraId="60FC15D8" w14:textId="77777777" w:rsidR="00133B8B" w:rsidRPr="00767B3B" w:rsidRDefault="00133B8B" w:rsidP="00133B8B">
      <w:pPr>
        <w:pStyle w:val="Amain"/>
      </w:pPr>
      <w:r w:rsidRPr="00767B3B">
        <w:tab/>
        <w:t>(4)</w:t>
      </w:r>
      <w:r w:rsidRPr="00767B3B">
        <w:tab/>
        <w:t>This section is subject to section 127F.</w:t>
      </w:r>
    </w:p>
    <w:p w14:paraId="41DEE0CD" w14:textId="77777777" w:rsidR="00133B8B" w:rsidRPr="00767B3B" w:rsidRDefault="00133B8B" w:rsidP="002F5325">
      <w:pPr>
        <w:pStyle w:val="AH5Sec"/>
      </w:pPr>
      <w:bookmarkStart w:id="205" w:name="_Toc201830554"/>
      <w:r w:rsidRPr="00217DCF">
        <w:rPr>
          <w:rStyle w:val="CharSectNo"/>
        </w:rPr>
        <w:t>127F</w:t>
      </w:r>
      <w:r w:rsidRPr="00767B3B">
        <w:tab/>
        <w:t>Trading authorisations—forfeiture requirement</w:t>
      </w:r>
      <w:bookmarkEnd w:id="205"/>
    </w:p>
    <w:p w14:paraId="1E62F071" w14:textId="77777777" w:rsidR="00133B8B" w:rsidRPr="00767B3B" w:rsidRDefault="00133B8B" w:rsidP="002F5325">
      <w:pPr>
        <w:pStyle w:val="Amain"/>
        <w:keepNext/>
      </w:pPr>
      <w:r w:rsidRPr="00767B3B">
        <w:tab/>
        <w:t>(1)</w:t>
      </w:r>
      <w:r w:rsidRPr="00767B3B">
        <w:tab/>
        <w:t xml:space="preserve">This section applies to the acquisition, by a licensee (the </w:t>
      </w:r>
      <w:r w:rsidRPr="00767B3B">
        <w:rPr>
          <w:rStyle w:val="charBoldItals"/>
        </w:rPr>
        <w:t>acquiring licensee</w:t>
      </w:r>
      <w:r w:rsidRPr="00767B3B">
        <w:t xml:space="preserve">), of an authorisation from another licensee (the </w:t>
      </w:r>
      <w:r w:rsidRPr="00767B3B">
        <w:rPr>
          <w:rStyle w:val="charBoldItals"/>
        </w:rPr>
        <w:t>disposing licensee</w:t>
      </w:r>
      <w:r w:rsidRPr="00767B3B">
        <w:t>), with or without the related gaming machine.</w:t>
      </w:r>
    </w:p>
    <w:p w14:paraId="54AEDBF7" w14:textId="77777777" w:rsidR="00133B8B" w:rsidRPr="00767B3B" w:rsidRDefault="00133B8B" w:rsidP="002F5325">
      <w:pPr>
        <w:pStyle w:val="Amain"/>
        <w:keepNext/>
      </w:pPr>
      <w:r w:rsidRPr="00767B3B">
        <w:tab/>
        <w:t>(2)</w:t>
      </w:r>
      <w:r w:rsidRPr="00767B3B">
        <w:tab/>
        <w:t>The acquiring licensee—</w:t>
      </w:r>
    </w:p>
    <w:p w14:paraId="5339866B" w14:textId="77777777" w:rsidR="00133B8B" w:rsidRPr="00767B3B" w:rsidRDefault="00133B8B" w:rsidP="002F5325">
      <w:pPr>
        <w:pStyle w:val="Apara"/>
        <w:keepNext/>
      </w:pPr>
      <w:r w:rsidRPr="00767B3B">
        <w:tab/>
        <w:t>(a)</w:t>
      </w:r>
      <w:r w:rsidRPr="00767B3B">
        <w:tab/>
        <w:t>must acquire the authorisations in groups of 4 authorisations; and</w:t>
      </w:r>
    </w:p>
    <w:p w14:paraId="60E6A217" w14:textId="77777777" w:rsidR="00133B8B" w:rsidRPr="00767B3B" w:rsidRDefault="00133B8B" w:rsidP="00C64244">
      <w:pPr>
        <w:pStyle w:val="Apara"/>
        <w:keepNext/>
      </w:pPr>
      <w:r w:rsidRPr="00767B3B">
        <w:tab/>
        <w:t>(b)</w:t>
      </w:r>
      <w:r w:rsidRPr="00767B3B">
        <w:tab/>
        <w:t>may acquire the 4 authorisations from more than 1 class B or class C licensee.</w:t>
      </w:r>
    </w:p>
    <w:p w14:paraId="0AE549CA" w14:textId="77777777" w:rsidR="00133B8B" w:rsidRPr="00767B3B" w:rsidRDefault="00133B8B" w:rsidP="00133B8B">
      <w:pPr>
        <w:pStyle w:val="aExamHdgpar"/>
      </w:pPr>
      <w:r w:rsidRPr="00767B3B">
        <w:t>Example—par (b)</w:t>
      </w:r>
    </w:p>
    <w:p w14:paraId="194C8069" w14:textId="77777777" w:rsidR="00133B8B" w:rsidRPr="00767B3B" w:rsidRDefault="00133B8B" w:rsidP="00C64244">
      <w:pPr>
        <w:pStyle w:val="aExampar"/>
        <w:keepLines/>
      </w:pPr>
      <w:r w:rsidRPr="00767B3B">
        <w:t xml:space="preserve">Lili (an acquiring licensee) wants to acquire authorisations. Lili must acquire the authorisations in groups of 4. Brigitta (a class C licensee) has 2 class C authorisations to sell. Antoni (also a class C licensee) also has 2 class C authorisations to sell. Lili may acquire the 4 authorisations from Brigitta and Antoni. Under s (4), Lili must forfeit 1 of the acquired authorisations to the Territory. </w:t>
      </w:r>
    </w:p>
    <w:p w14:paraId="26E6EE33" w14:textId="77777777" w:rsidR="00133B8B" w:rsidRPr="00767B3B" w:rsidRDefault="00133B8B" w:rsidP="00133B8B">
      <w:pPr>
        <w:pStyle w:val="aNotepar"/>
      </w:pPr>
      <w:r w:rsidRPr="00767B3B">
        <w:rPr>
          <w:rStyle w:val="charItals"/>
        </w:rPr>
        <w:t>Note</w:t>
      </w:r>
      <w:r w:rsidRPr="00767B3B">
        <w:rPr>
          <w:rStyle w:val="charItals"/>
        </w:rPr>
        <w:tab/>
      </w:r>
      <w:r w:rsidRPr="00767B3B">
        <w:t>A failure to comply with s (2) (a) is a ground for disciplinary action (see s 57 (1) (c)).</w:t>
      </w:r>
    </w:p>
    <w:p w14:paraId="044CDAE5" w14:textId="77777777" w:rsidR="00133B8B" w:rsidRPr="00767B3B" w:rsidRDefault="00133B8B" w:rsidP="00133B8B">
      <w:pPr>
        <w:pStyle w:val="Amain"/>
      </w:pPr>
      <w:r w:rsidRPr="00767B3B">
        <w:lastRenderedPageBreak/>
        <w:tab/>
        <w:t>(3)</w:t>
      </w:r>
      <w:r w:rsidRPr="00767B3B">
        <w:tab/>
        <w:t>However, the acquiring licensee may acquire less than 4 authorisations if the acquiring licensee acquires the authorisations from a disposing licensee who—</w:t>
      </w:r>
    </w:p>
    <w:p w14:paraId="137637CB" w14:textId="77777777" w:rsidR="00133B8B" w:rsidRPr="00767B3B" w:rsidRDefault="00133B8B" w:rsidP="00133B8B">
      <w:pPr>
        <w:pStyle w:val="Apara"/>
      </w:pPr>
      <w:r w:rsidRPr="00767B3B">
        <w:tab/>
        <w:t>(a)</w:t>
      </w:r>
      <w:r w:rsidRPr="00767B3B">
        <w:tab/>
        <w:t>intends to surrender an authorisation certificate under section 37F (Surrender of licences, authorisation certificates and authorisations); and</w:t>
      </w:r>
    </w:p>
    <w:p w14:paraId="39472DDB" w14:textId="77777777" w:rsidR="00133B8B" w:rsidRPr="00767B3B" w:rsidRDefault="00133B8B" w:rsidP="00133B8B">
      <w:pPr>
        <w:pStyle w:val="Apara"/>
      </w:pPr>
      <w:r w:rsidRPr="00767B3B">
        <w:tab/>
        <w:t>(b)</w:t>
      </w:r>
      <w:r w:rsidRPr="00767B3B">
        <w:tab/>
        <w:t>has less than 4 authorisations to dispose of under the authorisation certificate.</w:t>
      </w:r>
    </w:p>
    <w:p w14:paraId="7AB6EC7E" w14:textId="77777777" w:rsidR="00133B8B" w:rsidRPr="00767B3B" w:rsidRDefault="00133B8B" w:rsidP="00133B8B">
      <w:pPr>
        <w:pStyle w:val="Amain"/>
      </w:pPr>
      <w:r w:rsidRPr="00767B3B">
        <w:tab/>
        <w:t>(4)</w:t>
      </w:r>
      <w:r w:rsidRPr="00767B3B">
        <w:tab/>
        <w:t>The acquiring licensee must forfeit 1 authorisation to the Territory for every 4 authorisations the licensee acquires under this section.</w:t>
      </w:r>
    </w:p>
    <w:p w14:paraId="569B97FB" w14:textId="77777777" w:rsidR="00133B8B" w:rsidRPr="00767B3B" w:rsidRDefault="00133B8B" w:rsidP="00133B8B">
      <w:pPr>
        <w:pStyle w:val="Amain"/>
      </w:pPr>
      <w:r w:rsidRPr="00767B3B">
        <w:tab/>
        <w:t>(5)</w:t>
      </w:r>
      <w:r w:rsidRPr="00767B3B">
        <w:tab/>
        <w:t>The acquiring licensee is not entitled to claim compensation from the Territory for an authorisation forfeited to the Territory under subsection (4).</w:t>
      </w:r>
    </w:p>
    <w:p w14:paraId="2A225BEA" w14:textId="77777777" w:rsidR="00133B8B" w:rsidRPr="00767B3B" w:rsidRDefault="00133B8B" w:rsidP="00EB14C7">
      <w:pPr>
        <w:pStyle w:val="AH5Sec"/>
      </w:pPr>
      <w:bookmarkStart w:id="206" w:name="_Toc201830555"/>
      <w:r w:rsidRPr="00217DCF">
        <w:rPr>
          <w:rStyle w:val="CharSectNo"/>
        </w:rPr>
        <w:t>127G</w:t>
      </w:r>
      <w:r w:rsidRPr="00767B3B">
        <w:tab/>
        <w:t>Offence—acquiring authorisations and gaming machines</w:t>
      </w:r>
      <w:bookmarkEnd w:id="206"/>
    </w:p>
    <w:p w14:paraId="032CF0C9" w14:textId="77777777" w:rsidR="00133B8B" w:rsidRPr="00767B3B" w:rsidRDefault="00133B8B" w:rsidP="00EB14C7">
      <w:pPr>
        <w:pStyle w:val="Amain"/>
        <w:keepNext/>
      </w:pPr>
      <w:r w:rsidRPr="00767B3B">
        <w:tab/>
        <w:t>(1)</w:t>
      </w:r>
      <w:r w:rsidRPr="00767B3B">
        <w:tab/>
        <w:t>A licensee commits an offence if—</w:t>
      </w:r>
    </w:p>
    <w:p w14:paraId="6E1DFB26" w14:textId="77777777" w:rsidR="00133B8B" w:rsidRPr="00767B3B" w:rsidRDefault="00133B8B" w:rsidP="00EB14C7">
      <w:pPr>
        <w:pStyle w:val="Apara"/>
        <w:keepNext/>
      </w:pPr>
      <w:r w:rsidRPr="00767B3B">
        <w:tab/>
        <w:t>(a)</w:t>
      </w:r>
      <w:r w:rsidRPr="00767B3B">
        <w:tab/>
        <w:t>the licensee acquires an authorisation or gaming machine for authorised premises; and</w:t>
      </w:r>
    </w:p>
    <w:p w14:paraId="0F38E07D" w14:textId="77777777" w:rsidR="00133B8B" w:rsidRPr="00767B3B" w:rsidRDefault="00133B8B" w:rsidP="00EF03C6">
      <w:pPr>
        <w:pStyle w:val="Apara"/>
        <w:keepNext/>
      </w:pPr>
      <w:r w:rsidRPr="00767B3B">
        <w:tab/>
        <w:t>(b)</w:t>
      </w:r>
      <w:r w:rsidRPr="00767B3B">
        <w:tab/>
        <w:t xml:space="preserve">the acquisition is not in accordance with this Act. </w:t>
      </w:r>
    </w:p>
    <w:p w14:paraId="1408D362" w14:textId="77777777" w:rsidR="00133B8B" w:rsidRPr="00767B3B" w:rsidRDefault="00133B8B" w:rsidP="00133B8B">
      <w:pPr>
        <w:pStyle w:val="Penalty"/>
        <w:keepNext/>
      </w:pPr>
      <w:r w:rsidRPr="00767B3B">
        <w:t>Maximum penalty:  100 penalty units.</w:t>
      </w:r>
    </w:p>
    <w:p w14:paraId="31A22461" w14:textId="11036D84" w:rsidR="00133B8B" w:rsidRPr="00767B3B" w:rsidRDefault="00133B8B" w:rsidP="00133B8B">
      <w:pPr>
        <w:pStyle w:val="aNote"/>
      </w:pPr>
      <w:r w:rsidRPr="00767B3B">
        <w:rPr>
          <w:rStyle w:val="charItals"/>
        </w:rPr>
        <w:t>Note</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130" w:tooltip="A2001-14" w:history="1">
        <w:r w:rsidRPr="00767B3B">
          <w:rPr>
            <w:rStyle w:val="charCitHyperlinkAbbrev"/>
          </w:rPr>
          <w:t>Legislation Act</w:t>
        </w:r>
      </w:hyperlink>
      <w:r w:rsidRPr="00767B3B">
        <w:t>, s 104).</w:t>
      </w:r>
    </w:p>
    <w:p w14:paraId="345A658C" w14:textId="77777777" w:rsidR="00133B8B" w:rsidRPr="00767B3B" w:rsidRDefault="00133B8B" w:rsidP="00133B8B">
      <w:pPr>
        <w:pStyle w:val="Amain"/>
      </w:pPr>
      <w:r w:rsidRPr="00767B3B">
        <w:tab/>
        <w:t>(2)</w:t>
      </w:r>
      <w:r w:rsidRPr="00767B3B">
        <w:tab/>
        <w:t>An offence against this section is a strict liability offence.</w:t>
      </w:r>
    </w:p>
    <w:p w14:paraId="0AF66A34" w14:textId="77777777" w:rsidR="00133B8B" w:rsidRPr="00767B3B" w:rsidRDefault="00133B8B" w:rsidP="00133B8B">
      <w:pPr>
        <w:pStyle w:val="AH5Sec"/>
      </w:pPr>
      <w:bookmarkStart w:id="207" w:name="_Toc201830556"/>
      <w:r w:rsidRPr="00217DCF">
        <w:rPr>
          <w:rStyle w:val="CharSectNo"/>
        </w:rPr>
        <w:lastRenderedPageBreak/>
        <w:t>127H</w:t>
      </w:r>
      <w:r w:rsidRPr="00767B3B">
        <w:tab/>
        <w:t>Selling class C gaming machines</w:t>
      </w:r>
      <w:bookmarkEnd w:id="207"/>
    </w:p>
    <w:p w14:paraId="2A55052A" w14:textId="77777777" w:rsidR="00133B8B" w:rsidRPr="00767B3B" w:rsidRDefault="00133B8B" w:rsidP="008432CF">
      <w:pPr>
        <w:pStyle w:val="Amain"/>
        <w:keepNext/>
      </w:pPr>
      <w:r w:rsidRPr="00767B3B">
        <w:tab/>
        <w:t>(1)</w:t>
      </w:r>
      <w:r w:rsidRPr="00767B3B">
        <w:tab/>
        <w:t>A class C licensee commits an offence if—</w:t>
      </w:r>
    </w:p>
    <w:p w14:paraId="1AB3DF8C" w14:textId="77777777" w:rsidR="00133B8B" w:rsidRPr="00767B3B" w:rsidRDefault="00133B8B" w:rsidP="00CC0EC6">
      <w:pPr>
        <w:pStyle w:val="Apara"/>
        <w:keepNext/>
      </w:pPr>
      <w:r w:rsidRPr="00767B3B">
        <w:tab/>
        <w:t>(a)</w:t>
      </w:r>
      <w:r w:rsidRPr="00767B3B">
        <w:tab/>
        <w:t xml:space="preserve">the class C licensee sells a class C gaming machine to another person (the </w:t>
      </w:r>
      <w:r w:rsidRPr="00767B3B">
        <w:rPr>
          <w:rStyle w:val="charBoldItals"/>
        </w:rPr>
        <w:t>purchaser</w:t>
      </w:r>
      <w:r w:rsidRPr="00767B3B">
        <w:t>); and</w:t>
      </w:r>
    </w:p>
    <w:p w14:paraId="0193B5AF" w14:textId="77777777" w:rsidR="00133B8B" w:rsidRPr="00767B3B" w:rsidRDefault="00133B8B" w:rsidP="00133B8B">
      <w:pPr>
        <w:pStyle w:val="Apara"/>
      </w:pPr>
      <w:r w:rsidRPr="00767B3B">
        <w:tab/>
        <w:t>(b)</w:t>
      </w:r>
      <w:r w:rsidRPr="00767B3B">
        <w:tab/>
        <w:t>the sale of the class C gaming machine is not—</w:t>
      </w:r>
    </w:p>
    <w:p w14:paraId="1AADBA6A" w14:textId="77777777" w:rsidR="00133B8B" w:rsidRPr="00767B3B" w:rsidRDefault="00133B8B" w:rsidP="00133B8B">
      <w:pPr>
        <w:pStyle w:val="Asubpara"/>
      </w:pPr>
      <w:r w:rsidRPr="00767B3B">
        <w:tab/>
        <w:t>(i)</w:t>
      </w:r>
      <w:r w:rsidRPr="00767B3B">
        <w:tab/>
        <w:t>to another class C licensee; or</w:t>
      </w:r>
    </w:p>
    <w:p w14:paraId="15D5450F" w14:textId="77777777" w:rsidR="00133B8B" w:rsidRPr="00767B3B" w:rsidRDefault="00133B8B" w:rsidP="00133B8B">
      <w:pPr>
        <w:pStyle w:val="Asubpara"/>
      </w:pPr>
      <w:r w:rsidRPr="00767B3B">
        <w:tab/>
        <w:t>(ii)</w:t>
      </w:r>
      <w:r w:rsidRPr="00767B3B">
        <w:tab/>
        <w:t xml:space="preserve">approved by the commission under section 113 (Approval of disposal of gaming machines); or </w:t>
      </w:r>
    </w:p>
    <w:p w14:paraId="31C7198B" w14:textId="77777777" w:rsidR="00133B8B" w:rsidRPr="00767B3B" w:rsidRDefault="00133B8B" w:rsidP="00133B8B">
      <w:pPr>
        <w:pStyle w:val="Asubpara"/>
      </w:pPr>
      <w:r w:rsidRPr="00767B3B">
        <w:tab/>
        <w:t>(iii)</w:t>
      </w:r>
      <w:r w:rsidRPr="00767B3B">
        <w:tab/>
        <w:t>part of a method of disposal approved by the commission under section 113A (Disposal of gaming machines—notifiable action).</w:t>
      </w:r>
    </w:p>
    <w:p w14:paraId="3E2BB776" w14:textId="77777777" w:rsidR="00133B8B" w:rsidRPr="00767B3B" w:rsidRDefault="00133B8B" w:rsidP="00133B8B">
      <w:pPr>
        <w:pStyle w:val="Penalty"/>
      </w:pPr>
      <w:r w:rsidRPr="00767B3B">
        <w:t>Maximum penalty:  100 penalty units.</w:t>
      </w:r>
    </w:p>
    <w:p w14:paraId="2E29F06A" w14:textId="77777777" w:rsidR="00133B8B" w:rsidRPr="00767B3B" w:rsidRDefault="00133B8B" w:rsidP="00133B8B">
      <w:pPr>
        <w:pStyle w:val="Amain"/>
      </w:pPr>
      <w:r w:rsidRPr="00767B3B">
        <w:tab/>
        <w:t>(2)</w:t>
      </w:r>
      <w:r w:rsidRPr="00767B3B">
        <w:tab/>
        <w:t>An offence against this section is a strict liability offence.</w:t>
      </w:r>
    </w:p>
    <w:p w14:paraId="19F8D9B1" w14:textId="77777777" w:rsidR="00133B8B" w:rsidRPr="00767B3B" w:rsidRDefault="00133B8B" w:rsidP="00133B8B">
      <w:pPr>
        <w:pStyle w:val="Amain"/>
      </w:pPr>
      <w:r w:rsidRPr="00767B3B">
        <w:tab/>
        <w:t>(3)</w:t>
      </w:r>
      <w:r w:rsidRPr="00767B3B">
        <w:tab/>
        <w:t>Subsection (1) does not apply if the class C licensee took all reasonable steps to ascertain whether the purchaser was a class C licensee.</w:t>
      </w:r>
    </w:p>
    <w:p w14:paraId="7AC42434" w14:textId="77777777" w:rsidR="00133B8B" w:rsidRPr="00767B3B" w:rsidRDefault="00133B8B" w:rsidP="00133B8B">
      <w:pPr>
        <w:pStyle w:val="AH5Sec"/>
      </w:pPr>
      <w:bookmarkStart w:id="208" w:name="_Toc201830557"/>
      <w:r w:rsidRPr="00217DCF">
        <w:rPr>
          <w:rStyle w:val="CharSectNo"/>
        </w:rPr>
        <w:t>127I</w:t>
      </w:r>
      <w:r w:rsidRPr="00767B3B">
        <w:tab/>
        <w:t>Selling class C authorisations</w:t>
      </w:r>
      <w:bookmarkEnd w:id="208"/>
    </w:p>
    <w:p w14:paraId="51ADD4FA" w14:textId="77777777" w:rsidR="00133B8B" w:rsidRPr="00767B3B" w:rsidRDefault="00133B8B" w:rsidP="00133B8B">
      <w:pPr>
        <w:pStyle w:val="Amain"/>
      </w:pPr>
      <w:r w:rsidRPr="00767B3B">
        <w:tab/>
        <w:t>(1)</w:t>
      </w:r>
      <w:r w:rsidRPr="00767B3B">
        <w:tab/>
        <w:t>A class C licensee commits an offence if—</w:t>
      </w:r>
    </w:p>
    <w:p w14:paraId="14D05EDA" w14:textId="77777777" w:rsidR="00133B8B" w:rsidRPr="00767B3B" w:rsidRDefault="00133B8B" w:rsidP="00133B8B">
      <w:pPr>
        <w:pStyle w:val="Apara"/>
      </w:pPr>
      <w:r w:rsidRPr="00767B3B">
        <w:tab/>
        <w:t>(a)</w:t>
      </w:r>
      <w:r w:rsidRPr="00767B3B">
        <w:tab/>
        <w:t xml:space="preserve">the class C licensee sells an authorisation for a class C gaming machine to another person (the </w:t>
      </w:r>
      <w:r w:rsidRPr="00767B3B">
        <w:rPr>
          <w:rStyle w:val="charBoldItals"/>
        </w:rPr>
        <w:t>purchaser</w:t>
      </w:r>
      <w:r w:rsidRPr="00767B3B">
        <w:t>); and</w:t>
      </w:r>
    </w:p>
    <w:p w14:paraId="18D3977B" w14:textId="77777777" w:rsidR="00133B8B" w:rsidRPr="00767B3B" w:rsidRDefault="00133B8B" w:rsidP="00EF03C6">
      <w:pPr>
        <w:pStyle w:val="Apara"/>
        <w:keepNext/>
      </w:pPr>
      <w:r w:rsidRPr="00767B3B">
        <w:tab/>
        <w:t>(b)</w:t>
      </w:r>
      <w:r w:rsidRPr="00767B3B">
        <w:tab/>
        <w:t>the purchaser is not a class C licensee</w:t>
      </w:r>
      <w:r w:rsidR="00B24411">
        <w:t xml:space="preserve"> </w:t>
      </w:r>
      <w:r w:rsidR="00B24411" w:rsidRPr="006814CB">
        <w:t>or the casino licensee</w:t>
      </w:r>
      <w:r w:rsidRPr="00767B3B">
        <w:t>.</w:t>
      </w:r>
    </w:p>
    <w:p w14:paraId="08670BB3" w14:textId="77777777" w:rsidR="00133B8B" w:rsidRPr="00767B3B" w:rsidRDefault="00133B8B" w:rsidP="00133B8B">
      <w:pPr>
        <w:pStyle w:val="Penalty"/>
      </w:pPr>
      <w:r w:rsidRPr="00767B3B">
        <w:t>Maximum penalty:  100 penalty units.</w:t>
      </w:r>
    </w:p>
    <w:p w14:paraId="74388679" w14:textId="77777777" w:rsidR="00133B8B" w:rsidRPr="00767B3B" w:rsidRDefault="00133B8B" w:rsidP="00133B8B">
      <w:pPr>
        <w:pStyle w:val="Amain"/>
      </w:pPr>
      <w:r w:rsidRPr="00767B3B">
        <w:tab/>
        <w:t>(2)</w:t>
      </w:r>
      <w:r w:rsidRPr="00767B3B">
        <w:tab/>
        <w:t>An offence against this section is a strict liability offence.</w:t>
      </w:r>
    </w:p>
    <w:p w14:paraId="378BD5DB" w14:textId="77777777" w:rsidR="00133B8B" w:rsidRPr="00767B3B" w:rsidRDefault="00133B8B" w:rsidP="00133B8B">
      <w:pPr>
        <w:pStyle w:val="Amain"/>
      </w:pPr>
      <w:r w:rsidRPr="00767B3B">
        <w:tab/>
        <w:t>(3)</w:t>
      </w:r>
      <w:r w:rsidRPr="00767B3B">
        <w:tab/>
        <w:t>Subsection (1) does not apply if the class C licensee</w:t>
      </w:r>
      <w:r w:rsidR="00B24411">
        <w:t xml:space="preserve"> </w:t>
      </w:r>
      <w:r w:rsidR="00B24411" w:rsidRPr="006814CB">
        <w:t>or the casino licensee</w:t>
      </w:r>
      <w:r w:rsidRPr="00767B3B">
        <w:t xml:space="preserve"> took all reasonable steps to ascertain that the purchaser was a class C licensee</w:t>
      </w:r>
      <w:r w:rsidR="00B24411">
        <w:t xml:space="preserve"> </w:t>
      </w:r>
      <w:r w:rsidR="00B24411" w:rsidRPr="006814CB">
        <w:t>or the casino licensee</w:t>
      </w:r>
      <w:r w:rsidRPr="00767B3B">
        <w:t>.</w:t>
      </w:r>
    </w:p>
    <w:p w14:paraId="0A97FCD1" w14:textId="77777777" w:rsidR="00133B8B" w:rsidRPr="00767B3B" w:rsidRDefault="00133B8B" w:rsidP="00133B8B">
      <w:pPr>
        <w:pStyle w:val="AH4SubDiv"/>
      </w:pPr>
      <w:bookmarkStart w:id="209" w:name="_Toc201830558"/>
      <w:r w:rsidRPr="00767B3B">
        <w:lastRenderedPageBreak/>
        <w:t>Subdivision 6</w:t>
      </w:r>
      <w:r w:rsidR="00E164BD">
        <w:t>A.6.</w:t>
      </w:r>
      <w:r w:rsidRPr="00767B3B">
        <w:t>4</w:t>
      </w:r>
      <w:r w:rsidRPr="00767B3B">
        <w:tab/>
        <w:t>Trading authorisations and gaming machines—miscellaneous</w:t>
      </w:r>
      <w:bookmarkEnd w:id="209"/>
    </w:p>
    <w:p w14:paraId="03CA91A1" w14:textId="77777777" w:rsidR="00133B8B" w:rsidRPr="00767B3B" w:rsidRDefault="00133B8B" w:rsidP="00133B8B">
      <w:pPr>
        <w:pStyle w:val="AH5Sec"/>
      </w:pPr>
      <w:bookmarkStart w:id="210" w:name="_Toc201830559"/>
      <w:r w:rsidRPr="00217DCF">
        <w:rPr>
          <w:rStyle w:val="CharSectNo"/>
        </w:rPr>
        <w:t>127J</w:t>
      </w:r>
      <w:r w:rsidRPr="00767B3B">
        <w:tab/>
        <w:t>Trading authorisations—disposal of gaming machines</w:t>
      </w:r>
      <w:bookmarkEnd w:id="210"/>
    </w:p>
    <w:p w14:paraId="0D418DB5" w14:textId="77777777" w:rsidR="00133B8B" w:rsidRPr="00767B3B" w:rsidRDefault="00133B8B" w:rsidP="00133B8B">
      <w:pPr>
        <w:pStyle w:val="Amain"/>
      </w:pPr>
      <w:r w:rsidRPr="00767B3B">
        <w:tab/>
        <w:t>(1)</w:t>
      </w:r>
      <w:r w:rsidRPr="00767B3B">
        <w:tab/>
        <w:t xml:space="preserve">This section applies if a licensee (a </w:t>
      </w:r>
      <w:r w:rsidRPr="00767B3B">
        <w:rPr>
          <w:rStyle w:val="charBoldItals"/>
        </w:rPr>
        <w:t>disposing licensee</w:t>
      </w:r>
      <w:r w:rsidRPr="00767B3B">
        <w:t>)—</w:t>
      </w:r>
    </w:p>
    <w:p w14:paraId="26E5FF6B" w14:textId="77777777" w:rsidR="00133B8B" w:rsidRPr="00767B3B" w:rsidRDefault="00133B8B" w:rsidP="00133B8B">
      <w:pPr>
        <w:pStyle w:val="Apara"/>
      </w:pPr>
      <w:r w:rsidRPr="00767B3B">
        <w:tab/>
        <w:t>(a)</w:t>
      </w:r>
      <w:r w:rsidRPr="00767B3B">
        <w:tab/>
        <w:t>disposes of an authorisation under this division; but</w:t>
      </w:r>
    </w:p>
    <w:p w14:paraId="60847B38" w14:textId="77777777" w:rsidR="00133B8B" w:rsidRPr="00767B3B" w:rsidRDefault="00133B8B" w:rsidP="00133B8B">
      <w:pPr>
        <w:pStyle w:val="Apara"/>
      </w:pPr>
      <w:r w:rsidRPr="00767B3B">
        <w:tab/>
        <w:t>(b)</w:t>
      </w:r>
      <w:r w:rsidRPr="00767B3B">
        <w:tab/>
        <w:t>does not dispose of the related gaming machine.</w:t>
      </w:r>
    </w:p>
    <w:p w14:paraId="5577FAE5" w14:textId="77777777" w:rsidR="00133B8B" w:rsidRPr="00767B3B" w:rsidRDefault="00133B8B" w:rsidP="00133B8B">
      <w:pPr>
        <w:pStyle w:val="Amain"/>
      </w:pPr>
      <w:r w:rsidRPr="00767B3B">
        <w:tab/>
        <w:t>(2)</w:t>
      </w:r>
      <w:r w:rsidRPr="00767B3B">
        <w:tab/>
        <w:t>The disposing licensee must—</w:t>
      </w:r>
    </w:p>
    <w:p w14:paraId="76E0FE14" w14:textId="77777777" w:rsidR="00133B8B" w:rsidRPr="00767B3B" w:rsidRDefault="00133B8B" w:rsidP="00133B8B">
      <w:pPr>
        <w:pStyle w:val="Apara"/>
      </w:pPr>
      <w:r w:rsidRPr="00767B3B">
        <w:tab/>
        <w:t>(a)</w:t>
      </w:r>
      <w:r w:rsidRPr="00767B3B">
        <w:tab/>
        <w:t>apply for a storage permit for an interim purpose under section 127O (Storage permit—application) for the gaming machine; and</w:t>
      </w:r>
    </w:p>
    <w:p w14:paraId="30802BC5" w14:textId="77777777" w:rsidR="00133B8B" w:rsidRPr="00767B3B" w:rsidRDefault="00133B8B" w:rsidP="00133B8B">
      <w:pPr>
        <w:pStyle w:val="Apara"/>
      </w:pPr>
      <w:r w:rsidRPr="00767B3B">
        <w:tab/>
        <w:t>(b)</w:t>
      </w:r>
      <w:r w:rsidRPr="00767B3B">
        <w:tab/>
        <w:t>dispose of the gaming machine in accordance with section 113A (Disposal of gaming machines—notifiable action).</w:t>
      </w:r>
    </w:p>
    <w:p w14:paraId="401BEAA0" w14:textId="77777777" w:rsidR="00133B8B" w:rsidRPr="00767B3B" w:rsidRDefault="00133B8B" w:rsidP="00133B8B">
      <w:pPr>
        <w:pStyle w:val="AH5Sec"/>
      </w:pPr>
      <w:bookmarkStart w:id="211" w:name="_Toc201830560"/>
      <w:r w:rsidRPr="00217DCF">
        <w:rPr>
          <w:rStyle w:val="CharSectNo"/>
        </w:rPr>
        <w:t>127K</w:t>
      </w:r>
      <w:r w:rsidRPr="00767B3B">
        <w:tab/>
        <w:t>Trading authorisations and gaming machines—regulations</w:t>
      </w:r>
      <w:bookmarkEnd w:id="211"/>
    </w:p>
    <w:p w14:paraId="0A04CF99" w14:textId="77777777" w:rsidR="00133B8B" w:rsidRPr="00767B3B" w:rsidRDefault="00133B8B" w:rsidP="00C64244">
      <w:pPr>
        <w:pStyle w:val="Amain"/>
        <w:keepNext/>
      </w:pPr>
      <w:r w:rsidRPr="00767B3B">
        <w:tab/>
        <w:t>(1)</w:t>
      </w:r>
      <w:r w:rsidRPr="00767B3B">
        <w:tab/>
        <w:t>A regulation may prescribe—</w:t>
      </w:r>
    </w:p>
    <w:p w14:paraId="759CE164" w14:textId="77777777" w:rsidR="00133B8B" w:rsidRPr="00767B3B" w:rsidRDefault="00133B8B" w:rsidP="00133B8B">
      <w:pPr>
        <w:pStyle w:val="Apara"/>
      </w:pPr>
      <w:r w:rsidRPr="00767B3B">
        <w:tab/>
        <w:t>(a)</w:t>
      </w:r>
      <w:r w:rsidRPr="00767B3B">
        <w:tab/>
        <w:t>conditions relating to the trading of authorisations and gaming machines under this division, including restricting or suspending the trading of authorisations or gaming machines—</w:t>
      </w:r>
    </w:p>
    <w:p w14:paraId="1E7FBE1A" w14:textId="77777777" w:rsidR="00133B8B" w:rsidRPr="00767B3B" w:rsidRDefault="00133B8B" w:rsidP="00133B8B">
      <w:pPr>
        <w:pStyle w:val="Asubpara"/>
      </w:pPr>
      <w:r w:rsidRPr="00767B3B">
        <w:tab/>
        <w:t>(i)</w:t>
      </w:r>
      <w:r w:rsidRPr="00767B3B">
        <w:tab/>
        <w:t>in a stated location; or</w:t>
      </w:r>
    </w:p>
    <w:p w14:paraId="25ACC031" w14:textId="77777777" w:rsidR="00133B8B" w:rsidRPr="00767B3B" w:rsidRDefault="00133B8B" w:rsidP="00133B8B">
      <w:pPr>
        <w:pStyle w:val="Asubpara"/>
      </w:pPr>
      <w:r w:rsidRPr="00767B3B">
        <w:tab/>
        <w:t>(ii)</w:t>
      </w:r>
      <w:r w:rsidRPr="00767B3B">
        <w:tab/>
        <w:t>for a stated period, or until a stated event occurs; and</w:t>
      </w:r>
    </w:p>
    <w:p w14:paraId="6F55DBFC" w14:textId="77777777" w:rsidR="00133B8B" w:rsidRPr="00767B3B" w:rsidRDefault="00133B8B" w:rsidP="00133B8B">
      <w:pPr>
        <w:pStyle w:val="Apara"/>
      </w:pPr>
      <w:r w:rsidRPr="00767B3B">
        <w:tab/>
        <w:t>(b)</w:t>
      </w:r>
      <w:r w:rsidRPr="00767B3B">
        <w:tab/>
        <w:t>any other requirements in relation to the trading of authorisations (with or without gaming machines) under this division, including in relation to arrangements for acquiring or disposing of gaming machines.</w:t>
      </w:r>
    </w:p>
    <w:p w14:paraId="4BE537A0" w14:textId="77777777" w:rsidR="00133B8B" w:rsidRPr="00767B3B" w:rsidRDefault="00133B8B" w:rsidP="00CC0EC6">
      <w:pPr>
        <w:pStyle w:val="Amain"/>
        <w:keepNext/>
      </w:pPr>
      <w:r w:rsidRPr="00767B3B">
        <w:lastRenderedPageBreak/>
        <w:tab/>
        <w:t>(2)</w:t>
      </w:r>
      <w:r w:rsidRPr="00767B3B">
        <w:tab/>
        <w:t>The commission may make recommendations to the Minister for appropriate regulations under subsection (1), including in relation to the following:</w:t>
      </w:r>
    </w:p>
    <w:p w14:paraId="3393D050" w14:textId="77777777" w:rsidR="00133B8B" w:rsidRPr="00767B3B" w:rsidRDefault="00133B8B" w:rsidP="00133B8B">
      <w:pPr>
        <w:pStyle w:val="Apara"/>
      </w:pPr>
      <w:r w:rsidRPr="00767B3B">
        <w:tab/>
        <w:t>(a)</w:t>
      </w:r>
      <w:r w:rsidRPr="00767B3B">
        <w:tab/>
        <w:t>whether the increase of trading in authorisations (with or without gaming machines) in a particular location will have an adverse effect on problem gamblers;</w:t>
      </w:r>
    </w:p>
    <w:p w14:paraId="48AB6913" w14:textId="77777777" w:rsidR="00133B8B" w:rsidRPr="00767B3B" w:rsidRDefault="00133B8B" w:rsidP="00133B8B">
      <w:pPr>
        <w:pStyle w:val="Apara"/>
      </w:pPr>
      <w:r w:rsidRPr="00767B3B">
        <w:tab/>
        <w:t>(b)</w:t>
      </w:r>
      <w:r w:rsidRPr="00767B3B">
        <w:tab/>
        <w:t>whether it is in the public interest to restrict or suspend the trading of authorisations (with or without gaming machines) under this division, either generally or in relation to a stated location.</w:t>
      </w:r>
    </w:p>
    <w:p w14:paraId="72EAD9D6" w14:textId="77777777" w:rsidR="00133B8B" w:rsidRPr="00767B3B" w:rsidRDefault="00133B8B" w:rsidP="00133B8B">
      <w:pPr>
        <w:pStyle w:val="Amain"/>
      </w:pPr>
      <w:r w:rsidRPr="00767B3B">
        <w:tab/>
        <w:t>(3)</w:t>
      </w:r>
      <w:r w:rsidRPr="00767B3B">
        <w:tab/>
        <w:t>If the commission makes recommendations to the Minister under subsection (2), the Minister must consider the recommendations.</w:t>
      </w:r>
    </w:p>
    <w:p w14:paraId="36B3E213" w14:textId="77777777" w:rsidR="00133B8B" w:rsidRPr="00217DCF" w:rsidRDefault="00133B8B" w:rsidP="00133B8B">
      <w:pPr>
        <w:pStyle w:val="AH3Div"/>
      </w:pPr>
      <w:bookmarkStart w:id="212" w:name="_Toc201830561"/>
      <w:r w:rsidRPr="00217DCF">
        <w:rPr>
          <w:rStyle w:val="CharDivNo"/>
        </w:rPr>
        <w:t>Division 6</w:t>
      </w:r>
      <w:r w:rsidR="00211CD7" w:rsidRPr="00217DCF">
        <w:rPr>
          <w:rStyle w:val="CharDivNo"/>
        </w:rPr>
        <w:t>A</w:t>
      </w:r>
      <w:r w:rsidRPr="00217DCF">
        <w:rPr>
          <w:rStyle w:val="CharDivNo"/>
        </w:rPr>
        <w:t>.</w:t>
      </w:r>
      <w:r w:rsidR="00211CD7" w:rsidRPr="00217DCF">
        <w:rPr>
          <w:rStyle w:val="CharDivNo"/>
        </w:rPr>
        <w:t>7</w:t>
      </w:r>
      <w:r w:rsidRPr="00767B3B">
        <w:tab/>
      </w:r>
      <w:r w:rsidRPr="00217DCF">
        <w:rPr>
          <w:rStyle w:val="CharDivText"/>
        </w:rPr>
        <w:t>Storage of authorisations and gaming machines</w:t>
      </w:r>
      <w:bookmarkEnd w:id="212"/>
    </w:p>
    <w:p w14:paraId="2DF4CC25" w14:textId="77777777" w:rsidR="00133B8B" w:rsidRPr="00013B57" w:rsidRDefault="00133B8B" w:rsidP="00E164BD">
      <w:pPr>
        <w:pStyle w:val="AH4SubDiv"/>
      </w:pPr>
      <w:bookmarkStart w:id="213" w:name="_Toc201830562"/>
      <w:r w:rsidRPr="008432CF">
        <w:t>Subdivision 6</w:t>
      </w:r>
      <w:r w:rsidR="00E164BD" w:rsidRPr="008432CF">
        <w:t>A.7.</w:t>
      </w:r>
      <w:r w:rsidRPr="008432CF">
        <w:t>1</w:t>
      </w:r>
      <w:r w:rsidRPr="00767B3B">
        <w:tab/>
      </w:r>
      <w:r w:rsidRPr="008432CF">
        <w:t>Interpretation</w:t>
      </w:r>
      <w:bookmarkEnd w:id="213"/>
    </w:p>
    <w:p w14:paraId="234867BB" w14:textId="77777777" w:rsidR="00133B8B" w:rsidRPr="00767B3B" w:rsidRDefault="00133B8B" w:rsidP="00133B8B">
      <w:pPr>
        <w:pStyle w:val="AH5Sec"/>
      </w:pPr>
      <w:bookmarkStart w:id="214" w:name="_Toc201830563"/>
      <w:r w:rsidRPr="00217DCF">
        <w:rPr>
          <w:rStyle w:val="CharSectNo"/>
        </w:rPr>
        <w:t>127L</w:t>
      </w:r>
      <w:r w:rsidRPr="00767B3B">
        <w:tab/>
        <w:t xml:space="preserve">Meaning of </w:t>
      </w:r>
      <w:r w:rsidRPr="00767B3B">
        <w:rPr>
          <w:rStyle w:val="charItals"/>
        </w:rPr>
        <w:t>storage permit</w:t>
      </w:r>
      <w:r w:rsidRPr="00767B3B">
        <w:t>—Act</w:t>
      </w:r>
      <w:bookmarkEnd w:id="214"/>
    </w:p>
    <w:p w14:paraId="2BC044EE" w14:textId="77777777" w:rsidR="00133B8B" w:rsidRPr="00767B3B" w:rsidRDefault="00133B8B" w:rsidP="00133B8B">
      <w:pPr>
        <w:pStyle w:val="Amainreturn"/>
      </w:pPr>
      <w:r w:rsidRPr="00767B3B">
        <w:t>In this Act:</w:t>
      </w:r>
    </w:p>
    <w:p w14:paraId="0A2129B1" w14:textId="77777777" w:rsidR="00133B8B" w:rsidRPr="00767B3B" w:rsidRDefault="00133B8B" w:rsidP="00133B8B">
      <w:pPr>
        <w:pStyle w:val="aDef"/>
      </w:pPr>
      <w:r w:rsidRPr="00767B3B">
        <w:rPr>
          <w:rStyle w:val="charBoldItals"/>
        </w:rPr>
        <w:t>storage permit</w:t>
      </w:r>
      <w:r w:rsidRPr="00767B3B">
        <w:t xml:space="preserve"> means a permit that authorises a licensee to store 1 or more gaming machines, with or without the authorisations for the gaming machines—</w:t>
      </w:r>
    </w:p>
    <w:p w14:paraId="35492CDD" w14:textId="77777777" w:rsidR="00133B8B" w:rsidRPr="00767B3B" w:rsidRDefault="00133B8B" w:rsidP="00133B8B">
      <w:pPr>
        <w:pStyle w:val="aDefpara"/>
      </w:pPr>
      <w:r w:rsidRPr="00767B3B">
        <w:tab/>
        <w:t>(a)</w:t>
      </w:r>
      <w:r w:rsidRPr="00767B3B">
        <w:tab/>
        <w:t>for the purpose stated in the permit; and</w:t>
      </w:r>
    </w:p>
    <w:p w14:paraId="534AF1A7" w14:textId="77777777" w:rsidR="00133B8B" w:rsidRPr="00767B3B" w:rsidRDefault="00133B8B" w:rsidP="00EF03C6">
      <w:pPr>
        <w:pStyle w:val="aDefpara"/>
        <w:keepNext/>
      </w:pPr>
      <w:r w:rsidRPr="00767B3B">
        <w:tab/>
        <w:t>(b)</w:t>
      </w:r>
      <w:r w:rsidRPr="00767B3B">
        <w:tab/>
        <w:t>at the place stated in the permit; and</w:t>
      </w:r>
    </w:p>
    <w:p w14:paraId="7D256590" w14:textId="77777777" w:rsidR="00133B8B" w:rsidRPr="00767B3B" w:rsidRDefault="00133B8B" w:rsidP="00133B8B">
      <w:pPr>
        <w:pStyle w:val="aDefpara"/>
      </w:pPr>
      <w:r w:rsidRPr="00767B3B">
        <w:tab/>
        <w:t>(c)</w:t>
      </w:r>
      <w:r w:rsidRPr="00767B3B">
        <w:tab/>
        <w:t>for the period stated in the permit.</w:t>
      </w:r>
    </w:p>
    <w:p w14:paraId="1EB6339C" w14:textId="77777777" w:rsidR="00133B8B" w:rsidRPr="00767B3B" w:rsidRDefault="00133B8B" w:rsidP="00133B8B">
      <w:pPr>
        <w:pStyle w:val="AH5Sec"/>
      </w:pPr>
      <w:bookmarkStart w:id="215" w:name="_Toc201830564"/>
      <w:r w:rsidRPr="00217DCF">
        <w:rPr>
          <w:rStyle w:val="CharSectNo"/>
        </w:rPr>
        <w:lastRenderedPageBreak/>
        <w:t>127M</w:t>
      </w:r>
      <w:r w:rsidRPr="00767B3B">
        <w:tab/>
        <w:t>Definitions—div 6</w:t>
      </w:r>
      <w:r w:rsidR="00211CD7">
        <w:t>A</w:t>
      </w:r>
      <w:r w:rsidRPr="00767B3B">
        <w:t>.</w:t>
      </w:r>
      <w:r w:rsidR="00211CD7">
        <w:t>7</w:t>
      </w:r>
      <w:bookmarkEnd w:id="215"/>
    </w:p>
    <w:p w14:paraId="4EE6A989" w14:textId="77777777" w:rsidR="00133B8B" w:rsidRPr="00767B3B" w:rsidRDefault="00133B8B" w:rsidP="008432CF">
      <w:pPr>
        <w:pStyle w:val="Amainreturn"/>
        <w:keepNext/>
      </w:pPr>
      <w:r w:rsidRPr="00767B3B">
        <w:t>In this division:</w:t>
      </w:r>
    </w:p>
    <w:p w14:paraId="0202B9A6" w14:textId="77777777" w:rsidR="00133B8B" w:rsidRPr="00767B3B" w:rsidRDefault="00133B8B" w:rsidP="008432CF">
      <w:pPr>
        <w:pStyle w:val="aDef"/>
        <w:keepNext/>
      </w:pPr>
      <w:r w:rsidRPr="00767B3B">
        <w:rPr>
          <w:rStyle w:val="charBoldItals"/>
        </w:rPr>
        <w:t>general purpose</w:t>
      </w:r>
      <w:r w:rsidRPr="00767B3B">
        <w:t>, for a storage permit—see section 127N (a).</w:t>
      </w:r>
    </w:p>
    <w:p w14:paraId="3D98D6B8" w14:textId="77777777" w:rsidR="00133B8B" w:rsidRPr="00767B3B" w:rsidRDefault="00133B8B" w:rsidP="00133B8B">
      <w:pPr>
        <w:pStyle w:val="aDef"/>
      </w:pPr>
      <w:r w:rsidRPr="00767B3B">
        <w:rPr>
          <w:rStyle w:val="charBoldItals"/>
        </w:rPr>
        <w:t>inspection notice</w:t>
      </w:r>
      <w:r w:rsidRPr="00767B3B">
        <w:t>—see section 127ZE (1).</w:t>
      </w:r>
    </w:p>
    <w:p w14:paraId="2B721A47" w14:textId="77777777" w:rsidR="00133B8B" w:rsidRPr="00767B3B" w:rsidRDefault="00133B8B" w:rsidP="00133B8B">
      <w:pPr>
        <w:pStyle w:val="aDef"/>
      </w:pPr>
      <w:r w:rsidRPr="00767B3B">
        <w:rPr>
          <w:rStyle w:val="charBoldItals"/>
        </w:rPr>
        <w:t>interim purpose</w:t>
      </w:r>
      <w:r w:rsidRPr="00767B3B">
        <w:t>, for a storage permit—see section 127N (b).</w:t>
      </w:r>
    </w:p>
    <w:p w14:paraId="5366E092" w14:textId="77777777" w:rsidR="00133B8B" w:rsidRPr="00767B3B" w:rsidRDefault="00133B8B" w:rsidP="00133B8B">
      <w:pPr>
        <w:pStyle w:val="aDef"/>
      </w:pPr>
      <w:r w:rsidRPr="00767B3B">
        <w:rPr>
          <w:rStyle w:val="charBoldItals"/>
        </w:rPr>
        <w:t>storage period</w:t>
      </w:r>
      <w:r w:rsidRPr="00767B3B">
        <w:t>, for a gaming machine or authorisation to which a storage permit applies, means the period for which the gaming machine or authorisation is to be stored under the permit.</w:t>
      </w:r>
    </w:p>
    <w:p w14:paraId="2CC22585" w14:textId="77777777" w:rsidR="00133B8B" w:rsidRPr="00767B3B" w:rsidRDefault="00133B8B" w:rsidP="00133B8B">
      <w:pPr>
        <w:pStyle w:val="aDef"/>
      </w:pPr>
      <w:r w:rsidRPr="00767B3B">
        <w:rPr>
          <w:rStyle w:val="charBoldItals"/>
        </w:rPr>
        <w:t>storage rules</w:t>
      </w:r>
      <w:r w:rsidRPr="00767B3B">
        <w:t xml:space="preserve"> means the rules determined by the commission under section 127ZF.</w:t>
      </w:r>
    </w:p>
    <w:p w14:paraId="2F26290C" w14:textId="77777777" w:rsidR="00133B8B" w:rsidRPr="00767B3B" w:rsidRDefault="00133B8B" w:rsidP="00133B8B">
      <w:pPr>
        <w:pStyle w:val="aDef"/>
      </w:pPr>
      <w:r w:rsidRPr="00767B3B">
        <w:rPr>
          <w:rStyle w:val="charBoldItals"/>
        </w:rPr>
        <w:t>stored authorisation</w:t>
      </w:r>
      <w:r w:rsidRPr="00767B3B">
        <w:t xml:space="preserve"> means an authorisation stored under a storage permit.</w:t>
      </w:r>
    </w:p>
    <w:p w14:paraId="66018102" w14:textId="77777777" w:rsidR="00133B8B" w:rsidRPr="00767B3B" w:rsidRDefault="00133B8B" w:rsidP="00133B8B">
      <w:pPr>
        <w:pStyle w:val="aDef"/>
      </w:pPr>
      <w:r w:rsidRPr="00767B3B">
        <w:rPr>
          <w:rStyle w:val="charBoldItals"/>
        </w:rPr>
        <w:t>stored gaming machine</w:t>
      </w:r>
      <w:r w:rsidRPr="00767B3B">
        <w:t xml:space="preserve"> means a gaming machine stored under a storage permit.</w:t>
      </w:r>
    </w:p>
    <w:p w14:paraId="62BF06C9" w14:textId="77777777" w:rsidR="00133B8B" w:rsidRPr="00767B3B" w:rsidRDefault="00133B8B" w:rsidP="00133B8B">
      <w:pPr>
        <w:pStyle w:val="AH4SubDiv"/>
      </w:pPr>
      <w:bookmarkStart w:id="216" w:name="_Toc201830565"/>
      <w:r w:rsidRPr="008432CF">
        <w:t>Subdivision 6</w:t>
      </w:r>
      <w:r w:rsidR="00E164BD" w:rsidRPr="008432CF">
        <w:t>A.7.</w:t>
      </w:r>
      <w:r w:rsidRPr="008432CF">
        <w:t>2</w:t>
      </w:r>
      <w:r w:rsidRPr="00767B3B">
        <w:tab/>
      </w:r>
      <w:r w:rsidRPr="008432CF">
        <w:t>Storage permits—application and decision</w:t>
      </w:r>
      <w:bookmarkEnd w:id="216"/>
    </w:p>
    <w:p w14:paraId="55743DC9" w14:textId="77777777" w:rsidR="00133B8B" w:rsidRPr="00767B3B" w:rsidRDefault="00133B8B" w:rsidP="00133B8B">
      <w:pPr>
        <w:pStyle w:val="AH5Sec"/>
      </w:pPr>
      <w:bookmarkStart w:id="217" w:name="_Toc201830566"/>
      <w:r w:rsidRPr="00217DCF">
        <w:rPr>
          <w:rStyle w:val="CharSectNo"/>
        </w:rPr>
        <w:t>127N</w:t>
      </w:r>
      <w:r w:rsidRPr="00767B3B">
        <w:tab/>
        <w:t>Storage permits—purpose</w:t>
      </w:r>
      <w:bookmarkEnd w:id="217"/>
    </w:p>
    <w:p w14:paraId="67733005" w14:textId="77777777" w:rsidR="00133B8B" w:rsidRPr="00767B3B" w:rsidRDefault="00133B8B" w:rsidP="00133B8B">
      <w:pPr>
        <w:pStyle w:val="Amainreturn"/>
      </w:pPr>
      <w:r w:rsidRPr="00767B3B">
        <w:t>The commission may issue a licensee with a storage permit for 1 of the following purposes:</w:t>
      </w:r>
    </w:p>
    <w:p w14:paraId="49060E27" w14:textId="77777777" w:rsidR="00133B8B" w:rsidRPr="00767B3B" w:rsidRDefault="00133B8B" w:rsidP="00133B8B">
      <w:pPr>
        <w:pStyle w:val="Apara"/>
      </w:pPr>
      <w:r w:rsidRPr="00767B3B">
        <w:tab/>
        <w:t>(a)</w:t>
      </w:r>
      <w:r w:rsidRPr="00767B3B">
        <w:tab/>
        <w:t xml:space="preserve">to store 1 or more gaming machines, and the authorisations for the gaming machines, for a stated period of not longer than 12 months (a </w:t>
      </w:r>
      <w:r w:rsidRPr="00767B3B">
        <w:rPr>
          <w:rStyle w:val="charBoldItals"/>
        </w:rPr>
        <w:t>general purpose</w:t>
      </w:r>
      <w:r w:rsidRPr="00767B3B">
        <w:t>);</w:t>
      </w:r>
    </w:p>
    <w:p w14:paraId="0859BBF2" w14:textId="77777777" w:rsidR="00133B8B" w:rsidRPr="00767B3B" w:rsidRDefault="00133B8B" w:rsidP="00133B8B">
      <w:pPr>
        <w:pStyle w:val="Apara"/>
      </w:pPr>
      <w:r w:rsidRPr="00767B3B">
        <w:tab/>
        <w:t>(b)</w:t>
      </w:r>
      <w:r w:rsidRPr="00767B3B">
        <w:tab/>
        <w:t xml:space="preserve">to store 1 or more gaming machines to be disposed of or destroyed for a period of not longer than 3 months (an </w:t>
      </w:r>
      <w:r w:rsidRPr="00767B3B">
        <w:rPr>
          <w:rStyle w:val="charBoldItals"/>
        </w:rPr>
        <w:t>interim purpose</w:t>
      </w:r>
      <w:r w:rsidRPr="00767B3B">
        <w:t>).</w:t>
      </w:r>
    </w:p>
    <w:p w14:paraId="758BFB38" w14:textId="77777777" w:rsidR="00133B8B" w:rsidRPr="00767B3B" w:rsidRDefault="00133B8B" w:rsidP="00133B8B">
      <w:pPr>
        <w:pStyle w:val="aNote"/>
      </w:pPr>
      <w:r w:rsidRPr="00767B3B">
        <w:rPr>
          <w:rStyle w:val="charItals"/>
        </w:rPr>
        <w:t>Note</w:t>
      </w:r>
      <w:r w:rsidRPr="00767B3B">
        <w:rPr>
          <w:rStyle w:val="charItals"/>
        </w:rPr>
        <w:tab/>
      </w:r>
      <w:r w:rsidRPr="00767B3B">
        <w:t>The commission can, on application, extend the term of a storage permit for a general purpose (see s 127W).</w:t>
      </w:r>
    </w:p>
    <w:p w14:paraId="1631780D" w14:textId="77777777" w:rsidR="00133B8B" w:rsidRPr="00767B3B" w:rsidRDefault="00133B8B" w:rsidP="00133B8B">
      <w:pPr>
        <w:pStyle w:val="AH5Sec"/>
      </w:pPr>
      <w:bookmarkStart w:id="218" w:name="_Toc201830567"/>
      <w:r w:rsidRPr="00217DCF">
        <w:rPr>
          <w:rStyle w:val="CharSectNo"/>
        </w:rPr>
        <w:lastRenderedPageBreak/>
        <w:t>127O</w:t>
      </w:r>
      <w:r w:rsidRPr="00767B3B">
        <w:tab/>
        <w:t>Storage permit—application</w:t>
      </w:r>
      <w:bookmarkEnd w:id="218"/>
    </w:p>
    <w:p w14:paraId="02D742FF" w14:textId="77777777" w:rsidR="00133B8B" w:rsidRPr="00767B3B" w:rsidRDefault="00133B8B" w:rsidP="00133B8B">
      <w:pPr>
        <w:pStyle w:val="Amain"/>
      </w:pPr>
      <w:r w:rsidRPr="00767B3B">
        <w:tab/>
        <w:t>(1)</w:t>
      </w:r>
      <w:r w:rsidRPr="00767B3B">
        <w:tab/>
        <w:t>A licensee may apply to the commission for a storage permit to store 1 or more gaming machines and the authorisations for the gaming machines (if any).</w:t>
      </w:r>
    </w:p>
    <w:p w14:paraId="1731F3ED" w14:textId="77777777" w:rsidR="00133B8B" w:rsidRPr="00767B3B" w:rsidRDefault="00133B8B" w:rsidP="00133B8B">
      <w:pPr>
        <w:pStyle w:val="Amain"/>
      </w:pPr>
      <w:r w:rsidRPr="00767B3B">
        <w:tab/>
        <w:t>(2)</w:t>
      </w:r>
      <w:r w:rsidRPr="00767B3B">
        <w:tab/>
        <w:t>The application must—</w:t>
      </w:r>
    </w:p>
    <w:p w14:paraId="726782EB" w14:textId="77777777" w:rsidR="00133B8B" w:rsidRPr="00767B3B" w:rsidRDefault="00133B8B" w:rsidP="00133B8B">
      <w:pPr>
        <w:pStyle w:val="Apara"/>
      </w:pPr>
      <w:r w:rsidRPr="00767B3B">
        <w:tab/>
        <w:t>(a)</w:t>
      </w:r>
      <w:r w:rsidRPr="00767B3B">
        <w:tab/>
        <w:t>be in writing; and</w:t>
      </w:r>
    </w:p>
    <w:p w14:paraId="08166E94" w14:textId="77777777" w:rsidR="00133B8B" w:rsidRPr="00767B3B" w:rsidRDefault="00133B8B" w:rsidP="00133B8B">
      <w:pPr>
        <w:pStyle w:val="Apara"/>
      </w:pPr>
      <w:r w:rsidRPr="00767B3B">
        <w:tab/>
        <w:t>(b)</w:t>
      </w:r>
      <w:r w:rsidRPr="00767B3B">
        <w:tab/>
        <w:t>state the purpose and the period for which the storage permit is required; and</w:t>
      </w:r>
    </w:p>
    <w:p w14:paraId="5F9CEB52" w14:textId="77777777" w:rsidR="00133B8B" w:rsidRPr="00767B3B" w:rsidRDefault="00133B8B" w:rsidP="00133B8B">
      <w:pPr>
        <w:pStyle w:val="Apara"/>
      </w:pPr>
      <w:r w:rsidRPr="00767B3B">
        <w:tab/>
        <w:t>(c)</w:t>
      </w:r>
      <w:r w:rsidRPr="00767B3B">
        <w:tab/>
        <w:t>if the application is by a class B licensee for a storage permit for a general purpose—state why the storage permit is needed; and</w:t>
      </w:r>
    </w:p>
    <w:p w14:paraId="21FC948A" w14:textId="77777777" w:rsidR="00133B8B" w:rsidRPr="00767B3B" w:rsidRDefault="00133B8B" w:rsidP="00133B8B">
      <w:pPr>
        <w:pStyle w:val="aNotepar"/>
      </w:pPr>
      <w:r w:rsidRPr="00767B3B">
        <w:rPr>
          <w:i/>
        </w:rPr>
        <w:t>Note</w:t>
      </w:r>
      <w:r w:rsidRPr="00767B3B">
        <w:rPr>
          <w:i/>
        </w:rPr>
        <w:tab/>
      </w:r>
      <w:r w:rsidRPr="00767B3B">
        <w:t>A class B licensee will not be issued with a storage permit for a general purpose unless the commission is satisfied that the storage permit is needed for a good reason (see s 127P (2) (c)).</w:t>
      </w:r>
    </w:p>
    <w:p w14:paraId="71DB2D40" w14:textId="77777777" w:rsidR="00133B8B" w:rsidRPr="00767B3B" w:rsidRDefault="00133B8B" w:rsidP="00133B8B">
      <w:pPr>
        <w:pStyle w:val="Apara"/>
      </w:pPr>
      <w:r w:rsidRPr="00767B3B">
        <w:tab/>
        <w:t>(d)</w:t>
      </w:r>
      <w:r w:rsidRPr="00767B3B">
        <w:tab/>
        <w:t>state the class of gaming machine to be stored under the storage permit; and</w:t>
      </w:r>
    </w:p>
    <w:p w14:paraId="0063D628" w14:textId="77777777" w:rsidR="00133B8B" w:rsidRPr="00767B3B" w:rsidRDefault="00133B8B" w:rsidP="00133B8B">
      <w:pPr>
        <w:pStyle w:val="Apara"/>
      </w:pPr>
      <w:r w:rsidRPr="00767B3B">
        <w:tab/>
        <w:t>(e)</w:t>
      </w:r>
      <w:r w:rsidRPr="00767B3B">
        <w:tab/>
        <w:t>state the place where each gaming machine to be stored is located; and</w:t>
      </w:r>
    </w:p>
    <w:p w14:paraId="111B7136" w14:textId="77777777" w:rsidR="00133B8B" w:rsidRPr="00767B3B" w:rsidRDefault="00133B8B" w:rsidP="00133B8B">
      <w:pPr>
        <w:pStyle w:val="Apara"/>
      </w:pPr>
      <w:r w:rsidRPr="00767B3B">
        <w:tab/>
        <w:t>(f)</w:t>
      </w:r>
      <w:r w:rsidRPr="00767B3B">
        <w:tab/>
        <w:t>state the type of premises where each gaming machine is to be stored; and</w:t>
      </w:r>
    </w:p>
    <w:p w14:paraId="64D2CC54" w14:textId="77777777" w:rsidR="00133B8B" w:rsidRPr="00767B3B" w:rsidRDefault="00133B8B" w:rsidP="00133B8B">
      <w:pPr>
        <w:pStyle w:val="Apara"/>
      </w:pPr>
      <w:r w:rsidRPr="00767B3B">
        <w:tab/>
        <w:t>(g)</w:t>
      </w:r>
      <w:r w:rsidRPr="00767B3B">
        <w:tab/>
        <w:t>state whether the premises will be used to store gaming machines for 2 or more licensees; and</w:t>
      </w:r>
    </w:p>
    <w:p w14:paraId="05F5A511" w14:textId="77777777" w:rsidR="00133B8B" w:rsidRPr="00767B3B" w:rsidRDefault="00133B8B" w:rsidP="00133B8B">
      <w:pPr>
        <w:pStyle w:val="Apara"/>
      </w:pPr>
      <w:r w:rsidRPr="00767B3B">
        <w:tab/>
        <w:t>(h)</w:t>
      </w:r>
      <w:r w:rsidRPr="00767B3B">
        <w:tab/>
        <w:t>state the serial number for each gaming machine to be stored under the storage permit;</w:t>
      </w:r>
    </w:p>
    <w:p w14:paraId="3BCA2E1B" w14:textId="77777777" w:rsidR="00133B8B" w:rsidRPr="00767B3B" w:rsidRDefault="00133B8B" w:rsidP="00133B8B">
      <w:pPr>
        <w:pStyle w:val="Apara"/>
      </w:pPr>
      <w:r w:rsidRPr="00767B3B">
        <w:tab/>
        <w:t>(i)</w:t>
      </w:r>
      <w:r w:rsidRPr="00767B3B">
        <w:tab/>
        <w:t>state the authorisation number for each authorisation to be stored under the storage permit.</w:t>
      </w:r>
    </w:p>
    <w:p w14:paraId="56578CBC" w14:textId="016C0E13" w:rsidR="00133B8B" w:rsidRPr="00767B3B" w:rsidRDefault="00133B8B" w:rsidP="00BF0A51">
      <w:pPr>
        <w:pStyle w:val="aNote"/>
      </w:pPr>
      <w:r w:rsidRPr="00767B3B">
        <w:rPr>
          <w:rStyle w:val="charItals"/>
        </w:rPr>
        <w:t>Note 1</w:t>
      </w:r>
      <w:r w:rsidRPr="00767B3B">
        <w:tab/>
        <w:t xml:space="preserve">It is an offence to make a false or misleading statement, give false or misleading information or produce a false or misleading document (see </w:t>
      </w:r>
      <w:hyperlink r:id="rId131" w:tooltip="A2002-51" w:history="1">
        <w:r w:rsidRPr="00767B3B">
          <w:rPr>
            <w:rStyle w:val="charCitHyperlinkAbbrev"/>
          </w:rPr>
          <w:t>Criminal Code</w:t>
        </w:r>
      </w:hyperlink>
      <w:r w:rsidRPr="00767B3B">
        <w:t>, pt 3.4).</w:t>
      </w:r>
    </w:p>
    <w:p w14:paraId="77BEFAB6" w14:textId="1188B984" w:rsidR="00133B8B" w:rsidRPr="00767B3B" w:rsidRDefault="00133B8B" w:rsidP="00133B8B">
      <w:pPr>
        <w:pStyle w:val="aNote"/>
        <w:keepNext/>
      </w:pPr>
      <w:r w:rsidRPr="00767B3B">
        <w:rPr>
          <w:rStyle w:val="charItals"/>
        </w:rPr>
        <w:lastRenderedPageBreak/>
        <w:t>Note 2</w:t>
      </w:r>
      <w:r w:rsidRPr="00767B3B">
        <w:tab/>
        <w:t xml:space="preserve">If a form is approved under the </w:t>
      </w:r>
      <w:hyperlink r:id="rId132" w:tooltip="A1999-46" w:history="1">
        <w:r w:rsidRPr="00767B3B">
          <w:rPr>
            <w:rStyle w:val="charCitHyperlinkAbbrev"/>
          </w:rPr>
          <w:t>Control Act</w:t>
        </w:r>
      </w:hyperlink>
      <w:r w:rsidRPr="00767B3B">
        <w:t>, s 53D for an application, the form must be used.</w:t>
      </w:r>
    </w:p>
    <w:p w14:paraId="74A4FFF7" w14:textId="77777777" w:rsidR="00133B8B" w:rsidRPr="00767B3B" w:rsidRDefault="00133B8B" w:rsidP="00133B8B">
      <w:pPr>
        <w:pStyle w:val="aNote"/>
      </w:pPr>
      <w:r w:rsidRPr="00767B3B">
        <w:rPr>
          <w:rStyle w:val="charItals"/>
        </w:rPr>
        <w:t>Note 3</w:t>
      </w:r>
      <w:r w:rsidRPr="00767B3B">
        <w:tab/>
        <w:t>A fee may be determined under s 177 for an application.</w:t>
      </w:r>
    </w:p>
    <w:p w14:paraId="78FC9DA3" w14:textId="77777777" w:rsidR="00133B8B" w:rsidRPr="00767B3B" w:rsidRDefault="00133B8B" w:rsidP="00133B8B">
      <w:pPr>
        <w:pStyle w:val="AH5Sec"/>
      </w:pPr>
      <w:bookmarkStart w:id="219" w:name="_Toc201830568"/>
      <w:r w:rsidRPr="00217DCF">
        <w:rPr>
          <w:rStyle w:val="CharSectNo"/>
        </w:rPr>
        <w:t>127P</w:t>
      </w:r>
      <w:r w:rsidRPr="00767B3B">
        <w:tab/>
        <w:t>Storage permit—decision on application</w:t>
      </w:r>
      <w:bookmarkEnd w:id="219"/>
    </w:p>
    <w:p w14:paraId="0E38809C" w14:textId="77777777" w:rsidR="00133B8B" w:rsidRPr="00767B3B" w:rsidRDefault="00133B8B" w:rsidP="008E4EE0">
      <w:pPr>
        <w:pStyle w:val="Amain"/>
        <w:keepNext/>
      </w:pPr>
      <w:r w:rsidRPr="00767B3B">
        <w:tab/>
        <w:t>(1)</w:t>
      </w:r>
      <w:r w:rsidRPr="00767B3B">
        <w:tab/>
        <w:t>This section applies if the commission receives an application for a storage permit under section 127O.</w:t>
      </w:r>
    </w:p>
    <w:p w14:paraId="28AAA708" w14:textId="77777777" w:rsidR="00133B8B" w:rsidRPr="00767B3B" w:rsidRDefault="00133B8B" w:rsidP="00133B8B">
      <w:pPr>
        <w:pStyle w:val="Amain"/>
      </w:pPr>
      <w:r w:rsidRPr="00767B3B">
        <w:tab/>
        <w:t>(2)</w:t>
      </w:r>
      <w:r w:rsidRPr="00767B3B">
        <w:tab/>
        <w:t>The commission must issue the storage permit to the licensee if satisfied—</w:t>
      </w:r>
    </w:p>
    <w:p w14:paraId="35D6A6E3" w14:textId="77777777" w:rsidR="00133B8B" w:rsidRPr="00767B3B" w:rsidRDefault="00133B8B" w:rsidP="00133B8B">
      <w:pPr>
        <w:pStyle w:val="Apara"/>
      </w:pPr>
      <w:r w:rsidRPr="00767B3B">
        <w:tab/>
        <w:t>(a)</w:t>
      </w:r>
      <w:r w:rsidRPr="00767B3B">
        <w:tab/>
        <w:t>that the gaming machine and authorisation (if any) to be stored under the permit are from the same authorised premises; and</w:t>
      </w:r>
    </w:p>
    <w:p w14:paraId="06CD2929" w14:textId="77777777" w:rsidR="00133B8B" w:rsidRPr="00767B3B" w:rsidRDefault="00133B8B" w:rsidP="00133B8B">
      <w:pPr>
        <w:pStyle w:val="Apara"/>
      </w:pPr>
      <w:r w:rsidRPr="00767B3B">
        <w:tab/>
        <w:t>(b)</w:t>
      </w:r>
      <w:r w:rsidRPr="00767B3B">
        <w:tab/>
        <w:t>that the type of premises where the gaming machines are to be stored are suitable for the storage of gaming machines; and</w:t>
      </w:r>
    </w:p>
    <w:p w14:paraId="07B0C371" w14:textId="77777777" w:rsidR="00133B8B" w:rsidRPr="00767B3B" w:rsidRDefault="00133B8B" w:rsidP="00EF03C6">
      <w:pPr>
        <w:pStyle w:val="Apara"/>
        <w:keepNext/>
      </w:pPr>
      <w:r w:rsidRPr="00767B3B">
        <w:tab/>
        <w:t>(c)</w:t>
      </w:r>
      <w:r w:rsidRPr="00767B3B">
        <w:tab/>
        <w:t>if the application is by a class B licensee for a storage permit for a general purpose—that the storage permit is needed for a good reason; and</w:t>
      </w:r>
    </w:p>
    <w:p w14:paraId="23468CB6" w14:textId="77777777" w:rsidR="00133B8B" w:rsidRPr="00767B3B" w:rsidRDefault="00133B8B" w:rsidP="00133B8B">
      <w:pPr>
        <w:pStyle w:val="aExamHdgpar"/>
      </w:pPr>
      <w:r w:rsidRPr="00767B3B">
        <w:t>Examples</w:t>
      </w:r>
    </w:p>
    <w:p w14:paraId="6490E09B" w14:textId="77777777" w:rsidR="00133B8B" w:rsidRPr="00767B3B" w:rsidRDefault="00133B8B" w:rsidP="00133B8B">
      <w:pPr>
        <w:pStyle w:val="aExamINumpar"/>
      </w:pPr>
      <w:r w:rsidRPr="00767B3B">
        <w:t>1</w:t>
      </w:r>
      <w:r w:rsidRPr="00767B3B">
        <w:tab/>
        <w:t>renovations are being carried out at the authorised premises where the gaming machines to be stored under the permit are located</w:t>
      </w:r>
    </w:p>
    <w:p w14:paraId="250586E2" w14:textId="77777777" w:rsidR="00133B8B" w:rsidRPr="00767B3B" w:rsidRDefault="00133B8B" w:rsidP="00133B8B">
      <w:pPr>
        <w:pStyle w:val="aExamINumpar"/>
      </w:pPr>
      <w:r w:rsidRPr="00767B3B">
        <w:t>2</w:t>
      </w:r>
      <w:r w:rsidRPr="00767B3B">
        <w:tab/>
        <w:t>the authorised premises where the gaming machines to be stored under the permit are located have been damaged</w:t>
      </w:r>
    </w:p>
    <w:p w14:paraId="60144725" w14:textId="77777777" w:rsidR="00133B8B" w:rsidRPr="00767B3B" w:rsidRDefault="00133B8B" w:rsidP="00133B8B">
      <w:pPr>
        <w:pStyle w:val="Apara"/>
      </w:pPr>
      <w:r w:rsidRPr="00767B3B">
        <w:tab/>
        <w:t>(d)</w:t>
      </w:r>
      <w:r w:rsidRPr="00767B3B">
        <w:tab/>
        <w:t>if 2 or more licensees are to store gaming machines at the premises—</w:t>
      </w:r>
    </w:p>
    <w:p w14:paraId="04FA3561" w14:textId="77777777" w:rsidR="00133B8B" w:rsidRPr="00767B3B" w:rsidRDefault="00133B8B" w:rsidP="00133B8B">
      <w:pPr>
        <w:pStyle w:val="Asubpara"/>
      </w:pPr>
      <w:r w:rsidRPr="00767B3B">
        <w:tab/>
        <w:t>(i)</w:t>
      </w:r>
      <w:r w:rsidRPr="00767B3B">
        <w:tab/>
        <w:t>that the premises where the gaming machines are to be stored are suitable for the storage of gaming machines by that number of licensees; and</w:t>
      </w:r>
    </w:p>
    <w:p w14:paraId="0DDE830A" w14:textId="77777777" w:rsidR="00133B8B" w:rsidRPr="00767B3B" w:rsidRDefault="00133B8B" w:rsidP="008E4EE0">
      <w:pPr>
        <w:pStyle w:val="Asubpara"/>
        <w:keepNext/>
      </w:pPr>
      <w:r w:rsidRPr="00767B3B">
        <w:lastRenderedPageBreak/>
        <w:tab/>
        <w:t>(ii)</w:t>
      </w:r>
      <w:r w:rsidRPr="00767B3B">
        <w:tab/>
        <w:t>that each licensee has applied for a storage permit under section 127O.</w:t>
      </w:r>
    </w:p>
    <w:p w14:paraId="2C55BDF9" w14:textId="024FC244" w:rsidR="00133B8B" w:rsidRPr="00767B3B" w:rsidRDefault="00133B8B" w:rsidP="008E4EE0">
      <w:pPr>
        <w:pStyle w:val="aNote"/>
        <w:keepNext/>
      </w:pPr>
      <w:r w:rsidRPr="00767B3B">
        <w:rPr>
          <w:rStyle w:val="charItals"/>
        </w:rPr>
        <w:t>Note 1</w:t>
      </w:r>
      <w:r w:rsidRPr="00767B3B">
        <w:rPr>
          <w:rStyle w:val="charItals"/>
        </w:rPr>
        <w:tab/>
      </w:r>
      <w:r w:rsidRPr="00767B3B">
        <w:t xml:space="preserve">The commission must include in the register the serial number of, and authorisation number for, a gaming machine stored under a storage permit for a general purpose </w:t>
      </w:r>
      <w:r w:rsidR="00902AFA" w:rsidRPr="005D4E1B">
        <w:t xml:space="preserve">(see </w:t>
      </w:r>
      <w:hyperlink r:id="rId133" w:tooltip="Gambling and Racing Control Act 1999" w:history="1">
        <w:r w:rsidR="00902AFA" w:rsidRPr="005D4E1B">
          <w:rPr>
            <w:rStyle w:val="charCitHyperlinkAbbrev"/>
          </w:rPr>
          <w:t>Control Act</w:t>
        </w:r>
      </w:hyperlink>
      <w:r w:rsidR="00902AFA" w:rsidRPr="005D4E1B">
        <w:t>, s 52 (2) (d))</w:t>
      </w:r>
      <w:r w:rsidRPr="00767B3B">
        <w:t>.</w:t>
      </w:r>
    </w:p>
    <w:p w14:paraId="7065BACB" w14:textId="77777777" w:rsidR="00133B8B" w:rsidRPr="00767B3B" w:rsidRDefault="00133B8B" w:rsidP="00C64244">
      <w:pPr>
        <w:pStyle w:val="aNote"/>
      </w:pPr>
      <w:r w:rsidRPr="00767B3B">
        <w:rPr>
          <w:rStyle w:val="charItals"/>
        </w:rPr>
        <w:t>Note 2</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09BBE693" w14:textId="77777777" w:rsidR="00133B8B" w:rsidRPr="00767B3B" w:rsidRDefault="00133B8B" w:rsidP="00C64244">
      <w:pPr>
        <w:pStyle w:val="aNote"/>
        <w:keepLines/>
      </w:pPr>
      <w:r w:rsidRPr="00767B3B">
        <w:rPr>
          <w:rStyle w:val="charItals"/>
        </w:rPr>
        <w:t>Note 3</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08894D61" w14:textId="77777777" w:rsidR="00133B8B" w:rsidRPr="00767B3B" w:rsidRDefault="00133B8B" w:rsidP="00133B8B">
      <w:pPr>
        <w:pStyle w:val="AH4SubDiv"/>
      </w:pPr>
      <w:bookmarkStart w:id="220" w:name="_Toc201830569"/>
      <w:r w:rsidRPr="00767B3B">
        <w:t>Subdivision 6</w:t>
      </w:r>
      <w:r w:rsidR="00E164BD">
        <w:t>A.7.</w:t>
      </w:r>
      <w:r w:rsidRPr="00767B3B">
        <w:t>4</w:t>
      </w:r>
      <w:r w:rsidRPr="00767B3B">
        <w:tab/>
      </w:r>
      <w:r w:rsidR="00D25914">
        <w:rPr>
          <w:color w:val="000000"/>
        </w:rPr>
        <w:t>S</w:t>
      </w:r>
      <w:r w:rsidR="00D25914" w:rsidRPr="009545D2">
        <w:rPr>
          <w:color w:val="000000"/>
        </w:rPr>
        <w:t>torage permits</w:t>
      </w:r>
      <w:r w:rsidRPr="00767B3B">
        <w:t>—form</w:t>
      </w:r>
      <w:bookmarkEnd w:id="220"/>
    </w:p>
    <w:p w14:paraId="166A29A7" w14:textId="77777777" w:rsidR="00553C8F" w:rsidRPr="009545D2" w:rsidRDefault="00553C8F" w:rsidP="00553C8F">
      <w:pPr>
        <w:pStyle w:val="AH5Sec"/>
      </w:pPr>
      <w:bookmarkStart w:id="221" w:name="_Toc201830570"/>
      <w:r w:rsidRPr="00217DCF">
        <w:rPr>
          <w:rStyle w:val="CharSectNo"/>
        </w:rPr>
        <w:t>127S</w:t>
      </w:r>
      <w:r w:rsidRPr="009545D2">
        <w:rPr>
          <w:color w:val="000000"/>
        </w:rPr>
        <w:tab/>
        <w:t>Storage permit—form</w:t>
      </w:r>
      <w:bookmarkEnd w:id="221"/>
    </w:p>
    <w:p w14:paraId="01CCB3FA" w14:textId="77777777" w:rsidR="00553C8F" w:rsidRPr="009545D2" w:rsidRDefault="00553C8F" w:rsidP="00873C7F">
      <w:pPr>
        <w:pStyle w:val="Amainreturn"/>
        <w:keepNext/>
        <w:rPr>
          <w:color w:val="000000"/>
        </w:rPr>
      </w:pPr>
      <w:r w:rsidRPr="009545D2">
        <w:rPr>
          <w:color w:val="000000"/>
        </w:rPr>
        <w:t>A storage permit must—</w:t>
      </w:r>
    </w:p>
    <w:p w14:paraId="25213C2A" w14:textId="77777777" w:rsidR="00553C8F" w:rsidRPr="009545D2" w:rsidRDefault="00553C8F" w:rsidP="001325D1">
      <w:pPr>
        <w:pStyle w:val="Apara"/>
        <w:keepNext/>
      </w:pPr>
      <w:r w:rsidRPr="009545D2">
        <w:rPr>
          <w:color w:val="000000"/>
        </w:rPr>
        <w:tab/>
        <w:t>(a)</w:t>
      </w:r>
      <w:r w:rsidRPr="009545D2">
        <w:rPr>
          <w:color w:val="000000"/>
        </w:rPr>
        <w:tab/>
        <w:t>be in writing; and</w:t>
      </w:r>
    </w:p>
    <w:p w14:paraId="070DCF89" w14:textId="77777777" w:rsidR="00553C8F" w:rsidRPr="009545D2" w:rsidRDefault="00553C8F" w:rsidP="001325D1">
      <w:pPr>
        <w:pStyle w:val="Apara"/>
        <w:keepNext/>
      </w:pPr>
      <w:r w:rsidRPr="009545D2">
        <w:tab/>
        <w:t>(b)</w:t>
      </w:r>
      <w:r w:rsidRPr="009545D2">
        <w:tab/>
        <w:t>state the following:</w:t>
      </w:r>
    </w:p>
    <w:p w14:paraId="37DF6EB2" w14:textId="77777777" w:rsidR="00553C8F" w:rsidRPr="009545D2" w:rsidRDefault="00553C8F" w:rsidP="00553C8F">
      <w:pPr>
        <w:pStyle w:val="Asubpara"/>
      </w:pPr>
      <w:r w:rsidRPr="009545D2">
        <w:rPr>
          <w:color w:val="000000"/>
        </w:rPr>
        <w:tab/>
        <w:t>(i)</w:t>
      </w:r>
      <w:r w:rsidRPr="009545D2">
        <w:rPr>
          <w:color w:val="000000"/>
        </w:rPr>
        <w:tab/>
        <w:t>the name of the licensee;</w:t>
      </w:r>
    </w:p>
    <w:p w14:paraId="11A677C9" w14:textId="77777777" w:rsidR="00553C8F" w:rsidRPr="009545D2" w:rsidRDefault="00553C8F" w:rsidP="00553C8F">
      <w:pPr>
        <w:pStyle w:val="Asubpara"/>
      </w:pPr>
      <w:r w:rsidRPr="009545D2">
        <w:tab/>
        <w:t>(ii)</w:t>
      </w:r>
      <w:r w:rsidRPr="009545D2">
        <w:tab/>
        <w:t>whether the permit is for a general purpose or an interim purpose;</w:t>
      </w:r>
    </w:p>
    <w:p w14:paraId="3A4E1AAF" w14:textId="77777777" w:rsidR="00553C8F" w:rsidRPr="009545D2" w:rsidRDefault="00553C8F" w:rsidP="00553C8F">
      <w:pPr>
        <w:pStyle w:val="Asubpara"/>
      </w:pPr>
      <w:r w:rsidRPr="009545D2">
        <w:tab/>
        <w:t>(iii)</w:t>
      </w:r>
      <w:r w:rsidRPr="009545D2">
        <w:tab/>
        <w:t>the day the permit comes into force and the day it expires;</w:t>
      </w:r>
    </w:p>
    <w:p w14:paraId="61627C0C" w14:textId="77777777" w:rsidR="00553C8F" w:rsidRPr="009545D2" w:rsidRDefault="00553C8F" w:rsidP="00553C8F">
      <w:pPr>
        <w:pStyle w:val="Asubpara"/>
      </w:pPr>
      <w:r w:rsidRPr="009545D2">
        <w:tab/>
        <w:t>(iv)</w:t>
      </w:r>
      <w:r w:rsidRPr="009545D2">
        <w:tab/>
        <w:t>the authorised premises—</w:t>
      </w:r>
    </w:p>
    <w:p w14:paraId="1A3DB559" w14:textId="77777777" w:rsidR="00553C8F" w:rsidRPr="009545D2" w:rsidRDefault="00553C8F" w:rsidP="00553C8F">
      <w:pPr>
        <w:pStyle w:val="Asubsubpara"/>
      </w:pPr>
      <w:r w:rsidRPr="009545D2">
        <w:rPr>
          <w:color w:val="000000"/>
        </w:rPr>
        <w:tab/>
        <w:t>(A)</w:t>
      </w:r>
      <w:r w:rsidRPr="009545D2">
        <w:rPr>
          <w:color w:val="000000"/>
        </w:rPr>
        <w:tab/>
        <w:t>for a storage permit for a general purpose—for each gaming machine with its associated authorisation to be stored under the permit; or</w:t>
      </w:r>
    </w:p>
    <w:p w14:paraId="4C62DAC4" w14:textId="77777777" w:rsidR="00553C8F" w:rsidRPr="009545D2" w:rsidRDefault="00553C8F" w:rsidP="00553C8F">
      <w:pPr>
        <w:pStyle w:val="Asubsubpara"/>
      </w:pPr>
      <w:r w:rsidRPr="009545D2">
        <w:tab/>
        <w:t>(B)</w:t>
      </w:r>
      <w:r w:rsidRPr="009545D2">
        <w:tab/>
        <w:t>for a storage permit for an interim purpose—where each gaming machine to be stored under the storage permit was operated;</w:t>
      </w:r>
    </w:p>
    <w:p w14:paraId="076F7D54" w14:textId="77777777" w:rsidR="00553C8F" w:rsidRPr="009545D2" w:rsidRDefault="00553C8F" w:rsidP="00553C8F">
      <w:pPr>
        <w:pStyle w:val="Asubpara"/>
      </w:pPr>
      <w:r w:rsidRPr="009545D2">
        <w:rPr>
          <w:color w:val="000000"/>
        </w:rPr>
        <w:lastRenderedPageBreak/>
        <w:tab/>
        <w:t>(v)</w:t>
      </w:r>
      <w:r w:rsidRPr="009545D2">
        <w:rPr>
          <w:color w:val="000000"/>
        </w:rPr>
        <w:tab/>
        <w:t>the number of each of the following to be stored under the permit:</w:t>
      </w:r>
    </w:p>
    <w:p w14:paraId="5B27B71C" w14:textId="77777777" w:rsidR="00553C8F" w:rsidRPr="009545D2" w:rsidRDefault="00553C8F" w:rsidP="00553C8F">
      <w:pPr>
        <w:pStyle w:val="Asubsubpara"/>
      </w:pPr>
      <w:r w:rsidRPr="009545D2">
        <w:rPr>
          <w:color w:val="000000"/>
        </w:rPr>
        <w:tab/>
        <w:t>(A)</w:t>
      </w:r>
      <w:r w:rsidRPr="009545D2">
        <w:rPr>
          <w:color w:val="000000"/>
        </w:rPr>
        <w:tab/>
        <w:t>for a storage permit for a general purpose—gaming machines with their associated authorisations;</w:t>
      </w:r>
    </w:p>
    <w:p w14:paraId="1DA8A4D6" w14:textId="77777777" w:rsidR="00553C8F" w:rsidRPr="009545D2" w:rsidRDefault="00553C8F" w:rsidP="00553C8F">
      <w:pPr>
        <w:pStyle w:val="Asubsubpara"/>
      </w:pPr>
      <w:r w:rsidRPr="009545D2">
        <w:tab/>
        <w:t>(B)</w:t>
      </w:r>
      <w:r w:rsidRPr="009545D2">
        <w:tab/>
        <w:t>for a storage permit for an interim purpose—gaming machines;</w:t>
      </w:r>
    </w:p>
    <w:p w14:paraId="69C85C4A" w14:textId="77777777" w:rsidR="00553C8F" w:rsidRPr="009545D2" w:rsidRDefault="00553C8F" w:rsidP="00553C8F">
      <w:pPr>
        <w:pStyle w:val="Asubpara"/>
      </w:pPr>
      <w:r w:rsidRPr="009545D2">
        <w:rPr>
          <w:color w:val="000000"/>
        </w:rPr>
        <w:tab/>
        <w:t>(vi)</w:t>
      </w:r>
      <w:r w:rsidRPr="009545D2">
        <w:rPr>
          <w:color w:val="000000"/>
        </w:rPr>
        <w:tab/>
        <w:t>the conditions on the permit; and</w:t>
      </w:r>
    </w:p>
    <w:p w14:paraId="468965B7" w14:textId="77777777" w:rsidR="00553C8F" w:rsidRPr="009545D2" w:rsidRDefault="00553C8F" w:rsidP="00553C8F">
      <w:pPr>
        <w:pStyle w:val="Apara"/>
      </w:pPr>
      <w:r w:rsidRPr="009545D2">
        <w:rPr>
          <w:color w:val="000000"/>
        </w:rPr>
        <w:tab/>
        <w:t>(c)</w:t>
      </w:r>
      <w:r w:rsidRPr="009545D2">
        <w:rPr>
          <w:color w:val="000000"/>
        </w:rPr>
        <w:tab/>
        <w:t>include a statement that—</w:t>
      </w:r>
    </w:p>
    <w:p w14:paraId="200FE75D" w14:textId="77777777" w:rsidR="00553C8F" w:rsidRPr="009545D2" w:rsidRDefault="00553C8F" w:rsidP="00553C8F">
      <w:pPr>
        <w:pStyle w:val="Asubpara"/>
      </w:pPr>
      <w:r w:rsidRPr="009545D2">
        <w:rPr>
          <w:color w:val="000000"/>
        </w:rPr>
        <w:tab/>
        <w:t>(i)</w:t>
      </w:r>
      <w:r w:rsidRPr="009545D2">
        <w:rPr>
          <w:color w:val="000000"/>
        </w:rPr>
        <w:tab/>
        <w:t>a breach of a condition of the permit may be a ground for disciplinary action; and</w:t>
      </w:r>
    </w:p>
    <w:p w14:paraId="1D2B9202" w14:textId="77777777" w:rsidR="00553C8F" w:rsidRPr="009545D2" w:rsidRDefault="00553C8F" w:rsidP="00553C8F">
      <w:pPr>
        <w:pStyle w:val="Asubpara"/>
      </w:pPr>
      <w:r w:rsidRPr="009545D2">
        <w:tab/>
        <w:t>(ii)</w:t>
      </w:r>
      <w:r w:rsidRPr="009545D2">
        <w:tab/>
        <w:t>it is an offence under section 104 (Offence—operating unauthorised or stored gaming machines) to operate a stored gaming machine during the period of the storage permit; and</w:t>
      </w:r>
    </w:p>
    <w:p w14:paraId="2B8D2B8C" w14:textId="77777777" w:rsidR="00553C8F" w:rsidRPr="009545D2" w:rsidRDefault="00553C8F" w:rsidP="00553C8F">
      <w:pPr>
        <w:pStyle w:val="Apara"/>
      </w:pPr>
      <w:r w:rsidRPr="009545D2">
        <w:rPr>
          <w:color w:val="000000"/>
        </w:rPr>
        <w:tab/>
        <w:t>(d)</w:t>
      </w:r>
      <w:r w:rsidRPr="009545D2">
        <w:rPr>
          <w:color w:val="000000"/>
        </w:rPr>
        <w:tab/>
        <w:t>include a schedule of the following information:</w:t>
      </w:r>
    </w:p>
    <w:p w14:paraId="61CC6503" w14:textId="77777777" w:rsidR="00553C8F" w:rsidRPr="009545D2" w:rsidRDefault="00553C8F" w:rsidP="00553C8F">
      <w:pPr>
        <w:pStyle w:val="Asubpara"/>
      </w:pPr>
      <w:r w:rsidRPr="009545D2">
        <w:rPr>
          <w:color w:val="000000"/>
        </w:rPr>
        <w:tab/>
        <w:t>(i)</w:t>
      </w:r>
      <w:r w:rsidRPr="009545D2">
        <w:rPr>
          <w:color w:val="000000"/>
        </w:rPr>
        <w:tab/>
        <w:t>the serial number of each gaming machine to be stored under the permit;</w:t>
      </w:r>
    </w:p>
    <w:p w14:paraId="794C050B" w14:textId="77777777" w:rsidR="00553C8F" w:rsidRPr="009545D2" w:rsidRDefault="00553C8F" w:rsidP="00553C8F">
      <w:pPr>
        <w:pStyle w:val="Asubpara"/>
      </w:pPr>
      <w:r w:rsidRPr="009545D2">
        <w:tab/>
        <w:t>(ii)</w:t>
      </w:r>
      <w:r w:rsidRPr="009545D2">
        <w:tab/>
        <w:t>for a storage permit for a general purpose—the authorisation number for each gaming machine’s associated authorisation; and</w:t>
      </w:r>
    </w:p>
    <w:p w14:paraId="746A78D8" w14:textId="77777777" w:rsidR="00553C8F" w:rsidRPr="009545D2" w:rsidRDefault="00553C8F" w:rsidP="00553C8F">
      <w:pPr>
        <w:pStyle w:val="Apara"/>
      </w:pPr>
      <w:r w:rsidRPr="009545D2">
        <w:rPr>
          <w:color w:val="000000"/>
        </w:rPr>
        <w:tab/>
        <w:t>(e)</w:t>
      </w:r>
      <w:r w:rsidRPr="009545D2">
        <w:rPr>
          <w:color w:val="000000"/>
        </w:rPr>
        <w:tab/>
        <w:t>include anything else prescribed by regulation.</w:t>
      </w:r>
    </w:p>
    <w:p w14:paraId="33AAEE6E" w14:textId="77777777" w:rsidR="00133B8B" w:rsidRPr="00767B3B" w:rsidRDefault="00133B8B" w:rsidP="00133B8B">
      <w:pPr>
        <w:pStyle w:val="AH4SubDiv"/>
      </w:pPr>
      <w:bookmarkStart w:id="222" w:name="_Toc201830571"/>
      <w:r w:rsidRPr="00767B3B">
        <w:t>Subdivision 6</w:t>
      </w:r>
      <w:r w:rsidR="00E164BD">
        <w:t>A.7.</w:t>
      </w:r>
      <w:r w:rsidRPr="00767B3B">
        <w:t>5</w:t>
      </w:r>
      <w:r w:rsidRPr="00767B3B">
        <w:tab/>
      </w:r>
      <w:r w:rsidR="00D25914">
        <w:rPr>
          <w:color w:val="000000"/>
        </w:rPr>
        <w:t>S</w:t>
      </w:r>
      <w:r w:rsidR="00D25914" w:rsidRPr="009545D2">
        <w:rPr>
          <w:color w:val="000000"/>
        </w:rPr>
        <w:t>torage permits</w:t>
      </w:r>
      <w:r w:rsidRPr="00767B3B">
        <w:t>—conditions</w:t>
      </w:r>
      <w:bookmarkEnd w:id="222"/>
    </w:p>
    <w:p w14:paraId="3F89C475" w14:textId="77777777" w:rsidR="00133B8B" w:rsidRPr="00767B3B" w:rsidRDefault="00133B8B" w:rsidP="00133B8B">
      <w:pPr>
        <w:pStyle w:val="AH5Sec"/>
      </w:pPr>
      <w:bookmarkStart w:id="223" w:name="_Toc201830572"/>
      <w:r w:rsidRPr="00217DCF">
        <w:rPr>
          <w:rStyle w:val="CharSectNo"/>
        </w:rPr>
        <w:t>127T</w:t>
      </w:r>
      <w:r w:rsidRPr="00767B3B">
        <w:tab/>
      </w:r>
      <w:r w:rsidR="009949F0" w:rsidRPr="00D05CEB">
        <w:t>Storage permit—conditions</w:t>
      </w:r>
      <w:bookmarkEnd w:id="223"/>
    </w:p>
    <w:p w14:paraId="234295D2" w14:textId="77777777" w:rsidR="00133B8B" w:rsidRPr="00767B3B" w:rsidRDefault="00133B8B" w:rsidP="00133B8B">
      <w:pPr>
        <w:pStyle w:val="Amain"/>
      </w:pPr>
      <w:r w:rsidRPr="00767B3B">
        <w:tab/>
        <w:t>(1)</w:t>
      </w:r>
      <w:r w:rsidRPr="00767B3B">
        <w:tab/>
      </w:r>
      <w:r w:rsidR="00553C8F" w:rsidRPr="009545D2">
        <w:rPr>
          <w:color w:val="000000"/>
        </w:rPr>
        <w:t>A storage permit</w:t>
      </w:r>
      <w:r w:rsidRPr="00767B3B">
        <w:t xml:space="preserve"> is subject to the following conditions:</w:t>
      </w:r>
    </w:p>
    <w:p w14:paraId="4C7A608C" w14:textId="77777777" w:rsidR="00133B8B" w:rsidRPr="00767B3B" w:rsidRDefault="00133B8B" w:rsidP="00133B8B">
      <w:pPr>
        <w:pStyle w:val="Apara"/>
      </w:pPr>
      <w:r w:rsidRPr="00767B3B">
        <w:tab/>
        <w:t>(a)</w:t>
      </w:r>
      <w:r w:rsidRPr="00767B3B">
        <w:tab/>
        <w:t>the licensee must comply with this Act;</w:t>
      </w:r>
    </w:p>
    <w:p w14:paraId="0DD6AABC" w14:textId="77777777" w:rsidR="00133B8B" w:rsidRPr="00767B3B" w:rsidRDefault="00133B8B" w:rsidP="00133B8B">
      <w:pPr>
        <w:pStyle w:val="Apara"/>
      </w:pPr>
      <w:r w:rsidRPr="00767B3B">
        <w:lastRenderedPageBreak/>
        <w:tab/>
        <w:t>(b)</w:t>
      </w:r>
      <w:r w:rsidRPr="00767B3B">
        <w:tab/>
        <w:t>the licensee must not exchange a stored gaming machine with another gaming machine that the licensee may operate under an authorisation certificate;</w:t>
      </w:r>
    </w:p>
    <w:p w14:paraId="7F60B9E5" w14:textId="77777777" w:rsidR="00133B8B" w:rsidRPr="00767B3B" w:rsidRDefault="00133B8B" w:rsidP="00133B8B">
      <w:pPr>
        <w:pStyle w:val="aNotepar"/>
        <w:keepNext/>
      </w:pPr>
      <w:r w:rsidRPr="00767B3B">
        <w:rPr>
          <w:rStyle w:val="charItals"/>
        </w:rPr>
        <w:t>Note</w:t>
      </w:r>
      <w:r w:rsidRPr="00767B3B">
        <w:rPr>
          <w:rStyle w:val="charItals"/>
        </w:rPr>
        <w:tab/>
      </w:r>
      <w:r w:rsidRPr="00767B3B">
        <w:t>The licensee must apply for—</w:t>
      </w:r>
    </w:p>
    <w:p w14:paraId="3CC890F6" w14:textId="77777777" w:rsidR="00133B8B" w:rsidRPr="00767B3B" w:rsidRDefault="00133B8B" w:rsidP="00133B8B">
      <w:pPr>
        <w:pStyle w:val="aParaNotePara"/>
        <w:keepNext/>
        <w:ind w:left="2835" w:hanging="1802"/>
      </w:pPr>
      <w:r w:rsidRPr="00767B3B">
        <w:tab/>
        <w:t>(a)</w:t>
      </w:r>
      <w:r w:rsidRPr="00767B3B">
        <w:tab/>
        <w:t>an amendment of the permit to remove the details of the stored gaming machine; and</w:t>
      </w:r>
    </w:p>
    <w:p w14:paraId="756DF020" w14:textId="77777777" w:rsidR="00133B8B" w:rsidRPr="00767B3B" w:rsidRDefault="00133B8B" w:rsidP="00133B8B">
      <w:pPr>
        <w:pStyle w:val="aParaNotePara"/>
        <w:ind w:left="2835" w:hanging="1802"/>
      </w:pPr>
      <w:r w:rsidRPr="00767B3B">
        <w:tab/>
        <w:t>(b)</w:t>
      </w:r>
      <w:r w:rsidRPr="00767B3B">
        <w:tab/>
        <w:t>if a new gaming machine is to be stored in place of the stored gaming machine—a new permit for the new gaming machine.</w:t>
      </w:r>
    </w:p>
    <w:p w14:paraId="15A1F5C3" w14:textId="77777777" w:rsidR="00133B8B" w:rsidRPr="00767B3B" w:rsidRDefault="00133B8B" w:rsidP="00133B8B">
      <w:pPr>
        <w:pStyle w:val="Apara"/>
      </w:pPr>
      <w:r w:rsidRPr="00767B3B">
        <w:tab/>
        <w:t>(c)</w:t>
      </w:r>
      <w:r w:rsidRPr="00767B3B">
        <w:tab/>
        <w:t>the licensee must—</w:t>
      </w:r>
    </w:p>
    <w:p w14:paraId="015DF051" w14:textId="77777777" w:rsidR="00133B8B" w:rsidRPr="00767B3B" w:rsidRDefault="00133B8B" w:rsidP="00133B8B">
      <w:pPr>
        <w:pStyle w:val="Asubpara"/>
      </w:pPr>
      <w:r w:rsidRPr="00767B3B">
        <w:tab/>
        <w:t>(i)</w:t>
      </w:r>
      <w:r w:rsidRPr="00767B3B">
        <w:tab/>
        <w:t>take meter readings from each gaming machine to be stored under the permit; and</w:t>
      </w:r>
    </w:p>
    <w:p w14:paraId="0BD908EE" w14:textId="77777777" w:rsidR="00133B8B" w:rsidRPr="00767B3B" w:rsidRDefault="00133B8B" w:rsidP="00133B8B">
      <w:pPr>
        <w:pStyle w:val="Asubpara"/>
      </w:pPr>
      <w:r w:rsidRPr="00767B3B">
        <w:tab/>
        <w:t>(ii)</w:t>
      </w:r>
      <w:r w:rsidRPr="00767B3B">
        <w:tab/>
        <w:t>immediately after taking the meter readings, render the gaming machine inoperable; and</w:t>
      </w:r>
    </w:p>
    <w:p w14:paraId="20383A1A" w14:textId="77777777" w:rsidR="00133B8B" w:rsidRPr="00767B3B" w:rsidRDefault="00133B8B" w:rsidP="00133B8B">
      <w:pPr>
        <w:pStyle w:val="Asubpara"/>
      </w:pPr>
      <w:r w:rsidRPr="00767B3B">
        <w:tab/>
        <w:t>(iii)</w:t>
      </w:r>
      <w:r w:rsidRPr="00767B3B">
        <w:tab/>
        <w:t>give the commission details of the meter readings taken under subparagraph (i);</w:t>
      </w:r>
    </w:p>
    <w:p w14:paraId="2819B9CC" w14:textId="77777777" w:rsidR="00133B8B" w:rsidRPr="00767B3B" w:rsidRDefault="00133B8B" w:rsidP="002F5325">
      <w:pPr>
        <w:pStyle w:val="Apara"/>
        <w:keepNext/>
      </w:pPr>
      <w:r w:rsidRPr="00767B3B">
        <w:tab/>
        <w:t>(d)</w:t>
      </w:r>
      <w:r w:rsidRPr="00767B3B">
        <w:tab/>
        <w:t>the licensee may dispose of a stored gaming machine if—</w:t>
      </w:r>
    </w:p>
    <w:p w14:paraId="7DF987BB" w14:textId="77777777" w:rsidR="00133B8B" w:rsidRPr="00767B3B" w:rsidRDefault="00133B8B" w:rsidP="008432CF">
      <w:pPr>
        <w:pStyle w:val="Asubpara"/>
        <w:keepLines/>
      </w:pPr>
      <w:r w:rsidRPr="00767B3B">
        <w:tab/>
        <w:t>(i)</w:t>
      </w:r>
      <w:r w:rsidRPr="00767B3B">
        <w:tab/>
        <w:t>the disposal is in accordance with division 6</w:t>
      </w:r>
      <w:r w:rsidR="00211CD7">
        <w:t>A.</w:t>
      </w:r>
      <w:r w:rsidR="00211CD7" w:rsidRPr="00767B3B">
        <w:t>6</w:t>
      </w:r>
      <w:r w:rsidRPr="00767B3B">
        <w:t xml:space="preserve"> (Trading of authorisations and gaming machines), an approval under section 113 (Approval of disposal of gaming machines) or section 113A (Disposal of gaming machines—notifiable action); and</w:t>
      </w:r>
    </w:p>
    <w:p w14:paraId="68D91777" w14:textId="77777777" w:rsidR="00133B8B" w:rsidRPr="00767B3B" w:rsidRDefault="00133B8B" w:rsidP="00133B8B">
      <w:pPr>
        <w:pStyle w:val="Asubpara"/>
      </w:pPr>
      <w:r w:rsidRPr="00767B3B">
        <w:tab/>
        <w:t>(ii)</w:t>
      </w:r>
      <w:r w:rsidRPr="00767B3B">
        <w:tab/>
        <w:t>the licensee gives the commission a notification under section 127X (Permit amendment—notification) to amend the permit;</w:t>
      </w:r>
    </w:p>
    <w:p w14:paraId="6B66227E" w14:textId="77777777" w:rsidR="00133B8B" w:rsidRPr="00767B3B" w:rsidRDefault="00133B8B" w:rsidP="00133B8B">
      <w:pPr>
        <w:pStyle w:val="Apara"/>
      </w:pPr>
      <w:r w:rsidRPr="00767B3B">
        <w:tab/>
        <w:t>(e)</w:t>
      </w:r>
      <w:r w:rsidRPr="00767B3B">
        <w:tab/>
        <w:t>a stored gaming machine must not be operated during the period of the permit;</w:t>
      </w:r>
    </w:p>
    <w:p w14:paraId="48463C0D" w14:textId="77777777" w:rsidR="00133B8B" w:rsidRPr="00767B3B" w:rsidRDefault="00133B8B" w:rsidP="00133B8B">
      <w:pPr>
        <w:pStyle w:val="Apara"/>
      </w:pPr>
      <w:r w:rsidRPr="00767B3B">
        <w:tab/>
        <w:t>(f)</w:t>
      </w:r>
      <w:r w:rsidRPr="00767B3B">
        <w:tab/>
        <w:t>the licensee must not operate another gaming machine under the authorisation for a stored gaming machine;</w:t>
      </w:r>
    </w:p>
    <w:p w14:paraId="497A975D" w14:textId="77777777" w:rsidR="00133B8B" w:rsidRPr="00767B3B" w:rsidRDefault="00133B8B" w:rsidP="00CC0EC6">
      <w:pPr>
        <w:pStyle w:val="Apara"/>
        <w:keepNext/>
      </w:pPr>
      <w:r w:rsidRPr="00767B3B">
        <w:lastRenderedPageBreak/>
        <w:tab/>
        <w:t>(g)</w:t>
      </w:r>
      <w:r w:rsidRPr="00767B3B">
        <w:tab/>
        <w:t>the licensee may trade a stored authorisation with another licensee if—</w:t>
      </w:r>
    </w:p>
    <w:p w14:paraId="7F0DA00D" w14:textId="77777777" w:rsidR="00133B8B" w:rsidRPr="00767B3B" w:rsidRDefault="00133B8B" w:rsidP="00133B8B">
      <w:pPr>
        <w:pStyle w:val="Asubpara"/>
      </w:pPr>
      <w:r w:rsidRPr="00767B3B">
        <w:tab/>
        <w:t>(i)</w:t>
      </w:r>
      <w:r w:rsidRPr="00767B3B">
        <w:tab/>
        <w:t>the trade is in accordance with division 6</w:t>
      </w:r>
      <w:r w:rsidR="00211CD7">
        <w:t>A</w:t>
      </w:r>
      <w:r w:rsidRPr="00767B3B">
        <w:t>.</w:t>
      </w:r>
      <w:r w:rsidR="00211CD7">
        <w:t>6</w:t>
      </w:r>
      <w:r w:rsidRPr="00767B3B">
        <w:t xml:space="preserve"> (Trading of authorisations and gaming machines); and</w:t>
      </w:r>
    </w:p>
    <w:p w14:paraId="48C207AF" w14:textId="77777777" w:rsidR="00133B8B" w:rsidRPr="00767B3B" w:rsidRDefault="00133B8B" w:rsidP="00133B8B">
      <w:pPr>
        <w:pStyle w:val="Asubpara"/>
      </w:pPr>
      <w:r w:rsidRPr="00767B3B">
        <w:tab/>
        <w:t>(ii)</w:t>
      </w:r>
      <w:r w:rsidRPr="00767B3B">
        <w:tab/>
        <w:t>the licensee applies for an amendment of the permit under section 127ZB (Trading authorisations under permits—procedure);</w:t>
      </w:r>
    </w:p>
    <w:p w14:paraId="56ADB33E" w14:textId="77777777" w:rsidR="00133B8B" w:rsidRPr="00767B3B" w:rsidRDefault="00133B8B" w:rsidP="00133B8B">
      <w:pPr>
        <w:pStyle w:val="Apara"/>
      </w:pPr>
      <w:r w:rsidRPr="00767B3B">
        <w:tab/>
        <w:t>(h)</w:t>
      </w:r>
      <w:r w:rsidRPr="00767B3B">
        <w:tab/>
        <w:t>if the licensee receives an inspection notice, the licensee must allow an authorised officer to inspect the stored gaming machines and the premises where the gaming machines are stored;</w:t>
      </w:r>
    </w:p>
    <w:p w14:paraId="60C2363A" w14:textId="77777777" w:rsidR="005466B0" w:rsidRPr="009545D2" w:rsidRDefault="005466B0" w:rsidP="005466B0">
      <w:pPr>
        <w:pStyle w:val="Apara"/>
      </w:pPr>
      <w:r w:rsidRPr="009545D2">
        <w:tab/>
        <w:t>(i)</w:t>
      </w:r>
      <w:r w:rsidRPr="009545D2">
        <w:tab/>
        <w:t>for a permit issued for an interim purpose—the licensee must dispose of the gaming machine stored under the permit before the permit ends.</w:t>
      </w:r>
    </w:p>
    <w:p w14:paraId="15A72DB5" w14:textId="77777777" w:rsidR="00133B8B" w:rsidRPr="00767B3B" w:rsidRDefault="00133B8B" w:rsidP="00873C7F">
      <w:pPr>
        <w:pStyle w:val="Amain"/>
        <w:keepNext/>
      </w:pPr>
      <w:r w:rsidRPr="00767B3B">
        <w:tab/>
        <w:t>(2)</w:t>
      </w:r>
      <w:r w:rsidRPr="00767B3B">
        <w:tab/>
        <w:t>A permit is subject to any other condition—</w:t>
      </w:r>
    </w:p>
    <w:p w14:paraId="49913C0A" w14:textId="77777777" w:rsidR="00133B8B" w:rsidRPr="00767B3B" w:rsidRDefault="00133B8B" w:rsidP="00133B8B">
      <w:pPr>
        <w:pStyle w:val="Apara"/>
      </w:pPr>
      <w:r w:rsidRPr="00767B3B">
        <w:tab/>
        <w:t>(a)</w:t>
      </w:r>
      <w:r w:rsidRPr="00767B3B">
        <w:tab/>
        <w:t>determined by the commission under the storage rules; or</w:t>
      </w:r>
    </w:p>
    <w:p w14:paraId="63B929D1" w14:textId="77777777" w:rsidR="00133B8B" w:rsidRPr="00767B3B" w:rsidRDefault="00133B8B" w:rsidP="00133B8B">
      <w:pPr>
        <w:pStyle w:val="Apara"/>
      </w:pPr>
      <w:r w:rsidRPr="00767B3B">
        <w:tab/>
        <w:t>(b)</w:t>
      </w:r>
      <w:r w:rsidRPr="00767B3B">
        <w:tab/>
        <w:t>imposed by the commission when the permit is issued, renewed or amended, if it is necessary to ensure the safeguarding of gaming machines generally; or</w:t>
      </w:r>
    </w:p>
    <w:p w14:paraId="51861D21" w14:textId="77777777" w:rsidR="00133B8B" w:rsidRPr="00767B3B" w:rsidRDefault="00133B8B" w:rsidP="00133B8B">
      <w:pPr>
        <w:pStyle w:val="Apara"/>
      </w:pPr>
      <w:r w:rsidRPr="00767B3B">
        <w:tab/>
        <w:t>(c)</w:t>
      </w:r>
      <w:r w:rsidRPr="00767B3B">
        <w:tab/>
        <w:t>prescribed by regulation.</w:t>
      </w:r>
    </w:p>
    <w:p w14:paraId="21184B8A" w14:textId="46EB1558" w:rsidR="00133B8B" w:rsidRPr="00767B3B" w:rsidRDefault="00133B8B" w:rsidP="00133B8B">
      <w:pPr>
        <w:pStyle w:val="aNote"/>
        <w:keepNext/>
      </w:pPr>
      <w:r w:rsidRPr="00767B3B">
        <w:rPr>
          <w:rStyle w:val="charItals"/>
        </w:rPr>
        <w:t>Note 1</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134" w:tooltip="A2001-14" w:history="1">
        <w:r w:rsidRPr="00767B3B">
          <w:rPr>
            <w:rStyle w:val="charCitHyperlinkAbbrev"/>
          </w:rPr>
          <w:t>Legislation Act</w:t>
        </w:r>
      </w:hyperlink>
      <w:r w:rsidRPr="00767B3B">
        <w:t>, s 104).</w:t>
      </w:r>
    </w:p>
    <w:p w14:paraId="3C16AAB9" w14:textId="77777777" w:rsidR="00133B8B" w:rsidRPr="00767B3B" w:rsidRDefault="00133B8B" w:rsidP="00133B8B">
      <w:pPr>
        <w:pStyle w:val="aNote"/>
      </w:pPr>
      <w:r w:rsidRPr="00767B3B">
        <w:rPr>
          <w:rStyle w:val="charItals"/>
        </w:rPr>
        <w:t>Note 2</w:t>
      </w:r>
      <w:r w:rsidRPr="00767B3B">
        <w:rPr>
          <w:rStyle w:val="charItals"/>
        </w:rPr>
        <w:tab/>
      </w:r>
      <w:r w:rsidRPr="00767B3B">
        <w:t xml:space="preserve">A permit may be amended under s 127Y or s 127Z. </w:t>
      </w:r>
    </w:p>
    <w:p w14:paraId="4CA060E2" w14:textId="77777777" w:rsidR="00133B8B" w:rsidRPr="00767B3B" w:rsidRDefault="00133B8B" w:rsidP="00133B8B">
      <w:pPr>
        <w:pStyle w:val="AH5Sec"/>
      </w:pPr>
      <w:bookmarkStart w:id="224" w:name="_Toc201830573"/>
      <w:r w:rsidRPr="00217DCF">
        <w:rPr>
          <w:rStyle w:val="CharSectNo"/>
        </w:rPr>
        <w:t>127U</w:t>
      </w:r>
      <w:r w:rsidRPr="00767B3B">
        <w:tab/>
      </w:r>
      <w:r w:rsidR="003147B1" w:rsidRPr="00D05CEB">
        <w:t>Storage permit—term</w:t>
      </w:r>
      <w:bookmarkEnd w:id="224"/>
    </w:p>
    <w:p w14:paraId="3FB1AA99" w14:textId="77777777" w:rsidR="00133B8B" w:rsidRPr="00767B3B" w:rsidRDefault="00133B8B" w:rsidP="00133B8B">
      <w:pPr>
        <w:pStyle w:val="Amain"/>
      </w:pPr>
      <w:r w:rsidRPr="00767B3B">
        <w:tab/>
        <w:t>(1)</w:t>
      </w:r>
      <w:r w:rsidRPr="00767B3B">
        <w:tab/>
      </w:r>
      <w:r w:rsidR="00557025" w:rsidRPr="00D05CEB">
        <w:t>A storage permit</w:t>
      </w:r>
      <w:r w:rsidRPr="00767B3B">
        <w:t xml:space="preserve"> comes into force on the day stated in the permit.</w:t>
      </w:r>
    </w:p>
    <w:p w14:paraId="1DEA8A06" w14:textId="77777777" w:rsidR="00133B8B" w:rsidRPr="00767B3B" w:rsidRDefault="00133B8B" w:rsidP="00133B8B">
      <w:pPr>
        <w:pStyle w:val="Amain"/>
      </w:pPr>
      <w:r w:rsidRPr="00767B3B">
        <w:tab/>
        <w:t>(2)</w:t>
      </w:r>
      <w:r w:rsidRPr="00767B3B">
        <w:tab/>
        <w:t>The commission must not issue—</w:t>
      </w:r>
    </w:p>
    <w:p w14:paraId="49BDC4DF" w14:textId="77777777" w:rsidR="00133B8B" w:rsidRPr="00767B3B" w:rsidRDefault="00133B8B" w:rsidP="00133B8B">
      <w:pPr>
        <w:pStyle w:val="Apara"/>
      </w:pPr>
      <w:r w:rsidRPr="00767B3B">
        <w:tab/>
        <w:t>(a)</w:t>
      </w:r>
      <w:r w:rsidRPr="00767B3B">
        <w:tab/>
        <w:t>a storage permit for a general purpose for longer than 1 year; or</w:t>
      </w:r>
    </w:p>
    <w:p w14:paraId="10367DCD" w14:textId="77777777" w:rsidR="00133B8B" w:rsidRPr="00767B3B" w:rsidRDefault="00133B8B" w:rsidP="00CC0EC6">
      <w:pPr>
        <w:pStyle w:val="Apara"/>
        <w:keepNext/>
      </w:pPr>
      <w:r w:rsidRPr="00767B3B">
        <w:lastRenderedPageBreak/>
        <w:tab/>
        <w:t>(b)</w:t>
      </w:r>
      <w:r w:rsidRPr="00767B3B">
        <w:tab/>
        <w:t>a storage permit for an interim purpose for longer than 3 months.</w:t>
      </w:r>
    </w:p>
    <w:p w14:paraId="1584CC56" w14:textId="77777777" w:rsidR="00133B8B" w:rsidRPr="00767B3B" w:rsidRDefault="005C1190" w:rsidP="00133B8B">
      <w:pPr>
        <w:pStyle w:val="aNote"/>
      </w:pPr>
      <w:r>
        <w:rPr>
          <w:rStyle w:val="charItals"/>
        </w:rPr>
        <w:t>Note</w:t>
      </w:r>
      <w:r w:rsidR="00133B8B" w:rsidRPr="00767B3B">
        <w:tab/>
        <w:t xml:space="preserve">The commission may extend the period of a storage permit for a general purpose (see s 127W). </w:t>
      </w:r>
    </w:p>
    <w:p w14:paraId="229FAED3" w14:textId="77777777" w:rsidR="00133B8B" w:rsidRPr="00767B3B" w:rsidRDefault="00133B8B" w:rsidP="00133B8B">
      <w:pPr>
        <w:pStyle w:val="Amain"/>
      </w:pPr>
      <w:r w:rsidRPr="00767B3B">
        <w:tab/>
        <w:t>(3)</w:t>
      </w:r>
      <w:r w:rsidRPr="00767B3B">
        <w:tab/>
      </w:r>
      <w:r w:rsidR="00557025" w:rsidRPr="00D05CEB">
        <w:t>A storage permit</w:t>
      </w:r>
      <w:r w:rsidRPr="00767B3B">
        <w:t xml:space="preserve"> expires on the day stated in the permit.</w:t>
      </w:r>
    </w:p>
    <w:p w14:paraId="6302953D" w14:textId="77777777" w:rsidR="00133B8B" w:rsidRPr="00767B3B" w:rsidRDefault="00133B8B" w:rsidP="00133B8B">
      <w:pPr>
        <w:pStyle w:val="AH5Sec"/>
      </w:pPr>
      <w:bookmarkStart w:id="225" w:name="_Toc201830574"/>
      <w:r w:rsidRPr="00217DCF">
        <w:rPr>
          <w:rStyle w:val="CharSectNo"/>
        </w:rPr>
        <w:t>127V</w:t>
      </w:r>
      <w:r w:rsidRPr="00767B3B">
        <w:tab/>
        <w:t>Storage permit—application for extension</w:t>
      </w:r>
      <w:bookmarkEnd w:id="225"/>
    </w:p>
    <w:p w14:paraId="75243506" w14:textId="77777777" w:rsidR="00133B8B" w:rsidRPr="00767B3B" w:rsidRDefault="00133B8B" w:rsidP="00133B8B">
      <w:pPr>
        <w:pStyle w:val="Amain"/>
      </w:pPr>
      <w:r w:rsidRPr="00767B3B">
        <w:tab/>
        <w:t>(1)</w:t>
      </w:r>
      <w:r w:rsidRPr="00767B3B">
        <w:tab/>
        <w:t>A licensee who holds a storage permit for a general purpose may apply to the commission to extend the term of the storage permit.</w:t>
      </w:r>
    </w:p>
    <w:p w14:paraId="09132EA7" w14:textId="77777777" w:rsidR="00133B8B" w:rsidRPr="00767B3B" w:rsidRDefault="00133B8B" w:rsidP="00133B8B">
      <w:pPr>
        <w:pStyle w:val="Amain"/>
      </w:pPr>
      <w:r w:rsidRPr="00767B3B">
        <w:tab/>
        <w:t>(2)</w:t>
      </w:r>
      <w:r w:rsidRPr="00767B3B">
        <w:tab/>
        <w:t>The application must—</w:t>
      </w:r>
    </w:p>
    <w:p w14:paraId="3FF17FBB" w14:textId="77777777" w:rsidR="00133B8B" w:rsidRPr="00767B3B" w:rsidRDefault="00133B8B" w:rsidP="00133B8B">
      <w:pPr>
        <w:pStyle w:val="Apara"/>
      </w:pPr>
      <w:r w:rsidRPr="00767B3B">
        <w:tab/>
        <w:t>(a)</w:t>
      </w:r>
      <w:r w:rsidRPr="00767B3B">
        <w:tab/>
        <w:t>be in writing signed by the licensee; and</w:t>
      </w:r>
    </w:p>
    <w:p w14:paraId="2EBDF237" w14:textId="77777777" w:rsidR="00133B8B" w:rsidRPr="00767B3B" w:rsidRDefault="00133B8B" w:rsidP="00EB14C7">
      <w:pPr>
        <w:pStyle w:val="Apara"/>
        <w:keepNext/>
      </w:pPr>
      <w:r w:rsidRPr="00767B3B">
        <w:tab/>
        <w:t>(b)</w:t>
      </w:r>
      <w:r w:rsidRPr="00767B3B">
        <w:tab/>
        <w:t>state why the licensee is seeking the extension.</w:t>
      </w:r>
    </w:p>
    <w:p w14:paraId="4801F42F" w14:textId="3AE303AA" w:rsidR="00133B8B" w:rsidRPr="00767B3B" w:rsidRDefault="00133B8B" w:rsidP="00EB14C7">
      <w:pPr>
        <w:pStyle w:val="aNote"/>
        <w:keepNext/>
      </w:pPr>
      <w:r w:rsidRPr="00767B3B">
        <w:rPr>
          <w:rStyle w:val="charItals"/>
        </w:rPr>
        <w:t>Note 1</w:t>
      </w:r>
      <w:r w:rsidRPr="00767B3B">
        <w:tab/>
        <w:t xml:space="preserve">If a form is approved under the </w:t>
      </w:r>
      <w:hyperlink r:id="rId135" w:tooltip="A1999-46" w:history="1">
        <w:r w:rsidRPr="00767B3B">
          <w:rPr>
            <w:rStyle w:val="charCitHyperlinkAbbrev"/>
          </w:rPr>
          <w:t>Control Act</w:t>
        </w:r>
      </w:hyperlink>
      <w:r w:rsidRPr="00767B3B">
        <w:t>, s 53D for an application, the form must be used.</w:t>
      </w:r>
    </w:p>
    <w:p w14:paraId="0E017E80" w14:textId="77777777" w:rsidR="00133B8B" w:rsidRPr="00767B3B" w:rsidRDefault="00133B8B" w:rsidP="00EB14C7">
      <w:pPr>
        <w:pStyle w:val="aNote"/>
        <w:keepNext/>
      </w:pPr>
      <w:r w:rsidRPr="00767B3B">
        <w:rPr>
          <w:rStyle w:val="charItals"/>
        </w:rPr>
        <w:t>Note 2</w:t>
      </w:r>
      <w:r w:rsidRPr="00767B3B">
        <w:tab/>
        <w:t>A fee may be determined under s 177 for an application.</w:t>
      </w:r>
    </w:p>
    <w:p w14:paraId="6A5EBCA7" w14:textId="77777777" w:rsidR="00133B8B" w:rsidRPr="00767B3B" w:rsidRDefault="00133B8B" w:rsidP="00133B8B">
      <w:pPr>
        <w:pStyle w:val="Amain"/>
      </w:pPr>
      <w:r w:rsidRPr="00767B3B">
        <w:tab/>
        <w:t>(3)</w:t>
      </w:r>
      <w:r w:rsidRPr="00767B3B">
        <w:tab/>
        <w:t>If a licensee applies to extend the term of a storage permit, the storage permit remains in force until the application is decided.</w:t>
      </w:r>
    </w:p>
    <w:p w14:paraId="4F784FCC" w14:textId="77777777" w:rsidR="00133B8B" w:rsidRPr="00767B3B" w:rsidRDefault="00133B8B" w:rsidP="00133B8B">
      <w:pPr>
        <w:pStyle w:val="AH5Sec"/>
      </w:pPr>
      <w:bookmarkStart w:id="226" w:name="_Toc201830575"/>
      <w:r w:rsidRPr="00217DCF">
        <w:rPr>
          <w:rStyle w:val="CharSectNo"/>
        </w:rPr>
        <w:t>127W</w:t>
      </w:r>
      <w:r w:rsidRPr="00767B3B">
        <w:tab/>
        <w:t>Storage permit—extension decision</w:t>
      </w:r>
      <w:bookmarkEnd w:id="226"/>
    </w:p>
    <w:p w14:paraId="559A2BFC" w14:textId="77777777" w:rsidR="00133B8B" w:rsidRPr="00767B3B" w:rsidRDefault="00133B8B" w:rsidP="00133B8B">
      <w:pPr>
        <w:pStyle w:val="Amain"/>
      </w:pPr>
      <w:r w:rsidRPr="00767B3B">
        <w:tab/>
        <w:t>(1)</w:t>
      </w:r>
      <w:r w:rsidRPr="00767B3B">
        <w:tab/>
        <w:t>This section applies if the commission receives an application under section 127V to extend the term of a storage permit for a general purpose.</w:t>
      </w:r>
    </w:p>
    <w:p w14:paraId="16964B73" w14:textId="77777777" w:rsidR="00133B8B" w:rsidRPr="00767B3B" w:rsidRDefault="00133B8B" w:rsidP="00133B8B">
      <w:pPr>
        <w:pStyle w:val="Amain"/>
      </w:pPr>
      <w:r w:rsidRPr="00767B3B">
        <w:tab/>
        <w:t>(2)</w:t>
      </w:r>
      <w:r w:rsidRPr="00767B3B">
        <w:tab/>
        <w:t>The commission may—</w:t>
      </w:r>
    </w:p>
    <w:p w14:paraId="1ED939A5" w14:textId="77777777" w:rsidR="00133B8B" w:rsidRPr="00767B3B" w:rsidRDefault="00133B8B" w:rsidP="00133B8B">
      <w:pPr>
        <w:pStyle w:val="Apara"/>
      </w:pPr>
      <w:r w:rsidRPr="00767B3B">
        <w:tab/>
        <w:t>(a)</w:t>
      </w:r>
      <w:r w:rsidRPr="00767B3B">
        <w:tab/>
        <w:t>extend the term of the storage permit; or</w:t>
      </w:r>
    </w:p>
    <w:p w14:paraId="0E8531A2" w14:textId="77777777" w:rsidR="00133B8B" w:rsidRPr="00767B3B" w:rsidRDefault="00133B8B" w:rsidP="00133B8B">
      <w:pPr>
        <w:pStyle w:val="Apara"/>
      </w:pPr>
      <w:r w:rsidRPr="00767B3B">
        <w:tab/>
        <w:t>(b)</w:t>
      </w:r>
      <w:r w:rsidRPr="00767B3B">
        <w:tab/>
        <w:t>refuse to extend the term of the storage permit.</w:t>
      </w:r>
    </w:p>
    <w:p w14:paraId="26CDBA4B" w14:textId="77777777" w:rsidR="00133B8B" w:rsidRPr="00767B3B" w:rsidRDefault="00133B8B" w:rsidP="00133B8B">
      <w:pPr>
        <w:pStyle w:val="Amain"/>
      </w:pPr>
      <w:r w:rsidRPr="00767B3B">
        <w:tab/>
        <w:t>(3)</w:t>
      </w:r>
      <w:r w:rsidRPr="00767B3B">
        <w:tab/>
        <w:t xml:space="preserve">The commission must refuse to extend the term of the storage permit if, when the application is made, the storage permit has been in force for 3 years. </w:t>
      </w:r>
    </w:p>
    <w:p w14:paraId="3D7089B1" w14:textId="77777777" w:rsidR="00133B8B" w:rsidRPr="00767B3B" w:rsidRDefault="00133B8B" w:rsidP="00EF03C6">
      <w:pPr>
        <w:pStyle w:val="Amain"/>
        <w:keepNext/>
      </w:pPr>
      <w:r w:rsidRPr="00767B3B">
        <w:lastRenderedPageBreak/>
        <w:tab/>
        <w:t>(4)</w:t>
      </w:r>
      <w:r w:rsidRPr="00767B3B">
        <w:tab/>
        <w:t>If the commission refuses to extend the term of the permit, the commission must tell the applicant, in writing, the reasons for the decision.</w:t>
      </w:r>
    </w:p>
    <w:p w14:paraId="215F18DB" w14:textId="3738AAE6" w:rsidR="00133B8B" w:rsidRPr="00767B3B" w:rsidRDefault="00133B8B" w:rsidP="00EF03C6">
      <w:pPr>
        <w:pStyle w:val="aNote"/>
        <w:keepNext/>
      </w:pPr>
      <w:r w:rsidRPr="00767B3B">
        <w:rPr>
          <w:rStyle w:val="charItals"/>
        </w:rPr>
        <w:t>Note</w:t>
      </w:r>
      <w:r w:rsidRPr="00767B3B">
        <w:rPr>
          <w:rStyle w:val="charItals"/>
        </w:rPr>
        <w:tab/>
      </w:r>
      <w:r w:rsidRPr="00767B3B">
        <w:t xml:space="preserve">For what must be included in a statement of reasons, see the </w:t>
      </w:r>
      <w:hyperlink r:id="rId136" w:tooltip="A2001-14" w:history="1">
        <w:r w:rsidRPr="00767B3B">
          <w:rPr>
            <w:rStyle w:val="charCitHyperlinkAbbrev"/>
          </w:rPr>
          <w:t>Legislation Act</w:t>
        </w:r>
      </w:hyperlink>
      <w:r w:rsidRPr="00767B3B">
        <w:t xml:space="preserve">, s 179. </w:t>
      </w:r>
    </w:p>
    <w:p w14:paraId="58493CF5" w14:textId="77777777" w:rsidR="00133B8B" w:rsidRPr="00767B3B" w:rsidRDefault="00133B8B" w:rsidP="00133B8B">
      <w:pPr>
        <w:pStyle w:val="Amain"/>
      </w:pPr>
      <w:r w:rsidRPr="00767B3B">
        <w:tab/>
        <w:t>(5)</w:t>
      </w:r>
      <w:r w:rsidRPr="00767B3B">
        <w:tab/>
        <w:t xml:space="preserve">The commission may extend the term of the storage permit for a period not longer than 12 months. </w:t>
      </w:r>
    </w:p>
    <w:p w14:paraId="0CB47413" w14:textId="77777777" w:rsidR="00133B8B" w:rsidRPr="00767B3B" w:rsidRDefault="00133B8B" w:rsidP="00133B8B">
      <w:pPr>
        <w:pStyle w:val="AH4SubDiv"/>
      </w:pPr>
      <w:bookmarkStart w:id="227" w:name="_Toc201830576"/>
      <w:r w:rsidRPr="00767B3B">
        <w:t>Subdivision 6</w:t>
      </w:r>
      <w:r w:rsidR="00E164BD">
        <w:t>A.7.</w:t>
      </w:r>
      <w:r w:rsidRPr="00767B3B">
        <w:t>6</w:t>
      </w:r>
      <w:r w:rsidRPr="00767B3B">
        <w:tab/>
      </w:r>
      <w:r w:rsidR="00E64232">
        <w:rPr>
          <w:color w:val="000000"/>
        </w:rPr>
        <w:t>S</w:t>
      </w:r>
      <w:r w:rsidR="00E64232" w:rsidRPr="009545D2">
        <w:rPr>
          <w:color w:val="000000"/>
        </w:rPr>
        <w:t>torage permits</w:t>
      </w:r>
      <w:r w:rsidRPr="00767B3B">
        <w:t>—amendment</w:t>
      </w:r>
      <w:bookmarkEnd w:id="227"/>
    </w:p>
    <w:p w14:paraId="01D5B40E" w14:textId="77777777" w:rsidR="00133B8B" w:rsidRPr="00767B3B" w:rsidRDefault="00133B8B" w:rsidP="00133B8B">
      <w:pPr>
        <w:pStyle w:val="AH5Sec"/>
      </w:pPr>
      <w:bookmarkStart w:id="228" w:name="_Toc201830577"/>
      <w:r w:rsidRPr="00217DCF">
        <w:rPr>
          <w:rStyle w:val="CharSectNo"/>
        </w:rPr>
        <w:t>127X</w:t>
      </w:r>
      <w:r w:rsidRPr="00767B3B">
        <w:tab/>
      </w:r>
      <w:r w:rsidR="00A35E2D">
        <w:t>Storage p</w:t>
      </w:r>
      <w:r w:rsidRPr="00767B3B">
        <w:t>ermit amendment—notification</w:t>
      </w:r>
      <w:bookmarkEnd w:id="228"/>
    </w:p>
    <w:p w14:paraId="7E692492" w14:textId="77777777" w:rsidR="00133B8B" w:rsidRPr="00767B3B" w:rsidRDefault="00133B8B" w:rsidP="008432CF">
      <w:pPr>
        <w:pStyle w:val="Amain"/>
        <w:keepNext/>
      </w:pPr>
      <w:r w:rsidRPr="00767B3B">
        <w:tab/>
        <w:t>(1)</w:t>
      </w:r>
      <w:r w:rsidRPr="00767B3B">
        <w:tab/>
        <w:t xml:space="preserve">This section applies if a licensee who holds a </w:t>
      </w:r>
      <w:r w:rsidR="005116B1" w:rsidRPr="009545D2">
        <w:rPr>
          <w:color w:val="000000"/>
        </w:rPr>
        <w:t>storage permit</w:t>
      </w:r>
      <w:r w:rsidR="005116B1">
        <w:rPr>
          <w:color w:val="000000"/>
        </w:rPr>
        <w:t xml:space="preserve"> </w:t>
      </w:r>
      <w:r w:rsidRPr="00767B3B">
        <w:t>proposes to—</w:t>
      </w:r>
    </w:p>
    <w:p w14:paraId="22ACEAAE" w14:textId="77777777" w:rsidR="00133B8B" w:rsidRPr="00767B3B" w:rsidRDefault="00133B8B" w:rsidP="00133B8B">
      <w:pPr>
        <w:pStyle w:val="Apara"/>
      </w:pPr>
      <w:r w:rsidRPr="00767B3B">
        <w:tab/>
        <w:t>(a)</w:t>
      </w:r>
      <w:r w:rsidRPr="00767B3B">
        <w:tab/>
        <w:t>dispose of a stored gaming machine under division 6</w:t>
      </w:r>
      <w:r w:rsidR="00211CD7">
        <w:t>A</w:t>
      </w:r>
      <w:r w:rsidRPr="00767B3B">
        <w:t>.</w:t>
      </w:r>
      <w:r w:rsidR="00211CD7">
        <w:t>6</w:t>
      </w:r>
      <w:r w:rsidRPr="00767B3B">
        <w:t xml:space="preserve"> (Trading of authorisations and gaming machines) or an approval under section 113 (Approval of disposal of gaming machines) (a </w:t>
      </w:r>
      <w:r w:rsidRPr="00767B3B">
        <w:rPr>
          <w:rStyle w:val="charBoldItals"/>
        </w:rPr>
        <w:t>proposed disposal</w:t>
      </w:r>
      <w:r w:rsidRPr="00767B3B">
        <w:t xml:space="preserve">); or </w:t>
      </w:r>
    </w:p>
    <w:p w14:paraId="5EB3E682" w14:textId="77777777" w:rsidR="00F927A6" w:rsidRPr="001847A1" w:rsidRDefault="00F927A6" w:rsidP="00F927A6">
      <w:pPr>
        <w:pStyle w:val="aNotepar"/>
      </w:pPr>
      <w:r w:rsidRPr="001847A1">
        <w:rPr>
          <w:rStyle w:val="charItals"/>
        </w:rPr>
        <w:t>Note</w:t>
      </w:r>
      <w:r w:rsidRPr="001847A1">
        <w:rPr>
          <w:rStyle w:val="charItals"/>
        </w:rPr>
        <w:tab/>
      </w:r>
      <w:r w:rsidRPr="001847A1">
        <w:t>Proposed disposal under s 113A must also be notified to the commission (see s 113A (2)).</w:t>
      </w:r>
    </w:p>
    <w:p w14:paraId="369EE623" w14:textId="77777777" w:rsidR="00133B8B" w:rsidRPr="00767B3B" w:rsidRDefault="00133B8B" w:rsidP="00133B8B">
      <w:pPr>
        <w:pStyle w:val="Apara"/>
      </w:pPr>
      <w:r w:rsidRPr="00767B3B">
        <w:tab/>
        <w:t>(b)</w:t>
      </w:r>
      <w:r w:rsidRPr="00767B3B">
        <w:tab/>
        <w:t xml:space="preserve">remove a stored gaming machine from storage under the </w:t>
      </w:r>
      <w:r w:rsidR="005116B1" w:rsidRPr="009545D2">
        <w:rPr>
          <w:color w:val="000000"/>
        </w:rPr>
        <w:t>storage permit</w:t>
      </w:r>
      <w:r w:rsidR="005116B1">
        <w:rPr>
          <w:color w:val="000000"/>
        </w:rPr>
        <w:t xml:space="preserve"> </w:t>
      </w:r>
      <w:r w:rsidRPr="00767B3B">
        <w:t xml:space="preserve">(a </w:t>
      </w:r>
      <w:r w:rsidRPr="00767B3B">
        <w:rPr>
          <w:rStyle w:val="charBoldItals"/>
        </w:rPr>
        <w:t>proposed removal</w:t>
      </w:r>
      <w:r w:rsidRPr="00767B3B">
        <w:t xml:space="preserve">) so that it may be operated at the authorised premises. </w:t>
      </w:r>
    </w:p>
    <w:p w14:paraId="08EFAF8D" w14:textId="77777777" w:rsidR="00133B8B" w:rsidRPr="00767B3B" w:rsidRDefault="00133B8B" w:rsidP="00133B8B">
      <w:pPr>
        <w:pStyle w:val="Amain"/>
      </w:pPr>
      <w:r w:rsidRPr="00767B3B">
        <w:tab/>
        <w:t>(2)</w:t>
      </w:r>
      <w:r w:rsidRPr="00767B3B">
        <w:tab/>
        <w:t>The licensee must notify the commission about the proposed disposal or proposed removal.</w:t>
      </w:r>
    </w:p>
    <w:p w14:paraId="6E2E57BC" w14:textId="77777777" w:rsidR="00133B8B" w:rsidRPr="00767B3B" w:rsidRDefault="00133B8B" w:rsidP="00133B8B">
      <w:pPr>
        <w:pStyle w:val="aNote"/>
        <w:keepNext/>
      </w:pPr>
      <w:r w:rsidRPr="00767B3B">
        <w:rPr>
          <w:rStyle w:val="charItals"/>
        </w:rPr>
        <w:t>Note 1</w:t>
      </w:r>
      <w:r w:rsidRPr="00767B3B">
        <w:rPr>
          <w:rStyle w:val="charItals"/>
        </w:rPr>
        <w:tab/>
      </w:r>
      <w:r w:rsidRPr="00767B3B">
        <w:t>A proposed disposal or proposed removal is a notifiable action (see pt 13A and sch 2).</w:t>
      </w:r>
    </w:p>
    <w:p w14:paraId="02E8CB40" w14:textId="77777777" w:rsidR="00133B8B" w:rsidRPr="00767B3B" w:rsidRDefault="00133B8B" w:rsidP="00133B8B">
      <w:pPr>
        <w:pStyle w:val="aNote"/>
        <w:keepNext/>
      </w:pPr>
      <w:r w:rsidRPr="00767B3B">
        <w:rPr>
          <w:rStyle w:val="charItals"/>
        </w:rPr>
        <w:t>Note 2</w:t>
      </w:r>
      <w:r w:rsidRPr="00767B3B">
        <w:rPr>
          <w:rStyle w:val="charItals"/>
        </w:rPr>
        <w:tab/>
      </w:r>
      <w:r w:rsidRPr="00767B3B">
        <w:t>The licensee is not required to provide a social impact assessment for the proposed removal.</w:t>
      </w:r>
    </w:p>
    <w:p w14:paraId="37CA04C8" w14:textId="78E44075" w:rsidR="00133B8B" w:rsidRPr="00767B3B" w:rsidRDefault="00133B8B" w:rsidP="00133B8B">
      <w:pPr>
        <w:pStyle w:val="aNote"/>
      </w:pPr>
      <w:r w:rsidRPr="00767B3B">
        <w:rPr>
          <w:rStyle w:val="charItals"/>
        </w:rPr>
        <w:t>Note 3</w:t>
      </w:r>
      <w:r w:rsidRPr="00767B3B">
        <w:rPr>
          <w:rStyle w:val="charItals"/>
        </w:rPr>
        <w:tab/>
      </w:r>
      <w:r w:rsidRPr="00767B3B">
        <w:t>A failure to comply with s (2) is a ground for disciplinary action (see s 57</w:t>
      </w:r>
      <w:r w:rsidR="003604AC">
        <w:t> </w:t>
      </w:r>
      <w:r w:rsidRPr="00767B3B">
        <w:t>(1)</w:t>
      </w:r>
      <w:r w:rsidR="003604AC">
        <w:t> </w:t>
      </w:r>
      <w:r w:rsidRPr="00767B3B">
        <w:t>(c)).</w:t>
      </w:r>
    </w:p>
    <w:p w14:paraId="5C263EC7" w14:textId="77777777" w:rsidR="00F927A6" w:rsidRPr="001847A1" w:rsidRDefault="00F927A6" w:rsidP="00F927A6">
      <w:pPr>
        <w:pStyle w:val="AH5Sec"/>
      </w:pPr>
      <w:bookmarkStart w:id="229" w:name="_Toc201830578"/>
      <w:r w:rsidRPr="00217DCF">
        <w:rPr>
          <w:rStyle w:val="CharSectNo"/>
        </w:rPr>
        <w:lastRenderedPageBreak/>
        <w:t>127Y</w:t>
      </w:r>
      <w:r w:rsidRPr="001847A1">
        <w:tab/>
      </w:r>
      <w:r w:rsidR="005116B1">
        <w:rPr>
          <w:color w:val="000000"/>
        </w:rPr>
        <w:t>S</w:t>
      </w:r>
      <w:r w:rsidR="005116B1" w:rsidRPr="009545D2">
        <w:rPr>
          <w:color w:val="000000"/>
        </w:rPr>
        <w:t>torage permit</w:t>
      </w:r>
      <w:r w:rsidR="005116B1">
        <w:rPr>
          <w:color w:val="000000"/>
        </w:rPr>
        <w:t xml:space="preserve"> </w:t>
      </w:r>
      <w:r w:rsidRPr="001847A1">
        <w:t>amendment—decision</w:t>
      </w:r>
      <w:bookmarkEnd w:id="229"/>
    </w:p>
    <w:p w14:paraId="42434C22" w14:textId="77777777" w:rsidR="00F927A6" w:rsidRPr="001847A1" w:rsidRDefault="00F927A6" w:rsidP="00F927A6">
      <w:pPr>
        <w:pStyle w:val="Amainreturn"/>
      </w:pPr>
      <w:r w:rsidRPr="001847A1">
        <w:t xml:space="preserve">The commission may amend a </w:t>
      </w:r>
      <w:r w:rsidR="005116B1" w:rsidRPr="009545D2">
        <w:rPr>
          <w:color w:val="000000"/>
        </w:rPr>
        <w:t>storage permit</w:t>
      </w:r>
      <w:r w:rsidR="005116B1">
        <w:rPr>
          <w:color w:val="000000"/>
        </w:rPr>
        <w:t xml:space="preserve"> </w:t>
      </w:r>
      <w:r w:rsidRPr="001847A1">
        <w:t>if the commission receives, within the time required under section 173D (Notifiable actions)—</w:t>
      </w:r>
    </w:p>
    <w:p w14:paraId="2ACC8726" w14:textId="77777777" w:rsidR="00F927A6" w:rsidRPr="001847A1" w:rsidRDefault="00F927A6" w:rsidP="00F927A6">
      <w:pPr>
        <w:pStyle w:val="Apara"/>
      </w:pPr>
      <w:r w:rsidRPr="001847A1">
        <w:tab/>
        <w:t>(a)</w:t>
      </w:r>
      <w:r w:rsidRPr="001847A1">
        <w:tab/>
        <w:t>notification about a proposed disposal or proposed removal of a gaming machine under—</w:t>
      </w:r>
    </w:p>
    <w:p w14:paraId="03698BA2" w14:textId="77777777" w:rsidR="00F927A6" w:rsidRPr="001847A1" w:rsidRDefault="00F927A6" w:rsidP="00F927A6">
      <w:pPr>
        <w:pStyle w:val="Asubpara"/>
      </w:pPr>
      <w:r w:rsidRPr="001847A1">
        <w:tab/>
        <w:t>(i)</w:t>
      </w:r>
      <w:r w:rsidRPr="001847A1">
        <w:tab/>
        <w:t>section 113A (Disposal of gaming machines—notifiable action); or</w:t>
      </w:r>
    </w:p>
    <w:p w14:paraId="031E7CA1" w14:textId="77777777" w:rsidR="00F927A6" w:rsidRPr="001847A1" w:rsidRDefault="00F927A6" w:rsidP="00F927A6">
      <w:pPr>
        <w:pStyle w:val="Asubpara"/>
      </w:pPr>
      <w:r w:rsidRPr="001847A1">
        <w:tab/>
        <w:t>(ii)</w:t>
      </w:r>
      <w:r w:rsidRPr="001847A1">
        <w:tab/>
        <w:t>section 127X; and</w:t>
      </w:r>
    </w:p>
    <w:p w14:paraId="439FD77F" w14:textId="77777777" w:rsidR="00F927A6" w:rsidRPr="001847A1" w:rsidRDefault="00F927A6" w:rsidP="00F927A6">
      <w:pPr>
        <w:pStyle w:val="Apara"/>
      </w:pPr>
      <w:r w:rsidRPr="001847A1">
        <w:tab/>
        <w:t>(b)</w:t>
      </w:r>
      <w:r w:rsidRPr="001847A1">
        <w:tab/>
        <w:t>any further information requested under section 173D.</w:t>
      </w:r>
    </w:p>
    <w:p w14:paraId="661B0704" w14:textId="77777777" w:rsidR="00133B8B" w:rsidRPr="00767B3B" w:rsidRDefault="00133B8B" w:rsidP="00133B8B">
      <w:pPr>
        <w:pStyle w:val="AH5Sec"/>
      </w:pPr>
      <w:bookmarkStart w:id="230" w:name="_Toc201830579"/>
      <w:r w:rsidRPr="00217DCF">
        <w:rPr>
          <w:rStyle w:val="CharSectNo"/>
        </w:rPr>
        <w:t>127Z</w:t>
      </w:r>
      <w:r w:rsidRPr="00767B3B">
        <w:tab/>
      </w:r>
      <w:r w:rsidR="005116B1">
        <w:rPr>
          <w:color w:val="000000"/>
        </w:rPr>
        <w:t>S</w:t>
      </w:r>
      <w:r w:rsidR="005116B1" w:rsidRPr="009545D2">
        <w:rPr>
          <w:color w:val="000000"/>
        </w:rPr>
        <w:t>torage permit</w:t>
      </w:r>
      <w:r w:rsidR="005116B1">
        <w:rPr>
          <w:color w:val="000000"/>
        </w:rPr>
        <w:t xml:space="preserve"> </w:t>
      </w:r>
      <w:r w:rsidRPr="00767B3B">
        <w:t>amendment—commission’s own initiative</w:t>
      </w:r>
      <w:bookmarkEnd w:id="230"/>
    </w:p>
    <w:p w14:paraId="35E91A2B" w14:textId="77777777" w:rsidR="00133B8B" w:rsidRPr="00767B3B" w:rsidRDefault="00133B8B" w:rsidP="00133B8B">
      <w:pPr>
        <w:pStyle w:val="Amainreturn"/>
        <w:keepNext/>
      </w:pPr>
      <w:r w:rsidRPr="00767B3B">
        <w:t xml:space="preserve">The commission may amend a </w:t>
      </w:r>
      <w:r w:rsidR="005116B1" w:rsidRPr="009545D2">
        <w:rPr>
          <w:color w:val="000000"/>
        </w:rPr>
        <w:t>storage permit</w:t>
      </w:r>
      <w:r w:rsidR="005116B1">
        <w:rPr>
          <w:color w:val="000000"/>
        </w:rPr>
        <w:t xml:space="preserve"> </w:t>
      </w:r>
      <w:r w:rsidRPr="00767B3B">
        <w:t xml:space="preserve">on its own initiative to correct a mistake, error or omission on the </w:t>
      </w:r>
      <w:r w:rsidR="005116B1" w:rsidRPr="009545D2">
        <w:rPr>
          <w:color w:val="000000"/>
        </w:rPr>
        <w:t>storage permit</w:t>
      </w:r>
      <w:r w:rsidRPr="00767B3B">
        <w:t>.</w:t>
      </w:r>
    </w:p>
    <w:p w14:paraId="4A9DA4CF" w14:textId="77777777" w:rsidR="00133B8B" w:rsidRPr="00767B3B" w:rsidRDefault="00133B8B" w:rsidP="00133B8B">
      <w:pPr>
        <w:pStyle w:val="AH5Sec"/>
      </w:pPr>
      <w:bookmarkStart w:id="231" w:name="_Toc201830580"/>
      <w:r w:rsidRPr="00217DCF">
        <w:rPr>
          <w:rStyle w:val="CharSectNo"/>
        </w:rPr>
        <w:t>127ZA</w:t>
      </w:r>
      <w:r w:rsidRPr="00767B3B">
        <w:tab/>
      </w:r>
      <w:r w:rsidR="005116B1">
        <w:rPr>
          <w:color w:val="000000"/>
        </w:rPr>
        <w:t>S</w:t>
      </w:r>
      <w:r w:rsidR="005116B1" w:rsidRPr="009545D2">
        <w:rPr>
          <w:color w:val="000000"/>
        </w:rPr>
        <w:t>torage permit</w:t>
      </w:r>
      <w:r w:rsidR="005116B1">
        <w:rPr>
          <w:color w:val="000000"/>
        </w:rPr>
        <w:t xml:space="preserve"> </w:t>
      </w:r>
      <w:r w:rsidRPr="00767B3B">
        <w:t xml:space="preserve">amendment—reissue of </w:t>
      </w:r>
      <w:r w:rsidR="005116B1" w:rsidRPr="009545D2">
        <w:rPr>
          <w:color w:val="000000"/>
        </w:rPr>
        <w:t>storage permit</w:t>
      </w:r>
      <w:bookmarkEnd w:id="231"/>
    </w:p>
    <w:p w14:paraId="1CC87417" w14:textId="77777777" w:rsidR="00133B8B" w:rsidRPr="00767B3B" w:rsidRDefault="00133B8B" w:rsidP="00133B8B">
      <w:pPr>
        <w:pStyle w:val="Amainreturn"/>
      </w:pPr>
      <w:r w:rsidRPr="00767B3B">
        <w:t xml:space="preserve">If the commission amends a </w:t>
      </w:r>
      <w:r w:rsidR="005116B1" w:rsidRPr="009545D2">
        <w:rPr>
          <w:color w:val="000000"/>
        </w:rPr>
        <w:t>storage permit</w:t>
      </w:r>
      <w:r w:rsidR="005116B1">
        <w:rPr>
          <w:color w:val="000000"/>
        </w:rPr>
        <w:t xml:space="preserve"> </w:t>
      </w:r>
      <w:r w:rsidRPr="00767B3B">
        <w:t xml:space="preserve">under this division, the commission must give the licensee a new </w:t>
      </w:r>
      <w:r w:rsidR="005116B1" w:rsidRPr="009545D2">
        <w:rPr>
          <w:color w:val="000000"/>
        </w:rPr>
        <w:t>storage permit</w:t>
      </w:r>
      <w:r w:rsidRPr="00767B3B">
        <w:t>.</w:t>
      </w:r>
    </w:p>
    <w:p w14:paraId="511A567E" w14:textId="77777777" w:rsidR="00133B8B" w:rsidRPr="00767B3B" w:rsidRDefault="00133B8B" w:rsidP="00133B8B">
      <w:pPr>
        <w:pStyle w:val="AH4SubDiv"/>
      </w:pPr>
      <w:bookmarkStart w:id="232" w:name="_Toc201830581"/>
      <w:r w:rsidRPr="00767B3B">
        <w:t>Subdivision 6</w:t>
      </w:r>
      <w:r w:rsidR="00E164BD">
        <w:t>A.7.</w:t>
      </w:r>
      <w:r w:rsidRPr="00767B3B">
        <w:t>7</w:t>
      </w:r>
      <w:r w:rsidRPr="00767B3B">
        <w:tab/>
      </w:r>
      <w:r w:rsidR="009353F4">
        <w:rPr>
          <w:color w:val="000000"/>
        </w:rPr>
        <w:t>S</w:t>
      </w:r>
      <w:r w:rsidR="009353F4" w:rsidRPr="009545D2">
        <w:rPr>
          <w:color w:val="000000"/>
        </w:rPr>
        <w:t>torage permits</w:t>
      </w:r>
      <w:r w:rsidRPr="00767B3B">
        <w:t>—trading authorisations under permits</w:t>
      </w:r>
      <w:bookmarkEnd w:id="232"/>
    </w:p>
    <w:p w14:paraId="7A750C31" w14:textId="77777777" w:rsidR="00133B8B" w:rsidRPr="00767B3B" w:rsidRDefault="00133B8B" w:rsidP="00133B8B">
      <w:pPr>
        <w:pStyle w:val="AH5Sec"/>
      </w:pPr>
      <w:bookmarkStart w:id="233" w:name="_Toc201830582"/>
      <w:r w:rsidRPr="00217DCF">
        <w:rPr>
          <w:rStyle w:val="CharSectNo"/>
        </w:rPr>
        <w:t>127ZB</w:t>
      </w:r>
      <w:r w:rsidRPr="00767B3B">
        <w:tab/>
        <w:t xml:space="preserve">Trading authorisations under </w:t>
      </w:r>
      <w:r w:rsidR="009353F4">
        <w:rPr>
          <w:color w:val="000000"/>
        </w:rPr>
        <w:t>s</w:t>
      </w:r>
      <w:r w:rsidR="009353F4" w:rsidRPr="009545D2">
        <w:rPr>
          <w:color w:val="000000"/>
        </w:rPr>
        <w:t>torage permits</w:t>
      </w:r>
      <w:r w:rsidRPr="00767B3B">
        <w:t>—procedure</w:t>
      </w:r>
      <w:bookmarkEnd w:id="233"/>
    </w:p>
    <w:p w14:paraId="7761ADA2" w14:textId="77777777" w:rsidR="00133B8B" w:rsidRPr="00767B3B" w:rsidRDefault="00133B8B" w:rsidP="00133B8B">
      <w:pPr>
        <w:pStyle w:val="Amain"/>
      </w:pPr>
      <w:r w:rsidRPr="00767B3B">
        <w:tab/>
        <w:t>(1)</w:t>
      </w:r>
      <w:r w:rsidRPr="00767B3B">
        <w:tab/>
        <w:t xml:space="preserve">This section applies if a disposing licensee who holds a </w:t>
      </w:r>
      <w:r w:rsidR="005116B1" w:rsidRPr="009545D2">
        <w:rPr>
          <w:color w:val="000000"/>
        </w:rPr>
        <w:t>storage permit</w:t>
      </w:r>
      <w:r w:rsidR="005116B1">
        <w:rPr>
          <w:color w:val="000000"/>
        </w:rPr>
        <w:t xml:space="preserve"> </w:t>
      </w:r>
      <w:r w:rsidRPr="00767B3B">
        <w:t>trades a stored authorisation to an acquiring licensee under division 6</w:t>
      </w:r>
      <w:r w:rsidR="00211CD7">
        <w:t>A</w:t>
      </w:r>
      <w:r w:rsidRPr="00767B3B">
        <w:t>.</w:t>
      </w:r>
      <w:r w:rsidR="00211CD7">
        <w:t>6</w:t>
      </w:r>
      <w:r w:rsidRPr="00767B3B">
        <w:t xml:space="preserve"> (Trading of authorisations and gaming machines).</w:t>
      </w:r>
    </w:p>
    <w:p w14:paraId="794F072D" w14:textId="77777777" w:rsidR="00133B8B" w:rsidRPr="00767B3B" w:rsidRDefault="00133B8B" w:rsidP="00133B8B">
      <w:pPr>
        <w:pStyle w:val="Amain"/>
      </w:pPr>
      <w:r w:rsidRPr="00767B3B">
        <w:tab/>
        <w:t>(2)</w:t>
      </w:r>
      <w:r w:rsidRPr="00767B3B">
        <w:tab/>
        <w:t>The disposing licensee must give the commission—</w:t>
      </w:r>
    </w:p>
    <w:p w14:paraId="67D335C4" w14:textId="77777777" w:rsidR="00133B8B" w:rsidRPr="00767B3B" w:rsidRDefault="00133B8B" w:rsidP="00133B8B">
      <w:pPr>
        <w:pStyle w:val="Apara"/>
      </w:pPr>
      <w:r w:rsidRPr="00767B3B">
        <w:tab/>
        <w:t>(a)</w:t>
      </w:r>
      <w:r w:rsidRPr="00767B3B">
        <w:tab/>
        <w:t>details of the acquiring licensee; and</w:t>
      </w:r>
    </w:p>
    <w:p w14:paraId="2CC29A1D" w14:textId="77777777" w:rsidR="000F1CFB" w:rsidRPr="009545D2" w:rsidRDefault="000F1CFB" w:rsidP="00CC0EC6">
      <w:pPr>
        <w:pStyle w:val="Apara"/>
        <w:keepNext/>
      </w:pPr>
      <w:r w:rsidRPr="009545D2">
        <w:rPr>
          <w:color w:val="000000"/>
        </w:rPr>
        <w:lastRenderedPageBreak/>
        <w:tab/>
        <w:t>(b)</w:t>
      </w:r>
      <w:r w:rsidRPr="009545D2">
        <w:rPr>
          <w:color w:val="000000"/>
        </w:rPr>
        <w:tab/>
        <w:t>written notice to—</w:t>
      </w:r>
    </w:p>
    <w:p w14:paraId="409F1251" w14:textId="77777777" w:rsidR="000F1CFB" w:rsidRPr="009545D2" w:rsidRDefault="000F1CFB" w:rsidP="000F1CFB">
      <w:pPr>
        <w:pStyle w:val="Asubpara"/>
      </w:pPr>
      <w:r w:rsidRPr="009545D2">
        <w:rPr>
          <w:color w:val="000000"/>
        </w:rPr>
        <w:tab/>
        <w:t>(i)</w:t>
      </w:r>
      <w:r w:rsidRPr="009545D2">
        <w:rPr>
          <w:color w:val="000000"/>
        </w:rPr>
        <w:tab/>
        <w:t>amend the disposing licensee’s storage permit to remove references to the stored authorisation and its associated gaming machine; and</w:t>
      </w:r>
    </w:p>
    <w:p w14:paraId="318E87B7" w14:textId="77777777" w:rsidR="000F1CFB" w:rsidRPr="009545D2" w:rsidRDefault="000F1CFB" w:rsidP="00873C7F">
      <w:pPr>
        <w:pStyle w:val="Asubpara"/>
        <w:keepNext/>
      </w:pPr>
      <w:r w:rsidRPr="009545D2">
        <w:tab/>
        <w:t>(ii)</w:t>
      </w:r>
      <w:r w:rsidRPr="009545D2">
        <w:tab/>
        <w:t>if the gaming machine is not being sold to the acquiring licensee—issue to the disposing licensee a storage permit for an interim purpose for the gaming machine.</w:t>
      </w:r>
    </w:p>
    <w:p w14:paraId="43F94C99" w14:textId="77777777" w:rsidR="00133B8B" w:rsidRPr="00767B3B" w:rsidRDefault="00133B8B" w:rsidP="00133B8B">
      <w:pPr>
        <w:pStyle w:val="aNote"/>
        <w:keepNext/>
      </w:pPr>
      <w:r w:rsidRPr="00767B3B">
        <w:rPr>
          <w:rStyle w:val="charItals"/>
        </w:rPr>
        <w:t>Note 1</w:t>
      </w:r>
      <w:r w:rsidRPr="00767B3B">
        <w:rPr>
          <w:rStyle w:val="charItals"/>
        </w:rPr>
        <w:tab/>
      </w:r>
      <w:r w:rsidRPr="00767B3B">
        <w:t>The trading of a stored authorisation is a notifiable action (see pt 13A and sch 2).</w:t>
      </w:r>
    </w:p>
    <w:p w14:paraId="4DFC709C" w14:textId="05E4F74D" w:rsidR="00133B8B" w:rsidRPr="00767B3B" w:rsidRDefault="00133B8B" w:rsidP="00133B8B">
      <w:pPr>
        <w:pStyle w:val="aNote"/>
        <w:keepNext/>
      </w:pPr>
      <w:r w:rsidRPr="00767B3B">
        <w:rPr>
          <w:rStyle w:val="charItals"/>
        </w:rPr>
        <w:t>Note 2</w:t>
      </w:r>
      <w:r w:rsidRPr="00767B3B">
        <w:tab/>
        <w:t>If a form is approved under the</w:t>
      </w:r>
      <w:r w:rsidRPr="00767B3B">
        <w:rPr>
          <w:rStyle w:val="charCitHyperlinkAbbrev"/>
        </w:rPr>
        <w:t xml:space="preserve"> </w:t>
      </w:r>
      <w:hyperlink r:id="rId137" w:tooltip="A1999-46" w:history="1">
        <w:r w:rsidRPr="00767B3B">
          <w:rPr>
            <w:rStyle w:val="charCitHyperlinkAbbrev"/>
          </w:rPr>
          <w:t>Control Act</w:t>
        </w:r>
      </w:hyperlink>
      <w:r w:rsidRPr="00767B3B">
        <w:t>, s 53D for this provision, the form must be used.</w:t>
      </w:r>
    </w:p>
    <w:p w14:paraId="6878E125" w14:textId="77777777" w:rsidR="00133B8B" w:rsidRPr="00767B3B" w:rsidRDefault="00133B8B" w:rsidP="00133B8B">
      <w:pPr>
        <w:pStyle w:val="aNote"/>
        <w:keepNext/>
      </w:pPr>
      <w:r w:rsidRPr="00767B3B">
        <w:rPr>
          <w:rStyle w:val="charItals"/>
        </w:rPr>
        <w:t>Note 3</w:t>
      </w:r>
      <w:r w:rsidRPr="00767B3B">
        <w:tab/>
        <w:t>A fee may be determined under s 177 for this provision.</w:t>
      </w:r>
    </w:p>
    <w:p w14:paraId="0062256E" w14:textId="77777777" w:rsidR="00133B8B" w:rsidRPr="00767B3B" w:rsidRDefault="00133B8B" w:rsidP="00133B8B">
      <w:pPr>
        <w:pStyle w:val="aNote"/>
      </w:pPr>
      <w:r w:rsidRPr="00767B3B">
        <w:rPr>
          <w:rStyle w:val="charItals"/>
        </w:rPr>
        <w:t>Note 4</w:t>
      </w:r>
      <w:r w:rsidRPr="00767B3B">
        <w:rPr>
          <w:rStyle w:val="charItals"/>
        </w:rPr>
        <w:tab/>
      </w:r>
      <w:r w:rsidRPr="00767B3B">
        <w:t>A failure to comply with this section is a ground for disciplinary action (see s 57 (1) (c)).</w:t>
      </w:r>
    </w:p>
    <w:p w14:paraId="5042B065" w14:textId="77777777" w:rsidR="00133B8B" w:rsidRPr="00767B3B" w:rsidRDefault="00133B8B" w:rsidP="00133B8B">
      <w:pPr>
        <w:pStyle w:val="AH5Sec"/>
      </w:pPr>
      <w:bookmarkStart w:id="234" w:name="_Toc201830583"/>
      <w:r w:rsidRPr="00217DCF">
        <w:rPr>
          <w:rStyle w:val="CharSectNo"/>
        </w:rPr>
        <w:t>127ZC</w:t>
      </w:r>
      <w:r w:rsidRPr="00767B3B">
        <w:tab/>
        <w:t xml:space="preserve">Trading authorisations under </w:t>
      </w:r>
      <w:r w:rsidR="009353F4">
        <w:rPr>
          <w:color w:val="000000"/>
        </w:rPr>
        <w:t>s</w:t>
      </w:r>
      <w:r w:rsidR="009353F4" w:rsidRPr="009545D2">
        <w:rPr>
          <w:color w:val="000000"/>
        </w:rPr>
        <w:t>torage permits</w:t>
      </w:r>
      <w:r w:rsidRPr="00767B3B">
        <w:t>—decision on application by disposing licensee</w:t>
      </w:r>
      <w:bookmarkEnd w:id="234"/>
    </w:p>
    <w:p w14:paraId="2975FED1" w14:textId="77777777" w:rsidR="00133B8B" w:rsidRPr="00767B3B" w:rsidRDefault="00133B8B" w:rsidP="00133B8B">
      <w:pPr>
        <w:pStyle w:val="Amain"/>
      </w:pPr>
      <w:r w:rsidRPr="00767B3B">
        <w:tab/>
        <w:t>(1)</w:t>
      </w:r>
      <w:r w:rsidRPr="00767B3B">
        <w:tab/>
        <w:t>This section applies if the commission receives written notice from a disposing licensee under section 127ZB (2) for a storage permit for an interim purpose for a gaming machine to be disposed of under the trade mentioned in that section.</w:t>
      </w:r>
    </w:p>
    <w:p w14:paraId="2EBD5DE9" w14:textId="77777777" w:rsidR="00133B8B" w:rsidRPr="00767B3B" w:rsidRDefault="00133B8B" w:rsidP="00133B8B">
      <w:pPr>
        <w:pStyle w:val="Amain"/>
      </w:pPr>
      <w:r w:rsidRPr="00767B3B">
        <w:tab/>
        <w:t>(2)</w:t>
      </w:r>
      <w:r w:rsidRPr="00767B3B">
        <w:tab/>
        <w:t>The commission must issue the storage permit to the disposing licensee.</w:t>
      </w:r>
    </w:p>
    <w:p w14:paraId="31C88026" w14:textId="77777777" w:rsidR="00133B8B" w:rsidRPr="00767B3B" w:rsidRDefault="00133B8B" w:rsidP="00104FB8">
      <w:pPr>
        <w:pStyle w:val="Amain"/>
        <w:keepNext/>
      </w:pPr>
      <w:r w:rsidRPr="00767B3B">
        <w:tab/>
        <w:t>(3)</w:t>
      </w:r>
      <w:r w:rsidRPr="00767B3B">
        <w:tab/>
        <w:t>The storage permit must be—</w:t>
      </w:r>
    </w:p>
    <w:p w14:paraId="73E8F6BC" w14:textId="77777777" w:rsidR="00133B8B" w:rsidRPr="00767B3B" w:rsidRDefault="00133B8B" w:rsidP="00104FB8">
      <w:pPr>
        <w:pStyle w:val="Apara"/>
        <w:keepNext/>
      </w:pPr>
      <w:r w:rsidRPr="00767B3B">
        <w:tab/>
        <w:t>(a)</w:t>
      </w:r>
      <w:r w:rsidRPr="00767B3B">
        <w:tab/>
        <w:t>in the form mentioned in section 127S (</w:t>
      </w:r>
      <w:r w:rsidR="00A50C70">
        <w:rPr>
          <w:color w:val="000000"/>
        </w:rPr>
        <w:t>S</w:t>
      </w:r>
      <w:r w:rsidR="00A50C70" w:rsidRPr="009545D2">
        <w:rPr>
          <w:color w:val="000000"/>
        </w:rPr>
        <w:t>torage permit</w:t>
      </w:r>
      <w:r w:rsidRPr="00767B3B">
        <w:t>—form); and</w:t>
      </w:r>
    </w:p>
    <w:p w14:paraId="4B4E8EB2" w14:textId="77777777" w:rsidR="00133B8B" w:rsidRPr="00767B3B" w:rsidRDefault="00133B8B" w:rsidP="00133B8B">
      <w:pPr>
        <w:pStyle w:val="Apara"/>
      </w:pPr>
      <w:r w:rsidRPr="00767B3B">
        <w:tab/>
        <w:t>(b)</w:t>
      </w:r>
      <w:r w:rsidRPr="00767B3B">
        <w:tab/>
        <w:t>subject to the conditions mentioned in section 127T (</w:t>
      </w:r>
      <w:r w:rsidR="00A50C70">
        <w:rPr>
          <w:color w:val="000000"/>
        </w:rPr>
        <w:t>S</w:t>
      </w:r>
      <w:r w:rsidR="00A50C70" w:rsidRPr="009545D2">
        <w:rPr>
          <w:color w:val="000000"/>
        </w:rPr>
        <w:t>torage permit</w:t>
      </w:r>
      <w:r w:rsidRPr="00767B3B">
        <w:t>—conditions); and</w:t>
      </w:r>
    </w:p>
    <w:p w14:paraId="1FC51B02" w14:textId="77777777" w:rsidR="00133B8B" w:rsidRPr="00767B3B" w:rsidRDefault="00133B8B" w:rsidP="00133B8B">
      <w:pPr>
        <w:pStyle w:val="Apara"/>
      </w:pPr>
      <w:r w:rsidRPr="00767B3B">
        <w:tab/>
        <w:t>(c)</w:t>
      </w:r>
      <w:r w:rsidRPr="00767B3B">
        <w:tab/>
        <w:t>for a period not longer than 3 months.</w:t>
      </w:r>
    </w:p>
    <w:p w14:paraId="67A9D51F" w14:textId="77777777" w:rsidR="00133B8B" w:rsidRPr="00767B3B" w:rsidRDefault="00133B8B" w:rsidP="00133B8B">
      <w:pPr>
        <w:pStyle w:val="AH4SubDiv"/>
      </w:pPr>
      <w:bookmarkStart w:id="235" w:name="_Toc201830584"/>
      <w:r w:rsidRPr="00767B3B">
        <w:lastRenderedPageBreak/>
        <w:t>Subdivision 6</w:t>
      </w:r>
      <w:r w:rsidR="00E164BD">
        <w:t>A.7.</w:t>
      </w:r>
      <w:r w:rsidRPr="00767B3B">
        <w:t>8</w:t>
      </w:r>
      <w:r w:rsidRPr="00767B3B">
        <w:tab/>
      </w:r>
      <w:r w:rsidR="009353F4">
        <w:rPr>
          <w:color w:val="000000"/>
        </w:rPr>
        <w:t>S</w:t>
      </w:r>
      <w:r w:rsidR="009353F4" w:rsidRPr="009545D2">
        <w:rPr>
          <w:color w:val="000000"/>
        </w:rPr>
        <w:t>torage permits</w:t>
      </w:r>
      <w:r w:rsidRPr="00767B3B">
        <w:t>—miscellaneous</w:t>
      </w:r>
      <w:bookmarkEnd w:id="235"/>
    </w:p>
    <w:p w14:paraId="7961E558" w14:textId="77777777" w:rsidR="00133B8B" w:rsidRPr="00767B3B" w:rsidRDefault="00133B8B" w:rsidP="00133B8B">
      <w:pPr>
        <w:pStyle w:val="AH5Sec"/>
      </w:pPr>
      <w:bookmarkStart w:id="236" w:name="_Toc201830585"/>
      <w:r w:rsidRPr="00217DCF">
        <w:rPr>
          <w:rStyle w:val="CharSectNo"/>
        </w:rPr>
        <w:t>127ZE</w:t>
      </w:r>
      <w:r w:rsidRPr="00767B3B">
        <w:tab/>
        <w:t xml:space="preserve">Gaming machines and authorisations under </w:t>
      </w:r>
      <w:r w:rsidR="009353F4">
        <w:rPr>
          <w:color w:val="000000"/>
        </w:rPr>
        <w:t>s</w:t>
      </w:r>
      <w:r w:rsidR="009353F4" w:rsidRPr="009545D2">
        <w:rPr>
          <w:color w:val="000000"/>
        </w:rPr>
        <w:t>torage permits</w:t>
      </w:r>
      <w:r w:rsidRPr="00767B3B">
        <w:t>—inspection</w:t>
      </w:r>
      <w:bookmarkEnd w:id="236"/>
    </w:p>
    <w:p w14:paraId="3BA84E11" w14:textId="77777777" w:rsidR="00C45C39" w:rsidRPr="001847A1" w:rsidRDefault="00C45C39" w:rsidP="00C45C39">
      <w:pPr>
        <w:pStyle w:val="Amain"/>
      </w:pPr>
      <w:r w:rsidRPr="001847A1">
        <w:tab/>
        <w:t>(1)</w:t>
      </w:r>
      <w:r w:rsidRPr="001847A1">
        <w:tab/>
        <w:t xml:space="preserve">The commission may, by written notice (an </w:t>
      </w:r>
      <w:r w:rsidRPr="001847A1">
        <w:rPr>
          <w:rStyle w:val="charBoldItals"/>
        </w:rPr>
        <w:t>inspection notice</w:t>
      </w:r>
      <w:r w:rsidRPr="001847A1">
        <w:t xml:space="preserve">) given to a licensee who holds a </w:t>
      </w:r>
      <w:r w:rsidR="00A50C70" w:rsidRPr="009545D2">
        <w:rPr>
          <w:color w:val="000000"/>
        </w:rPr>
        <w:t>storage permit</w:t>
      </w:r>
      <w:r w:rsidRPr="001847A1">
        <w:t>, require the licensee to, within a stated reasonable time, allow an authorised officer to inspect—</w:t>
      </w:r>
    </w:p>
    <w:p w14:paraId="42C7A7A2" w14:textId="77777777" w:rsidR="00C45C39" w:rsidRPr="001847A1" w:rsidRDefault="00C45C39" w:rsidP="00C45C39">
      <w:pPr>
        <w:pStyle w:val="Apara"/>
      </w:pPr>
      <w:r w:rsidRPr="001847A1">
        <w:tab/>
        <w:t>(a)</w:t>
      </w:r>
      <w:r w:rsidRPr="001847A1">
        <w:tab/>
        <w:t xml:space="preserve">the </w:t>
      </w:r>
      <w:r w:rsidR="00A50C70" w:rsidRPr="009545D2">
        <w:rPr>
          <w:color w:val="000000"/>
        </w:rPr>
        <w:t>storage permit</w:t>
      </w:r>
      <w:r w:rsidRPr="001847A1">
        <w:t>; and</w:t>
      </w:r>
    </w:p>
    <w:p w14:paraId="0076DA4E" w14:textId="77777777" w:rsidR="00C45C39" w:rsidRPr="001847A1" w:rsidRDefault="00C45C39" w:rsidP="00C45C39">
      <w:pPr>
        <w:pStyle w:val="Apara"/>
      </w:pPr>
      <w:r w:rsidRPr="001847A1">
        <w:tab/>
        <w:t>(b)</w:t>
      </w:r>
      <w:r w:rsidRPr="001847A1">
        <w:tab/>
        <w:t xml:space="preserve">any gaming machine under the </w:t>
      </w:r>
      <w:r w:rsidR="00A50C70" w:rsidRPr="009545D2">
        <w:rPr>
          <w:color w:val="000000"/>
        </w:rPr>
        <w:t>storage permit</w:t>
      </w:r>
      <w:r w:rsidRPr="001847A1">
        <w:t>; and</w:t>
      </w:r>
    </w:p>
    <w:p w14:paraId="6AA19DC0" w14:textId="77777777" w:rsidR="00C45C39" w:rsidRPr="001847A1" w:rsidRDefault="00C45C39" w:rsidP="00C45C39">
      <w:pPr>
        <w:pStyle w:val="Apara"/>
      </w:pPr>
      <w:r w:rsidRPr="001847A1">
        <w:tab/>
        <w:t>(c)</w:t>
      </w:r>
      <w:r w:rsidRPr="001847A1">
        <w:tab/>
        <w:t xml:space="preserve">the premises where any gaming machine is stored under the </w:t>
      </w:r>
      <w:r w:rsidR="00A50C70" w:rsidRPr="009545D2">
        <w:rPr>
          <w:color w:val="000000"/>
        </w:rPr>
        <w:t>storage permit</w:t>
      </w:r>
      <w:r w:rsidRPr="001847A1">
        <w:t>.</w:t>
      </w:r>
    </w:p>
    <w:p w14:paraId="552DD087" w14:textId="77777777" w:rsidR="00133B8B" w:rsidRPr="00767B3B" w:rsidRDefault="00133B8B" w:rsidP="00133B8B">
      <w:pPr>
        <w:pStyle w:val="aNote"/>
      </w:pPr>
      <w:r w:rsidRPr="00767B3B">
        <w:rPr>
          <w:rStyle w:val="charItals"/>
        </w:rPr>
        <w:t>Note</w:t>
      </w:r>
      <w:r w:rsidRPr="00767B3B">
        <w:tab/>
        <w:t>A fee may be determined under s 177 for this provision.</w:t>
      </w:r>
    </w:p>
    <w:p w14:paraId="59A5A10F" w14:textId="77777777" w:rsidR="00133B8B" w:rsidRPr="00767B3B" w:rsidRDefault="00133B8B" w:rsidP="00104FB8">
      <w:pPr>
        <w:pStyle w:val="Amain"/>
        <w:keepNext/>
      </w:pPr>
      <w:r w:rsidRPr="00767B3B">
        <w:tab/>
        <w:t>(2)</w:t>
      </w:r>
      <w:r w:rsidRPr="00767B3B">
        <w:tab/>
        <w:t>The inspection notice must include a statement that—</w:t>
      </w:r>
    </w:p>
    <w:p w14:paraId="4220AA5F" w14:textId="77777777" w:rsidR="00133B8B" w:rsidRPr="00767B3B" w:rsidRDefault="00133B8B" w:rsidP="00133B8B">
      <w:pPr>
        <w:pStyle w:val="Apara"/>
      </w:pPr>
      <w:r w:rsidRPr="00767B3B">
        <w:tab/>
        <w:t>(a)</w:t>
      </w:r>
      <w:r w:rsidRPr="00767B3B">
        <w:tab/>
        <w:t>a failure to comply with the notice may be a ground for disciplinary action; and</w:t>
      </w:r>
    </w:p>
    <w:p w14:paraId="7A34C3E4" w14:textId="0134D8C8" w:rsidR="00133B8B" w:rsidRPr="00767B3B" w:rsidRDefault="00133B8B" w:rsidP="002F5325">
      <w:pPr>
        <w:pStyle w:val="Apara"/>
        <w:keepNext/>
      </w:pPr>
      <w:r w:rsidRPr="00767B3B">
        <w:tab/>
        <w:t>(b)</w:t>
      </w:r>
      <w:r w:rsidRPr="00767B3B">
        <w:tab/>
        <w:t xml:space="preserve">the commission may exercise its powers under the </w:t>
      </w:r>
      <w:hyperlink r:id="rId138" w:tooltip="A1999-46" w:history="1">
        <w:r w:rsidRPr="00767B3B">
          <w:rPr>
            <w:rStyle w:val="charCitHyperlinkAbbrev"/>
          </w:rPr>
          <w:t>Control Act</w:t>
        </w:r>
      </w:hyperlink>
      <w:r w:rsidRPr="00767B3B">
        <w:t xml:space="preserve"> to undertake an inspection.</w:t>
      </w:r>
    </w:p>
    <w:p w14:paraId="554C09AC" w14:textId="5F00D483" w:rsidR="00133B8B" w:rsidRPr="00767B3B" w:rsidRDefault="00133B8B" w:rsidP="00133B8B">
      <w:pPr>
        <w:pStyle w:val="aNote"/>
      </w:pPr>
      <w:r w:rsidRPr="00767B3B">
        <w:rPr>
          <w:rStyle w:val="charItals"/>
        </w:rPr>
        <w:t>Note</w:t>
      </w:r>
      <w:r w:rsidRPr="00767B3B">
        <w:rPr>
          <w:rStyle w:val="charItals"/>
        </w:rPr>
        <w:tab/>
      </w:r>
      <w:r w:rsidRPr="00767B3B">
        <w:t xml:space="preserve">The commission’s powers of inspection under this section are in addition to the commission’s powers of inspection under the </w:t>
      </w:r>
      <w:hyperlink r:id="rId139" w:tooltip="A1999-46" w:history="1">
        <w:r w:rsidRPr="00767B3B">
          <w:rPr>
            <w:rStyle w:val="charCitHyperlinkAbbrev"/>
          </w:rPr>
          <w:t>Control Act</w:t>
        </w:r>
      </w:hyperlink>
      <w:r w:rsidRPr="00767B3B">
        <w:t xml:space="preserve"> (see </w:t>
      </w:r>
      <w:hyperlink r:id="rId140" w:tooltip="A1999-46" w:history="1">
        <w:r w:rsidRPr="00767B3B">
          <w:rPr>
            <w:rStyle w:val="charCitHyperlinkAbbrev"/>
          </w:rPr>
          <w:t>Control Act</w:t>
        </w:r>
      </w:hyperlink>
      <w:r w:rsidRPr="00767B3B">
        <w:t>, pt 4).</w:t>
      </w:r>
    </w:p>
    <w:p w14:paraId="611BF176" w14:textId="77777777" w:rsidR="00133B8B" w:rsidRPr="00767B3B" w:rsidRDefault="00133B8B" w:rsidP="00133B8B">
      <w:pPr>
        <w:pStyle w:val="AH5Sec"/>
      </w:pPr>
      <w:bookmarkStart w:id="237" w:name="_Toc201830586"/>
      <w:r w:rsidRPr="00217DCF">
        <w:rPr>
          <w:rStyle w:val="CharSectNo"/>
        </w:rPr>
        <w:t>127ZF</w:t>
      </w:r>
      <w:r w:rsidRPr="00767B3B">
        <w:tab/>
        <w:t>Storage of gaming machines and authorisations—rules</w:t>
      </w:r>
      <w:bookmarkEnd w:id="237"/>
    </w:p>
    <w:p w14:paraId="080B1DE1" w14:textId="77777777" w:rsidR="00133B8B" w:rsidRPr="00767B3B" w:rsidRDefault="00133B8B" w:rsidP="00133B8B">
      <w:pPr>
        <w:pStyle w:val="Amain"/>
      </w:pPr>
      <w:r w:rsidRPr="00767B3B">
        <w:tab/>
        <w:t>(1)</w:t>
      </w:r>
      <w:r w:rsidRPr="00767B3B">
        <w:tab/>
        <w:t xml:space="preserve">The commission may determine rules about the following in relation to the storage of gaming machines and authorisations under a </w:t>
      </w:r>
      <w:r w:rsidR="00A50C70" w:rsidRPr="009545D2">
        <w:rPr>
          <w:color w:val="000000"/>
        </w:rPr>
        <w:t>storage permit</w:t>
      </w:r>
      <w:r w:rsidRPr="00767B3B">
        <w:t>:</w:t>
      </w:r>
    </w:p>
    <w:p w14:paraId="2D85E455" w14:textId="77777777" w:rsidR="00133B8B" w:rsidRPr="00767B3B" w:rsidRDefault="00133B8B" w:rsidP="00133B8B">
      <w:pPr>
        <w:pStyle w:val="Apara"/>
      </w:pPr>
      <w:r w:rsidRPr="00767B3B">
        <w:tab/>
        <w:t>(a)</w:t>
      </w:r>
      <w:r w:rsidRPr="00767B3B">
        <w:tab/>
        <w:t>the class of gaming machine to which the rules apply;</w:t>
      </w:r>
    </w:p>
    <w:p w14:paraId="04954F13" w14:textId="77777777" w:rsidR="00133B8B" w:rsidRPr="00767B3B" w:rsidRDefault="00133B8B" w:rsidP="00133B8B">
      <w:pPr>
        <w:pStyle w:val="Apara"/>
      </w:pPr>
      <w:r w:rsidRPr="00767B3B">
        <w:tab/>
        <w:t>(b)</w:t>
      </w:r>
      <w:r w:rsidRPr="00767B3B">
        <w:tab/>
        <w:t>the type of premises where gaming machines must be stored;</w:t>
      </w:r>
    </w:p>
    <w:p w14:paraId="6F07363C" w14:textId="77777777" w:rsidR="00133B8B" w:rsidRPr="00767B3B" w:rsidRDefault="00133B8B" w:rsidP="00133B8B">
      <w:pPr>
        <w:pStyle w:val="Apara"/>
      </w:pPr>
      <w:r w:rsidRPr="00767B3B">
        <w:lastRenderedPageBreak/>
        <w:tab/>
        <w:t>(c)</w:t>
      </w:r>
      <w:r w:rsidRPr="00767B3B">
        <w:tab/>
        <w:t>the circumstances in which premises may be used for storing gaming machines for 2 or more licensees;</w:t>
      </w:r>
    </w:p>
    <w:p w14:paraId="02B88DB1" w14:textId="77777777" w:rsidR="00133B8B" w:rsidRPr="00767B3B" w:rsidRDefault="00133B8B" w:rsidP="00133B8B">
      <w:pPr>
        <w:pStyle w:val="Apara"/>
      </w:pPr>
      <w:r w:rsidRPr="00767B3B">
        <w:tab/>
        <w:t>(d)</w:t>
      </w:r>
      <w:r w:rsidRPr="00767B3B">
        <w:tab/>
        <w:t xml:space="preserve">the minimum standard for security arrangements and safeguards for storing gaming machines under a </w:t>
      </w:r>
      <w:r w:rsidR="00A50C70" w:rsidRPr="009545D2">
        <w:rPr>
          <w:color w:val="000000"/>
        </w:rPr>
        <w:t>storage permit</w:t>
      </w:r>
      <w:r w:rsidRPr="00767B3B">
        <w:t>;</w:t>
      </w:r>
    </w:p>
    <w:p w14:paraId="7D20765F" w14:textId="77777777" w:rsidR="00133B8B" w:rsidRPr="00767B3B" w:rsidRDefault="00133B8B" w:rsidP="00133B8B">
      <w:pPr>
        <w:pStyle w:val="Apara"/>
      </w:pPr>
      <w:r w:rsidRPr="00767B3B">
        <w:tab/>
        <w:t>(e)</w:t>
      </w:r>
      <w:r w:rsidRPr="00767B3B">
        <w:tab/>
        <w:t xml:space="preserve">who may have access to a gaming machine stored under a </w:t>
      </w:r>
      <w:r w:rsidR="00A50C70" w:rsidRPr="009545D2">
        <w:rPr>
          <w:color w:val="000000"/>
        </w:rPr>
        <w:t>storage permit</w:t>
      </w:r>
      <w:r w:rsidRPr="00767B3B">
        <w:t>;</w:t>
      </w:r>
    </w:p>
    <w:p w14:paraId="616A07C2" w14:textId="77777777" w:rsidR="00133B8B" w:rsidRPr="00767B3B" w:rsidRDefault="00133B8B" w:rsidP="00133B8B">
      <w:pPr>
        <w:pStyle w:val="Apara"/>
      </w:pPr>
      <w:r w:rsidRPr="00767B3B">
        <w:tab/>
        <w:t>(f)</w:t>
      </w:r>
      <w:r w:rsidRPr="00767B3B">
        <w:tab/>
        <w:t xml:space="preserve">who is to be responsible for the storage of gaming machines under a </w:t>
      </w:r>
      <w:r w:rsidR="00A50C70" w:rsidRPr="009545D2">
        <w:rPr>
          <w:color w:val="000000"/>
        </w:rPr>
        <w:t>storage permit</w:t>
      </w:r>
      <w:r w:rsidRPr="00767B3B">
        <w:t>;</w:t>
      </w:r>
    </w:p>
    <w:p w14:paraId="3BB887F3" w14:textId="77777777" w:rsidR="00133B8B" w:rsidRPr="00767B3B" w:rsidRDefault="00133B8B" w:rsidP="00104FB8">
      <w:pPr>
        <w:pStyle w:val="Apara"/>
        <w:keepNext/>
      </w:pPr>
      <w:r w:rsidRPr="00767B3B">
        <w:tab/>
        <w:t>(g)</w:t>
      </w:r>
      <w:r w:rsidRPr="00767B3B">
        <w:tab/>
        <w:t xml:space="preserve">the records that must be kept for gaming machines and authorisations under a </w:t>
      </w:r>
      <w:r w:rsidR="00A50C70" w:rsidRPr="009545D2">
        <w:rPr>
          <w:color w:val="000000"/>
        </w:rPr>
        <w:t>storage permit</w:t>
      </w:r>
      <w:r w:rsidRPr="00767B3B">
        <w:t>;</w:t>
      </w:r>
    </w:p>
    <w:p w14:paraId="31445363" w14:textId="77777777" w:rsidR="00133B8B" w:rsidRPr="00767B3B" w:rsidRDefault="00133B8B" w:rsidP="00133B8B">
      <w:pPr>
        <w:pStyle w:val="Apara"/>
      </w:pPr>
      <w:r w:rsidRPr="00767B3B">
        <w:tab/>
        <w:t>(h)</w:t>
      </w:r>
      <w:r w:rsidRPr="00767B3B">
        <w:tab/>
        <w:t>the procedures for enabling the commission to inspect premises where gaming machines are stored.</w:t>
      </w:r>
    </w:p>
    <w:p w14:paraId="253FDC33" w14:textId="77777777" w:rsidR="00133B8B" w:rsidRPr="00767B3B" w:rsidRDefault="00133B8B" w:rsidP="00104FB8">
      <w:pPr>
        <w:pStyle w:val="Amain"/>
        <w:keepNext/>
      </w:pPr>
      <w:r w:rsidRPr="00767B3B">
        <w:tab/>
        <w:t>(2)</w:t>
      </w:r>
      <w:r w:rsidRPr="00767B3B">
        <w:tab/>
        <w:t>A determination is a disallowable instrument.</w:t>
      </w:r>
    </w:p>
    <w:p w14:paraId="1DEF6533" w14:textId="2B672D54" w:rsidR="00133B8B" w:rsidRPr="00767B3B" w:rsidRDefault="00133B8B" w:rsidP="00133B8B">
      <w:pPr>
        <w:pStyle w:val="aNote"/>
      </w:pPr>
      <w:r w:rsidRPr="00767B3B">
        <w:rPr>
          <w:rStyle w:val="charItals"/>
        </w:rPr>
        <w:t>Note</w:t>
      </w:r>
      <w:r w:rsidRPr="00767B3B">
        <w:rPr>
          <w:rStyle w:val="charItals"/>
        </w:rPr>
        <w:tab/>
      </w:r>
      <w:r w:rsidRPr="00767B3B">
        <w:t xml:space="preserve">A disallowable instrument must be notified, and presented to the Legislative Assembly, under the </w:t>
      </w:r>
      <w:hyperlink r:id="rId141" w:tooltip="A2001-14" w:history="1">
        <w:r w:rsidRPr="00767B3B">
          <w:rPr>
            <w:rStyle w:val="charCitHyperlinkAbbrev"/>
          </w:rPr>
          <w:t>Legislation Act</w:t>
        </w:r>
      </w:hyperlink>
      <w:r w:rsidRPr="00767B3B">
        <w:t>.</w:t>
      </w:r>
    </w:p>
    <w:p w14:paraId="4AD4B555" w14:textId="77777777" w:rsidR="00CA1410" w:rsidRDefault="00CA1410">
      <w:pPr>
        <w:pStyle w:val="02Text"/>
        <w:sectPr w:rsidR="00CA1410" w:rsidSect="00204F9C">
          <w:headerReference w:type="even" r:id="rId142"/>
          <w:headerReference w:type="default" r:id="rId143"/>
          <w:footerReference w:type="even" r:id="rId144"/>
          <w:footerReference w:type="default" r:id="rId145"/>
          <w:footerReference w:type="first" r:id="rId146"/>
          <w:pgSz w:w="11907" w:h="16839" w:code="9"/>
          <w:pgMar w:top="3880" w:right="1900" w:bottom="3100" w:left="2300" w:header="2280" w:footer="1760" w:gutter="0"/>
          <w:cols w:space="720"/>
          <w:docGrid w:linePitch="254"/>
        </w:sectPr>
      </w:pPr>
    </w:p>
    <w:p w14:paraId="117DEC3A" w14:textId="77777777" w:rsidR="008D22CF" w:rsidRPr="00217DCF" w:rsidRDefault="008D22CF">
      <w:pPr>
        <w:pStyle w:val="AH2Part"/>
      </w:pPr>
      <w:bookmarkStart w:id="238" w:name="_Toc201830587"/>
      <w:r w:rsidRPr="00217DCF">
        <w:rPr>
          <w:rStyle w:val="CharPartNo"/>
        </w:rPr>
        <w:lastRenderedPageBreak/>
        <w:t>Part 7</w:t>
      </w:r>
      <w:r>
        <w:rPr>
          <w:rStyle w:val="CharDivText"/>
        </w:rPr>
        <w:tab/>
      </w:r>
      <w:r w:rsidRPr="00217DCF">
        <w:rPr>
          <w:rStyle w:val="CharPartText"/>
        </w:rPr>
        <w:t>Regulation of gaming machines generally</w:t>
      </w:r>
      <w:bookmarkEnd w:id="238"/>
    </w:p>
    <w:p w14:paraId="26DC2172" w14:textId="77777777" w:rsidR="008D22CF" w:rsidRDefault="008D22CF">
      <w:pPr>
        <w:pStyle w:val="Placeholder"/>
      </w:pPr>
      <w:r>
        <w:rPr>
          <w:rStyle w:val="CharDivNo"/>
        </w:rPr>
        <w:t xml:space="preserve">  </w:t>
      </w:r>
      <w:r>
        <w:rPr>
          <w:rStyle w:val="CharDivText"/>
        </w:rPr>
        <w:t xml:space="preserve">  </w:t>
      </w:r>
    </w:p>
    <w:p w14:paraId="58FACFAD" w14:textId="77777777" w:rsidR="008F50F2" w:rsidRPr="00607AEB" w:rsidRDefault="008F50F2" w:rsidP="008F50F2">
      <w:pPr>
        <w:pStyle w:val="AH5Sec"/>
      </w:pPr>
      <w:bookmarkStart w:id="239" w:name="_Toc201830588"/>
      <w:r w:rsidRPr="00217DCF">
        <w:rPr>
          <w:rStyle w:val="CharSectNo"/>
        </w:rPr>
        <w:t>128</w:t>
      </w:r>
      <w:r w:rsidRPr="00607AEB">
        <w:rPr>
          <w:color w:val="000000"/>
        </w:rPr>
        <w:tab/>
        <w:t>Maintaining gaming machines etc on authorised premises</w:t>
      </w:r>
      <w:bookmarkEnd w:id="239"/>
    </w:p>
    <w:p w14:paraId="28FE0155" w14:textId="77777777" w:rsidR="008F50F2" w:rsidRPr="00607AEB" w:rsidRDefault="008F50F2" w:rsidP="008F50F2">
      <w:pPr>
        <w:pStyle w:val="Amain"/>
      </w:pPr>
      <w:r w:rsidRPr="00607AEB">
        <w:rPr>
          <w:color w:val="000000"/>
        </w:rPr>
        <w:tab/>
        <w:t>(1)</w:t>
      </w:r>
      <w:r w:rsidRPr="00607AEB">
        <w:rPr>
          <w:color w:val="000000"/>
        </w:rPr>
        <w:tab/>
        <w:t>A person commits an offence if the person—</w:t>
      </w:r>
    </w:p>
    <w:p w14:paraId="3385D96B" w14:textId="77777777" w:rsidR="008F50F2" w:rsidRPr="00607AEB" w:rsidRDefault="008F50F2" w:rsidP="008F50F2">
      <w:pPr>
        <w:pStyle w:val="Apara"/>
      </w:pPr>
      <w:r w:rsidRPr="00607AEB">
        <w:rPr>
          <w:color w:val="000000"/>
        </w:rPr>
        <w:tab/>
        <w:t>(a)</w:t>
      </w:r>
      <w:r w:rsidRPr="00607AEB">
        <w:rPr>
          <w:color w:val="000000"/>
        </w:rPr>
        <w:tab/>
        <w:t>maintains any of the following on authorised premises:</w:t>
      </w:r>
    </w:p>
    <w:p w14:paraId="30F2B8E9" w14:textId="77777777" w:rsidR="008F50F2" w:rsidRPr="00607AEB" w:rsidRDefault="008F50F2" w:rsidP="008F50F2">
      <w:pPr>
        <w:pStyle w:val="Asubpara"/>
      </w:pPr>
      <w:r w:rsidRPr="00607AEB">
        <w:rPr>
          <w:color w:val="000000"/>
        </w:rPr>
        <w:tab/>
        <w:t>(i)</w:t>
      </w:r>
      <w:r w:rsidRPr="00607AEB">
        <w:rPr>
          <w:color w:val="000000"/>
        </w:rPr>
        <w:tab/>
        <w:t>a gaming machine;</w:t>
      </w:r>
    </w:p>
    <w:p w14:paraId="6AAC90B8" w14:textId="77777777" w:rsidR="008F50F2" w:rsidRPr="00607AEB" w:rsidRDefault="008F50F2" w:rsidP="008F50F2">
      <w:pPr>
        <w:pStyle w:val="Asubpara"/>
      </w:pPr>
      <w:r w:rsidRPr="00607AEB">
        <w:tab/>
        <w:t>(ii)</w:t>
      </w:r>
      <w:r w:rsidRPr="00607AEB">
        <w:tab/>
        <w:t>peripheral equipment for a gaming machine;</w:t>
      </w:r>
    </w:p>
    <w:p w14:paraId="7938C705" w14:textId="77777777" w:rsidR="008F50F2" w:rsidRPr="00607AEB" w:rsidRDefault="008F50F2" w:rsidP="008F50F2">
      <w:pPr>
        <w:pStyle w:val="Asubpara"/>
      </w:pPr>
      <w:r w:rsidRPr="00607AEB">
        <w:tab/>
        <w:t>(iii)</w:t>
      </w:r>
      <w:r w:rsidRPr="00607AEB">
        <w:tab/>
        <w:t>a system (including a CMS) designed for use with a gaming machine; and</w:t>
      </w:r>
    </w:p>
    <w:p w14:paraId="12380567" w14:textId="77777777" w:rsidR="008F50F2" w:rsidRPr="00607AEB" w:rsidRDefault="008F50F2" w:rsidP="008F50F2">
      <w:pPr>
        <w:pStyle w:val="Apara"/>
      </w:pPr>
      <w:r w:rsidRPr="00607AEB">
        <w:rPr>
          <w:color w:val="000000"/>
        </w:rPr>
        <w:tab/>
        <w:t>(b)</w:t>
      </w:r>
      <w:r w:rsidRPr="00607AEB">
        <w:rPr>
          <w:color w:val="000000"/>
        </w:rPr>
        <w:tab/>
        <w:t>is not an approved technician.</w:t>
      </w:r>
    </w:p>
    <w:p w14:paraId="0A33FA31" w14:textId="77777777" w:rsidR="008F50F2" w:rsidRPr="00607AEB" w:rsidRDefault="008F50F2" w:rsidP="008F50F2">
      <w:pPr>
        <w:pStyle w:val="Penalty"/>
        <w:rPr>
          <w:color w:val="000000"/>
        </w:rPr>
      </w:pPr>
      <w:r w:rsidRPr="00607AEB">
        <w:rPr>
          <w:color w:val="000000"/>
        </w:rPr>
        <w:t>Maximum penalty:  50 penalty units.</w:t>
      </w:r>
    </w:p>
    <w:p w14:paraId="0711DF01" w14:textId="77777777" w:rsidR="008F50F2" w:rsidRPr="00607AEB" w:rsidRDefault="008F50F2" w:rsidP="008F50F2">
      <w:pPr>
        <w:pStyle w:val="Amain"/>
      </w:pPr>
      <w:r w:rsidRPr="00607AEB">
        <w:rPr>
          <w:color w:val="000000"/>
        </w:rPr>
        <w:tab/>
        <w:t>(2)</w:t>
      </w:r>
      <w:r w:rsidRPr="00607AEB">
        <w:rPr>
          <w:color w:val="000000"/>
        </w:rPr>
        <w:tab/>
        <w:t>An offence against this section is a strict liability offence.</w:t>
      </w:r>
    </w:p>
    <w:p w14:paraId="2EC627F8" w14:textId="77777777" w:rsidR="008D22CF" w:rsidRDefault="008D22CF">
      <w:pPr>
        <w:pStyle w:val="AH5Sec"/>
      </w:pPr>
      <w:bookmarkStart w:id="240" w:name="_Toc201830589"/>
      <w:r w:rsidRPr="00217DCF">
        <w:rPr>
          <w:rStyle w:val="CharSectNo"/>
        </w:rPr>
        <w:t>129</w:t>
      </w:r>
      <w:r>
        <w:tab/>
        <w:t>Interference with gaming machines</w:t>
      </w:r>
      <w:bookmarkEnd w:id="240"/>
    </w:p>
    <w:p w14:paraId="02F8220D" w14:textId="77777777" w:rsidR="008D22CF" w:rsidRDefault="008D22CF">
      <w:pPr>
        <w:pStyle w:val="Amain"/>
        <w:keepNext/>
      </w:pPr>
      <w:r>
        <w:tab/>
        <w:t>(1)</w:t>
      </w:r>
      <w:r>
        <w:tab/>
        <w:t>A person commits an offence if the person recklessly interferes with the operation of a gaming machine.</w:t>
      </w:r>
    </w:p>
    <w:p w14:paraId="043EEEBE" w14:textId="77777777" w:rsidR="008D22CF" w:rsidRDefault="008D22CF" w:rsidP="00EF4D77">
      <w:pPr>
        <w:pStyle w:val="Penalty"/>
      </w:pPr>
      <w:r>
        <w:t>Maximum penalty:  100 penalty units, imprisonment for 1 year or both.</w:t>
      </w:r>
    </w:p>
    <w:p w14:paraId="7D59B455" w14:textId="77777777" w:rsidR="008D22CF" w:rsidRDefault="008D22CF">
      <w:pPr>
        <w:pStyle w:val="Amain"/>
        <w:keepNext/>
      </w:pPr>
      <w:r>
        <w:tab/>
        <w:t>(2)</w:t>
      </w:r>
      <w:r>
        <w:tab/>
        <w:t>A person commits an offence if the person inserts into a gaming machine anything other than a coin, note or token of the kind stated on the gaming machine.</w:t>
      </w:r>
    </w:p>
    <w:p w14:paraId="75681262" w14:textId="77777777" w:rsidR="008D22CF" w:rsidRDefault="008D22CF" w:rsidP="00EF4D77">
      <w:pPr>
        <w:pStyle w:val="Penalty"/>
      </w:pPr>
      <w:r>
        <w:t>Maximum penalty:  100 penalty units, imprisonment for 1 year or both.</w:t>
      </w:r>
    </w:p>
    <w:p w14:paraId="349631B6" w14:textId="77777777" w:rsidR="008D22CF" w:rsidRDefault="008D22CF">
      <w:pPr>
        <w:pStyle w:val="Amain"/>
        <w:keepNext/>
      </w:pPr>
      <w:r>
        <w:lastRenderedPageBreak/>
        <w:tab/>
        <w:t>(3)</w:t>
      </w:r>
      <w:r>
        <w:tab/>
        <w:t>A person commits an offence if the person does anything intended to interfere with a gaming machine in a way that causes the machine to yield a reward less than or greater than the percentage payout under the licence in relation to that machine.</w:t>
      </w:r>
    </w:p>
    <w:p w14:paraId="00FDF38E" w14:textId="77777777" w:rsidR="008D22CF" w:rsidRDefault="008D22CF" w:rsidP="00EF4D77">
      <w:pPr>
        <w:pStyle w:val="Penalty"/>
      </w:pPr>
      <w:r>
        <w:t>Maximum penalty:  100 penalty units, imprisonment for 1 year or both.</w:t>
      </w:r>
    </w:p>
    <w:p w14:paraId="2975394C" w14:textId="77777777" w:rsidR="008D22CF" w:rsidRDefault="008D22CF">
      <w:pPr>
        <w:pStyle w:val="Amain"/>
        <w:keepNext/>
      </w:pPr>
      <w:r>
        <w:tab/>
        <w:t>(4)</w:t>
      </w:r>
      <w:r>
        <w:tab/>
        <w:t>A person commits an offence if the person does anything intended to render a gaming machine, either temporarily or otherwise, incapable of forming a winning combination.</w:t>
      </w:r>
    </w:p>
    <w:p w14:paraId="1123E09F" w14:textId="77777777" w:rsidR="008D22CF" w:rsidRDefault="008D22CF">
      <w:pPr>
        <w:pStyle w:val="Penalty"/>
        <w:keepNext/>
      </w:pPr>
      <w:r>
        <w:t>Maximum penalty:  100 penalty units, imprisonment for 1 year or both.</w:t>
      </w:r>
    </w:p>
    <w:p w14:paraId="18D47D99" w14:textId="77777777" w:rsidR="008F50F2" w:rsidRPr="00607AEB" w:rsidRDefault="008F50F2" w:rsidP="008F50F2">
      <w:pPr>
        <w:pStyle w:val="Amain"/>
      </w:pPr>
      <w:r w:rsidRPr="00607AEB">
        <w:rPr>
          <w:color w:val="000000"/>
        </w:rPr>
        <w:tab/>
        <w:t>(5)</w:t>
      </w:r>
      <w:r w:rsidRPr="00607AEB">
        <w:rPr>
          <w:color w:val="000000"/>
        </w:rPr>
        <w:tab/>
      </w:r>
      <w:r w:rsidRPr="00607AEB">
        <w:rPr>
          <w:color w:val="000000"/>
          <w:shd w:val="clear" w:color="auto" w:fill="FFFFFF"/>
        </w:rPr>
        <w:t>Subsection (1) does not apply in relation to anything done honestly for the maintenance of a gaming machine by</w:t>
      </w:r>
      <w:r w:rsidRPr="00607AEB">
        <w:rPr>
          <w:color w:val="000000"/>
        </w:rPr>
        <w:t>—</w:t>
      </w:r>
    </w:p>
    <w:p w14:paraId="2AE321F7" w14:textId="77777777" w:rsidR="008F50F2" w:rsidRPr="00607AEB" w:rsidRDefault="008F50F2" w:rsidP="008F50F2">
      <w:pPr>
        <w:pStyle w:val="Apara"/>
      </w:pPr>
      <w:r w:rsidRPr="00607AEB">
        <w:rPr>
          <w:color w:val="000000"/>
        </w:rPr>
        <w:tab/>
        <w:t>(a)</w:t>
      </w:r>
      <w:r w:rsidRPr="00607AEB">
        <w:rPr>
          <w:color w:val="000000"/>
        </w:rPr>
        <w:tab/>
        <w:t>an approved technician; or</w:t>
      </w:r>
    </w:p>
    <w:p w14:paraId="669AC0DE" w14:textId="77777777" w:rsidR="008F50F2" w:rsidRPr="00607AEB" w:rsidRDefault="008F50F2" w:rsidP="008F50F2">
      <w:pPr>
        <w:pStyle w:val="Apara"/>
      </w:pPr>
      <w:r w:rsidRPr="00607AEB">
        <w:tab/>
        <w:t>(b)</w:t>
      </w:r>
      <w:r w:rsidRPr="00607AEB">
        <w:tab/>
        <w:t>an authorised officer; or</w:t>
      </w:r>
    </w:p>
    <w:p w14:paraId="59E5F112" w14:textId="77777777" w:rsidR="008F50F2" w:rsidRPr="00607AEB" w:rsidRDefault="008F50F2" w:rsidP="008F50F2">
      <w:pPr>
        <w:pStyle w:val="Apara"/>
      </w:pPr>
      <w:r w:rsidRPr="00607AEB">
        <w:tab/>
        <w:t>(c)</w:t>
      </w:r>
      <w:r w:rsidRPr="00607AEB">
        <w:tab/>
        <w:t>someone else authorised in writing by the commission.</w:t>
      </w:r>
    </w:p>
    <w:p w14:paraId="655E1302" w14:textId="0B42301B" w:rsidR="008F50F2" w:rsidRPr="00607AEB" w:rsidRDefault="008F50F2" w:rsidP="008F50F2">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(5) (see </w:t>
      </w:r>
      <w:hyperlink r:id="rId147" w:tooltip="A2002-51" w:history="1">
        <w:r w:rsidRPr="00607AEB">
          <w:rPr>
            <w:rStyle w:val="charCitHyperlinkAbbrev"/>
          </w:rPr>
          <w:t>Criminal Code</w:t>
        </w:r>
      </w:hyperlink>
      <w:r w:rsidRPr="00607AEB">
        <w:rPr>
          <w:color w:val="000000"/>
        </w:rPr>
        <w:t>, s 58).</w:t>
      </w:r>
    </w:p>
    <w:p w14:paraId="741C9A56" w14:textId="77777777" w:rsidR="008D22CF" w:rsidRDefault="008D22CF">
      <w:pPr>
        <w:pStyle w:val="AH5Sec"/>
      </w:pPr>
      <w:bookmarkStart w:id="241" w:name="_Toc201830590"/>
      <w:r w:rsidRPr="00217DCF">
        <w:rPr>
          <w:rStyle w:val="CharSectNo"/>
        </w:rPr>
        <w:t>130</w:t>
      </w:r>
      <w:r>
        <w:tab/>
        <w:t>Opening computer cabinets</w:t>
      </w:r>
      <w:bookmarkEnd w:id="241"/>
    </w:p>
    <w:p w14:paraId="0859BDCF" w14:textId="77777777" w:rsidR="008D22CF" w:rsidRDefault="008D22CF">
      <w:pPr>
        <w:pStyle w:val="Amain"/>
        <w:keepNext/>
      </w:pPr>
      <w:r>
        <w:tab/>
        <w:t>(1)</w:t>
      </w:r>
      <w:r>
        <w:tab/>
        <w:t>A person commits an offence if the person—</w:t>
      </w:r>
    </w:p>
    <w:p w14:paraId="75D360EC" w14:textId="77777777" w:rsidR="008D22CF" w:rsidRDefault="008D22CF">
      <w:pPr>
        <w:pStyle w:val="Apara"/>
        <w:keepNext/>
      </w:pPr>
      <w:r>
        <w:tab/>
        <w:t>(a)</w:t>
      </w:r>
      <w:r>
        <w:tab/>
        <w:t>opens the computer cabinet in a gaming machine; and</w:t>
      </w:r>
    </w:p>
    <w:p w14:paraId="50817AED" w14:textId="77777777" w:rsidR="008F50F2" w:rsidRPr="00607AEB" w:rsidRDefault="008F50F2" w:rsidP="008F50F2">
      <w:pPr>
        <w:pStyle w:val="Apara"/>
      </w:pPr>
      <w:r w:rsidRPr="00607AEB">
        <w:rPr>
          <w:color w:val="000000"/>
        </w:rPr>
        <w:tab/>
        <w:t>(b)</w:t>
      </w:r>
      <w:r w:rsidRPr="00607AEB">
        <w:rPr>
          <w:color w:val="000000"/>
        </w:rPr>
        <w:tab/>
        <w:t>is not—</w:t>
      </w:r>
    </w:p>
    <w:p w14:paraId="1255B4F6" w14:textId="77777777" w:rsidR="008F50F2" w:rsidRPr="00607AEB" w:rsidRDefault="008F50F2" w:rsidP="008F50F2">
      <w:pPr>
        <w:pStyle w:val="Asubpara"/>
      </w:pPr>
      <w:r w:rsidRPr="00607AEB">
        <w:rPr>
          <w:color w:val="000000"/>
        </w:rPr>
        <w:tab/>
        <w:t>(i)</w:t>
      </w:r>
      <w:r w:rsidRPr="00607AEB">
        <w:rPr>
          <w:color w:val="000000"/>
        </w:rPr>
        <w:tab/>
        <w:t>an approved technician; or</w:t>
      </w:r>
    </w:p>
    <w:p w14:paraId="7D0BF331" w14:textId="77777777" w:rsidR="008F50F2" w:rsidRPr="00607AEB" w:rsidRDefault="008F50F2" w:rsidP="008F50F2">
      <w:pPr>
        <w:pStyle w:val="Asubpara"/>
      </w:pPr>
      <w:r w:rsidRPr="00607AEB">
        <w:tab/>
        <w:t>(ii)</w:t>
      </w:r>
      <w:r w:rsidRPr="00607AEB">
        <w:tab/>
        <w:t>an authorised officer; or</w:t>
      </w:r>
    </w:p>
    <w:p w14:paraId="4E7D96FC" w14:textId="77777777" w:rsidR="008F50F2" w:rsidRPr="00607AEB" w:rsidRDefault="008F50F2" w:rsidP="008F50F2">
      <w:pPr>
        <w:pStyle w:val="Asubpara"/>
      </w:pPr>
      <w:r w:rsidRPr="00607AEB">
        <w:tab/>
        <w:t>(iii)</w:t>
      </w:r>
      <w:r w:rsidRPr="00607AEB">
        <w:tab/>
        <w:t>someone else authorised in writing by the commission.</w:t>
      </w:r>
    </w:p>
    <w:p w14:paraId="5A3BD3CC" w14:textId="77777777" w:rsidR="008D22CF" w:rsidRDefault="008D22CF">
      <w:pPr>
        <w:pStyle w:val="Penalty"/>
        <w:keepNext/>
      </w:pPr>
      <w:r>
        <w:t>Maximum penalty:  50 penalty units.</w:t>
      </w:r>
    </w:p>
    <w:p w14:paraId="443929F4" w14:textId="77777777" w:rsidR="008D22CF" w:rsidRDefault="008D22CF">
      <w:pPr>
        <w:pStyle w:val="Amain"/>
      </w:pPr>
      <w:r>
        <w:tab/>
        <w:t>(2)</w:t>
      </w:r>
      <w:r>
        <w:tab/>
        <w:t>An offence against this section is a strict liability offence.</w:t>
      </w:r>
    </w:p>
    <w:p w14:paraId="600B3E3F" w14:textId="77777777" w:rsidR="00FD6EC0" w:rsidRPr="009545D2" w:rsidRDefault="00FD6EC0" w:rsidP="00FD6EC0">
      <w:pPr>
        <w:pStyle w:val="AH5Sec"/>
      </w:pPr>
      <w:bookmarkStart w:id="242" w:name="_Toc201830591"/>
      <w:r w:rsidRPr="00217DCF">
        <w:rPr>
          <w:rStyle w:val="CharSectNo"/>
        </w:rPr>
        <w:lastRenderedPageBreak/>
        <w:t>131</w:t>
      </w:r>
      <w:r w:rsidRPr="009545D2">
        <w:tab/>
        <w:t>Rendering gaming machines inoperable on authorisation certificate ceasing to be in force</w:t>
      </w:r>
      <w:bookmarkEnd w:id="242"/>
    </w:p>
    <w:p w14:paraId="2A5FD11A" w14:textId="77777777" w:rsidR="00C22467" w:rsidRPr="00767B3B" w:rsidRDefault="00C22467" w:rsidP="00C22467">
      <w:pPr>
        <w:pStyle w:val="Amainreturn"/>
      </w:pPr>
      <w:r w:rsidRPr="00767B3B">
        <w:t>If an authorisation certificate for authorised premises ceases to be in force, the commission must ensure that each gaming machine on the authorised premises is inoperable—</w:t>
      </w:r>
    </w:p>
    <w:p w14:paraId="38E5A099" w14:textId="77777777" w:rsidR="00C22467" w:rsidRPr="00767B3B" w:rsidRDefault="00C22467" w:rsidP="00D27F98">
      <w:pPr>
        <w:pStyle w:val="Apara"/>
        <w:keepNext/>
      </w:pPr>
      <w:r w:rsidRPr="00767B3B">
        <w:tab/>
        <w:t>(a)</w:t>
      </w:r>
      <w:r w:rsidRPr="00767B3B">
        <w:tab/>
        <w:t>if the authorisation certificate ceased to be in force under section</w:t>
      </w:r>
      <w:r w:rsidR="001C3E9E">
        <w:t> </w:t>
      </w:r>
      <w:r w:rsidRPr="00767B3B">
        <w:t>64 (2) (Cancellation of authorisation certificate because of cancellation etc of general and on licences) or because the certificate expired—until the gaming machines are removed from the authorised premises; or</w:t>
      </w:r>
    </w:p>
    <w:p w14:paraId="5C4ED25D" w14:textId="77777777" w:rsidR="00D20482" w:rsidRPr="00C954BE" w:rsidRDefault="00D20482" w:rsidP="00D20482">
      <w:pPr>
        <w:pStyle w:val="aNotepar"/>
      </w:pPr>
      <w:r w:rsidRPr="00C954BE">
        <w:rPr>
          <w:rStyle w:val="charItals"/>
        </w:rPr>
        <w:t>Note</w:t>
      </w:r>
      <w:r w:rsidRPr="00C954BE">
        <w:rPr>
          <w:rStyle w:val="charItals"/>
        </w:rPr>
        <w:tab/>
      </w:r>
      <w:r w:rsidRPr="00C954BE">
        <w:t>Section 64 (2) provides that a person’s authorisation certificate for premises is cancelled if the person’s general or on licence for the premises ceases to be in force.</w:t>
      </w:r>
    </w:p>
    <w:p w14:paraId="56E9303F" w14:textId="77777777" w:rsidR="00C22467" w:rsidRPr="00767B3B" w:rsidRDefault="00C22467" w:rsidP="00C22467">
      <w:pPr>
        <w:pStyle w:val="Apara"/>
      </w:pPr>
      <w:r w:rsidRPr="00767B3B">
        <w:tab/>
        <w:t>(b)</w:t>
      </w:r>
      <w:r w:rsidRPr="00767B3B">
        <w:tab/>
        <w:t>if the authorisation certificate for the premises is suspended—during the suspension; or</w:t>
      </w:r>
    </w:p>
    <w:p w14:paraId="4AECC165" w14:textId="77777777" w:rsidR="00C22467" w:rsidRPr="00767B3B" w:rsidRDefault="00C22467" w:rsidP="00C22467">
      <w:pPr>
        <w:pStyle w:val="Apara"/>
      </w:pPr>
      <w:r w:rsidRPr="00767B3B">
        <w:tab/>
        <w:t>(c)</w:t>
      </w:r>
      <w:r w:rsidRPr="00767B3B">
        <w:tab/>
        <w:t>if the authorisation certificate for the premises has been cancelled—until the first of the following happens:</w:t>
      </w:r>
    </w:p>
    <w:p w14:paraId="77C417BB" w14:textId="77777777" w:rsidR="00C22467" w:rsidRPr="00767B3B" w:rsidRDefault="00C22467" w:rsidP="00C22467">
      <w:pPr>
        <w:pStyle w:val="Asubpara"/>
      </w:pPr>
      <w:r w:rsidRPr="00767B3B">
        <w:tab/>
        <w:t>(i)</w:t>
      </w:r>
      <w:r w:rsidRPr="00767B3B">
        <w:tab/>
        <w:t>the gaming machines are removed from the authorised premises;</w:t>
      </w:r>
    </w:p>
    <w:p w14:paraId="38CF4B2F" w14:textId="77777777" w:rsidR="00C22467" w:rsidRPr="00767B3B" w:rsidRDefault="00C22467" w:rsidP="00C22467">
      <w:pPr>
        <w:pStyle w:val="Asubpara"/>
      </w:pPr>
      <w:r w:rsidRPr="00767B3B">
        <w:tab/>
        <w:t>(ii)</w:t>
      </w:r>
      <w:r w:rsidRPr="00767B3B">
        <w:tab/>
        <w:t>the decision of the commission to cancel the authorisation certificate is set aside on an application for review of the decision; or</w:t>
      </w:r>
    </w:p>
    <w:p w14:paraId="0384136F" w14:textId="77777777" w:rsidR="00C22467" w:rsidRPr="00767B3B" w:rsidRDefault="00C22467" w:rsidP="00C22467">
      <w:pPr>
        <w:pStyle w:val="Apara"/>
      </w:pPr>
      <w:r w:rsidRPr="00767B3B">
        <w:tab/>
        <w:t>(d)</w:t>
      </w:r>
      <w:r w:rsidRPr="00767B3B">
        <w:tab/>
        <w:t>if the authorisation certificate for the premises ceased to be in force under section 64 (3)—until the first of the following happens:</w:t>
      </w:r>
    </w:p>
    <w:p w14:paraId="7CEA3621" w14:textId="77777777" w:rsidR="00C22467" w:rsidRPr="00767B3B" w:rsidRDefault="00C22467" w:rsidP="00C22467">
      <w:pPr>
        <w:pStyle w:val="Asubpara"/>
      </w:pPr>
      <w:r w:rsidRPr="00767B3B">
        <w:tab/>
        <w:t>(i)</w:t>
      </w:r>
      <w:r w:rsidRPr="00767B3B">
        <w:tab/>
        <w:t>the gaming machines are removed from the premises;</w:t>
      </w:r>
    </w:p>
    <w:p w14:paraId="402B81A8" w14:textId="77777777" w:rsidR="00C22467" w:rsidRPr="00767B3B" w:rsidRDefault="00C22467" w:rsidP="00C22467">
      <w:pPr>
        <w:pStyle w:val="Asubpara"/>
      </w:pPr>
      <w:r w:rsidRPr="00767B3B">
        <w:tab/>
        <w:t>(ii)</w:t>
      </w:r>
      <w:r w:rsidRPr="00767B3B">
        <w:tab/>
        <w:t>the authorisation certificate is taken to be in force again under section 64 (4).</w:t>
      </w:r>
    </w:p>
    <w:p w14:paraId="6019D2A3" w14:textId="77777777" w:rsidR="00C22467" w:rsidRPr="00767B3B" w:rsidRDefault="00C22467" w:rsidP="00C22467">
      <w:pPr>
        <w:pStyle w:val="aNotepar"/>
      </w:pPr>
      <w:r w:rsidRPr="00767B3B">
        <w:rPr>
          <w:rStyle w:val="charItals"/>
        </w:rPr>
        <w:t>Note</w:t>
      </w:r>
      <w:r w:rsidRPr="00767B3B">
        <w:rPr>
          <w:rStyle w:val="charItals"/>
        </w:rPr>
        <w:tab/>
      </w:r>
      <w:r w:rsidRPr="00767B3B">
        <w:t>Section 64 (3) provides that a person’s authorisation certificate for premises is cancelled if the person’s general or on licence for the premises is cancelled.</w:t>
      </w:r>
    </w:p>
    <w:p w14:paraId="59B2916D" w14:textId="77777777" w:rsidR="008D22CF" w:rsidRDefault="008D22CF">
      <w:pPr>
        <w:pStyle w:val="AH5Sec"/>
      </w:pPr>
      <w:bookmarkStart w:id="243" w:name="_Toc201830592"/>
      <w:r w:rsidRPr="00217DCF">
        <w:rPr>
          <w:rStyle w:val="CharSectNo"/>
        </w:rPr>
        <w:lastRenderedPageBreak/>
        <w:t>132</w:t>
      </w:r>
      <w:r>
        <w:tab/>
        <w:t>Removal of gaming machines from premises</w:t>
      </w:r>
      <w:bookmarkEnd w:id="243"/>
    </w:p>
    <w:p w14:paraId="3281F71D" w14:textId="77777777" w:rsidR="008D22CF" w:rsidRDefault="008D22CF">
      <w:pPr>
        <w:pStyle w:val="Amain"/>
      </w:pPr>
      <w:r>
        <w:tab/>
        <w:t>(1)</w:t>
      </w:r>
      <w:r>
        <w:tab/>
        <w:t>This section applies to a person who held a licence</w:t>
      </w:r>
      <w:r w:rsidR="00C22467">
        <w:t xml:space="preserve"> </w:t>
      </w:r>
      <w:r w:rsidR="00C22467" w:rsidRPr="00767B3B">
        <w:t>or authorisation certificate</w:t>
      </w:r>
      <w:r>
        <w:t xml:space="preserve"> that has ceased to be in force, other than a person whose licence</w:t>
      </w:r>
      <w:r w:rsidR="00C22467">
        <w:t xml:space="preserve"> </w:t>
      </w:r>
      <w:r w:rsidR="00C22467" w:rsidRPr="00767B3B">
        <w:t>or authorisation certificate</w:t>
      </w:r>
      <w:r>
        <w:t xml:space="preserve"> is suspended.</w:t>
      </w:r>
    </w:p>
    <w:p w14:paraId="3EF1D852" w14:textId="77777777" w:rsidR="00C22467" w:rsidRPr="00767B3B" w:rsidRDefault="00C22467" w:rsidP="00C22467">
      <w:pPr>
        <w:pStyle w:val="Amain"/>
      </w:pPr>
      <w:r w:rsidRPr="00767B3B">
        <w:tab/>
        <w:t>(2)</w:t>
      </w:r>
      <w:r w:rsidRPr="00767B3B">
        <w:tab/>
        <w:t>The person commits an offence if, at the end of the required period, a gaming machine that was allowed to be operated under the authorisation certificate is on the premises for which the certificate was issued.</w:t>
      </w:r>
    </w:p>
    <w:p w14:paraId="5F0491E3" w14:textId="77777777" w:rsidR="00C22467" w:rsidRPr="00767B3B" w:rsidRDefault="00C22467" w:rsidP="00C22467">
      <w:pPr>
        <w:pStyle w:val="Penalty"/>
      </w:pPr>
      <w:r w:rsidRPr="00767B3B">
        <w:t>Maximum penalty:  50 penalty units.</w:t>
      </w:r>
    </w:p>
    <w:p w14:paraId="4D5D91F9" w14:textId="77777777" w:rsidR="008D22CF" w:rsidRDefault="008D22CF">
      <w:pPr>
        <w:pStyle w:val="Amain"/>
        <w:keepNext/>
        <w:rPr>
          <w:lang w:val="en-US"/>
        </w:rPr>
      </w:pPr>
      <w:r>
        <w:rPr>
          <w:lang w:val="en-US"/>
        </w:rPr>
        <w:tab/>
        <w:t>(3)</w:t>
      </w:r>
      <w:r>
        <w:rPr>
          <w:lang w:val="en-US"/>
        </w:rPr>
        <w:tab/>
        <w:t>In this section:</w:t>
      </w:r>
    </w:p>
    <w:p w14:paraId="19B5D580" w14:textId="77777777" w:rsidR="008D22CF" w:rsidRDefault="008D22CF">
      <w:pPr>
        <w:pStyle w:val="aDef"/>
        <w:rPr>
          <w:lang w:val="en-US"/>
        </w:rPr>
      </w:pPr>
      <w:r>
        <w:rPr>
          <w:rStyle w:val="charBoldItals"/>
        </w:rPr>
        <w:t>relevant decision</w:t>
      </w:r>
      <w:r>
        <w:rPr>
          <w:lang w:val="en-US"/>
        </w:rPr>
        <w:t xml:space="preserve"> means the decision of the commission (if any) because of which the licence</w:t>
      </w:r>
      <w:r w:rsidR="00C22467">
        <w:rPr>
          <w:lang w:val="en-US"/>
        </w:rPr>
        <w:t xml:space="preserve"> </w:t>
      </w:r>
      <w:r w:rsidR="00C22467" w:rsidRPr="00767B3B">
        <w:t>or authorisation certificate</w:t>
      </w:r>
      <w:r>
        <w:rPr>
          <w:lang w:val="en-US"/>
        </w:rPr>
        <w:t xml:space="preserve"> ceased to be in force.</w:t>
      </w:r>
    </w:p>
    <w:p w14:paraId="6FCC5362" w14:textId="77777777" w:rsidR="008D22CF" w:rsidRDefault="008D22CF">
      <w:pPr>
        <w:pStyle w:val="aDef"/>
        <w:rPr>
          <w:lang w:val="en-US"/>
        </w:rPr>
      </w:pPr>
      <w:r>
        <w:rPr>
          <w:rStyle w:val="charBoldItals"/>
        </w:rPr>
        <w:t>required period</w:t>
      </w:r>
      <w:r>
        <w:rPr>
          <w:lang w:val="en-US"/>
        </w:rPr>
        <w:t xml:space="preserve"> means—</w:t>
      </w:r>
    </w:p>
    <w:p w14:paraId="0CA7C62C" w14:textId="77777777" w:rsidR="008D22CF" w:rsidRDefault="008D22CF">
      <w:pPr>
        <w:pStyle w:val="Apara"/>
        <w:rPr>
          <w:lang w:val="en-US"/>
        </w:rPr>
      </w:pPr>
      <w:r>
        <w:rPr>
          <w:lang w:val="en-US"/>
        </w:rPr>
        <w:tab/>
        <w:t>(a)</w:t>
      </w:r>
      <w:r>
        <w:rPr>
          <w:lang w:val="en-US"/>
        </w:rPr>
        <w:tab/>
        <w:t>2 weeks after the day—</w:t>
      </w:r>
    </w:p>
    <w:p w14:paraId="1B6A4B4C" w14:textId="77777777" w:rsidR="008D22CF" w:rsidRDefault="008D22CF">
      <w:pPr>
        <w:pStyle w:val="Asubpara"/>
        <w:rPr>
          <w:lang w:val="en-US"/>
        </w:rPr>
      </w:pPr>
      <w:r>
        <w:rPr>
          <w:lang w:val="en-US"/>
        </w:rPr>
        <w:tab/>
        <w:t>(i)</w:t>
      </w:r>
      <w:r>
        <w:rPr>
          <w:lang w:val="en-US"/>
        </w:rPr>
        <w:tab/>
        <w:t xml:space="preserve">the </w:t>
      </w:r>
      <w:r>
        <w:t>licence</w:t>
      </w:r>
      <w:r w:rsidR="00C22467">
        <w:t xml:space="preserve"> </w:t>
      </w:r>
      <w:r w:rsidR="00C22467" w:rsidRPr="00767B3B">
        <w:t>or authorisation certificate</w:t>
      </w:r>
      <w:r>
        <w:t xml:space="preserve"> ceases to be in force; or</w:t>
      </w:r>
    </w:p>
    <w:p w14:paraId="57D756C2" w14:textId="77777777" w:rsidR="008D22CF" w:rsidRDefault="008D22CF">
      <w:pPr>
        <w:pStyle w:val="Asubpara"/>
      </w:pPr>
      <w:r>
        <w:tab/>
        <w:t>(ii)</w:t>
      </w:r>
      <w:r>
        <w:tab/>
        <w:t>if an application for review of the relevant decision may be made but is not made—the time for applying for review of the decision ends; or</w:t>
      </w:r>
    </w:p>
    <w:p w14:paraId="7B283A7F" w14:textId="77777777" w:rsidR="008D22CF" w:rsidRDefault="008D22CF">
      <w:pPr>
        <w:pStyle w:val="Asubpara"/>
      </w:pPr>
      <w:r>
        <w:tab/>
        <w:t>(iii)</w:t>
      </w:r>
      <w:r>
        <w:tab/>
        <w:t>if an application is made to review the relevant decision—the application is withdrawn, dismissed or decided; or</w:t>
      </w:r>
    </w:p>
    <w:p w14:paraId="51591B2A" w14:textId="77777777" w:rsidR="008D22CF" w:rsidRDefault="008D22CF">
      <w:pPr>
        <w:pStyle w:val="Apara"/>
      </w:pPr>
      <w:r>
        <w:tab/>
        <w:t>(b)</w:t>
      </w:r>
      <w:r>
        <w:tab/>
        <w:t>any further period the commission, whether before or after the end of the period, in writing, approves.</w:t>
      </w:r>
    </w:p>
    <w:p w14:paraId="6273EC01" w14:textId="77777777" w:rsidR="008D22CF" w:rsidRDefault="008D22CF">
      <w:pPr>
        <w:pStyle w:val="PageBreak"/>
      </w:pPr>
      <w:r>
        <w:br w:type="page"/>
      </w:r>
    </w:p>
    <w:p w14:paraId="1431C2B9" w14:textId="77777777" w:rsidR="008D22CF" w:rsidRPr="00217DCF" w:rsidRDefault="008D22CF">
      <w:pPr>
        <w:pStyle w:val="AH2Part"/>
      </w:pPr>
      <w:bookmarkStart w:id="244" w:name="_Toc201830593"/>
      <w:r w:rsidRPr="00217DCF">
        <w:rPr>
          <w:rStyle w:val="CharPartNo"/>
        </w:rPr>
        <w:lastRenderedPageBreak/>
        <w:t>Part 8</w:t>
      </w:r>
      <w:r>
        <w:rPr>
          <w:rStyle w:val="CharDivText"/>
        </w:rPr>
        <w:tab/>
      </w:r>
      <w:r w:rsidRPr="00217DCF">
        <w:rPr>
          <w:rStyle w:val="CharPartText"/>
        </w:rPr>
        <w:t>Linked-jackpot arrangements</w:t>
      </w:r>
      <w:bookmarkEnd w:id="244"/>
    </w:p>
    <w:p w14:paraId="5407FD4F" w14:textId="77777777" w:rsidR="008D22CF" w:rsidRDefault="008D22CF">
      <w:pPr>
        <w:pStyle w:val="Placeholder"/>
      </w:pPr>
      <w:r>
        <w:rPr>
          <w:rStyle w:val="CharDivNo"/>
        </w:rPr>
        <w:t xml:space="preserve">  </w:t>
      </w:r>
      <w:r>
        <w:rPr>
          <w:rStyle w:val="CharDivText"/>
        </w:rPr>
        <w:t xml:space="preserve">  </w:t>
      </w:r>
    </w:p>
    <w:p w14:paraId="518DB230" w14:textId="77777777" w:rsidR="008D22CF" w:rsidRDefault="008D22CF">
      <w:pPr>
        <w:pStyle w:val="AH5Sec"/>
      </w:pPr>
      <w:bookmarkStart w:id="245" w:name="_Toc201830594"/>
      <w:r w:rsidRPr="00217DCF">
        <w:rPr>
          <w:rStyle w:val="CharSectNo"/>
        </w:rPr>
        <w:t>133</w:t>
      </w:r>
      <w:r>
        <w:tab/>
        <w:t>Operation of linked-jackpot arrangements</w:t>
      </w:r>
      <w:bookmarkEnd w:id="245"/>
    </w:p>
    <w:p w14:paraId="43F9CA42" w14:textId="77777777" w:rsidR="008D22CF" w:rsidRDefault="008D22CF">
      <w:pPr>
        <w:pStyle w:val="Amainreturn"/>
      </w:pPr>
      <w:r>
        <w:t>A person commits an offence if—</w:t>
      </w:r>
    </w:p>
    <w:p w14:paraId="60D11240" w14:textId="77777777" w:rsidR="008D22CF" w:rsidRDefault="008D22CF">
      <w:pPr>
        <w:pStyle w:val="Apara"/>
      </w:pPr>
      <w:r>
        <w:tab/>
        <w:t>(a)</w:t>
      </w:r>
      <w:r>
        <w:tab/>
        <w:t>the person operates a linked-jackpot arrangement between gaming machines; and</w:t>
      </w:r>
    </w:p>
    <w:p w14:paraId="4FB61E01" w14:textId="77777777" w:rsidR="008D22CF" w:rsidRDefault="008D22CF">
      <w:pPr>
        <w:pStyle w:val="Apara"/>
        <w:keepNext/>
      </w:pPr>
      <w:r>
        <w:tab/>
        <w:t>(b)</w:t>
      </w:r>
      <w:r>
        <w:tab/>
        <w:t xml:space="preserve">the arrangement is not </w:t>
      </w:r>
      <w:r w:rsidR="00C22467" w:rsidRPr="00767B3B">
        <w:t>approved</w:t>
      </w:r>
      <w:r w:rsidR="00C22467">
        <w:t xml:space="preserve"> </w:t>
      </w:r>
      <w:r>
        <w:t>under section 134 or by a multi-user permit.</w:t>
      </w:r>
    </w:p>
    <w:p w14:paraId="18A9F6C4" w14:textId="77777777" w:rsidR="008D22CF" w:rsidRDefault="008D22CF">
      <w:pPr>
        <w:pStyle w:val="Penalty"/>
        <w:keepNext/>
      </w:pPr>
      <w:r>
        <w:t>Maximum penalty:  50 penalty units, imprisonment for 6 months or both.</w:t>
      </w:r>
    </w:p>
    <w:p w14:paraId="4B6C6DFB" w14:textId="77777777" w:rsidR="00C22467" w:rsidRPr="00767B3B" w:rsidRDefault="00C22467" w:rsidP="00C22467">
      <w:pPr>
        <w:pStyle w:val="AH5Sec"/>
      </w:pPr>
      <w:bookmarkStart w:id="246" w:name="_Toc201830595"/>
      <w:r w:rsidRPr="00217DCF">
        <w:rPr>
          <w:rStyle w:val="CharSectNo"/>
        </w:rPr>
        <w:t>134</w:t>
      </w:r>
      <w:r w:rsidRPr="00767B3B">
        <w:tab/>
        <w:t>Single-user approval for linked-jackpot arrangements</w:t>
      </w:r>
      <w:bookmarkEnd w:id="246"/>
    </w:p>
    <w:p w14:paraId="19C4198B" w14:textId="77777777" w:rsidR="00C22467" w:rsidRPr="00767B3B" w:rsidRDefault="00C22467" w:rsidP="00C22467">
      <w:pPr>
        <w:pStyle w:val="Amain"/>
      </w:pPr>
      <w:r w:rsidRPr="00767B3B">
        <w:tab/>
        <w:t>(1)</w:t>
      </w:r>
      <w:r w:rsidRPr="00767B3B">
        <w:tab/>
        <w:t>A licensee may apply in writing to the commission for approval to operate a linked-jackpot arrangement between gaming machines operated under an authorisation certificate held by the licensee.</w:t>
      </w:r>
    </w:p>
    <w:p w14:paraId="1314976E" w14:textId="74390F4C" w:rsidR="008D22CF" w:rsidRDefault="008D22CF">
      <w:pPr>
        <w:pStyle w:val="aNote"/>
        <w:keepNext/>
      </w:pPr>
      <w:r>
        <w:rPr>
          <w:rStyle w:val="charItals"/>
        </w:rPr>
        <w:t>Note 1</w:t>
      </w:r>
      <w:r>
        <w:tab/>
        <w:t xml:space="preserve">If a form is approved under the </w:t>
      </w:r>
      <w:hyperlink r:id="rId148" w:tooltip="A1999-46" w:history="1">
        <w:r w:rsidR="00D65DD5" w:rsidRPr="00D65DD5">
          <w:rPr>
            <w:rStyle w:val="charCitHyperlinkAbbrev"/>
          </w:rPr>
          <w:t>Control Act</w:t>
        </w:r>
      </w:hyperlink>
      <w:r>
        <w:t>, s 53D for an application, the form must be used.</w:t>
      </w:r>
    </w:p>
    <w:p w14:paraId="180217B4" w14:textId="77777777" w:rsidR="008D22CF" w:rsidRDefault="008D22CF">
      <w:pPr>
        <w:pStyle w:val="aNote"/>
        <w:keepNext/>
      </w:pPr>
      <w:r>
        <w:rPr>
          <w:rStyle w:val="charItals"/>
        </w:rPr>
        <w:t>Note 2</w:t>
      </w:r>
      <w:r>
        <w:tab/>
        <w:t>A fee may be determined under s 177 for this provision.</w:t>
      </w:r>
    </w:p>
    <w:p w14:paraId="23540579" w14:textId="77777777" w:rsidR="008D22CF" w:rsidRDefault="008D22CF">
      <w:pPr>
        <w:pStyle w:val="Amain"/>
      </w:pPr>
      <w:r>
        <w:tab/>
        <w:t>(2)</w:t>
      </w:r>
      <w:r>
        <w:tab/>
        <w:t>The application must include details of each event by reference to which linked jackpots are to be payable under the proposed arrangement.</w:t>
      </w:r>
    </w:p>
    <w:p w14:paraId="6962A575" w14:textId="77777777" w:rsidR="008D22CF" w:rsidRDefault="008D22CF">
      <w:pPr>
        <w:pStyle w:val="Amain"/>
      </w:pPr>
      <w:r>
        <w:tab/>
        <w:t>(3)</w:t>
      </w:r>
      <w:r>
        <w:tab/>
        <w:t xml:space="preserve">The commission must </w:t>
      </w:r>
      <w:r w:rsidR="00B440A2" w:rsidRPr="00767B3B">
        <w:t>approve</w:t>
      </w:r>
      <w:r>
        <w:t xml:space="preserve"> the linked-jackpot arrangement if—</w:t>
      </w:r>
    </w:p>
    <w:p w14:paraId="087263AE" w14:textId="77777777" w:rsidR="008D22CF" w:rsidRDefault="008D22CF">
      <w:pPr>
        <w:pStyle w:val="Apara"/>
      </w:pPr>
      <w:r>
        <w:tab/>
        <w:t>(a)</w:t>
      </w:r>
      <w:r>
        <w:tab/>
        <w:t>each gaming machine proposed to be linked under the proposed arrangement—</w:t>
      </w:r>
    </w:p>
    <w:p w14:paraId="2766CC73" w14:textId="77777777" w:rsidR="008D22CF" w:rsidRDefault="008D22CF">
      <w:pPr>
        <w:pStyle w:val="Asubpara"/>
      </w:pPr>
      <w:r>
        <w:tab/>
        <w:t>(i)</w:t>
      </w:r>
      <w:r>
        <w:tab/>
        <w:t xml:space="preserve">is operated under a single </w:t>
      </w:r>
      <w:r w:rsidR="00B440A2" w:rsidRPr="00767B3B">
        <w:t>authorisation certificate</w:t>
      </w:r>
      <w:r>
        <w:t xml:space="preserve"> held by the applicant; and</w:t>
      </w:r>
    </w:p>
    <w:p w14:paraId="2DBE2122" w14:textId="77777777" w:rsidR="008D22CF" w:rsidRDefault="008D22CF">
      <w:pPr>
        <w:pStyle w:val="Asubpara"/>
      </w:pPr>
      <w:r>
        <w:tab/>
        <w:t>(ii)</w:t>
      </w:r>
      <w:r>
        <w:tab/>
        <w:t>is the same class; and</w:t>
      </w:r>
    </w:p>
    <w:p w14:paraId="7209E885" w14:textId="77777777" w:rsidR="008D22CF" w:rsidRDefault="008D22CF">
      <w:pPr>
        <w:pStyle w:val="Asubpara"/>
      </w:pPr>
      <w:r>
        <w:lastRenderedPageBreak/>
        <w:tab/>
        <w:t>(iii)</w:t>
      </w:r>
      <w:r>
        <w:tab/>
        <w:t xml:space="preserve">offers the same chance of winning linked jackpots as each other </w:t>
      </w:r>
      <w:r w:rsidR="00FD26C1">
        <w:t>gaming machine</w:t>
      </w:r>
      <w:r>
        <w:t xml:space="preserve"> in the arrangement, if played with the same stakes; and</w:t>
      </w:r>
    </w:p>
    <w:p w14:paraId="012A27FD" w14:textId="77777777" w:rsidR="008D22CF" w:rsidRDefault="008D22CF">
      <w:pPr>
        <w:pStyle w:val="Apara"/>
      </w:pPr>
      <w:r>
        <w:tab/>
        <w:t>(b)</w:t>
      </w:r>
      <w:r>
        <w:tab/>
        <w:t xml:space="preserve">the financial and operational aspects of the proposed arrangement are in accordance with the regulation; and </w:t>
      </w:r>
    </w:p>
    <w:p w14:paraId="494CB727" w14:textId="77777777" w:rsidR="008D22CF" w:rsidRDefault="008D22CF">
      <w:pPr>
        <w:pStyle w:val="Apara"/>
      </w:pPr>
      <w:r>
        <w:tab/>
        <w:t>(c)</w:t>
      </w:r>
      <w:r>
        <w:tab/>
        <w:t>the commission is satisfied, on reasonable grounds, that the proposed arrangement is satisfactory, having regard to the interests of the people playing the machines in the proposed linked-jackpot arrangement.</w:t>
      </w:r>
    </w:p>
    <w:p w14:paraId="1F1B2D63" w14:textId="77777777" w:rsidR="008D22CF" w:rsidRDefault="008D22CF">
      <w:pPr>
        <w:pStyle w:val="Amain"/>
      </w:pPr>
      <w:r>
        <w:tab/>
        <w:t>(4)</w:t>
      </w:r>
      <w:r>
        <w:tab/>
        <w:t xml:space="preserve">It is a condition of an </w:t>
      </w:r>
      <w:r w:rsidR="00B440A2" w:rsidRPr="00767B3B">
        <w:t>approval</w:t>
      </w:r>
      <w:r>
        <w:t xml:space="preserve"> under this section that—</w:t>
      </w:r>
    </w:p>
    <w:p w14:paraId="70A8E237" w14:textId="77777777" w:rsidR="008D22CF" w:rsidRDefault="008D22CF">
      <w:pPr>
        <w:pStyle w:val="Apara"/>
      </w:pPr>
      <w:r>
        <w:tab/>
        <w:t>(a)</w:t>
      </w:r>
      <w:r>
        <w:tab/>
        <w:t>each gaming machine in the linked-jackpot arrangement displays at all times a sign stating clearly—</w:t>
      </w:r>
    </w:p>
    <w:p w14:paraId="19FB3B1D" w14:textId="77777777" w:rsidR="008D22CF" w:rsidRDefault="008D22CF">
      <w:pPr>
        <w:pStyle w:val="Asubpara"/>
      </w:pPr>
      <w:r>
        <w:tab/>
        <w:t>(i)</w:t>
      </w:r>
      <w:r>
        <w:tab/>
        <w:t xml:space="preserve">that the </w:t>
      </w:r>
      <w:r w:rsidR="00F04240">
        <w:t>gaming machine</w:t>
      </w:r>
      <w:r>
        <w:t xml:space="preserve"> is part of a linked-jackpot arrangement with other </w:t>
      </w:r>
      <w:r w:rsidR="00F04240">
        <w:t>gaming machine</w:t>
      </w:r>
      <w:r>
        <w:t xml:space="preserve">s on the </w:t>
      </w:r>
      <w:r w:rsidR="00B163F3">
        <w:t>authorised</w:t>
      </w:r>
      <w:r>
        <w:t xml:space="preserve"> premises; and</w:t>
      </w:r>
    </w:p>
    <w:p w14:paraId="56178700" w14:textId="77777777" w:rsidR="00FD6EC0" w:rsidRPr="009545D2" w:rsidRDefault="00FD6EC0" w:rsidP="00FD6EC0">
      <w:pPr>
        <w:pStyle w:val="Asubpara"/>
      </w:pPr>
      <w:r w:rsidRPr="009545D2">
        <w:tab/>
        <w:t>(ii)</w:t>
      </w:r>
      <w:r w:rsidRPr="009545D2">
        <w:tab/>
        <w:t>information about the linked-jackpot arrangement is available, on request, from the licensee; and</w:t>
      </w:r>
    </w:p>
    <w:p w14:paraId="5FA2DF11" w14:textId="77777777" w:rsidR="00FD6EC0" w:rsidRPr="009545D2" w:rsidRDefault="00FD6EC0" w:rsidP="00FD6EC0">
      <w:pPr>
        <w:pStyle w:val="Apara"/>
      </w:pPr>
      <w:r>
        <w:rPr>
          <w:color w:val="000000"/>
        </w:rPr>
        <w:tab/>
        <w:t>(b</w:t>
      </w:r>
      <w:r w:rsidRPr="009545D2">
        <w:rPr>
          <w:color w:val="000000"/>
        </w:rPr>
        <w:t>)</w:t>
      </w:r>
      <w:r w:rsidRPr="009545D2">
        <w:rPr>
          <w:color w:val="000000"/>
        </w:rPr>
        <w:tab/>
        <w:t>the licensee makes available, on request, information about the linked-jackpot arrangement to anyone requesting it; and</w:t>
      </w:r>
    </w:p>
    <w:p w14:paraId="065487BD" w14:textId="77777777" w:rsidR="00FD6EC0" w:rsidRPr="009545D2" w:rsidRDefault="00FD6EC0" w:rsidP="00FD6EC0">
      <w:pPr>
        <w:pStyle w:val="aExamHdgpar"/>
        <w:rPr>
          <w:color w:val="000000"/>
        </w:rPr>
      </w:pPr>
      <w:r w:rsidRPr="009545D2">
        <w:rPr>
          <w:color w:val="000000"/>
        </w:rPr>
        <w:t>Examples—information about linked-jackpot arrangement</w:t>
      </w:r>
    </w:p>
    <w:p w14:paraId="73E81B19" w14:textId="77777777" w:rsidR="00FD6EC0" w:rsidRPr="009545D2" w:rsidRDefault="00FD6EC0" w:rsidP="00FD6EC0">
      <w:pPr>
        <w:pStyle w:val="aExamINumpar"/>
        <w:rPr>
          <w:color w:val="000000"/>
        </w:rPr>
      </w:pPr>
      <w:r w:rsidRPr="009545D2">
        <w:rPr>
          <w:color w:val="000000"/>
        </w:rPr>
        <w:t>1</w:t>
      </w:r>
      <w:r w:rsidRPr="009545D2">
        <w:rPr>
          <w:color w:val="000000"/>
        </w:rPr>
        <w:tab/>
        <w:t>the percentage of the turnover of each gaming machine set aside for the payment of linked jackpots</w:t>
      </w:r>
    </w:p>
    <w:p w14:paraId="2A648C30" w14:textId="77777777" w:rsidR="00FD6EC0" w:rsidRPr="009545D2" w:rsidRDefault="00FD6EC0" w:rsidP="00FD6EC0">
      <w:pPr>
        <w:pStyle w:val="aExamINumpar"/>
        <w:rPr>
          <w:color w:val="000000"/>
        </w:rPr>
      </w:pPr>
      <w:r w:rsidRPr="009545D2">
        <w:rPr>
          <w:color w:val="000000"/>
        </w:rPr>
        <w:t>2</w:t>
      </w:r>
      <w:r w:rsidRPr="009545D2">
        <w:rPr>
          <w:color w:val="000000"/>
        </w:rPr>
        <w:tab/>
        <w:t>the authorisation certificate for the authorised premises</w:t>
      </w:r>
    </w:p>
    <w:p w14:paraId="6E62DBE3" w14:textId="77777777" w:rsidR="008D22CF" w:rsidRDefault="008D22CF">
      <w:pPr>
        <w:pStyle w:val="Apara"/>
      </w:pPr>
      <w:r>
        <w:tab/>
        <w:t>(</w:t>
      </w:r>
      <w:r w:rsidR="00FD6EC0">
        <w:t>c</w:t>
      </w:r>
      <w:r>
        <w:t>)</w:t>
      </w:r>
      <w:r>
        <w:tab/>
        <w:t xml:space="preserve">linked jackpots be payable for the </w:t>
      </w:r>
      <w:r w:rsidR="00B440A2" w:rsidRPr="00767B3B">
        <w:t>approved</w:t>
      </w:r>
      <w:r>
        <w:t xml:space="preserve"> arrangement by reference to the event or events set out in the application for </w:t>
      </w:r>
      <w:r w:rsidR="00C76E55" w:rsidRPr="00767B3B">
        <w:t>approval</w:t>
      </w:r>
      <w:r w:rsidR="00C76E55">
        <w:t xml:space="preserve"> </w:t>
      </w:r>
      <w:r>
        <w:t>for the arrangement.</w:t>
      </w:r>
    </w:p>
    <w:p w14:paraId="619A741F" w14:textId="77777777" w:rsidR="008D22CF" w:rsidRDefault="008D22CF">
      <w:pPr>
        <w:pStyle w:val="AH5Sec"/>
      </w:pPr>
      <w:bookmarkStart w:id="247" w:name="_Toc201830596"/>
      <w:r w:rsidRPr="00217DCF">
        <w:rPr>
          <w:rStyle w:val="CharSectNo"/>
        </w:rPr>
        <w:lastRenderedPageBreak/>
        <w:t>135</w:t>
      </w:r>
      <w:r>
        <w:tab/>
        <w:t>Issue of multi-user permits</w:t>
      </w:r>
      <w:bookmarkEnd w:id="247"/>
    </w:p>
    <w:p w14:paraId="7D65AF63" w14:textId="77777777" w:rsidR="008D22CF" w:rsidRDefault="008D22CF" w:rsidP="00873C7F">
      <w:pPr>
        <w:pStyle w:val="Amain"/>
        <w:keepNext/>
        <w:keepLines/>
      </w:pPr>
      <w:r>
        <w:tab/>
        <w:t>(1)</w:t>
      </w:r>
      <w:r>
        <w:tab/>
        <w:t xml:space="preserve">A person (including a person other than a licensee) may apply in writing to the commission for a permit (a </w:t>
      </w:r>
      <w:r>
        <w:rPr>
          <w:rStyle w:val="charBoldItals"/>
        </w:rPr>
        <w:t>multi-user permit</w:t>
      </w:r>
      <w:r>
        <w:t xml:space="preserve">) to operate a linked-jackpot arrangement between gaming machines operated under 2 or more </w:t>
      </w:r>
      <w:r w:rsidR="00B440A2" w:rsidRPr="00767B3B">
        <w:t>authorisation certificates</w:t>
      </w:r>
      <w:r>
        <w:t>.</w:t>
      </w:r>
    </w:p>
    <w:p w14:paraId="410658E8" w14:textId="20CDFB97" w:rsidR="008D22CF" w:rsidRDefault="008D22CF">
      <w:pPr>
        <w:pStyle w:val="aNote"/>
        <w:keepNext/>
      </w:pPr>
      <w:r>
        <w:rPr>
          <w:rStyle w:val="charItals"/>
        </w:rPr>
        <w:t>Note 1</w:t>
      </w:r>
      <w:r>
        <w:tab/>
        <w:t xml:space="preserve">If a form is approved under the </w:t>
      </w:r>
      <w:hyperlink r:id="rId149" w:tooltip="A1999-46" w:history="1">
        <w:r w:rsidR="00D65DD5" w:rsidRPr="00D65DD5">
          <w:rPr>
            <w:rStyle w:val="charCitHyperlinkAbbrev"/>
          </w:rPr>
          <w:t>Control Act</w:t>
        </w:r>
      </w:hyperlink>
      <w:r>
        <w:t>, s 53D for an application, the form must be used.</w:t>
      </w:r>
    </w:p>
    <w:p w14:paraId="2B8DA482" w14:textId="77777777" w:rsidR="008D22CF" w:rsidRDefault="008D22CF">
      <w:pPr>
        <w:pStyle w:val="aNote"/>
      </w:pPr>
      <w:r>
        <w:rPr>
          <w:rStyle w:val="charItals"/>
        </w:rPr>
        <w:t>Note 2</w:t>
      </w:r>
      <w:r>
        <w:tab/>
        <w:t>A fee may be determined under s 177 for this provision.</w:t>
      </w:r>
    </w:p>
    <w:p w14:paraId="73ECDC1A" w14:textId="77777777" w:rsidR="008D22CF" w:rsidRDefault="008D22CF">
      <w:pPr>
        <w:pStyle w:val="Amain"/>
      </w:pPr>
      <w:r>
        <w:tab/>
        <w:t>(2)</w:t>
      </w:r>
      <w:r>
        <w:tab/>
        <w:t>The application must include details of the event or events by reference to which linked jackpots are to be payable under the proposed arrangement.</w:t>
      </w:r>
    </w:p>
    <w:p w14:paraId="60C4B938" w14:textId="77777777" w:rsidR="008D22CF" w:rsidRDefault="008D22CF">
      <w:pPr>
        <w:pStyle w:val="Amain"/>
      </w:pPr>
      <w:r>
        <w:tab/>
        <w:t>(3)</w:t>
      </w:r>
      <w:r>
        <w:tab/>
        <w:t>The commission must issue the multi-user permit if—</w:t>
      </w:r>
    </w:p>
    <w:p w14:paraId="76028935" w14:textId="77777777" w:rsidR="008D22CF" w:rsidRDefault="008D22CF">
      <w:pPr>
        <w:pStyle w:val="Apara"/>
      </w:pPr>
      <w:r>
        <w:tab/>
        <w:t>(a)</w:t>
      </w:r>
      <w:r>
        <w:tab/>
        <w:t>the commission is satisfied, on reasonable grounds, that the applicant is an eligible person; and</w:t>
      </w:r>
    </w:p>
    <w:p w14:paraId="5A56BDB9" w14:textId="77777777" w:rsidR="008D22CF" w:rsidRDefault="008D22CF">
      <w:pPr>
        <w:pStyle w:val="Apara"/>
      </w:pPr>
      <w:r>
        <w:tab/>
        <w:t>(b)</w:t>
      </w:r>
      <w:r>
        <w:tab/>
        <w:t>each licensee consents to the arrangement; and</w:t>
      </w:r>
    </w:p>
    <w:p w14:paraId="4CB94BA1" w14:textId="77777777" w:rsidR="008D22CF" w:rsidRDefault="008D22CF">
      <w:pPr>
        <w:pStyle w:val="Apara"/>
      </w:pPr>
      <w:r>
        <w:tab/>
        <w:t>(c)</w:t>
      </w:r>
      <w:r>
        <w:tab/>
        <w:t>each gaming machine proposed to be linked under the proposed arrangement—</w:t>
      </w:r>
    </w:p>
    <w:p w14:paraId="7B974F21" w14:textId="77777777" w:rsidR="008D22CF" w:rsidRDefault="008D22CF">
      <w:pPr>
        <w:pStyle w:val="Asubpara"/>
      </w:pPr>
      <w:r>
        <w:tab/>
        <w:t>(i)</w:t>
      </w:r>
      <w:r>
        <w:tab/>
        <w:t>is the same class; and</w:t>
      </w:r>
    </w:p>
    <w:p w14:paraId="76C3978D" w14:textId="77777777" w:rsidR="008D22CF" w:rsidRDefault="008D22CF">
      <w:pPr>
        <w:pStyle w:val="Asubpara"/>
      </w:pPr>
      <w:r>
        <w:tab/>
        <w:t>(ii)</w:t>
      </w:r>
      <w:r>
        <w:tab/>
        <w:t xml:space="preserve">offers the same chance of winning linked jackpots as each other </w:t>
      </w:r>
      <w:r w:rsidR="00A830AE">
        <w:t>gaming machine</w:t>
      </w:r>
      <w:r>
        <w:t xml:space="preserve"> in the arrangement, if played with the same stakes; and</w:t>
      </w:r>
    </w:p>
    <w:p w14:paraId="4899F216" w14:textId="77777777" w:rsidR="008D22CF" w:rsidRDefault="008D22CF">
      <w:pPr>
        <w:pStyle w:val="Apara"/>
      </w:pPr>
      <w:r>
        <w:tab/>
        <w:t>(d)</w:t>
      </w:r>
      <w:r>
        <w:tab/>
        <w:t>the financial and operational aspects of the proposed arrangement is in accordance with the regulation; and</w:t>
      </w:r>
    </w:p>
    <w:p w14:paraId="54E90531" w14:textId="77777777" w:rsidR="008D22CF" w:rsidRDefault="008D22CF">
      <w:pPr>
        <w:pStyle w:val="Apara"/>
      </w:pPr>
      <w:r>
        <w:tab/>
        <w:t>(e)</w:t>
      </w:r>
      <w:r>
        <w:tab/>
        <w:t xml:space="preserve">the commission is satisfied, on reasonable grounds, that the proposed arrangement is satisfactory, having regard to the interests of the people playing the </w:t>
      </w:r>
      <w:r w:rsidR="00A830AE">
        <w:t xml:space="preserve">gaming </w:t>
      </w:r>
      <w:r>
        <w:t>machines in the proposed arrangement.</w:t>
      </w:r>
    </w:p>
    <w:p w14:paraId="0A79026B" w14:textId="77777777" w:rsidR="008D22CF" w:rsidRDefault="008D22CF" w:rsidP="00EB14C7">
      <w:pPr>
        <w:pStyle w:val="Amain"/>
        <w:keepNext/>
      </w:pPr>
      <w:r>
        <w:lastRenderedPageBreak/>
        <w:tab/>
        <w:t>(4)</w:t>
      </w:r>
      <w:r>
        <w:tab/>
        <w:t>A multi-user permit must state—</w:t>
      </w:r>
    </w:p>
    <w:p w14:paraId="5F5E7FA3" w14:textId="77777777" w:rsidR="008D22CF" w:rsidRDefault="008D22CF" w:rsidP="00EB14C7">
      <w:pPr>
        <w:pStyle w:val="Apara"/>
        <w:keepNext/>
      </w:pPr>
      <w:r>
        <w:tab/>
        <w:t>(a)</w:t>
      </w:r>
      <w:r>
        <w:tab/>
        <w:t>the full name and address of the permit-holder; and</w:t>
      </w:r>
    </w:p>
    <w:p w14:paraId="475375F8" w14:textId="77777777" w:rsidR="008D22CF" w:rsidRDefault="008D22CF">
      <w:pPr>
        <w:pStyle w:val="Apara"/>
      </w:pPr>
      <w:r>
        <w:tab/>
        <w:t>(b)</w:t>
      </w:r>
      <w:r>
        <w:tab/>
        <w:t xml:space="preserve">the gaming machines in the linked-jackpot arrangement for which the permit is issued, and the </w:t>
      </w:r>
      <w:r w:rsidR="00B163F3">
        <w:t>authorised</w:t>
      </w:r>
      <w:r>
        <w:t xml:space="preserve"> premises where they are situated; and</w:t>
      </w:r>
    </w:p>
    <w:p w14:paraId="67E17831" w14:textId="77777777" w:rsidR="008D22CF" w:rsidRDefault="008D22CF">
      <w:pPr>
        <w:pStyle w:val="Apara"/>
      </w:pPr>
      <w:r>
        <w:tab/>
        <w:t>(c)</w:t>
      </w:r>
      <w:r>
        <w:tab/>
        <w:t>the conditions to which the permit is subject.</w:t>
      </w:r>
    </w:p>
    <w:p w14:paraId="4FCCEC7B" w14:textId="77777777" w:rsidR="008D22CF" w:rsidRDefault="008D22CF">
      <w:pPr>
        <w:pStyle w:val="AH5Sec"/>
      </w:pPr>
      <w:bookmarkStart w:id="248" w:name="_Toc201830597"/>
      <w:r w:rsidRPr="00217DCF">
        <w:rPr>
          <w:rStyle w:val="CharSectNo"/>
        </w:rPr>
        <w:t>136</w:t>
      </w:r>
      <w:r>
        <w:tab/>
        <w:t>Conditions on multi-user permits</w:t>
      </w:r>
      <w:bookmarkEnd w:id="248"/>
    </w:p>
    <w:p w14:paraId="03990E1E" w14:textId="77777777" w:rsidR="008D22CF" w:rsidRDefault="008D22CF">
      <w:pPr>
        <w:pStyle w:val="Amain"/>
        <w:keepNext/>
      </w:pPr>
      <w:r>
        <w:tab/>
        <w:t>(1)</w:t>
      </w:r>
      <w:r>
        <w:tab/>
        <w:t>A multi-user permit is subject to the following conditions:</w:t>
      </w:r>
    </w:p>
    <w:p w14:paraId="21BF49CD" w14:textId="77777777" w:rsidR="008D22CF" w:rsidRDefault="008D22CF">
      <w:pPr>
        <w:pStyle w:val="Apara"/>
      </w:pPr>
      <w:r>
        <w:tab/>
        <w:t>(a)</w:t>
      </w:r>
      <w:r>
        <w:tab/>
        <w:t>each gaming machine in a linked-jackpot arrangement under the permit displays at all times a sign stating clearly—</w:t>
      </w:r>
    </w:p>
    <w:p w14:paraId="427EFA17" w14:textId="77777777" w:rsidR="008D22CF" w:rsidRDefault="008D22CF">
      <w:pPr>
        <w:pStyle w:val="Asubpara"/>
      </w:pPr>
      <w:r>
        <w:tab/>
        <w:t>(i)</w:t>
      </w:r>
      <w:r>
        <w:tab/>
        <w:t xml:space="preserve">that the </w:t>
      </w:r>
      <w:r w:rsidR="00A830AE">
        <w:t>gaming machine</w:t>
      </w:r>
      <w:r>
        <w:t xml:space="preserve"> is part of a linked-jackpot arrangement with </w:t>
      </w:r>
      <w:r w:rsidR="00A830AE">
        <w:t>gaming machine</w:t>
      </w:r>
      <w:r>
        <w:t xml:space="preserve">s on different </w:t>
      </w:r>
      <w:r w:rsidR="00B163F3">
        <w:t>authorised</w:t>
      </w:r>
      <w:r>
        <w:t xml:space="preserve"> premises; and</w:t>
      </w:r>
    </w:p>
    <w:p w14:paraId="1C4D1C2D" w14:textId="77777777" w:rsidR="00003BAF" w:rsidRPr="009545D2" w:rsidRDefault="00003BAF" w:rsidP="00003BAF">
      <w:pPr>
        <w:pStyle w:val="Asubpara"/>
      </w:pPr>
      <w:r w:rsidRPr="009545D2">
        <w:tab/>
        <w:t>(ii)</w:t>
      </w:r>
      <w:r w:rsidRPr="009545D2">
        <w:tab/>
        <w:t>that information about the linked-jackpot arrangement is available, on request, from the permit-holder;</w:t>
      </w:r>
    </w:p>
    <w:p w14:paraId="553E9954" w14:textId="77777777" w:rsidR="008D22CF" w:rsidRDefault="008D22CF">
      <w:pPr>
        <w:pStyle w:val="Apara"/>
      </w:pPr>
      <w:r>
        <w:tab/>
        <w:t>(b)</w:t>
      </w:r>
      <w:r>
        <w:tab/>
        <w:t>linked jackpots are payable under the arrangement by reference to the event or events set out in the application for the permit for the arrangement;</w:t>
      </w:r>
    </w:p>
    <w:p w14:paraId="5D8D0115" w14:textId="77777777" w:rsidR="008D22CF" w:rsidRDefault="008D22CF">
      <w:pPr>
        <w:pStyle w:val="Apara"/>
      </w:pPr>
      <w:r>
        <w:tab/>
        <w:t>(c)</w:t>
      </w:r>
      <w:r>
        <w:tab/>
        <w:t>the financial and operational aspects of the arrangement must not be amended without the commission’s approval under section 138;</w:t>
      </w:r>
    </w:p>
    <w:p w14:paraId="056F6D1B" w14:textId="6AFADBA5" w:rsidR="008D22CF" w:rsidRDefault="008D22CF">
      <w:pPr>
        <w:pStyle w:val="Apara"/>
        <w:keepNext/>
      </w:pPr>
      <w:r>
        <w:tab/>
        <w:t>(d)</w:t>
      </w:r>
      <w:r>
        <w:tab/>
        <w:t>if the permit-holder is a corporation—the permit-holder must give written notice to the commission stating any of the following changes in relation to the corporation within 1</w:t>
      </w:r>
      <w:r w:rsidR="00567D62">
        <w:t> </w:t>
      </w:r>
      <w:r>
        <w:t>week after the day of the change:</w:t>
      </w:r>
    </w:p>
    <w:p w14:paraId="1EB95C8F" w14:textId="77777777" w:rsidR="008D22CF" w:rsidRDefault="008D22CF">
      <w:pPr>
        <w:pStyle w:val="Asubpara"/>
      </w:pPr>
      <w:r>
        <w:tab/>
        <w:t>(i)</w:t>
      </w:r>
      <w:r>
        <w:tab/>
        <w:t>a person becoming an influential person for the corporation;</w:t>
      </w:r>
    </w:p>
    <w:p w14:paraId="482092D2" w14:textId="77777777" w:rsidR="008D22CF" w:rsidRDefault="008D22CF">
      <w:pPr>
        <w:pStyle w:val="Asubpara"/>
      </w:pPr>
      <w:r>
        <w:lastRenderedPageBreak/>
        <w:tab/>
        <w:t>(ii)</w:t>
      </w:r>
      <w:r>
        <w:tab/>
        <w:t>a substantial change in the relationship of an influential person to the corporation;</w:t>
      </w:r>
    </w:p>
    <w:p w14:paraId="24AD56F6" w14:textId="77777777" w:rsidR="008D22CF" w:rsidRDefault="008D22CF">
      <w:pPr>
        <w:pStyle w:val="Asubpara"/>
      </w:pPr>
      <w:r>
        <w:tab/>
        <w:t>(iii)</w:t>
      </w:r>
      <w:r>
        <w:tab/>
        <w:t>a person ceasing to be an influential person for the corporation.</w:t>
      </w:r>
    </w:p>
    <w:p w14:paraId="28EDD896" w14:textId="77777777" w:rsidR="008D22CF" w:rsidRDefault="008D22CF">
      <w:pPr>
        <w:pStyle w:val="Amain"/>
      </w:pPr>
      <w:r>
        <w:tab/>
        <w:t>(2)</w:t>
      </w:r>
      <w:r>
        <w:tab/>
        <w:t xml:space="preserve">The commission may put any other reasonable condition on a multi-user permit that the commission considers appropriate, having regard to the interests of the people playing the </w:t>
      </w:r>
      <w:r w:rsidR="00A830AE">
        <w:t>gaming machine</w:t>
      </w:r>
      <w:r>
        <w:t>s in each linked-jackpot arrangement under the permit.</w:t>
      </w:r>
    </w:p>
    <w:p w14:paraId="479AB554" w14:textId="77777777" w:rsidR="008D22CF" w:rsidRDefault="008D22CF">
      <w:pPr>
        <w:pStyle w:val="AH5Sec"/>
      </w:pPr>
      <w:bookmarkStart w:id="249" w:name="_Toc201830598"/>
      <w:r w:rsidRPr="00217DCF">
        <w:rPr>
          <w:rStyle w:val="CharSectNo"/>
        </w:rPr>
        <w:t>137</w:t>
      </w:r>
      <w:r>
        <w:tab/>
        <w:t>Term of multi-user permits</w:t>
      </w:r>
      <w:bookmarkEnd w:id="249"/>
    </w:p>
    <w:p w14:paraId="152B3242" w14:textId="77777777" w:rsidR="008D22CF" w:rsidRDefault="008D22CF">
      <w:pPr>
        <w:pStyle w:val="Amainreturn"/>
      </w:pPr>
      <w:r>
        <w:t>A multi-user permit is for the period (of up to 3 years) stated in the permit.</w:t>
      </w:r>
    </w:p>
    <w:p w14:paraId="3533C02E" w14:textId="77777777" w:rsidR="008D22CF" w:rsidRDefault="008D22CF">
      <w:pPr>
        <w:pStyle w:val="AH5Sec"/>
      </w:pPr>
      <w:bookmarkStart w:id="250" w:name="_Toc201830599"/>
      <w:r w:rsidRPr="00217DCF">
        <w:rPr>
          <w:rStyle w:val="CharSectNo"/>
        </w:rPr>
        <w:t>138</w:t>
      </w:r>
      <w:r>
        <w:tab/>
        <w:t>Amendment of multi-user permits in interest of users</w:t>
      </w:r>
      <w:bookmarkEnd w:id="250"/>
    </w:p>
    <w:p w14:paraId="1D607303" w14:textId="77777777" w:rsidR="008D22CF" w:rsidRDefault="008D22CF">
      <w:pPr>
        <w:pStyle w:val="Amain"/>
      </w:pPr>
      <w:r>
        <w:tab/>
        <w:t>(1)</w:t>
      </w:r>
      <w:r>
        <w:tab/>
        <w:t xml:space="preserve">The commission may amend a condition of a multi-user permit on its own initiative if satisfied that it is appropriate to amend the condition, having regard to the interests of the people playing the </w:t>
      </w:r>
      <w:r w:rsidR="00A830AE">
        <w:t>gaming machine</w:t>
      </w:r>
      <w:r>
        <w:t>s in the linked-jackpot arrangement under the permit.</w:t>
      </w:r>
    </w:p>
    <w:p w14:paraId="18290CD0" w14:textId="77777777" w:rsidR="008D22CF" w:rsidRDefault="008D22CF">
      <w:pPr>
        <w:pStyle w:val="Amain"/>
      </w:pPr>
      <w:r>
        <w:tab/>
        <w:t>(2)</w:t>
      </w:r>
      <w:r>
        <w:tab/>
        <w:t>The amendment takes effect on the date stated in the notice of the decision on the amendment given to the permit-holder by the commission.</w:t>
      </w:r>
    </w:p>
    <w:p w14:paraId="79DD4F6A" w14:textId="77777777" w:rsidR="008D22CF" w:rsidRDefault="008D22CF">
      <w:pPr>
        <w:pStyle w:val="AH5Sec"/>
      </w:pPr>
      <w:bookmarkStart w:id="251" w:name="_Toc201830600"/>
      <w:r w:rsidRPr="00217DCF">
        <w:rPr>
          <w:rStyle w:val="CharSectNo"/>
        </w:rPr>
        <w:t>139</w:t>
      </w:r>
      <w:r>
        <w:tab/>
        <w:t>Amendment of multi-user permit on request</w:t>
      </w:r>
      <w:bookmarkEnd w:id="251"/>
    </w:p>
    <w:p w14:paraId="3A3C9D21" w14:textId="77777777" w:rsidR="008D22CF" w:rsidRDefault="008D22CF">
      <w:pPr>
        <w:pStyle w:val="Amain"/>
      </w:pPr>
      <w:r>
        <w:tab/>
        <w:t>(1)</w:t>
      </w:r>
      <w:r>
        <w:tab/>
        <w:t>This section applies if a multi-user permit-holder applies in writing to the commission for an amendment of the permit to—</w:t>
      </w:r>
    </w:p>
    <w:p w14:paraId="4264CC23" w14:textId="77777777" w:rsidR="008D22CF" w:rsidRDefault="008D22CF">
      <w:pPr>
        <w:pStyle w:val="Apara"/>
      </w:pPr>
      <w:r>
        <w:tab/>
        <w:t>(a)</w:t>
      </w:r>
      <w:r>
        <w:tab/>
        <w:t>reduce the number of gaming machines in a linked-jackpot arrangement, or terminate a linked-jackpot arrangement; or</w:t>
      </w:r>
    </w:p>
    <w:p w14:paraId="2FF829B1" w14:textId="77777777" w:rsidR="008D22CF" w:rsidRDefault="008D22CF">
      <w:pPr>
        <w:pStyle w:val="Apara"/>
      </w:pPr>
      <w:r>
        <w:tab/>
        <w:t>(b)</w:t>
      </w:r>
      <w:r>
        <w:tab/>
        <w:t>increase the number of gaming machines in a linked-jackpot arrangement under the permit; or</w:t>
      </w:r>
    </w:p>
    <w:p w14:paraId="5E643002" w14:textId="77777777" w:rsidR="008D22CF" w:rsidRDefault="008D22CF">
      <w:pPr>
        <w:pStyle w:val="Apara"/>
      </w:pPr>
      <w:r>
        <w:tab/>
        <w:t>(c)</w:t>
      </w:r>
      <w:r>
        <w:tab/>
        <w:t>include a new linked-jackpot arrangement under the permit; or</w:t>
      </w:r>
    </w:p>
    <w:p w14:paraId="4492AC38" w14:textId="77777777" w:rsidR="008D22CF" w:rsidRDefault="008D22CF">
      <w:pPr>
        <w:pStyle w:val="Apara"/>
      </w:pPr>
      <w:r>
        <w:lastRenderedPageBreak/>
        <w:tab/>
        <w:t>(d)</w:t>
      </w:r>
      <w:r>
        <w:tab/>
        <w:t xml:space="preserve">include gaming machines on other </w:t>
      </w:r>
      <w:r w:rsidR="00B163F3">
        <w:t>authorised</w:t>
      </w:r>
      <w:r>
        <w:t xml:space="preserve"> premises in a linked-jackpot arrangement; or</w:t>
      </w:r>
    </w:p>
    <w:p w14:paraId="49E5C4F9" w14:textId="77777777" w:rsidR="008D22CF" w:rsidRDefault="008D22CF">
      <w:pPr>
        <w:pStyle w:val="Apara"/>
        <w:keepNext/>
      </w:pPr>
      <w:r>
        <w:tab/>
        <w:t>(e)</w:t>
      </w:r>
      <w:r>
        <w:tab/>
        <w:t>amend a condition on the permit.</w:t>
      </w:r>
    </w:p>
    <w:p w14:paraId="0EC25C20" w14:textId="77777777" w:rsidR="008D22CF" w:rsidRDefault="008D22CF">
      <w:pPr>
        <w:pStyle w:val="aNote"/>
      </w:pPr>
      <w:r>
        <w:rPr>
          <w:rStyle w:val="charItals"/>
        </w:rPr>
        <w:t>Note</w:t>
      </w:r>
      <w:r>
        <w:tab/>
        <w:t>A fee may be determined under s 177 for this provision.</w:t>
      </w:r>
    </w:p>
    <w:p w14:paraId="5154FF08" w14:textId="77777777" w:rsidR="008D22CF" w:rsidRDefault="008D22CF">
      <w:pPr>
        <w:pStyle w:val="Amain"/>
      </w:pPr>
      <w:r>
        <w:tab/>
        <w:t>(2)</w:t>
      </w:r>
      <w:r>
        <w:tab/>
        <w:t>The commission must amend the multi-user permit, or refuse to amend the permit.</w:t>
      </w:r>
    </w:p>
    <w:p w14:paraId="44C8B3B7" w14:textId="77777777" w:rsidR="008D22CF" w:rsidRDefault="008D22CF">
      <w:pPr>
        <w:pStyle w:val="Amain"/>
        <w:keepNext/>
      </w:pPr>
      <w:r>
        <w:tab/>
        <w:t>(3)</w:t>
      </w:r>
      <w:r>
        <w:tab/>
        <w:t>The commission must not amend the multi-user permit unless satisfied—</w:t>
      </w:r>
    </w:p>
    <w:p w14:paraId="62A35D34" w14:textId="77777777" w:rsidR="008D22CF" w:rsidRDefault="008D22CF">
      <w:pPr>
        <w:pStyle w:val="Apara"/>
      </w:pPr>
      <w:r>
        <w:tab/>
        <w:t>(a)</w:t>
      </w:r>
      <w:r>
        <w:tab/>
        <w:t>if an additional gaming machine is proposed to be included in a linked-jackpot arrangement—that the additional machine—</w:t>
      </w:r>
    </w:p>
    <w:p w14:paraId="303B790C" w14:textId="77777777" w:rsidR="008D22CF" w:rsidRDefault="008D22CF">
      <w:pPr>
        <w:pStyle w:val="Asubpara"/>
      </w:pPr>
      <w:r>
        <w:tab/>
        <w:t>(i)</w:t>
      </w:r>
      <w:r>
        <w:tab/>
        <w:t xml:space="preserve">is the same class as the other </w:t>
      </w:r>
      <w:r w:rsidR="00A830AE">
        <w:t>gaming machine</w:t>
      </w:r>
      <w:r>
        <w:t>s in the arrangement; and</w:t>
      </w:r>
    </w:p>
    <w:p w14:paraId="749F7D13" w14:textId="77777777" w:rsidR="008D22CF" w:rsidRDefault="008D22CF">
      <w:pPr>
        <w:pStyle w:val="Asubpara"/>
      </w:pPr>
      <w:r>
        <w:tab/>
        <w:t>(ii)</w:t>
      </w:r>
      <w:r>
        <w:tab/>
        <w:t xml:space="preserve">offers the same chance of winning linked jackpots as each other </w:t>
      </w:r>
      <w:r w:rsidR="00A830AE">
        <w:t>gaming machine</w:t>
      </w:r>
      <w:r>
        <w:t xml:space="preserve"> in the arrangement, if played with the same stakes; and</w:t>
      </w:r>
    </w:p>
    <w:p w14:paraId="258E3931" w14:textId="77777777" w:rsidR="008D22CF" w:rsidRDefault="008D22CF">
      <w:pPr>
        <w:pStyle w:val="Apara"/>
      </w:pPr>
      <w:r>
        <w:tab/>
        <w:t>(b)</w:t>
      </w:r>
      <w:r>
        <w:tab/>
        <w:t>if a new linked-jackpot arrangement is proposed to be included under a permit—that each gaming machine to be linked—</w:t>
      </w:r>
    </w:p>
    <w:p w14:paraId="5C34C6DE" w14:textId="77777777" w:rsidR="008D22CF" w:rsidRDefault="008D22CF">
      <w:pPr>
        <w:pStyle w:val="Asubpara"/>
      </w:pPr>
      <w:r>
        <w:tab/>
        <w:t>(i)</w:t>
      </w:r>
      <w:r>
        <w:tab/>
        <w:t>is the same class; and</w:t>
      </w:r>
    </w:p>
    <w:p w14:paraId="6FBE2A15" w14:textId="77777777" w:rsidR="008D22CF" w:rsidRDefault="008D22CF">
      <w:pPr>
        <w:pStyle w:val="Asubpara"/>
      </w:pPr>
      <w:r>
        <w:tab/>
        <w:t>(ii)</w:t>
      </w:r>
      <w:r>
        <w:tab/>
        <w:t xml:space="preserve">offers the same chance of winning linked jackpots as each other </w:t>
      </w:r>
      <w:r w:rsidR="00A830AE">
        <w:t>gaming machine</w:t>
      </w:r>
      <w:r>
        <w:t xml:space="preserve"> in the arrangement, if played with the same stakes; and</w:t>
      </w:r>
    </w:p>
    <w:p w14:paraId="6D6155FF" w14:textId="77777777" w:rsidR="008D22CF" w:rsidRDefault="008D22CF">
      <w:pPr>
        <w:pStyle w:val="Apara"/>
      </w:pPr>
      <w:r>
        <w:tab/>
        <w:t>(c)</w:t>
      </w:r>
      <w:r>
        <w:tab/>
        <w:t xml:space="preserve">if gaming machines on other </w:t>
      </w:r>
      <w:r w:rsidR="00B163F3">
        <w:t>authorised</w:t>
      </w:r>
      <w:r>
        <w:t xml:space="preserve"> premises are proposed to be included in a linked-jackpot arrangement (whether or not the arrangement is an existing arrangement)—that the financial and operational aspects of the arrangement are in accordance with the regulation; and</w:t>
      </w:r>
    </w:p>
    <w:p w14:paraId="4A2D06E8" w14:textId="77777777" w:rsidR="008D22CF" w:rsidRDefault="008D22CF">
      <w:pPr>
        <w:pStyle w:val="Apara"/>
      </w:pPr>
      <w:r>
        <w:tab/>
        <w:t>(d)</w:t>
      </w:r>
      <w:r>
        <w:tab/>
        <w:t xml:space="preserve">that the proposed amendment is satisfactory, having regard to the interests of the people playing the </w:t>
      </w:r>
      <w:r w:rsidR="00A830AE">
        <w:t>gaming machine</w:t>
      </w:r>
      <w:r>
        <w:t>s in each proposed linked-jackpot arrangement.</w:t>
      </w:r>
    </w:p>
    <w:p w14:paraId="3C6EC215" w14:textId="77777777" w:rsidR="008D22CF" w:rsidRDefault="008D22CF">
      <w:pPr>
        <w:pStyle w:val="Amain"/>
      </w:pPr>
      <w:r>
        <w:lastRenderedPageBreak/>
        <w:tab/>
        <w:t>(4)</w:t>
      </w:r>
      <w:r>
        <w:tab/>
        <w:t>The amendment takes effect on the date stated in the notice of the decision on the amendment given to the permit-holder by the commission.</w:t>
      </w:r>
    </w:p>
    <w:p w14:paraId="00186444" w14:textId="77777777" w:rsidR="008D22CF" w:rsidRDefault="008D22CF">
      <w:pPr>
        <w:pStyle w:val="AH5Sec"/>
      </w:pPr>
      <w:bookmarkStart w:id="252" w:name="_Toc201830601"/>
      <w:r w:rsidRPr="00217DCF">
        <w:rPr>
          <w:rStyle w:val="CharSectNo"/>
        </w:rPr>
        <w:t>140</w:t>
      </w:r>
      <w:r>
        <w:tab/>
        <w:t>Amendment of financial and operational aspects of multi-user permits</w:t>
      </w:r>
      <w:bookmarkEnd w:id="252"/>
    </w:p>
    <w:p w14:paraId="42CB46DD" w14:textId="77777777" w:rsidR="008D22CF" w:rsidRDefault="008D22CF">
      <w:pPr>
        <w:pStyle w:val="Amain"/>
      </w:pPr>
      <w:r>
        <w:tab/>
        <w:t>(1)</w:t>
      </w:r>
      <w:r>
        <w:tab/>
        <w:t>This section applies if a multi-user permit-holder applies in writing to the commission for an amendment of a financial or operational aspect of a linked-jackpot arrangement under a multi-user permit.</w:t>
      </w:r>
    </w:p>
    <w:p w14:paraId="0B6A750A" w14:textId="77777777" w:rsidR="008D22CF" w:rsidRDefault="008D22CF">
      <w:pPr>
        <w:pStyle w:val="Amain"/>
      </w:pPr>
      <w:r>
        <w:tab/>
        <w:t>(2)</w:t>
      </w:r>
      <w:r>
        <w:tab/>
        <w:t>The commission must amend the multi-user permit, or refuse to amend the permit.</w:t>
      </w:r>
    </w:p>
    <w:p w14:paraId="0E18BF34" w14:textId="77777777" w:rsidR="008D22CF" w:rsidRDefault="008D22CF">
      <w:pPr>
        <w:pStyle w:val="Amain"/>
      </w:pPr>
      <w:r>
        <w:tab/>
        <w:t>(3)</w:t>
      </w:r>
      <w:r>
        <w:tab/>
        <w:t>The commission must amend the multi-user permit in accordance with the application if—</w:t>
      </w:r>
    </w:p>
    <w:p w14:paraId="666BD4B4" w14:textId="77777777" w:rsidR="008D22CF" w:rsidRDefault="008D22CF">
      <w:pPr>
        <w:pStyle w:val="Apara"/>
      </w:pPr>
      <w:r>
        <w:tab/>
        <w:t>(a)</w:t>
      </w:r>
      <w:r>
        <w:tab/>
        <w:t>the financial and operational aspects of the arrangement, as proposed to be amended, are in accordance with the regulation; and</w:t>
      </w:r>
    </w:p>
    <w:p w14:paraId="51CBDAAD" w14:textId="77777777" w:rsidR="008D22CF" w:rsidRDefault="008D22CF">
      <w:pPr>
        <w:pStyle w:val="Apara"/>
      </w:pPr>
      <w:r>
        <w:tab/>
        <w:t>(b)</w:t>
      </w:r>
      <w:r>
        <w:tab/>
        <w:t xml:space="preserve">the commission is satisfied that the proposed amendment is satisfactory, having regard to the interests of the people playing the </w:t>
      </w:r>
      <w:r w:rsidR="00A830AE">
        <w:t>gaming machine</w:t>
      </w:r>
      <w:r>
        <w:t>s in the arrangement.</w:t>
      </w:r>
    </w:p>
    <w:p w14:paraId="1490FE29" w14:textId="77777777" w:rsidR="008D22CF" w:rsidRDefault="008D22CF">
      <w:pPr>
        <w:pStyle w:val="AH5Sec"/>
      </w:pPr>
      <w:bookmarkStart w:id="253" w:name="_Toc201830602"/>
      <w:r w:rsidRPr="00217DCF">
        <w:rPr>
          <w:rStyle w:val="CharSectNo"/>
        </w:rPr>
        <w:t>141</w:t>
      </w:r>
      <w:r>
        <w:tab/>
        <w:t>Transfer of multi-user permits</w:t>
      </w:r>
      <w:bookmarkEnd w:id="253"/>
    </w:p>
    <w:p w14:paraId="1973202C" w14:textId="77777777" w:rsidR="008D22CF" w:rsidRDefault="008D22CF">
      <w:pPr>
        <w:pStyle w:val="Amain"/>
      </w:pPr>
      <w:r>
        <w:tab/>
        <w:t>(1)</w:t>
      </w:r>
      <w:r>
        <w:tab/>
        <w:t xml:space="preserve">The holder of a multi-user permit and a person (the </w:t>
      </w:r>
      <w:r>
        <w:rPr>
          <w:rStyle w:val="charBoldItals"/>
        </w:rPr>
        <w:t>proposed permit</w:t>
      </w:r>
      <w:r w:rsidR="00DA5628">
        <w:rPr>
          <w:rStyle w:val="charBoldItals"/>
        </w:rPr>
        <w:noBreakHyphen/>
      </w:r>
      <w:r>
        <w:rPr>
          <w:rStyle w:val="charBoldItals"/>
        </w:rPr>
        <w:t>holder</w:t>
      </w:r>
      <w:r>
        <w:t>) to whom the permit is proposed to be transferred may apply jointly in writing to the commission for transfer of the permit.</w:t>
      </w:r>
    </w:p>
    <w:p w14:paraId="70A5F114" w14:textId="77777777" w:rsidR="008D22CF" w:rsidRDefault="008D22CF">
      <w:pPr>
        <w:pStyle w:val="Amain"/>
      </w:pPr>
      <w:r>
        <w:tab/>
        <w:t>(2)</w:t>
      </w:r>
      <w:r>
        <w:tab/>
        <w:t>The commission must transfer the permit to the proposed permit</w:t>
      </w:r>
      <w:r w:rsidR="00DA5628">
        <w:noBreakHyphen/>
      </w:r>
      <w:r>
        <w:t>holder if satisfied on reasonable grounds that the proposed permit-holder is an eligible person.</w:t>
      </w:r>
    </w:p>
    <w:p w14:paraId="291E75D7" w14:textId="77777777" w:rsidR="008D22CF" w:rsidRDefault="008D22CF">
      <w:pPr>
        <w:pStyle w:val="AH5Sec"/>
      </w:pPr>
      <w:bookmarkStart w:id="254" w:name="_Toc201830603"/>
      <w:r w:rsidRPr="00217DCF">
        <w:rPr>
          <w:rStyle w:val="CharSectNo"/>
        </w:rPr>
        <w:lastRenderedPageBreak/>
        <w:t>142</w:t>
      </w:r>
      <w:r>
        <w:tab/>
        <w:t>Surrender of multi-user permits</w:t>
      </w:r>
      <w:bookmarkEnd w:id="254"/>
    </w:p>
    <w:p w14:paraId="109B9066" w14:textId="77777777" w:rsidR="008D22CF" w:rsidRDefault="008D22CF">
      <w:pPr>
        <w:pStyle w:val="Amain"/>
        <w:keepNext/>
      </w:pPr>
      <w:r>
        <w:tab/>
        <w:t>(1)</w:t>
      </w:r>
      <w:r>
        <w:tab/>
        <w:t>This section applies to a multi-user permit-holder if the permit-holder does not owe the Territory an amount under this Act.</w:t>
      </w:r>
    </w:p>
    <w:p w14:paraId="3AFF63FC" w14:textId="77777777" w:rsidR="008D22CF" w:rsidRDefault="008D22CF">
      <w:pPr>
        <w:pStyle w:val="Amain"/>
        <w:keepNext/>
      </w:pPr>
      <w:r>
        <w:tab/>
        <w:t>(2)</w:t>
      </w:r>
      <w:r>
        <w:tab/>
        <w:t>The multi-user permit-holder may surrender the permit by—</w:t>
      </w:r>
    </w:p>
    <w:p w14:paraId="72AB8699" w14:textId="77777777" w:rsidR="008D22CF" w:rsidRDefault="008D22CF">
      <w:pPr>
        <w:pStyle w:val="Apara"/>
      </w:pPr>
      <w:r>
        <w:tab/>
        <w:t>(a)</w:t>
      </w:r>
      <w:r>
        <w:tab/>
        <w:t>giving the commission a written notice stating that the permit</w:t>
      </w:r>
      <w:r w:rsidR="00DA5628">
        <w:noBreakHyphen/>
      </w:r>
      <w:r>
        <w:t>holder surrenders the permit; and</w:t>
      </w:r>
    </w:p>
    <w:p w14:paraId="3957836F" w14:textId="77777777" w:rsidR="008D22CF" w:rsidRDefault="008D22CF">
      <w:pPr>
        <w:pStyle w:val="Apara"/>
      </w:pPr>
      <w:r>
        <w:tab/>
        <w:t>(b)</w:t>
      </w:r>
      <w:r>
        <w:tab/>
        <w:t>returning the permit to the commission.</w:t>
      </w:r>
    </w:p>
    <w:p w14:paraId="6D5A09DF" w14:textId="77777777" w:rsidR="008D22CF" w:rsidRDefault="008D22CF">
      <w:pPr>
        <w:pStyle w:val="Amain"/>
      </w:pPr>
      <w:r>
        <w:tab/>
        <w:t>(3)</w:t>
      </w:r>
      <w:r>
        <w:tab/>
        <w:t>The surrender of the multi-user permit takes effect 4 weeks after the day the notice under subsection (2) (a) is given to the commission or, if the notice states a later date of effect, that date.</w:t>
      </w:r>
    </w:p>
    <w:p w14:paraId="323993F8" w14:textId="77777777" w:rsidR="008D22CF" w:rsidRDefault="008D22CF">
      <w:pPr>
        <w:pStyle w:val="AH5Sec"/>
      </w:pPr>
      <w:bookmarkStart w:id="255" w:name="_Toc201830604"/>
      <w:r w:rsidRPr="00217DCF">
        <w:rPr>
          <w:rStyle w:val="CharSectNo"/>
        </w:rPr>
        <w:t>143</w:t>
      </w:r>
      <w:r>
        <w:tab/>
        <w:t>Unclaimed jackpots</w:t>
      </w:r>
      <w:bookmarkEnd w:id="255"/>
    </w:p>
    <w:p w14:paraId="65EE508E" w14:textId="77777777" w:rsidR="008D22CF" w:rsidRDefault="008D22CF">
      <w:pPr>
        <w:pStyle w:val="Amain"/>
      </w:pPr>
      <w:r>
        <w:tab/>
        <w:t>(1)</w:t>
      </w:r>
      <w:r>
        <w:tab/>
        <w:t xml:space="preserve">This section applies if an amount won under a linked-jackpot arrangement </w:t>
      </w:r>
      <w:r w:rsidR="00B440A2" w:rsidRPr="00767B3B">
        <w:t>approved</w:t>
      </w:r>
      <w:r>
        <w:t xml:space="preserve"> under section 134 for a licensee or </w:t>
      </w:r>
      <w:r w:rsidR="00B440A2" w:rsidRPr="00767B3B">
        <w:t>permitted under section 135</w:t>
      </w:r>
      <w:r>
        <w:t xml:space="preserve"> is not claimed within 1 year after the day it is won.</w:t>
      </w:r>
    </w:p>
    <w:p w14:paraId="02955206" w14:textId="77777777" w:rsidR="008D22CF" w:rsidRDefault="008D22CF">
      <w:pPr>
        <w:pStyle w:val="Amain"/>
      </w:pPr>
      <w:r>
        <w:tab/>
        <w:t>(2)</w:t>
      </w:r>
      <w:r>
        <w:tab/>
        <w:t>The amount is forfeited to the Territory.</w:t>
      </w:r>
    </w:p>
    <w:p w14:paraId="35785C04" w14:textId="77777777" w:rsidR="008D22CF" w:rsidRDefault="008D22CF">
      <w:pPr>
        <w:pStyle w:val="Amain"/>
      </w:pPr>
      <w:r>
        <w:tab/>
        <w:t>(3)</w:t>
      </w:r>
      <w:r>
        <w:tab/>
        <w:t>After the amount is forfeited, the winner of the amount—</w:t>
      </w:r>
    </w:p>
    <w:p w14:paraId="656EC2E5" w14:textId="4EEF4A71" w:rsidR="008D22CF" w:rsidRDefault="008D22CF">
      <w:pPr>
        <w:pStyle w:val="Apara"/>
      </w:pPr>
      <w:r>
        <w:tab/>
        <w:t>(a)</w:t>
      </w:r>
      <w:r>
        <w:tab/>
        <w:t>is not entitled to recover the amount from the licensee or permit</w:t>
      </w:r>
      <w:r w:rsidR="0086783F">
        <w:noBreakHyphen/>
      </w:r>
      <w:r>
        <w:t>holder; and</w:t>
      </w:r>
    </w:p>
    <w:p w14:paraId="6537B9EF" w14:textId="2393F756" w:rsidR="008D22CF" w:rsidRDefault="008D22CF">
      <w:pPr>
        <w:pStyle w:val="Apara"/>
      </w:pPr>
      <w:r>
        <w:tab/>
        <w:t>(b)</w:t>
      </w:r>
      <w:r>
        <w:tab/>
        <w:t>is entitled to recover the amount from the Territory within 6</w:t>
      </w:r>
      <w:r w:rsidR="006B07EB">
        <w:t> </w:t>
      </w:r>
      <w:r>
        <w:t>years after the day the person wins the amount; and</w:t>
      </w:r>
    </w:p>
    <w:p w14:paraId="25E4F180" w14:textId="77777777" w:rsidR="008D22CF" w:rsidRDefault="008D22CF">
      <w:pPr>
        <w:pStyle w:val="Apara"/>
      </w:pPr>
      <w:r>
        <w:tab/>
        <w:t>(c)</w:t>
      </w:r>
      <w:r>
        <w:tab/>
        <w:t>is not entitled to recover interest on the amount from the Territory.</w:t>
      </w:r>
    </w:p>
    <w:p w14:paraId="5B116FA6" w14:textId="77777777" w:rsidR="008D22CF" w:rsidRDefault="008D22CF">
      <w:pPr>
        <w:pStyle w:val="AH5Sec"/>
      </w:pPr>
      <w:bookmarkStart w:id="256" w:name="_Toc201830605"/>
      <w:r w:rsidRPr="00217DCF">
        <w:rPr>
          <w:rStyle w:val="CharSectNo"/>
        </w:rPr>
        <w:lastRenderedPageBreak/>
        <w:t>144</w:t>
      </w:r>
      <w:r>
        <w:tab/>
        <w:t>Undisbursed jackpots</w:t>
      </w:r>
      <w:bookmarkEnd w:id="256"/>
    </w:p>
    <w:p w14:paraId="46F51D54" w14:textId="77777777" w:rsidR="008D22CF" w:rsidRDefault="008D22CF">
      <w:pPr>
        <w:pStyle w:val="Amain"/>
        <w:keepLines/>
      </w:pPr>
      <w:r>
        <w:tab/>
        <w:t>(1)</w:t>
      </w:r>
      <w:r>
        <w:tab/>
        <w:t xml:space="preserve">This section applies if an amount available for allocation as a prize in a linked-jackpot arrangement </w:t>
      </w:r>
      <w:r w:rsidR="00B440A2" w:rsidRPr="00767B3B">
        <w:t>approved</w:t>
      </w:r>
      <w:r>
        <w:t xml:space="preserve"> under section 134 or a multi-user permit has not been won, and cannot be won because the </w:t>
      </w:r>
      <w:r w:rsidR="00EE69DD" w:rsidRPr="00767B3B">
        <w:t>approval</w:t>
      </w:r>
      <w:r>
        <w:t xml:space="preserve"> or permit for the arrangement has been cancelled or surrendered.</w:t>
      </w:r>
    </w:p>
    <w:p w14:paraId="4472FA2E" w14:textId="77777777" w:rsidR="008D22CF" w:rsidRDefault="008D22CF">
      <w:pPr>
        <w:pStyle w:val="aNote"/>
      </w:pPr>
      <w:r>
        <w:rPr>
          <w:rStyle w:val="charItals"/>
        </w:rPr>
        <w:t>Note</w:t>
      </w:r>
      <w:r>
        <w:rPr>
          <w:rStyle w:val="charItals"/>
        </w:rPr>
        <w:tab/>
      </w:r>
      <w:r>
        <w:t>A permit may be cancelled under pt 4 (see s 62).</w:t>
      </w:r>
    </w:p>
    <w:p w14:paraId="09F48850" w14:textId="77777777" w:rsidR="008D22CF" w:rsidRDefault="008D22CF">
      <w:pPr>
        <w:pStyle w:val="Amain"/>
      </w:pPr>
      <w:r>
        <w:tab/>
        <w:t>(2)</w:t>
      </w:r>
      <w:r>
        <w:tab/>
        <w:t>The commission may approve an arrangement for the redistribution of the amount as a prize, or an addition to another jackpot, if satisfied that the arrangement is fair.</w:t>
      </w:r>
    </w:p>
    <w:p w14:paraId="051E1120" w14:textId="77777777" w:rsidR="008D22CF" w:rsidRDefault="008D22CF" w:rsidP="00AE26E2">
      <w:pPr>
        <w:pStyle w:val="Amain"/>
        <w:keepNext/>
      </w:pPr>
      <w:r>
        <w:tab/>
        <w:t>(3)</w:t>
      </w:r>
      <w:r>
        <w:tab/>
        <w:t xml:space="preserve">However, the amount </w:t>
      </w:r>
      <w:r w:rsidR="00344F04" w:rsidRPr="00854EA2">
        <w:t>is a debt owing</w:t>
      </w:r>
      <w:r>
        <w:t xml:space="preserve"> to the Territory if—</w:t>
      </w:r>
    </w:p>
    <w:p w14:paraId="6D83A49B" w14:textId="77777777" w:rsidR="008D22CF" w:rsidRDefault="008D22CF">
      <w:pPr>
        <w:pStyle w:val="Apara"/>
      </w:pPr>
      <w:r>
        <w:tab/>
        <w:t>(a)</w:t>
      </w:r>
      <w:r>
        <w:tab/>
        <w:t xml:space="preserve">the person who held the </w:t>
      </w:r>
      <w:r w:rsidR="00C76E55" w:rsidRPr="00767B3B">
        <w:t>approval</w:t>
      </w:r>
      <w:r>
        <w:t xml:space="preserve"> or permit has stopped operating gaming machines; or</w:t>
      </w:r>
    </w:p>
    <w:p w14:paraId="6E4EC00C" w14:textId="77777777" w:rsidR="008D22CF" w:rsidRDefault="008D22CF">
      <w:pPr>
        <w:pStyle w:val="Apara"/>
      </w:pPr>
      <w:r>
        <w:tab/>
        <w:t>(b)</w:t>
      </w:r>
      <w:r>
        <w:tab/>
        <w:t xml:space="preserve">an approval under subsection (2) has not been given for </w:t>
      </w:r>
      <w:r w:rsidR="00344F04" w:rsidRPr="00854EA2">
        <w:t>an arrangement</w:t>
      </w:r>
      <w:r>
        <w:t xml:space="preserve"> 4 weeks after the day the </w:t>
      </w:r>
      <w:r w:rsidR="00C76E55">
        <w:t>approval under section </w:t>
      </w:r>
      <w:r w:rsidR="00C76E55" w:rsidRPr="00767B3B">
        <w:t>134</w:t>
      </w:r>
      <w:r>
        <w:t xml:space="preserve"> or permit is cancelled or surrendered.</w:t>
      </w:r>
    </w:p>
    <w:p w14:paraId="5E2A825F" w14:textId="77777777" w:rsidR="00344F04" w:rsidRPr="00854EA2" w:rsidRDefault="00344F04" w:rsidP="00703670">
      <w:pPr>
        <w:pStyle w:val="Amain"/>
      </w:pPr>
      <w:r w:rsidRPr="00854EA2">
        <w:tab/>
        <w:t>(4)</w:t>
      </w:r>
      <w:r w:rsidRPr="00854EA2">
        <w:tab/>
        <w:t>The commission must extend the 4-week period mentioned in subsection (3) (b)  if satisfied that the extension is needed for a good reason.</w:t>
      </w:r>
    </w:p>
    <w:p w14:paraId="1FD853A6" w14:textId="4F02BEF4" w:rsidR="00344F04" w:rsidRPr="00854EA2" w:rsidRDefault="00344F04" w:rsidP="00344F04">
      <w:pPr>
        <w:pStyle w:val="aNote"/>
        <w:rPr>
          <w:lang w:eastAsia="en-AU"/>
        </w:rPr>
      </w:pPr>
      <w:r w:rsidRPr="00854EA2">
        <w:rPr>
          <w:rStyle w:val="charItals"/>
        </w:rPr>
        <w:t>Note</w:t>
      </w:r>
      <w:r w:rsidRPr="00854EA2">
        <w:rPr>
          <w:rStyle w:val="charItals"/>
        </w:rPr>
        <w:tab/>
      </w:r>
      <w:r w:rsidRPr="00854EA2">
        <w:rPr>
          <w:lang w:eastAsia="en-AU"/>
        </w:rPr>
        <w:t xml:space="preserve">The commission may extend the period even if it has ended (see </w:t>
      </w:r>
      <w:hyperlink r:id="rId150" w:tooltip="A2001-14" w:history="1">
        <w:r w:rsidRPr="00854EA2">
          <w:rPr>
            <w:rStyle w:val="charCitHyperlinkAbbrev"/>
          </w:rPr>
          <w:t>Legislation Act</w:t>
        </w:r>
      </w:hyperlink>
      <w:r w:rsidRPr="00854EA2">
        <w:rPr>
          <w:lang w:eastAsia="en-AU"/>
        </w:rPr>
        <w:t>, s 151C).</w:t>
      </w:r>
    </w:p>
    <w:p w14:paraId="490DD8AD" w14:textId="77777777" w:rsidR="008D22CF" w:rsidRDefault="008D22CF">
      <w:pPr>
        <w:pStyle w:val="PageBreak"/>
      </w:pPr>
      <w:r>
        <w:br w:type="page"/>
      </w:r>
    </w:p>
    <w:p w14:paraId="333E48BA" w14:textId="77777777" w:rsidR="008D22CF" w:rsidRPr="00217DCF" w:rsidRDefault="008D22CF">
      <w:pPr>
        <w:pStyle w:val="AH2Part"/>
      </w:pPr>
      <w:bookmarkStart w:id="257" w:name="_Toc201830606"/>
      <w:r w:rsidRPr="00217DCF">
        <w:rPr>
          <w:rStyle w:val="CharPartNo"/>
        </w:rPr>
        <w:lastRenderedPageBreak/>
        <w:t>Part 9</w:t>
      </w:r>
      <w:r>
        <w:tab/>
      </w:r>
      <w:r w:rsidRPr="00217DCF">
        <w:rPr>
          <w:rStyle w:val="CharPartText"/>
        </w:rPr>
        <w:t>Club administration</w:t>
      </w:r>
      <w:bookmarkEnd w:id="257"/>
    </w:p>
    <w:p w14:paraId="7778E647" w14:textId="77777777" w:rsidR="008D22CF" w:rsidRDefault="008D22CF">
      <w:pPr>
        <w:pStyle w:val="Placeholder"/>
      </w:pPr>
      <w:r>
        <w:rPr>
          <w:rStyle w:val="CharDivNo"/>
        </w:rPr>
        <w:t xml:space="preserve">  </w:t>
      </w:r>
      <w:r>
        <w:rPr>
          <w:rStyle w:val="CharDivText"/>
        </w:rPr>
        <w:t xml:space="preserve">  </w:t>
      </w:r>
    </w:p>
    <w:p w14:paraId="74272268" w14:textId="77777777" w:rsidR="00154BDC" w:rsidRPr="000B0ACF" w:rsidRDefault="00154BDC" w:rsidP="00154BDC">
      <w:pPr>
        <w:pStyle w:val="AH5Sec"/>
      </w:pPr>
      <w:bookmarkStart w:id="258" w:name="_Toc201830607"/>
      <w:r w:rsidRPr="00217DCF">
        <w:rPr>
          <w:rStyle w:val="CharSectNo"/>
        </w:rPr>
        <w:t>144A</w:t>
      </w:r>
      <w:r w:rsidRPr="000B0ACF">
        <w:tab/>
        <w:t>Definitions—pt 9</w:t>
      </w:r>
      <w:bookmarkEnd w:id="258"/>
    </w:p>
    <w:p w14:paraId="1C5FF049" w14:textId="77777777" w:rsidR="00154BDC" w:rsidRPr="000B0ACF" w:rsidRDefault="00154BDC" w:rsidP="00154BDC">
      <w:pPr>
        <w:pStyle w:val="Amainreturn"/>
        <w:keepNext/>
      </w:pPr>
      <w:r w:rsidRPr="000B0ACF">
        <w:t>In this part:</w:t>
      </w:r>
    </w:p>
    <w:p w14:paraId="2791E7C7" w14:textId="77777777" w:rsidR="00154BDC" w:rsidRPr="000B0ACF" w:rsidRDefault="00154BDC" w:rsidP="00154BDC">
      <w:pPr>
        <w:pStyle w:val="aDef"/>
      </w:pPr>
      <w:r w:rsidRPr="00E77AEB">
        <w:rPr>
          <w:rStyle w:val="charBoldItals"/>
        </w:rPr>
        <w:t>associated organisation declaration</w:t>
      </w:r>
      <w:r w:rsidRPr="000B0ACF">
        <w:t xml:space="preserve"> means a declaration under section 147 (Associated organisations—declaration) that an entity is an associated organisation for a club.</w:t>
      </w:r>
    </w:p>
    <w:p w14:paraId="23758D2B" w14:textId="77777777" w:rsidR="00154BDC" w:rsidRPr="000B0ACF" w:rsidRDefault="00154BDC" w:rsidP="00154BDC">
      <w:pPr>
        <w:pStyle w:val="aDef"/>
      </w:pPr>
      <w:r w:rsidRPr="00E77AEB">
        <w:rPr>
          <w:rStyle w:val="charBoldItals"/>
        </w:rPr>
        <w:t>warning notice</w:t>
      </w:r>
      <w:r w:rsidRPr="000B0ACF">
        <w:t>, for an associated organisation—see section 147B (1).</w:t>
      </w:r>
    </w:p>
    <w:p w14:paraId="6FB57639" w14:textId="77777777" w:rsidR="008D22CF" w:rsidRDefault="008D22CF">
      <w:pPr>
        <w:pStyle w:val="AH5Sec"/>
      </w:pPr>
      <w:bookmarkStart w:id="259" w:name="_Toc201830608"/>
      <w:r w:rsidRPr="00217DCF">
        <w:rPr>
          <w:rStyle w:val="CharSectNo"/>
        </w:rPr>
        <w:t>145</w:t>
      </w:r>
      <w:r>
        <w:tab/>
        <w:t>Eligible objects</w:t>
      </w:r>
      <w:bookmarkEnd w:id="259"/>
    </w:p>
    <w:p w14:paraId="1F854D1D" w14:textId="77777777" w:rsidR="008D22CF" w:rsidRDefault="008D22CF">
      <w:pPr>
        <w:pStyle w:val="Amain"/>
      </w:pPr>
      <w:r>
        <w:tab/>
        <w:t>(1)</w:t>
      </w:r>
      <w:r>
        <w:tab/>
        <w:t xml:space="preserve">An object of a club is an </w:t>
      </w:r>
      <w:r>
        <w:rPr>
          <w:rStyle w:val="charBoldItals"/>
        </w:rPr>
        <w:t>eligible object</w:t>
      </w:r>
      <w:r>
        <w:t xml:space="preserve"> if—</w:t>
      </w:r>
    </w:p>
    <w:p w14:paraId="57EC144C" w14:textId="77777777" w:rsidR="008D22CF" w:rsidRDefault="008D22CF">
      <w:pPr>
        <w:pStyle w:val="Apara"/>
      </w:pPr>
      <w:r>
        <w:tab/>
        <w:t>(a)</w:t>
      </w:r>
      <w:r>
        <w:tab/>
        <w:t>it furthers or promotes—</w:t>
      </w:r>
    </w:p>
    <w:p w14:paraId="16D37B62" w14:textId="77777777" w:rsidR="008D22CF" w:rsidRDefault="008D22CF">
      <w:pPr>
        <w:pStyle w:val="Asubpara"/>
      </w:pPr>
      <w:r>
        <w:tab/>
        <w:t>(i)</w:t>
      </w:r>
      <w:r>
        <w:tab/>
        <w:t>recreation; or</w:t>
      </w:r>
    </w:p>
    <w:p w14:paraId="4A3114ED" w14:textId="77777777" w:rsidR="008D22CF" w:rsidRDefault="008D22CF">
      <w:pPr>
        <w:pStyle w:val="Asubpara"/>
      </w:pPr>
      <w:r>
        <w:tab/>
        <w:t>(ii)</w:t>
      </w:r>
      <w:r>
        <w:tab/>
        <w:t>social, religious, political, literary, scientific, artistic, sporting or athletic purposes; or</w:t>
      </w:r>
    </w:p>
    <w:p w14:paraId="57FC9606" w14:textId="77777777" w:rsidR="008D22CF" w:rsidRDefault="008D22CF">
      <w:pPr>
        <w:pStyle w:val="Asubpara"/>
      </w:pPr>
      <w:r>
        <w:tab/>
        <w:t>(iii)</w:t>
      </w:r>
      <w:r>
        <w:tab/>
        <w:t>cultural or educational purposes; or</w:t>
      </w:r>
    </w:p>
    <w:p w14:paraId="10143A6D" w14:textId="77777777" w:rsidR="008D22CF" w:rsidRDefault="00524CD6">
      <w:pPr>
        <w:pStyle w:val="Apara"/>
      </w:pPr>
      <w:r>
        <w:tab/>
        <w:t>(b)</w:t>
      </w:r>
      <w:r>
        <w:tab/>
        <w:t>it is approved</w:t>
      </w:r>
      <w:r w:rsidR="008D22CF">
        <w:t xml:space="preserve"> by the commission; or</w:t>
      </w:r>
    </w:p>
    <w:p w14:paraId="73121DB1" w14:textId="77777777" w:rsidR="008D22CF" w:rsidRDefault="008D22CF">
      <w:pPr>
        <w:pStyle w:val="Apara"/>
      </w:pPr>
      <w:r>
        <w:tab/>
        <w:t>(c)</w:t>
      </w:r>
      <w:r>
        <w:tab/>
        <w:t>it is substantially the same as an object mentioned in paragraph (a) or (b).</w:t>
      </w:r>
    </w:p>
    <w:p w14:paraId="190A150D" w14:textId="77777777" w:rsidR="008D22CF" w:rsidRDefault="008D22CF">
      <w:pPr>
        <w:pStyle w:val="Amain"/>
        <w:keepNext/>
      </w:pPr>
      <w:r>
        <w:tab/>
        <w:t>(2)</w:t>
      </w:r>
      <w:r>
        <w:tab/>
      </w:r>
      <w:r>
        <w:rPr>
          <w:color w:val="000000"/>
        </w:rPr>
        <w:t xml:space="preserve">An approval under </w:t>
      </w:r>
      <w:r>
        <w:t>subsection (1) (b) is a disallowable instrument.</w:t>
      </w:r>
    </w:p>
    <w:p w14:paraId="32D6500B" w14:textId="262A2E9A" w:rsidR="008D22CF" w:rsidRDefault="008D22CF">
      <w:pPr>
        <w:pStyle w:val="aNote"/>
      </w:pPr>
      <w:r>
        <w:rPr>
          <w:rStyle w:val="charItals"/>
        </w:rPr>
        <w:t>Note</w:t>
      </w:r>
      <w:r>
        <w:tab/>
        <w:t xml:space="preserve">A disallowable instrument must be notified, and presented to the Legislative Assembly, under the </w:t>
      </w:r>
      <w:hyperlink r:id="rId151" w:tooltip="A2001-14" w:history="1">
        <w:r w:rsidR="00E46081" w:rsidRPr="00E46081">
          <w:rPr>
            <w:rStyle w:val="charCitHyperlinkAbbrev"/>
          </w:rPr>
          <w:t>Legislation Act</w:t>
        </w:r>
      </w:hyperlink>
      <w:r>
        <w:t>.</w:t>
      </w:r>
    </w:p>
    <w:p w14:paraId="62C971F0" w14:textId="77777777" w:rsidR="008D22CF" w:rsidRDefault="008D22CF">
      <w:pPr>
        <w:pStyle w:val="AH5Sec"/>
      </w:pPr>
      <w:bookmarkStart w:id="260" w:name="_Toc201830609"/>
      <w:r w:rsidRPr="00217DCF">
        <w:rPr>
          <w:rStyle w:val="CharSectNo"/>
        </w:rPr>
        <w:lastRenderedPageBreak/>
        <w:t>146</w:t>
      </w:r>
      <w:r>
        <w:tab/>
        <w:t>Eligible clubs</w:t>
      </w:r>
      <w:bookmarkEnd w:id="260"/>
    </w:p>
    <w:p w14:paraId="6524EA03" w14:textId="77777777" w:rsidR="008D22CF" w:rsidRDefault="008D22CF" w:rsidP="00AE26E2">
      <w:pPr>
        <w:pStyle w:val="Amainreturn"/>
        <w:keepNext/>
      </w:pPr>
      <w:r>
        <w:t xml:space="preserve">A club is an </w:t>
      </w:r>
      <w:r>
        <w:rPr>
          <w:rStyle w:val="charBoldItals"/>
        </w:rPr>
        <w:t>eligible club</w:t>
      </w:r>
      <w:r>
        <w:t xml:space="preserve"> if—</w:t>
      </w:r>
    </w:p>
    <w:p w14:paraId="54326F86" w14:textId="77777777" w:rsidR="008D22CF" w:rsidRDefault="008D22CF" w:rsidP="00AE26E2">
      <w:pPr>
        <w:pStyle w:val="Apara"/>
        <w:keepNext/>
      </w:pPr>
      <w:r>
        <w:tab/>
        <w:t>(a)</w:t>
      </w:r>
      <w:r>
        <w:tab/>
        <w:t>the club is incorporated in the ACT; and</w:t>
      </w:r>
    </w:p>
    <w:p w14:paraId="2DED39E1" w14:textId="77777777" w:rsidR="008D22CF" w:rsidRDefault="008D22CF" w:rsidP="0033111D">
      <w:pPr>
        <w:pStyle w:val="Apara"/>
        <w:keepNext/>
      </w:pPr>
      <w:r>
        <w:tab/>
        <w:t>(b)</w:t>
      </w:r>
      <w:r>
        <w:tab/>
        <w:t>the club’s statement of objects—</w:t>
      </w:r>
    </w:p>
    <w:p w14:paraId="00D22A2F" w14:textId="77777777" w:rsidR="008D22CF" w:rsidRDefault="008D22CF">
      <w:pPr>
        <w:pStyle w:val="Asubpara"/>
      </w:pPr>
      <w:r>
        <w:tab/>
        <w:t>(i)</w:t>
      </w:r>
      <w:r>
        <w:tab/>
        <w:t>includes eligible objects; and</w:t>
      </w:r>
    </w:p>
    <w:p w14:paraId="19A8FE74" w14:textId="77777777" w:rsidR="008D22CF" w:rsidRDefault="008D22CF">
      <w:pPr>
        <w:pStyle w:val="Asubpara"/>
      </w:pPr>
      <w:r>
        <w:tab/>
        <w:t>(ii)</w:t>
      </w:r>
      <w:r>
        <w:tab/>
        <w:t>indicates that the eligible objects together make up the main part of its objects; and</w:t>
      </w:r>
    </w:p>
    <w:p w14:paraId="03367685" w14:textId="77777777" w:rsidR="008D22CF" w:rsidRDefault="008D22CF">
      <w:pPr>
        <w:pStyle w:val="Apara"/>
      </w:pPr>
      <w:r>
        <w:tab/>
        <w:t>(c)</w:t>
      </w:r>
      <w:r>
        <w:tab/>
        <w:t>the club is conducted mainly to achieve eligible objects; and</w:t>
      </w:r>
    </w:p>
    <w:p w14:paraId="5B6D8B24" w14:textId="77777777" w:rsidR="008D22CF" w:rsidRDefault="008D22CF">
      <w:pPr>
        <w:pStyle w:val="Apara"/>
        <w:keepNext/>
      </w:pPr>
      <w:r>
        <w:tab/>
        <w:t>(d)</w:t>
      </w:r>
      <w:r>
        <w:tab/>
        <w:t>the rules of the club—</w:t>
      </w:r>
    </w:p>
    <w:p w14:paraId="147FDCD5" w14:textId="77777777" w:rsidR="008D22CF" w:rsidRDefault="008D22CF">
      <w:pPr>
        <w:pStyle w:val="Asubpara"/>
      </w:pPr>
      <w:r>
        <w:tab/>
        <w:t>(i)</w:t>
      </w:r>
      <w:r>
        <w:tab/>
        <w:t>are in accordance with the regulation; and</w:t>
      </w:r>
    </w:p>
    <w:p w14:paraId="084783AA" w14:textId="77777777" w:rsidR="008D22CF" w:rsidRDefault="008D22CF">
      <w:pPr>
        <w:pStyle w:val="Asubpara"/>
      </w:pPr>
      <w:r>
        <w:tab/>
        <w:t>(ii)</w:t>
      </w:r>
      <w:r>
        <w:tab/>
        <w:t>are consistent with the licence</w:t>
      </w:r>
      <w:r w:rsidR="00C76E55">
        <w:t xml:space="preserve"> </w:t>
      </w:r>
      <w:r w:rsidR="00C76E55" w:rsidRPr="00767B3B">
        <w:t>and authorisation certificate</w:t>
      </w:r>
      <w:r>
        <w:t xml:space="preserve"> conditions under part 3; and</w:t>
      </w:r>
    </w:p>
    <w:p w14:paraId="3A92D1A5" w14:textId="77777777" w:rsidR="008D22CF" w:rsidRDefault="008D22CF">
      <w:pPr>
        <w:pStyle w:val="Asubpara"/>
      </w:pPr>
      <w:r>
        <w:tab/>
        <w:t>(iii)</w:t>
      </w:r>
      <w:r>
        <w:tab/>
        <w:t>do not prohibit the playing of games of chance for money on the club premises; and</w:t>
      </w:r>
    </w:p>
    <w:p w14:paraId="2D818C52" w14:textId="77777777" w:rsidR="008D22CF" w:rsidRDefault="008D22CF">
      <w:pPr>
        <w:pStyle w:val="Apara"/>
      </w:pPr>
      <w:r>
        <w:tab/>
        <w:t>(e)</w:t>
      </w:r>
      <w:r>
        <w:tab/>
        <w:t>the club has at least 300 voting members; and</w:t>
      </w:r>
    </w:p>
    <w:p w14:paraId="5DF0F669" w14:textId="77777777" w:rsidR="008D22CF" w:rsidRDefault="008D22CF">
      <w:pPr>
        <w:pStyle w:val="Apara"/>
      </w:pPr>
      <w:r>
        <w:tab/>
        <w:t>(f)</w:t>
      </w:r>
      <w:r>
        <w:tab/>
        <w:t>the number of life members of the club is not more than 5% of the number of voting members of the club; and</w:t>
      </w:r>
    </w:p>
    <w:p w14:paraId="002A0512" w14:textId="77777777" w:rsidR="008D22CF" w:rsidRDefault="008D22CF">
      <w:pPr>
        <w:pStyle w:val="Apara"/>
      </w:pPr>
      <w:r>
        <w:tab/>
        <w:t>(g)</w:t>
      </w:r>
      <w:r>
        <w:tab/>
        <w:t>the premises occupied by the club, and the facilities and property of the club, are kept and maintained for the benefit of members generally.</w:t>
      </w:r>
    </w:p>
    <w:p w14:paraId="67113EBB" w14:textId="77777777" w:rsidR="00154BDC" w:rsidRPr="000B0ACF" w:rsidRDefault="00154BDC" w:rsidP="00154BDC">
      <w:pPr>
        <w:pStyle w:val="AH5Sec"/>
      </w:pPr>
      <w:bookmarkStart w:id="261" w:name="_Toc201830610"/>
      <w:r w:rsidRPr="00217DCF">
        <w:rPr>
          <w:rStyle w:val="CharSectNo"/>
        </w:rPr>
        <w:t>147</w:t>
      </w:r>
      <w:r w:rsidRPr="000B0ACF">
        <w:tab/>
        <w:t>Associated organisations—declaration</w:t>
      </w:r>
      <w:bookmarkEnd w:id="261"/>
    </w:p>
    <w:p w14:paraId="1BA078CF" w14:textId="77777777" w:rsidR="008D22CF" w:rsidRDefault="008D22CF">
      <w:pPr>
        <w:pStyle w:val="Amain"/>
      </w:pPr>
      <w:r>
        <w:tab/>
        <w:t>(1)</w:t>
      </w:r>
      <w:r>
        <w:tab/>
        <w:t>The commission may, in writing, declare that an entity is an associated organisation for a club.</w:t>
      </w:r>
    </w:p>
    <w:p w14:paraId="76475C23" w14:textId="77777777" w:rsidR="008D22CF" w:rsidRDefault="008D22CF">
      <w:pPr>
        <w:pStyle w:val="Amain"/>
      </w:pPr>
      <w:r>
        <w:tab/>
        <w:t>(2)</w:t>
      </w:r>
      <w:r>
        <w:tab/>
        <w:t xml:space="preserve">However, the commission may make a declaration </w:t>
      </w:r>
      <w:r w:rsidR="00154BDC" w:rsidRPr="000B0ACF">
        <w:t xml:space="preserve">(an </w:t>
      </w:r>
      <w:r w:rsidR="00154BDC" w:rsidRPr="00E77AEB">
        <w:rPr>
          <w:rStyle w:val="charBoldItals"/>
        </w:rPr>
        <w:t>associated organisation declaration</w:t>
      </w:r>
      <w:r w:rsidR="00154BDC" w:rsidRPr="000B0ACF">
        <w:t>)</w:t>
      </w:r>
      <w:r w:rsidR="00154BDC">
        <w:t xml:space="preserve"> </w:t>
      </w:r>
      <w:r>
        <w:t>for an entity only if satisfied that—</w:t>
      </w:r>
    </w:p>
    <w:p w14:paraId="2AA69ABC" w14:textId="77777777" w:rsidR="008D22CF" w:rsidRDefault="008D22CF">
      <w:pPr>
        <w:pStyle w:val="Apara"/>
      </w:pPr>
      <w:r>
        <w:tab/>
        <w:t>(a)</w:t>
      </w:r>
      <w:r>
        <w:tab/>
        <w:t>it is associated with the club; and</w:t>
      </w:r>
    </w:p>
    <w:p w14:paraId="548AE70D" w14:textId="77777777" w:rsidR="008D22CF" w:rsidRDefault="008D22CF">
      <w:pPr>
        <w:pStyle w:val="Apara"/>
      </w:pPr>
      <w:r>
        <w:lastRenderedPageBreak/>
        <w:tab/>
        <w:t>(b)</w:t>
      </w:r>
      <w:r>
        <w:tab/>
        <w:t>it is not carried on for profit or gain to its members or anyone else; and</w:t>
      </w:r>
    </w:p>
    <w:p w14:paraId="6FCEC5DF" w14:textId="77777777" w:rsidR="00154BDC" w:rsidRPr="000B0ACF" w:rsidRDefault="00154BDC" w:rsidP="00154BDC">
      <w:pPr>
        <w:pStyle w:val="Apara"/>
      </w:pPr>
      <w:r w:rsidRPr="000B0ACF">
        <w:tab/>
        <w:t>(</w:t>
      </w:r>
      <w:r>
        <w:t>c</w:t>
      </w:r>
      <w:r w:rsidRPr="000B0ACF">
        <w:t>)</w:t>
      </w:r>
      <w:r w:rsidRPr="000B0ACF">
        <w:tab/>
        <w:t>it does not have the power to remove a director from the club’s board; and</w:t>
      </w:r>
    </w:p>
    <w:p w14:paraId="6A89E848" w14:textId="77777777" w:rsidR="008D22CF" w:rsidRDefault="008D22CF">
      <w:pPr>
        <w:pStyle w:val="Apara"/>
      </w:pPr>
      <w:r>
        <w:tab/>
        <w:t>(</w:t>
      </w:r>
      <w:r w:rsidR="00154BDC">
        <w:t>d</w:t>
      </w:r>
      <w:r>
        <w:t>)</w:t>
      </w:r>
      <w:r>
        <w:tab/>
        <w:t>it is incorporated or a registered party; and</w:t>
      </w:r>
    </w:p>
    <w:p w14:paraId="47A0FE21" w14:textId="77777777" w:rsidR="008D22CF" w:rsidRDefault="008D22CF">
      <w:pPr>
        <w:pStyle w:val="Apara"/>
      </w:pPr>
      <w:r>
        <w:tab/>
        <w:t>(</w:t>
      </w:r>
      <w:r w:rsidR="00154BDC">
        <w:t>e</w:t>
      </w:r>
      <w:r>
        <w:t>)</w:t>
      </w:r>
      <w:r>
        <w:tab/>
        <w:t>its statement of objects—</w:t>
      </w:r>
    </w:p>
    <w:p w14:paraId="06420804" w14:textId="77777777" w:rsidR="008D22CF" w:rsidRDefault="008D22CF">
      <w:pPr>
        <w:pStyle w:val="Asubpara"/>
      </w:pPr>
      <w:r>
        <w:tab/>
        <w:t>(i)</w:t>
      </w:r>
      <w:r>
        <w:tab/>
        <w:t>includes eligible objects; and</w:t>
      </w:r>
    </w:p>
    <w:p w14:paraId="2E3A34A1" w14:textId="77777777" w:rsidR="008D22CF" w:rsidRDefault="008D22CF">
      <w:pPr>
        <w:pStyle w:val="Asubpara"/>
      </w:pPr>
      <w:r>
        <w:tab/>
        <w:t>(ii)</w:t>
      </w:r>
      <w:r>
        <w:tab/>
        <w:t>indicates that the eligible objects together make up the main part of its objects; and</w:t>
      </w:r>
    </w:p>
    <w:p w14:paraId="0A01E0A7" w14:textId="77777777" w:rsidR="008D22CF" w:rsidRDefault="008D22CF">
      <w:pPr>
        <w:pStyle w:val="Apara"/>
      </w:pPr>
      <w:r>
        <w:tab/>
        <w:t>(</w:t>
      </w:r>
      <w:r w:rsidR="00154BDC">
        <w:t>f</w:t>
      </w:r>
      <w:r>
        <w:t>)</w:t>
      </w:r>
      <w:r>
        <w:tab/>
        <w:t>it is conducted mainly to achieve eligible objects; and</w:t>
      </w:r>
    </w:p>
    <w:p w14:paraId="05142A2F" w14:textId="77777777" w:rsidR="008D22CF" w:rsidRDefault="008D22CF">
      <w:pPr>
        <w:pStyle w:val="Apara"/>
      </w:pPr>
      <w:r>
        <w:tab/>
        <w:t>(</w:t>
      </w:r>
      <w:r w:rsidR="00154BDC">
        <w:t>g</w:t>
      </w:r>
      <w:r>
        <w:t>)</w:t>
      </w:r>
      <w:r>
        <w:tab/>
      </w:r>
      <w:r w:rsidR="00DB0B93" w:rsidRPr="000B0ACF">
        <w:t>declaration</w:t>
      </w:r>
      <w:r w:rsidR="00DB0B93">
        <w:t xml:space="preserve"> </w:t>
      </w:r>
      <w:r>
        <w:t>of the entity as an associated organisation—</w:t>
      </w:r>
    </w:p>
    <w:p w14:paraId="71A2F36F" w14:textId="77777777" w:rsidR="008D22CF" w:rsidRDefault="008D22CF">
      <w:pPr>
        <w:pStyle w:val="Asubpara"/>
      </w:pPr>
      <w:r>
        <w:tab/>
        <w:t>(i)</w:t>
      </w:r>
      <w:r>
        <w:tab/>
        <w:t>would not cause the club to stop being conducted mainly to achieve eligible objects; and</w:t>
      </w:r>
    </w:p>
    <w:p w14:paraId="1361E988" w14:textId="77777777" w:rsidR="008D22CF" w:rsidRDefault="008D22CF">
      <w:pPr>
        <w:pStyle w:val="Asubpara"/>
      </w:pPr>
      <w:r>
        <w:tab/>
        <w:t>(ii)</w:t>
      </w:r>
      <w:r>
        <w:tab/>
        <w:t>would help the club to achieve its eligible objects.</w:t>
      </w:r>
    </w:p>
    <w:p w14:paraId="2E48B1CB" w14:textId="462929DA" w:rsidR="008D22CF" w:rsidRDefault="008D22CF">
      <w:pPr>
        <w:pStyle w:val="Amain"/>
      </w:pPr>
      <w:r>
        <w:tab/>
        <w:t>(3)</w:t>
      </w:r>
      <w:r>
        <w:tab/>
      </w:r>
      <w:r w:rsidR="00542207">
        <w:t>For</w:t>
      </w:r>
      <w:r>
        <w:t xml:space="preserve"> this section—</w:t>
      </w:r>
    </w:p>
    <w:p w14:paraId="35D972BE" w14:textId="39324AED" w:rsidR="008D22CF" w:rsidRDefault="008D22CF">
      <w:pPr>
        <w:pStyle w:val="Apara"/>
      </w:pPr>
      <w:r>
        <w:tab/>
        <w:t>(a)</w:t>
      </w:r>
      <w:r>
        <w:tab/>
        <w:t xml:space="preserve">a reference to the </w:t>
      </w:r>
      <w:r>
        <w:rPr>
          <w:rStyle w:val="charBoldItals"/>
        </w:rPr>
        <w:t xml:space="preserve">statement of objects </w:t>
      </w:r>
      <w:r>
        <w:t xml:space="preserve">of an entity incorporated under the </w:t>
      </w:r>
      <w:hyperlink r:id="rId152" w:tooltip="Act 2001 No 50 (Cwlth)" w:history="1">
        <w:r w:rsidR="009B5960" w:rsidRPr="009B5960">
          <w:rPr>
            <w:rStyle w:val="charCitHyperlinkAbbrev"/>
          </w:rPr>
          <w:t>Corporations Act</w:t>
        </w:r>
      </w:hyperlink>
      <w:r>
        <w:t xml:space="preserve"> is a reference to its memorandum; and</w:t>
      </w:r>
    </w:p>
    <w:p w14:paraId="7213AD20" w14:textId="77777777" w:rsidR="008D22CF" w:rsidRDefault="008D22CF">
      <w:pPr>
        <w:pStyle w:val="Apara"/>
      </w:pPr>
      <w:r>
        <w:tab/>
        <w:t>(b)</w:t>
      </w:r>
      <w:r>
        <w:tab/>
        <w:t xml:space="preserve">a reference to an </w:t>
      </w:r>
      <w:r>
        <w:rPr>
          <w:rStyle w:val="charBoldItals"/>
        </w:rPr>
        <w:t xml:space="preserve">eligible object </w:t>
      </w:r>
      <w:r>
        <w:t>of an entity that is not a club is a reference to an object that would be an eligible object if the entity were a club.</w:t>
      </w:r>
    </w:p>
    <w:p w14:paraId="77E5971D" w14:textId="77777777" w:rsidR="00D36DF6" w:rsidRPr="000B0ACF" w:rsidRDefault="00D36DF6" w:rsidP="002F5325">
      <w:pPr>
        <w:pStyle w:val="AH5Sec"/>
      </w:pPr>
      <w:bookmarkStart w:id="262" w:name="_Toc201830611"/>
      <w:r w:rsidRPr="00217DCF">
        <w:rPr>
          <w:rStyle w:val="CharSectNo"/>
        </w:rPr>
        <w:lastRenderedPageBreak/>
        <w:t>147A</w:t>
      </w:r>
      <w:r w:rsidRPr="000B0ACF">
        <w:tab/>
        <w:t>Associated organisation declaration—condition</w:t>
      </w:r>
      <w:bookmarkEnd w:id="262"/>
    </w:p>
    <w:p w14:paraId="3DE3225B" w14:textId="77777777" w:rsidR="00D36DF6" w:rsidRPr="000B0ACF" w:rsidRDefault="00D36DF6" w:rsidP="002F5325">
      <w:pPr>
        <w:pStyle w:val="Amainreturn"/>
        <w:keepNext/>
      </w:pPr>
      <w:r w:rsidRPr="000B0ACF">
        <w:t>It is a condition of an associated organisation declaration that the entity declared to be an associated organisation for a club—</w:t>
      </w:r>
    </w:p>
    <w:p w14:paraId="4DA9C969" w14:textId="77777777" w:rsidR="00D36DF6" w:rsidRPr="000B0ACF" w:rsidRDefault="00D36DF6" w:rsidP="002F5325">
      <w:pPr>
        <w:pStyle w:val="Apara"/>
        <w:keepNext/>
      </w:pPr>
      <w:r w:rsidRPr="000B0ACF">
        <w:tab/>
        <w:t>(a)</w:t>
      </w:r>
      <w:r w:rsidRPr="000B0ACF">
        <w:tab/>
        <w:t>continually meets each requirement for the declaration; and</w:t>
      </w:r>
    </w:p>
    <w:p w14:paraId="05A09E82" w14:textId="77777777" w:rsidR="00D36DF6" w:rsidRPr="000B0ACF" w:rsidRDefault="00D36DF6" w:rsidP="002F5325">
      <w:pPr>
        <w:pStyle w:val="aNotepar"/>
        <w:keepNext/>
      </w:pPr>
      <w:r w:rsidRPr="00E77AEB">
        <w:rPr>
          <w:rStyle w:val="charItals"/>
        </w:rPr>
        <w:t>Note</w:t>
      </w:r>
      <w:r w:rsidRPr="00E77AEB">
        <w:rPr>
          <w:rStyle w:val="charItals"/>
        </w:rPr>
        <w:tab/>
      </w:r>
      <w:r w:rsidRPr="000B0ACF">
        <w:t>For the requirements for the declaration of an entity as an associated organisation for a club—see s 147 (2).</w:t>
      </w:r>
    </w:p>
    <w:p w14:paraId="7DEDA123" w14:textId="77777777" w:rsidR="00D36DF6" w:rsidRPr="000B0ACF" w:rsidRDefault="00D36DF6" w:rsidP="00D36DF6">
      <w:pPr>
        <w:pStyle w:val="Apara"/>
      </w:pPr>
      <w:r w:rsidRPr="000B0ACF">
        <w:tab/>
        <w:t>(b)</w:t>
      </w:r>
      <w:r w:rsidRPr="000B0ACF">
        <w:tab/>
        <w:t>continues not to do anything that would, if the commission were considering whether to declare the entity as an associated organisation for a club, cause the commission to refuse to make the declaration; and</w:t>
      </w:r>
    </w:p>
    <w:p w14:paraId="204BB999" w14:textId="77777777" w:rsidR="00D36DF6" w:rsidRPr="000B0ACF" w:rsidRDefault="00D36DF6" w:rsidP="00D36DF6">
      <w:pPr>
        <w:pStyle w:val="Apara"/>
      </w:pPr>
      <w:r w:rsidRPr="000B0ACF">
        <w:tab/>
        <w:t>(c)</w:t>
      </w:r>
      <w:r w:rsidRPr="000B0ACF">
        <w:tab/>
        <w:t>does not attempt to remove a director (including do anything a purpose of which is to remove a director) from the club’s board.</w:t>
      </w:r>
    </w:p>
    <w:p w14:paraId="141BDC0E" w14:textId="66CEA174" w:rsidR="00D36DF6" w:rsidRPr="000B0ACF" w:rsidRDefault="00D36DF6" w:rsidP="00D36DF6">
      <w:pPr>
        <w:pStyle w:val="aNote"/>
        <w:keepNext/>
      </w:pPr>
      <w:r w:rsidRPr="00E77AEB">
        <w:rPr>
          <w:rStyle w:val="charItals"/>
        </w:rPr>
        <w:t>Note 1</w:t>
      </w:r>
      <w:r w:rsidRPr="00E77AEB">
        <w:rPr>
          <w:rStyle w:val="charItals"/>
        </w:rPr>
        <w:tab/>
      </w:r>
      <w:r w:rsidRPr="000B0ACF">
        <w:t xml:space="preserve">The </w:t>
      </w:r>
      <w:hyperlink r:id="rId153" w:tooltip="A1999-46" w:history="1">
        <w:r w:rsidR="00D65DD5" w:rsidRPr="00D65DD5">
          <w:rPr>
            <w:rStyle w:val="charCitHyperlinkAbbrev"/>
          </w:rPr>
          <w:t>Control Act</w:t>
        </w:r>
      </w:hyperlink>
      <w:r w:rsidRPr="000B0ACF">
        <w:t>, s 22 provides that the commission may, for a purpose related to the administration or enforcement of a gaming law, require a person to give or produce to the commission the things mentioned in that section.</w:t>
      </w:r>
    </w:p>
    <w:p w14:paraId="0BD5C4C7" w14:textId="5B5EA96D" w:rsidR="00D36DF6" w:rsidRPr="000B0ACF" w:rsidRDefault="00D36DF6" w:rsidP="00D36DF6">
      <w:pPr>
        <w:pStyle w:val="aNote"/>
      </w:pPr>
      <w:r w:rsidRPr="00E77AEB">
        <w:rPr>
          <w:rStyle w:val="charItals"/>
        </w:rPr>
        <w:t>Note 2</w:t>
      </w:r>
      <w:r w:rsidRPr="00E77AEB">
        <w:rPr>
          <w:rStyle w:val="charItals"/>
        </w:rPr>
        <w:tab/>
      </w:r>
      <w:r w:rsidRPr="000B0ACF">
        <w:rPr>
          <w:iCs/>
        </w:rPr>
        <w:t>T</w:t>
      </w:r>
      <w:r w:rsidRPr="000B0ACF">
        <w:t xml:space="preserve">he </w:t>
      </w:r>
      <w:hyperlink r:id="rId154" w:tooltip="A1999-46" w:history="1">
        <w:r w:rsidR="00D65DD5" w:rsidRPr="00D65DD5">
          <w:rPr>
            <w:rStyle w:val="charCitHyperlinkAbbrev"/>
          </w:rPr>
          <w:t>Control Act</w:t>
        </w:r>
      </w:hyperlink>
      <w:r w:rsidRPr="000B0ACF">
        <w:t>, s 23 provides that an authorised officer may enter and inspect the premises of an associated organisation at any reasonable time to do the things mentioned in that section.</w:t>
      </w:r>
    </w:p>
    <w:p w14:paraId="22EAC8E8" w14:textId="77777777" w:rsidR="00D36DF6" w:rsidRPr="000B0ACF" w:rsidRDefault="00D36DF6" w:rsidP="00D36DF6">
      <w:pPr>
        <w:pStyle w:val="AH5Sec"/>
      </w:pPr>
      <w:bookmarkStart w:id="263" w:name="_Toc201830612"/>
      <w:r w:rsidRPr="00217DCF">
        <w:rPr>
          <w:rStyle w:val="CharSectNo"/>
        </w:rPr>
        <w:t>147B</w:t>
      </w:r>
      <w:r w:rsidRPr="000B0ACF">
        <w:tab/>
        <w:t>Associated organisation—warning notice</w:t>
      </w:r>
      <w:bookmarkEnd w:id="263"/>
    </w:p>
    <w:p w14:paraId="242A321E" w14:textId="77777777" w:rsidR="00D36DF6" w:rsidRPr="000B0ACF" w:rsidRDefault="00D36DF6" w:rsidP="00D36DF6">
      <w:pPr>
        <w:pStyle w:val="Amain"/>
      </w:pPr>
      <w:r w:rsidRPr="000B0ACF">
        <w:tab/>
        <w:t>(1)</w:t>
      </w:r>
      <w:r w:rsidRPr="000B0ACF">
        <w:tab/>
        <w:t>If the commission is satisfied</w:t>
      </w:r>
      <w:r>
        <w:t xml:space="preserve"> on reasonable grounds</w:t>
      </w:r>
      <w:r w:rsidRPr="000B0ACF">
        <w:t xml:space="preserve"> that an entity declared to be an associated organisation for a club has stopped meeting a requirement for the associated organisation declaration, the commission may give the entity a notice (a </w:t>
      </w:r>
      <w:r w:rsidRPr="00E77AEB">
        <w:rPr>
          <w:rStyle w:val="charBoldItals"/>
        </w:rPr>
        <w:t>warning notice</w:t>
      </w:r>
      <w:r w:rsidRPr="000B0ACF">
        <w:t>).</w:t>
      </w:r>
    </w:p>
    <w:p w14:paraId="01D16778" w14:textId="77777777" w:rsidR="00D36DF6" w:rsidRPr="000B0ACF" w:rsidRDefault="00D36DF6" w:rsidP="00D36DF6">
      <w:pPr>
        <w:pStyle w:val="Amain"/>
      </w:pPr>
      <w:r w:rsidRPr="000B0ACF">
        <w:tab/>
        <w:t>(2)</w:t>
      </w:r>
      <w:r w:rsidRPr="000B0ACF">
        <w:tab/>
        <w:t>A warning notice given to the entity must—</w:t>
      </w:r>
    </w:p>
    <w:p w14:paraId="597B0D68" w14:textId="77777777" w:rsidR="00D36DF6" w:rsidRPr="000B0ACF" w:rsidRDefault="00D36DF6" w:rsidP="00D36DF6">
      <w:pPr>
        <w:pStyle w:val="Apara"/>
      </w:pPr>
      <w:r w:rsidRPr="000B0ACF">
        <w:tab/>
        <w:t>(a)</w:t>
      </w:r>
      <w:r w:rsidRPr="000B0ACF">
        <w:tab/>
        <w:t>state that the commission is not satisfied that the entity is meeting a requirement for the associated organisation declaration; and</w:t>
      </w:r>
    </w:p>
    <w:p w14:paraId="60BE2C11" w14:textId="77777777" w:rsidR="00D36DF6" w:rsidRPr="000B0ACF" w:rsidRDefault="00D36DF6" w:rsidP="004434F3">
      <w:pPr>
        <w:pStyle w:val="Apara"/>
        <w:keepLines/>
      </w:pPr>
      <w:r w:rsidRPr="000B0ACF">
        <w:lastRenderedPageBreak/>
        <w:tab/>
        <w:t>(b)</w:t>
      </w:r>
      <w:r w:rsidRPr="000B0ACF">
        <w:tab/>
        <w:t>tell the entity that the entity may, within 3 weeks after the day the entity is given the notice (or a longer period stated in the notice), give a written response to the commission about the notice.</w:t>
      </w:r>
    </w:p>
    <w:p w14:paraId="7AAD7E7C" w14:textId="77777777" w:rsidR="00D36DF6" w:rsidRPr="000B0ACF" w:rsidRDefault="00D36DF6" w:rsidP="00D36DF6">
      <w:pPr>
        <w:pStyle w:val="AH5Sec"/>
      </w:pPr>
      <w:bookmarkStart w:id="264" w:name="_Toc201830613"/>
      <w:r w:rsidRPr="00217DCF">
        <w:rPr>
          <w:rStyle w:val="CharSectNo"/>
        </w:rPr>
        <w:t>147C</w:t>
      </w:r>
      <w:r w:rsidRPr="000B0ACF">
        <w:tab/>
        <w:t>Associated organisation declaration—suspension or repeal</w:t>
      </w:r>
      <w:bookmarkEnd w:id="264"/>
    </w:p>
    <w:p w14:paraId="6CDA53FB" w14:textId="77777777" w:rsidR="00D36DF6" w:rsidRPr="000B0ACF" w:rsidRDefault="00D36DF6" w:rsidP="008E4EE0">
      <w:pPr>
        <w:pStyle w:val="Amain"/>
        <w:keepNext/>
      </w:pPr>
      <w:r w:rsidRPr="000B0ACF">
        <w:tab/>
        <w:t>(1)</w:t>
      </w:r>
      <w:r w:rsidRPr="000B0ACF">
        <w:tab/>
        <w:t>This section applies if—</w:t>
      </w:r>
    </w:p>
    <w:p w14:paraId="0ED4A49F" w14:textId="77777777" w:rsidR="00D36DF6" w:rsidRPr="000B0ACF" w:rsidRDefault="00D36DF6" w:rsidP="008E4EE0">
      <w:pPr>
        <w:pStyle w:val="Apara"/>
        <w:keepNext/>
      </w:pPr>
      <w:r w:rsidRPr="000B0ACF">
        <w:tab/>
        <w:t>(a)</w:t>
      </w:r>
      <w:r w:rsidRPr="000B0ACF">
        <w:tab/>
        <w:t>an associated organisation has been given a warning notice; and</w:t>
      </w:r>
    </w:p>
    <w:p w14:paraId="0EBC128D" w14:textId="77777777" w:rsidR="00D36DF6" w:rsidRPr="000B0ACF" w:rsidRDefault="00D36DF6" w:rsidP="0033111D">
      <w:pPr>
        <w:pStyle w:val="Apara"/>
        <w:keepLines/>
      </w:pPr>
      <w:r w:rsidRPr="000B0ACF">
        <w:tab/>
        <w:t>(b)</w:t>
      </w:r>
      <w:r w:rsidRPr="000B0ACF">
        <w:tab/>
        <w:t>after considering any responses given within the period stated in the warning notice, the commission is satisfied</w:t>
      </w:r>
      <w:r>
        <w:t xml:space="preserve"> on reasonable grounds</w:t>
      </w:r>
      <w:r w:rsidRPr="000B0ACF">
        <w:t xml:space="preserve"> that the associated organisation has stopped meeting a requirement for the associated organisation declaration applying to the organisation.</w:t>
      </w:r>
    </w:p>
    <w:p w14:paraId="602053D5" w14:textId="77777777" w:rsidR="00D36DF6" w:rsidRPr="000B0ACF" w:rsidRDefault="00D36DF6" w:rsidP="00D36DF6">
      <w:pPr>
        <w:pStyle w:val="Amain"/>
      </w:pPr>
      <w:r w:rsidRPr="000B0ACF">
        <w:tab/>
        <w:t>(2)</w:t>
      </w:r>
      <w:r w:rsidRPr="000B0ACF">
        <w:tab/>
        <w:t>The commission may—</w:t>
      </w:r>
    </w:p>
    <w:p w14:paraId="533CFD73" w14:textId="77777777" w:rsidR="00D36DF6" w:rsidRPr="000B0ACF" w:rsidRDefault="00D36DF6" w:rsidP="00D36DF6">
      <w:pPr>
        <w:pStyle w:val="Apara"/>
      </w:pPr>
      <w:r w:rsidRPr="000B0ACF">
        <w:tab/>
        <w:t>(a)</w:t>
      </w:r>
      <w:r w:rsidRPr="000B0ACF">
        <w:tab/>
        <w:t>suspend the declaration; or</w:t>
      </w:r>
    </w:p>
    <w:p w14:paraId="65D41445" w14:textId="77777777" w:rsidR="00D36DF6" w:rsidRPr="000B0ACF" w:rsidRDefault="00D36DF6" w:rsidP="00D36DF6">
      <w:pPr>
        <w:pStyle w:val="Apara"/>
      </w:pPr>
      <w:r w:rsidRPr="000B0ACF">
        <w:tab/>
        <w:t>(b)</w:t>
      </w:r>
      <w:r w:rsidRPr="000B0ACF">
        <w:tab/>
        <w:t>repeal the declaration.</w:t>
      </w:r>
    </w:p>
    <w:p w14:paraId="141A7FB3" w14:textId="77777777" w:rsidR="00D36DF6" w:rsidRPr="000B0ACF" w:rsidRDefault="00D36DF6" w:rsidP="00D36DF6">
      <w:pPr>
        <w:pStyle w:val="Amain"/>
      </w:pPr>
      <w:r w:rsidRPr="000B0ACF">
        <w:tab/>
        <w:t>(3)</w:t>
      </w:r>
      <w:r w:rsidRPr="000B0ACF">
        <w:tab/>
        <w:t>If the commission suspends or repeals the declaration, the suspension or repeal takes effect—</w:t>
      </w:r>
    </w:p>
    <w:p w14:paraId="57A1A754" w14:textId="77777777" w:rsidR="00D36DF6" w:rsidRPr="000B0ACF" w:rsidRDefault="00D36DF6" w:rsidP="00D36DF6">
      <w:pPr>
        <w:pStyle w:val="Apara"/>
      </w:pPr>
      <w:r w:rsidRPr="000B0ACF">
        <w:tab/>
        <w:t>(a)</w:t>
      </w:r>
      <w:r w:rsidRPr="000B0ACF">
        <w:tab/>
        <w:t xml:space="preserve">when the entity receives written notice of the suspension or repeal; or </w:t>
      </w:r>
    </w:p>
    <w:p w14:paraId="6F9D2F48" w14:textId="77777777" w:rsidR="00D36DF6" w:rsidRPr="000B0ACF" w:rsidRDefault="00D36DF6" w:rsidP="00D36DF6">
      <w:pPr>
        <w:pStyle w:val="Apara"/>
      </w:pPr>
      <w:r w:rsidRPr="000B0ACF">
        <w:tab/>
        <w:t>(b)</w:t>
      </w:r>
      <w:r w:rsidRPr="000B0ACF">
        <w:tab/>
        <w:t>on a later stated date.</w:t>
      </w:r>
    </w:p>
    <w:p w14:paraId="7C2BE154" w14:textId="77777777" w:rsidR="00D36DF6" w:rsidRPr="000B0ACF" w:rsidRDefault="00D36DF6" w:rsidP="00D36DF6">
      <w:pPr>
        <w:pStyle w:val="Amain"/>
      </w:pPr>
      <w:r w:rsidRPr="000B0ACF">
        <w:tab/>
        <w:t>(4)</w:t>
      </w:r>
      <w:r w:rsidRPr="000B0ACF">
        <w:tab/>
        <w:t>If the commission suspends the declaration, the suspension ends—</w:t>
      </w:r>
    </w:p>
    <w:p w14:paraId="3A703D3D" w14:textId="77777777" w:rsidR="00D36DF6" w:rsidRPr="000B0ACF" w:rsidRDefault="00D36DF6" w:rsidP="00D36DF6">
      <w:pPr>
        <w:pStyle w:val="Apara"/>
      </w:pPr>
      <w:r w:rsidRPr="000B0ACF">
        <w:tab/>
        <w:t>(a)</w:t>
      </w:r>
      <w:r w:rsidRPr="000B0ACF">
        <w:tab/>
        <w:t>on a date stated in the written notice of the suspension; or</w:t>
      </w:r>
    </w:p>
    <w:p w14:paraId="7EEA3262" w14:textId="77777777" w:rsidR="00D36DF6" w:rsidRPr="000B0ACF" w:rsidRDefault="00D36DF6" w:rsidP="00D36DF6">
      <w:pPr>
        <w:pStyle w:val="Apara"/>
      </w:pPr>
      <w:r w:rsidRPr="000B0ACF">
        <w:tab/>
        <w:t>(b)</w:t>
      </w:r>
      <w:r w:rsidRPr="000B0ACF">
        <w:tab/>
        <w:t>when an event stated in the written notice happens.</w:t>
      </w:r>
    </w:p>
    <w:p w14:paraId="799BE903" w14:textId="77777777" w:rsidR="00D36DF6" w:rsidRPr="000B0ACF" w:rsidRDefault="00D36DF6" w:rsidP="00D36DF6">
      <w:pPr>
        <w:pStyle w:val="AH5Sec"/>
      </w:pPr>
      <w:bookmarkStart w:id="265" w:name="_Toc201830614"/>
      <w:r w:rsidRPr="00217DCF">
        <w:rPr>
          <w:rStyle w:val="CharSectNo"/>
        </w:rPr>
        <w:lastRenderedPageBreak/>
        <w:t>147D</w:t>
      </w:r>
      <w:r w:rsidRPr="000B0ACF">
        <w:tab/>
        <w:t>Club elections—election of board directors</w:t>
      </w:r>
      <w:bookmarkEnd w:id="265"/>
    </w:p>
    <w:p w14:paraId="6D470B67" w14:textId="77777777" w:rsidR="00D36DF6" w:rsidRPr="000B0ACF" w:rsidRDefault="00D36DF6" w:rsidP="004434F3">
      <w:pPr>
        <w:pStyle w:val="Amain"/>
        <w:keepNext/>
      </w:pPr>
      <w:r w:rsidRPr="000B0ACF">
        <w:tab/>
        <w:t>(1)</w:t>
      </w:r>
      <w:r w:rsidRPr="000B0ACF">
        <w:tab/>
        <w:t>This section applies if a club holds an election of directors to the club’s board.</w:t>
      </w:r>
    </w:p>
    <w:p w14:paraId="598D5D3C" w14:textId="77777777" w:rsidR="00D36DF6" w:rsidRPr="000B0ACF" w:rsidRDefault="00D36DF6" w:rsidP="00D36DF6">
      <w:pPr>
        <w:pStyle w:val="Amain"/>
      </w:pPr>
      <w:r w:rsidRPr="000B0ACF">
        <w:tab/>
        <w:t>(2)</w:t>
      </w:r>
      <w:r w:rsidRPr="000B0ACF">
        <w:tab/>
        <w:t>The club must ensure that at least 25% of the directors are elected by the voting members of the club.</w:t>
      </w:r>
    </w:p>
    <w:p w14:paraId="1F3EB984" w14:textId="77777777" w:rsidR="00D36DF6" w:rsidRPr="000B0ACF" w:rsidRDefault="00D36DF6" w:rsidP="00D36DF6">
      <w:pPr>
        <w:pStyle w:val="AH5Sec"/>
      </w:pPr>
      <w:bookmarkStart w:id="266" w:name="_Toc201830615"/>
      <w:r w:rsidRPr="00217DCF">
        <w:rPr>
          <w:rStyle w:val="CharSectNo"/>
        </w:rPr>
        <w:t>148</w:t>
      </w:r>
      <w:r w:rsidRPr="000B0ACF">
        <w:tab/>
        <w:t>Club elections—record-keeping</w:t>
      </w:r>
      <w:bookmarkEnd w:id="266"/>
    </w:p>
    <w:p w14:paraId="445FB3F3" w14:textId="77777777" w:rsidR="008D22CF" w:rsidRDefault="008D22CF">
      <w:pPr>
        <w:pStyle w:val="Amain"/>
      </w:pPr>
      <w:r>
        <w:tab/>
        <w:t>(1)</w:t>
      </w:r>
      <w:r>
        <w:tab/>
        <w:t>This section applies if a club has an election of members to the club’s management committee or board, or another position in the club.</w:t>
      </w:r>
    </w:p>
    <w:p w14:paraId="2687578E" w14:textId="77777777" w:rsidR="008D22CF" w:rsidRDefault="008D22CF">
      <w:pPr>
        <w:pStyle w:val="Amain"/>
        <w:keepNext/>
      </w:pPr>
      <w:r>
        <w:tab/>
        <w:t>(2)</w:t>
      </w:r>
      <w:r>
        <w:tab/>
        <w:t>The club commits an offence if the club does not, for the relevant period, keep records in relation to the election.</w:t>
      </w:r>
    </w:p>
    <w:p w14:paraId="3136BA1A" w14:textId="77777777" w:rsidR="008D22CF" w:rsidRDefault="008D22CF">
      <w:pPr>
        <w:pStyle w:val="Penalty"/>
        <w:keepNext/>
      </w:pPr>
      <w:r>
        <w:t>Maximum penalty:  20 penalty units.</w:t>
      </w:r>
    </w:p>
    <w:p w14:paraId="1B8E5748" w14:textId="77777777" w:rsidR="008D22CF" w:rsidRDefault="008D22CF">
      <w:pPr>
        <w:pStyle w:val="Amain"/>
        <w:keepNext/>
      </w:pPr>
      <w:r>
        <w:tab/>
        <w:t>(3)</w:t>
      </w:r>
      <w:r>
        <w:tab/>
        <w:t>In this section:</w:t>
      </w:r>
    </w:p>
    <w:p w14:paraId="3EB724D9" w14:textId="77777777" w:rsidR="00C76E55" w:rsidRPr="00767B3B" w:rsidRDefault="00C76E55" w:rsidP="00C76E55">
      <w:pPr>
        <w:pStyle w:val="aDef"/>
      </w:pPr>
      <w:r w:rsidRPr="00767B3B">
        <w:rPr>
          <w:rStyle w:val="charBoldItals"/>
        </w:rPr>
        <w:t>club</w:t>
      </w:r>
      <w:r w:rsidRPr="00767B3B">
        <w:t xml:space="preserve"> means a club for which a licence is in force.</w:t>
      </w:r>
    </w:p>
    <w:p w14:paraId="130D5B72" w14:textId="77777777" w:rsidR="008D22CF" w:rsidRDefault="008D22CF">
      <w:pPr>
        <w:pStyle w:val="aDef"/>
      </w:pPr>
      <w:r>
        <w:rPr>
          <w:rStyle w:val="charBoldItals"/>
        </w:rPr>
        <w:t>election</w:t>
      </w:r>
      <w:r>
        <w:t xml:space="preserve"> of someone to a position includes re-election of the person.</w:t>
      </w:r>
    </w:p>
    <w:p w14:paraId="0279EA40" w14:textId="77777777" w:rsidR="008D22CF" w:rsidRDefault="008D22CF">
      <w:pPr>
        <w:pStyle w:val="aDef"/>
      </w:pPr>
      <w:r>
        <w:rPr>
          <w:rStyle w:val="charBoldItals"/>
        </w:rPr>
        <w:t>relevant period</w:t>
      </w:r>
      <w:r>
        <w:t xml:space="preserve"> means 2 years after the day of the election.</w:t>
      </w:r>
    </w:p>
    <w:p w14:paraId="1A1C57D1" w14:textId="77777777" w:rsidR="00D36DF6" w:rsidRPr="000B0ACF" w:rsidRDefault="00D36DF6" w:rsidP="00D36DF6">
      <w:pPr>
        <w:pStyle w:val="AH5Sec"/>
      </w:pPr>
      <w:bookmarkStart w:id="267" w:name="_Toc201830616"/>
      <w:r w:rsidRPr="00217DCF">
        <w:rPr>
          <w:rStyle w:val="CharSectNo"/>
        </w:rPr>
        <w:t>148A</w:t>
      </w:r>
      <w:r w:rsidRPr="000B0ACF">
        <w:tab/>
        <w:t>Club directors—acting in good faith</w:t>
      </w:r>
      <w:bookmarkEnd w:id="267"/>
    </w:p>
    <w:p w14:paraId="4C61BA1B" w14:textId="77777777" w:rsidR="00D36DF6" w:rsidRPr="000B0ACF" w:rsidRDefault="00D36DF6" w:rsidP="00D36DF6">
      <w:pPr>
        <w:pStyle w:val="Amainreturn"/>
      </w:pPr>
      <w:r w:rsidRPr="000B0ACF">
        <w:t>A director of a club must exercise the director’s powers and discharge the director’s duties—</w:t>
      </w:r>
    </w:p>
    <w:p w14:paraId="5C2D6BBC" w14:textId="77777777" w:rsidR="00D36DF6" w:rsidRPr="000B0ACF" w:rsidRDefault="00D36DF6" w:rsidP="00D36DF6">
      <w:pPr>
        <w:pStyle w:val="Apara"/>
      </w:pPr>
      <w:r w:rsidRPr="000B0ACF">
        <w:tab/>
        <w:t>(a)</w:t>
      </w:r>
      <w:r w:rsidRPr="000B0ACF">
        <w:tab/>
        <w:t>in good faith in the best interests of the club; and</w:t>
      </w:r>
    </w:p>
    <w:p w14:paraId="558AE18A" w14:textId="77777777" w:rsidR="00D36DF6" w:rsidRPr="000B0ACF" w:rsidRDefault="00D36DF6" w:rsidP="00D36DF6">
      <w:pPr>
        <w:pStyle w:val="Apara"/>
      </w:pPr>
      <w:r w:rsidRPr="000B0ACF">
        <w:tab/>
        <w:t>(b)</w:t>
      </w:r>
      <w:r w:rsidRPr="000B0ACF">
        <w:tab/>
        <w:t>for a proper purpose</w:t>
      </w:r>
      <w:r w:rsidR="000615B2">
        <w:t>; and</w:t>
      </w:r>
    </w:p>
    <w:p w14:paraId="4BFB4798" w14:textId="77777777" w:rsidR="00FD6EC0" w:rsidRPr="009545D2" w:rsidRDefault="00FD6EC0" w:rsidP="00FD6EC0">
      <w:pPr>
        <w:pStyle w:val="Apara"/>
      </w:pPr>
      <w:r w:rsidRPr="009545D2">
        <w:tab/>
        <w:t>(c)</w:t>
      </w:r>
      <w:r w:rsidRPr="009545D2">
        <w:tab/>
        <w:t>as far as practicable, in a way that reduces gambling harm.</w:t>
      </w:r>
    </w:p>
    <w:p w14:paraId="01F6719B" w14:textId="77777777" w:rsidR="005C798F" w:rsidRPr="000B0ACF" w:rsidRDefault="005C798F" w:rsidP="005C798F">
      <w:pPr>
        <w:pStyle w:val="AH5Sec"/>
      </w:pPr>
      <w:bookmarkStart w:id="268" w:name="_Toc201830617"/>
      <w:r w:rsidRPr="00217DCF">
        <w:rPr>
          <w:rStyle w:val="CharSectNo"/>
        </w:rPr>
        <w:lastRenderedPageBreak/>
        <w:t>148B</w:t>
      </w:r>
      <w:r w:rsidRPr="000B0ACF">
        <w:tab/>
        <w:t>Club constitution—consistency with gaming laws</w:t>
      </w:r>
      <w:bookmarkEnd w:id="268"/>
    </w:p>
    <w:p w14:paraId="6671038D" w14:textId="77777777" w:rsidR="005C798F" w:rsidRPr="000B0ACF" w:rsidRDefault="005C798F" w:rsidP="004434F3">
      <w:pPr>
        <w:pStyle w:val="Amain"/>
        <w:keepNext/>
      </w:pPr>
      <w:r w:rsidRPr="000B0ACF">
        <w:tab/>
        <w:t>(1)</w:t>
      </w:r>
      <w:r w:rsidRPr="000B0ACF">
        <w:tab/>
        <w:t>This section applies if the commission believes on reasonable grounds that—</w:t>
      </w:r>
    </w:p>
    <w:p w14:paraId="18A21391" w14:textId="77777777" w:rsidR="005C798F" w:rsidRPr="000B0ACF" w:rsidRDefault="005C798F" w:rsidP="005C798F">
      <w:pPr>
        <w:pStyle w:val="Apara"/>
      </w:pPr>
      <w:r w:rsidRPr="000B0ACF">
        <w:tab/>
        <w:t>(a)</w:t>
      </w:r>
      <w:r w:rsidRPr="000B0ACF">
        <w:tab/>
        <w:t>a provision of a club’s constitution is inconsistent with a gaming law; or</w:t>
      </w:r>
    </w:p>
    <w:p w14:paraId="1CD555E7" w14:textId="77777777" w:rsidR="005C798F" w:rsidRPr="000B0ACF" w:rsidRDefault="005C798F" w:rsidP="005C798F">
      <w:pPr>
        <w:pStyle w:val="Apara"/>
      </w:pPr>
      <w:r w:rsidRPr="000B0ACF">
        <w:tab/>
        <w:t>(b)</w:t>
      </w:r>
      <w:r w:rsidRPr="000B0ACF">
        <w:tab/>
        <w:t xml:space="preserve">a function under a provision of a club’s constitution would, if exercised, be inconsistent with a provision of a gaming law. </w:t>
      </w:r>
    </w:p>
    <w:p w14:paraId="3F4D498C" w14:textId="77777777" w:rsidR="005C798F" w:rsidRPr="000B0ACF" w:rsidRDefault="005C798F" w:rsidP="005C798F">
      <w:pPr>
        <w:pStyle w:val="Amain"/>
      </w:pPr>
      <w:r w:rsidRPr="000B0ACF">
        <w:tab/>
        <w:t>(2)</w:t>
      </w:r>
      <w:r w:rsidRPr="000B0ACF">
        <w:tab/>
        <w:t>The commission must, in writing, direct the club to amend the constitution to remove the inconsistency.</w:t>
      </w:r>
    </w:p>
    <w:p w14:paraId="130B5668" w14:textId="77777777" w:rsidR="005C798F" w:rsidRPr="000B0ACF" w:rsidRDefault="005C798F" w:rsidP="005C798F">
      <w:pPr>
        <w:pStyle w:val="Amain"/>
      </w:pPr>
      <w:r w:rsidRPr="000B0ACF">
        <w:tab/>
        <w:t>(3)</w:t>
      </w:r>
      <w:r w:rsidRPr="000B0ACF">
        <w:tab/>
        <w:t>A club must comply with a direction under subsection (2) within the reasonable time stated in the direction.</w:t>
      </w:r>
    </w:p>
    <w:p w14:paraId="34FE7F64" w14:textId="77777777" w:rsidR="005C798F" w:rsidRPr="000B0ACF" w:rsidRDefault="005C798F" w:rsidP="005C798F">
      <w:pPr>
        <w:pStyle w:val="Amain"/>
      </w:pPr>
      <w:r w:rsidRPr="000B0ACF">
        <w:tab/>
        <w:t>(4)</w:t>
      </w:r>
      <w:r w:rsidRPr="000B0ACF">
        <w:tab/>
        <w:t>In this section:</w:t>
      </w:r>
    </w:p>
    <w:p w14:paraId="2269EE3B" w14:textId="77777777" w:rsidR="00C76E55" w:rsidRPr="00767B3B" w:rsidRDefault="00C76E55" w:rsidP="00C76E55">
      <w:pPr>
        <w:pStyle w:val="aDef"/>
      </w:pPr>
      <w:r w:rsidRPr="00767B3B">
        <w:rPr>
          <w:rStyle w:val="charBoldItals"/>
        </w:rPr>
        <w:t>club</w:t>
      </w:r>
      <w:r w:rsidRPr="00767B3B">
        <w:t xml:space="preserve"> means a club for which a licence is in force.</w:t>
      </w:r>
    </w:p>
    <w:p w14:paraId="54E50B2C" w14:textId="77777777" w:rsidR="008D22CF" w:rsidRDefault="008D22CF">
      <w:pPr>
        <w:pStyle w:val="AH5Sec"/>
      </w:pPr>
      <w:bookmarkStart w:id="269" w:name="_Toc201830618"/>
      <w:r w:rsidRPr="00217DCF">
        <w:rPr>
          <w:rStyle w:val="CharSectNo"/>
        </w:rPr>
        <w:t>149</w:t>
      </w:r>
      <w:r>
        <w:tab/>
        <w:t>Power to require information about status of eligible clubs</w:t>
      </w:r>
      <w:bookmarkEnd w:id="269"/>
    </w:p>
    <w:p w14:paraId="71EA8A99" w14:textId="77777777" w:rsidR="008D22CF" w:rsidRDefault="008D22CF">
      <w:pPr>
        <w:pStyle w:val="Amain"/>
        <w:keepNext/>
      </w:pPr>
      <w:r>
        <w:tab/>
        <w:t>(1)</w:t>
      </w:r>
      <w:r>
        <w:tab/>
        <w:t>This section applies if the commission believes, on reasonable grounds, that a club—</w:t>
      </w:r>
    </w:p>
    <w:p w14:paraId="4DD3F3D6" w14:textId="77777777" w:rsidR="008D22CF" w:rsidRDefault="008D22CF">
      <w:pPr>
        <w:pStyle w:val="Apara"/>
      </w:pPr>
      <w:r>
        <w:tab/>
        <w:t>(a)</w:t>
      </w:r>
      <w:r>
        <w:tab/>
        <w:t>is no longer an eligible club; or</w:t>
      </w:r>
    </w:p>
    <w:p w14:paraId="573E3414" w14:textId="77777777" w:rsidR="008D22CF" w:rsidRDefault="008D22CF">
      <w:pPr>
        <w:pStyle w:val="Apara"/>
      </w:pPr>
      <w:r>
        <w:tab/>
        <w:t>(b)</w:t>
      </w:r>
      <w:r>
        <w:tab/>
        <w:t>may no longer be an eligible club.</w:t>
      </w:r>
    </w:p>
    <w:p w14:paraId="0860CD38" w14:textId="77777777" w:rsidR="008D22CF" w:rsidRDefault="008D22CF">
      <w:pPr>
        <w:pStyle w:val="Amain"/>
      </w:pPr>
      <w:r>
        <w:tab/>
        <w:t>(2)</w:t>
      </w:r>
      <w:r>
        <w:tab/>
        <w:t>The commission may, in writing, require the club to give the commission, within a stated period, information or documents relating to the club or an associated organisation for the club.</w:t>
      </w:r>
    </w:p>
    <w:p w14:paraId="04AD8AAE" w14:textId="77777777" w:rsidR="008D22CF" w:rsidRDefault="008D22CF">
      <w:pPr>
        <w:pStyle w:val="Amain"/>
      </w:pPr>
      <w:r>
        <w:tab/>
        <w:t>(3)</w:t>
      </w:r>
      <w:r>
        <w:tab/>
        <w:t>A club must comply with a requirement under subsection (2).</w:t>
      </w:r>
    </w:p>
    <w:p w14:paraId="10ADE492" w14:textId="77777777" w:rsidR="008D22CF" w:rsidRDefault="008D22CF">
      <w:pPr>
        <w:pStyle w:val="Amain"/>
        <w:keepNext/>
      </w:pPr>
      <w:r>
        <w:tab/>
        <w:t>(4)</w:t>
      </w:r>
      <w:r>
        <w:tab/>
        <w:t>In this section:</w:t>
      </w:r>
    </w:p>
    <w:p w14:paraId="7A2660B8" w14:textId="77777777" w:rsidR="00C76E55" w:rsidRPr="00767B3B" w:rsidRDefault="00C76E55" w:rsidP="00C76E55">
      <w:pPr>
        <w:pStyle w:val="aDef"/>
      </w:pPr>
      <w:r w:rsidRPr="00767B3B">
        <w:rPr>
          <w:rStyle w:val="charBoldItals"/>
        </w:rPr>
        <w:t>club</w:t>
      </w:r>
      <w:r w:rsidRPr="00767B3B">
        <w:t xml:space="preserve"> means a club for which a licence is in force.</w:t>
      </w:r>
    </w:p>
    <w:p w14:paraId="2D596F14" w14:textId="77777777" w:rsidR="008D22CF" w:rsidRDefault="008D22CF">
      <w:pPr>
        <w:pStyle w:val="AH5Sec"/>
      </w:pPr>
      <w:bookmarkStart w:id="270" w:name="_Toc201830619"/>
      <w:r w:rsidRPr="00217DCF">
        <w:rPr>
          <w:rStyle w:val="CharSectNo"/>
        </w:rPr>
        <w:lastRenderedPageBreak/>
        <w:t>150</w:t>
      </w:r>
      <w:r>
        <w:tab/>
        <w:t>Disclosure of gifts by executive officer</w:t>
      </w:r>
      <w:bookmarkEnd w:id="270"/>
    </w:p>
    <w:p w14:paraId="5B070C09" w14:textId="77777777" w:rsidR="008D22CF" w:rsidRDefault="008D22CF">
      <w:pPr>
        <w:pStyle w:val="Amainreturn"/>
      </w:pPr>
      <w:r>
        <w:t>A person commits an offence if—</w:t>
      </w:r>
    </w:p>
    <w:p w14:paraId="386590D5" w14:textId="77777777" w:rsidR="008D22CF" w:rsidRDefault="008D22CF">
      <w:pPr>
        <w:pStyle w:val="Apara"/>
      </w:pPr>
      <w:r>
        <w:tab/>
        <w:t>(a)</w:t>
      </w:r>
      <w:r>
        <w:tab/>
        <w:t>the person is an executive officer of a club; and</w:t>
      </w:r>
    </w:p>
    <w:p w14:paraId="2B7213DF" w14:textId="77777777" w:rsidR="008D22CF" w:rsidRDefault="008D22CF">
      <w:pPr>
        <w:pStyle w:val="Apara"/>
      </w:pPr>
      <w:r>
        <w:tab/>
        <w:t>(b)</w:t>
      </w:r>
      <w:r>
        <w:tab/>
        <w:t>the person receives a gift while exercising a function as executive officer; and</w:t>
      </w:r>
    </w:p>
    <w:p w14:paraId="52711958" w14:textId="77777777" w:rsidR="008D22CF" w:rsidRDefault="008D22CF" w:rsidP="00621588">
      <w:pPr>
        <w:pStyle w:val="Apara"/>
        <w:keepNext/>
      </w:pPr>
      <w:r>
        <w:tab/>
        <w:t>(c)</w:t>
      </w:r>
      <w:r>
        <w:tab/>
        <w:t>the person does not tell the management committee or the board about the gift.</w:t>
      </w:r>
    </w:p>
    <w:p w14:paraId="57E61BCF" w14:textId="63829710" w:rsidR="008D22CF" w:rsidRDefault="008D22CF" w:rsidP="00621588">
      <w:pPr>
        <w:pStyle w:val="Amainreturn"/>
      </w:pPr>
      <w:r>
        <w:t xml:space="preserve">Maximum penalty: </w:t>
      </w:r>
      <w:r w:rsidR="00DD28D3">
        <w:t xml:space="preserve"> </w:t>
      </w:r>
      <w:r>
        <w:t>20 penalty units.</w:t>
      </w:r>
    </w:p>
    <w:p w14:paraId="31C5C20C" w14:textId="77777777" w:rsidR="008D22CF" w:rsidRDefault="008D22CF">
      <w:pPr>
        <w:pStyle w:val="PageBreak"/>
      </w:pPr>
      <w:r>
        <w:br w:type="page"/>
      </w:r>
    </w:p>
    <w:p w14:paraId="0AB204C7" w14:textId="77777777" w:rsidR="008D22CF" w:rsidRPr="00217DCF" w:rsidRDefault="008D22CF">
      <w:pPr>
        <w:pStyle w:val="AH2Part"/>
      </w:pPr>
      <w:bookmarkStart w:id="271" w:name="_Toc201830620"/>
      <w:r w:rsidRPr="00217DCF">
        <w:rPr>
          <w:rStyle w:val="CharPartNo"/>
        </w:rPr>
        <w:lastRenderedPageBreak/>
        <w:t>Part 10</w:t>
      </w:r>
      <w:r>
        <w:tab/>
      </w:r>
      <w:r w:rsidR="00D5056B" w:rsidRPr="00217DCF">
        <w:rPr>
          <w:rStyle w:val="CharPartText"/>
        </w:rPr>
        <w:t xml:space="preserve">Promoting responsible practices at </w:t>
      </w:r>
      <w:r w:rsidR="00B163F3" w:rsidRPr="00217DCF">
        <w:rPr>
          <w:rStyle w:val="CharPartText"/>
        </w:rPr>
        <w:t>authorised</w:t>
      </w:r>
      <w:r w:rsidR="00D5056B" w:rsidRPr="00217DCF">
        <w:rPr>
          <w:rStyle w:val="CharPartText"/>
        </w:rPr>
        <w:t xml:space="preserve"> premises</w:t>
      </w:r>
      <w:bookmarkEnd w:id="271"/>
    </w:p>
    <w:p w14:paraId="6A6E0588" w14:textId="77777777" w:rsidR="008D22CF" w:rsidRDefault="008D22CF">
      <w:pPr>
        <w:pStyle w:val="Placeholder"/>
      </w:pPr>
      <w:r>
        <w:rPr>
          <w:rStyle w:val="CharDivNo"/>
        </w:rPr>
        <w:t xml:space="preserve">  </w:t>
      </w:r>
      <w:r>
        <w:rPr>
          <w:rStyle w:val="CharDivText"/>
        </w:rPr>
        <w:t xml:space="preserve">  </w:t>
      </w:r>
    </w:p>
    <w:p w14:paraId="19D717F0" w14:textId="77777777" w:rsidR="008D22CF" w:rsidRDefault="008D22CF">
      <w:pPr>
        <w:pStyle w:val="AH5Sec"/>
      </w:pPr>
      <w:bookmarkStart w:id="272" w:name="_Toc201830621"/>
      <w:r w:rsidRPr="00217DCF">
        <w:rPr>
          <w:rStyle w:val="CharSectNo"/>
        </w:rPr>
        <w:t>151</w:t>
      </w:r>
      <w:r>
        <w:tab/>
        <w:t>Warning notices</w:t>
      </w:r>
      <w:bookmarkEnd w:id="272"/>
    </w:p>
    <w:p w14:paraId="6BBE0A62" w14:textId="77777777" w:rsidR="008D22CF" w:rsidRDefault="008D22CF">
      <w:pPr>
        <w:pStyle w:val="Amain"/>
      </w:pPr>
      <w:r>
        <w:tab/>
        <w:t>(1)</w:t>
      </w:r>
      <w:r>
        <w:tab/>
        <w:t>The commission</w:t>
      </w:r>
      <w:r w:rsidR="00524CD6">
        <w:t xml:space="preserve"> may</w:t>
      </w:r>
      <w:r>
        <w:t xml:space="preserve"> determine—</w:t>
      </w:r>
    </w:p>
    <w:p w14:paraId="74A13447" w14:textId="77777777" w:rsidR="008D22CF" w:rsidRDefault="008D22CF">
      <w:pPr>
        <w:pStyle w:val="Apara"/>
      </w:pPr>
      <w:r>
        <w:tab/>
        <w:t>(a)</w:t>
      </w:r>
      <w:r>
        <w:tab/>
        <w:t xml:space="preserve">the form and minimum dimensions of a notice (a </w:t>
      </w:r>
      <w:r>
        <w:rPr>
          <w:rStyle w:val="charBoldItals"/>
        </w:rPr>
        <w:t>warning notice</w:t>
      </w:r>
      <w:r>
        <w:t>); and</w:t>
      </w:r>
    </w:p>
    <w:p w14:paraId="675F9089" w14:textId="77777777" w:rsidR="008D22CF" w:rsidRDefault="008D22CF">
      <w:pPr>
        <w:pStyle w:val="Apara"/>
      </w:pPr>
      <w:r>
        <w:tab/>
        <w:t>(b)</w:t>
      </w:r>
      <w:r>
        <w:tab/>
        <w:t>the text of a warning notice.</w:t>
      </w:r>
    </w:p>
    <w:p w14:paraId="5838C4A4" w14:textId="77777777" w:rsidR="008D22CF" w:rsidRDefault="008D22CF">
      <w:pPr>
        <w:pStyle w:val="aExamHdgss"/>
      </w:pPr>
      <w:r>
        <w:t>Examples of what may be included in warning notice</w:t>
      </w:r>
    </w:p>
    <w:p w14:paraId="14DC9E7F" w14:textId="77777777" w:rsidR="008D22CF" w:rsidRDefault="008D22CF">
      <w:pPr>
        <w:pStyle w:val="aExamINumss"/>
      </w:pPr>
      <w:r>
        <w:t>1</w:t>
      </w:r>
      <w:r>
        <w:tab/>
        <w:t>risks associated with gambling</w:t>
      </w:r>
    </w:p>
    <w:p w14:paraId="6EB93C96" w14:textId="77777777" w:rsidR="008D22CF" w:rsidRDefault="008D22CF">
      <w:pPr>
        <w:pStyle w:val="aExamINumss"/>
      </w:pPr>
      <w:r>
        <w:t>2</w:t>
      </w:r>
      <w:r>
        <w:tab/>
        <w:t>counselling or other support services available for addictive or excessive gambling</w:t>
      </w:r>
    </w:p>
    <w:p w14:paraId="53562726" w14:textId="77777777" w:rsidR="008D22CF" w:rsidRDefault="008D22CF">
      <w:pPr>
        <w:pStyle w:val="aExamINumss"/>
        <w:keepNext/>
      </w:pPr>
      <w:r>
        <w:t>3</w:t>
      </w:r>
      <w:r>
        <w:tab/>
        <w:t>the provisions of this part about children</w:t>
      </w:r>
    </w:p>
    <w:p w14:paraId="2B28C2EF" w14:textId="77777777" w:rsidR="00EB7B26" w:rsidRDefault="008D22CF" w:rsidP="00EB7B26">
      <w:pPr>
        <w:pStyle w:val="Amain"/>
        <w:rPr>
          <w:color w:val="000000"/>
        </w:rPr>
      </w:pPr>
      <w:r>
        <w:tab/>
        <w:t>(2)</w:t>
      </w:r>
      <w:r>
        <w:tab/>
        <w:t xml:space="preserve">If the commission makes a determination under subsection (1), a licensee must ensure that a warning notice complying with the determination is displayed in a prominent </w:t>
      </w:r>
      <w:r w:rsidR="00EB7B26" w:rsidRPr="009545D2">
        <w:rPr>
          <w:color w:val="000000"/>
        </w:rPr>
        <w:t>position at or near each entrance to each gaming area within the authorised premises.</w:t>
      </w:r>
    </w:p>
    <w:p w14:paraId="55CB1467" w14:textId="77777777" w:rsidR="008D22CF" w:rsidRDefault="008D22CF" w:rsidP="00EB7B26">
      <w:pPr>
        <w:pStyle w:val="Amain"/>
      </w:pPr>
      <w:r>
        <w:tab/>
        <w:t>(3)</w:t>
      </w:r>
      <w:r>
        <w:tab/>
        <w:t>A licensee commits an offence if the licensee contravenes a requirement of subsection (2).</w:t>
      </w:r>
    </w:p>
    <w:p w14:paraId="6ADA9B7E" w14:textId="77777777" w:rsidR="008D22CF" w:rsidRDefault="008D22CF" w:rsidP="00C5461C">
      <w:pPr>
        <w:pStyle w:val="Penalty"/>
      </w:pPr>
      <w:r>
        <w:t>Maximum penalty:  5 penalty units.</w:t>
      </w:r>
    </w:p>
    <w:p w14:paraId="5F8C1613" w14:textId="77777777" w:rsidR="008D22CF" w:rsidRDefault="008D22CF" w:rsidP="00C5461C">
      <w:pPr>
        <w:pStyle w:val="Amain"/>
        <w:keepNext/>
      </w:pPr>
      <w:r>
        <w:tab/>
        <w:t>(4)</w:t>
      </w:r>
      <w:r>
        <w:tab/>
        <w:t>An offence against subsection (3) is a strict liability offence.</w:t>
      </w:r>
    </w:p>
    <w:p w14:paraId="1C37C6EC" w14:textId="77777777" w:rsidR="008D22CF" w:rsidRDefault="008D22CF">
      <w:pPr>
        <w:pStyle w:val="Amain"/>
        <w:keepNext/>
      </w:pPr>
      <w:r>
        <w:tab/>
        <w:t>(5)</w:t>
      </w:r>
      <w:r>
        <w:tab/>
      </w:r>
      <w:r>
        <w:rPr>
          <w:color w:val="000000"/>
        </w:rPr>
        <w:t xml:space="preserve">A determination under </w:t>
      </w:r>
      <w:r>
        <w:t>subsection (1) is a disallowable instrument.</w:t>
      </w:r>
    </w:p>
    <w:p w14:paraId="22D7146B" w14:textId="0092C0D2" w:rsidR="008D22CF" w:rsidRDefault="008D22CF">
      <w:pPr>
        <w:pStyle w:val="aNote"/>
      </w:pPr>
      <w:r>
        <w:rPr>
          <w:rStyle w:val="charItals"/>
        </w:rPr>
        <w:t>Note</w:t>
      </w:r>
      <w:r>
        <w:tab/>
        <w:t xml:space="preserve">A disallowable instrument must be notified, and presented to the Legislative Assembly, under the </w:t>
      </w:r>
      <w:hyperlink r:id="rId155" w:tooltip="A2001-14" w:history="1">
        <w:r w:rsidR="00E46081" w:rsidRPr="00E46081">
          <w:rPr>
            <w:rStyle w:val="charCitHyperlinkAbbrev"/>
          </w:rPr>
          <w:t>Legislation Act</w:t>
        </w:r>
      </w:hyperlink>
      <w:r>
        <w:t>.</w:t>
      </w:r>
    </w:p>
    <w:p w14:paraId="303707B1" w14:textId="77777777" w:rsidR="008D22CF" w:rsidRDefault="008D22CF" w:rsidP="00AE26E2">
      <w:pPr>
        <w:pStyle w:val="Amain"/>
        <w:keepNext/>
      </w:pPr>
      <w:r>
        <w:tab/>
        <w:t>(6)</w:t>
      </w:r>
      <w:r>
        <w:tab/>
        <w:t xml:space="preserve">Unless the determination is disallowed by the Legislative Assembly, the determination </w:t>
      </w:r>
      <w:r>
        <w:rPr>
          <w:color w:val="000000"/>
        </w:rPr>
        <w:t>commences—</w:t>
      </w:r>
    </w:p>
    <w:p w14:paraId="4A2EDB54" w14:textId="77777777" w:rsidR="008D22CF" w:rsidRDefault="008D22CF">
      <w:pPr>
        <w:pStyle w:val="Apara"/>
      </w:pPr>
      <w:r>
        <w:tab/>
        <w:t>(a)</w:t>
      </w:r>
      <w:r>
        <w:tab/>
        <w:t>2 weeks after the last day when it could have been disallowed; or</w:t>
      </w:r>
    </w:p>
    <w:p w14:paraId="02A1110B" w14:textId="77777777" w:rsidR="008D22CF" w:rsidRDefault="008D22CF">
      <w:pPr>
        <w:pStyle w:val="Apara"/>
      </w:pPr>
      <w:r>
        <w:lastRenderedPageBreak/>
        <w:tab/>
        <w:t>(b)</w:t>
      </w:r>
      <w:r>
        <w:tab/>
        <w:t>if the determination provides for a later commencement—on that later commencement.</w:t>
      </w:r>
    </w:p>
    <w:p w14:paraId="78177935" w14:textId="77777777" w:rsidR="008D22CF" w:rsidRDefault="008D22CF">
      <w:pPr>
        <w:pStyle w:val="AH5Sec"/>
      </w:pPr>
      <w:bookmarkStart w:id="273" w:name="_Toc201830622"/>
      <w:r w:rsidRPr="00217DCF">
        <w:rPr>
          <w:rStyle w:val="CharSectNo"/>
        </w:rPr>
        <w:t>152</w:t>
      </w:r>
      <w:r>
        <w:tab/>
        <w:t>External signs</w:t>
      </w:r>
      <w:bookmarkEnd w:id="273"/>
    </w:p>
    <w:p w14:paraId="3791D886" w14:textId="77777777" w:rsidR="008D22CF" w:rsidRDefault="008D22CF">
      <w:pPr>
        <w:pStyle w:val="Amain"/>
        <w:keepNext/>
      </w:pPr>
      <w:r>
        <w:tab/>
        <w:t>(1)</w:t>
      </w:r>
      <w:r>
        <w:tab/>
        <w:t>A licensee commits an offence if the licensee displays an external sign advertising gaming machines or promoting a gambling activity on the license</w:t>
      </w:r>
      <w:r w:rsidR="00F81EFE">
        <w:t>e’s authorised</w:t>
      </w:r>
      <w:r>
        <w:t xml:space="preserve"> premises.</w:t>
      </w:r>
    </w:p>
    <w:p w14:paraId="712C573B" w14:textId="421A6EF9" w:rsidR="008D22CF" w:rsidRDefault="008D22CF">
      <w:pPr>
        <w:pStyle w:val="Penalty"/>
      </w:pPr>
      <w:r>
        <w:t xml:space="preserve">Maximum penalty: </w:t>
      </w:r>
      <w:r w:rsidR="00A47A29">
        <w:t xml:space="preserve"> </w:t>
      </w:r>
      <w:r>
        <w:t>50 penalty units.</w:t>
      </w:r>
    </w:p>
    <w:p w14:paraId="4D1B685F" w14:textId="77777777" w:rsidR="008D22CF" w:rsidRDefault="008D22CF">
      <w:pPr>
        <w:pStyle w:val="Amain"/>
      </w:pPr>
      <w:r>
        <w:tab/>
        <w:t>(2)</w:t>
      </w:r>
      <w:r>
        <w:tab/>
        <w:t>An offence against subsection (1) is a strict liability offence.</w:t>
      </w:r>
    </w:p>
    <w:p w14:paraId="2F7FDAC1" w14:textId="77777777" w:rsidR="008D22CF" w:rsidRDefault="008D22CF">
      <w:pPr>
        <w:pStyle w:val="Amain"/>
      </w:pPr>
      <w:r>
        <w:tab/>
        <w:t>(3)</w:t>
      </w:r>
      <w:r>
        <w:tab/>
        <w:t>In this section:</w:t>
      </w:r>
    </w:p>
    <w:p w14:paraId="56F7FA93" w14:textId="77777777" w:rsidR="00C8635D" w:rsidRPr="00326F84" w:rsidRDefault="00C8635D" w:rsidP="00C8635D">
      <w:pPr>
        <w:pStyle w:val="aDef"/>
        <w:keepLines/>
      </w:pPr>
      <w:r w:rsidRPr="00326F84">
        <w:rPr>
          <w:rStyle w:val="charBoldItals"/>
        </w:rPr>
        <w:t>advertising</w:t>
      </w:r>
      <w:r w:rsidRPr="00326F84">
        <w:t>, a gaming machine, includes having an image of, or text mentioning, a gaming machine on a sign advertising or promoting an activity, whether or not the activity is related to a gambling activity.</w:t>
      </w:r>
    </w:p>
    <w:p w14:paraId="0254B8CA" w14:textId="77777777" w:rsidR="008D22CF" w:rsidRPr="00E46081" w:rsidRDefault="008D22CF">
      <w:pPr>
        <w:pStyle w:val="aDef"/>
      </w:pPr>
      <w:r>
        <w:rPr>
          <w:rStyle w:val="charBoldItals"/>
        </w:rPr>
        <w:t>external sign</w:t>
      </w:r>
      <w:r>
        <w:t xml:space="preserve">, for </w:t>
      </w:r>
      <w:r w:rsidR="00F81EFE">
        <w:t>authorised</w:t>
      </w:r>
      <w:r>
        <w:t xml:space="preserve"> premises, means a sign that can be seen from outside the </w:t>
      </w:r>
      <w:r w:rsidR="00F81EFE">
        <w:t>authorised</w:t>
      </w:r>
      <w:r>
        <w:t xml:space="preserve"> premises, but does not include—</w:t>
      </w:r>
    </w:p>
    <w:p w14:paraId="0741D9A1" w14:textId="77777777" w:rsidR="008D22CF" w:rsidRPr="00E46081" w:rsidRDefault="008D22CF">
      <w:pPr>
        <w:pStyle w:val="aDefpara"/>
      </w:pPr>
      <w:r>
        <w:tab/>
        <w:t>(a)</w:t>
      </w:r>
      <w:r>
        <w:tab/>
        <w:t>an advertisement on television (other than closed-circuit television) or on the internet; or</w:t>
      </w:r>
    </w:p>
    <w:p w14:paraId="0446AA78" w14:textId="77777777" w:rsidR="008D22CF" w:rsidRDefault="008D22CF">
      <w:pPr>
        <w:pStyle w:val="aDefpara"/>
      </w:pPr>
      <w:r>
        <w:tab/>
        <w:t>(b)</w:t>
      </w:r>
      <w:r>
        <w:tab/>
        <w:t>a sign consisting mainly of a registered business name; or</w:t>
      </w:r>
    </w:p>
    <w:p w14:paraId="260671D0" w14:textId="77777777" w:rsidR="008D22CF" w:rsidRDefault="008D22CF" w:rsidP="00C5461C">
      <w:pPr>
        <w:pStyle w:val="aDefpara"/>
        <w:keepNext/>
      </w:pPr>
      <w:r>
        <w:tab/>
        <w:t>(c)</w:t>
      </w:r>
      <w:r>
        <w:tab/>
        <w:t>a sign consisting mainly of a business logo that does not advertise gaming machines or promote a gambling activity.</w:t>
      </w:r>
    </w:p>
    <w:p w14:paraId="6048F3EF" w14:textId="77777777" w:rsidR="008D22CF" w:rsidRDefault="008D22CF">
      <w:pPr>
        <w:pStyle w:val="aExamHdgpar"/>
        <w:ind w:left="380" w:firstLine="720"/>
      </w:pPr>
      <w:r>
        <w:t>Example</w:t>
      </w:r>
    </w:p>
    <w:p w14:paraId="69C2F3AF" w14:textId="77777777" w:rsidR="008D22CF" w:rsidRDefault="008D22CF">
      <w:pPr>
        <w:pStyle w:val="aExampar"/>
        <w:keepNext/>
        <w:ind w:left="720" w:firstLine="380"/>
      </w:pPr>
      <w:r>
        <w:t>a written, electronic or physical display, picture or symbol</w:t>
      </w:r>
    </w:p>
    <w:p w14:paraId="770B74EF" w14:textId="77777777" w:rsidR="00C8635D" w:rsidRPr="00326F84" w:rsidRDefault="00C8635D" w:rsidP="0072341E">
      <w:pPr>
        <w:pStyle w:val="aNote"/>
      </w:pPr>
      <w:r w:rsidRPr="00326F84">
        <w:rPr>
          <w:rStyle w:val="charBoldItals"/>
        </w:rPr>
        <w:t>gambling activity</w:t>
      </w:r>
      <w:r w:rsidRPr="00326F84">
        <w:t>—</w:t>
      </w:r>
    </w:p>
    <w:p w14:paraId="0D91F867" w14:textId="77777777" w:rsidR="00C8635D" w:rsidRPr="00326F84" w:rsidRDefault="00C8635D" w:rsidP="00C8635D">
      <w:pPr>
        <w:pStyle w:val="aDefpara"/>
      </w:pPr>
      <w:r w:rsidRPr="00326F84">
        <w:tab/>
        <w:t>(a)</w:t>
      </w:r>
      <w:r w:rsidRPr="00326F84">
        <w:tab/>
        <w:t>means an activity that requires approval under a gaming law; but</w:t>
      </w:r>
    </w:p>
    <w:p w14:paraId="33F33965" w14:textId="13BBADF0" w:rsidR="00C8635D" w:rsidRPr="00326F84" w:rsidRDefault="00C8635D" w:rsidP="00C8635D">
      <w:pPr>
        <w:pStyle w:val="aDefpara"/>
      </w:pPr>
      <w:r w:rsidRPr="00326F84">
        <w:tab/>
        <w:t>(b)</w:t>
      </w:r>
      <w:r w:rsidRPr="00326F84">
        <w:tab/>
        <w:t xml:space="preserve">does not include an exempt lottery under the </w:t>
      </w:r>
      <w:hyperlink r:id="rId156" w:tooltip="A1964-13" w:history="1">
        <w:r w:rsidRPr="00326F84">
          <w:rPr>
            <w:rStyle w:val="charCitHyperlinkItal"/>
          </w:rPr>
          <w:t>Lotteries Act 1964</w:t>
        </w:r>
      </w:hyperlink>
      <w:r w:rsidRPr="00326F84">
        <w:t>, section 6 or a lottery approved under that Act, section 7.</w:t>
      </w:r>
    </w:p>
    <w:p w14:paraId="14EDB774" w14:textId="5907E59E" w:rsidR="00630454" w:rsidRPr="00B65BDD" w:rsidRDefault="00630454" w:rsidP="00630454">
      <w:pPr>
        <w:pStyle w:val="aDef"/>
      </w:pPr>
      <w:r w:rsidRPr="00B65BDD">
        <w:rPr>
          <w:rStyle w:val="charBoldItals"/>
        </w:rPr>
        <w:t>registered business name</w:t>
      </w:r>
      <w:r w:rsidRPr="00E46081">
        <w:t xml:space="preserve"> means a business name registered under </w:t>
      </w:r>
      <w:r w:rsidRPr="00B65BDD">
        <w:rPr>
          <w:bCs/>
          <w:iCs/>
        </w:rPr>
        <w:t xml:space="preserve">the </w:t>
      </w:r>
      <w:hyperlink r:id="rId157" w:tooltip="Act 2011 No 126 (Cwlth)" w:history="1">
        <w:r w:rsidR="00581373" w:rsidRPr="00581373">
          <w:rPr>
            <w:rStyle w:val="charCitHyperlinkItal"/>
          </w:rPr>
          <w:t>Business Names Registration Act 2011</w:t>
        </w:r>
      </w:hyperlink>
      <w:r w:rsidRPr="00B65BDD">
        <w:rPr>
          <w:rStyle w:val="charItals"/>
        </w:rPr>
        <w:t xml:space="preserve"> </w:t>
      </w:r>
      <w:r w:rsidRPr="00E46081">
        <w:t>(Cwlth)</w:t>
      </w:r>
      <w:r w:rsidRPr="00B65BDD">
        <w:rPr>
          <w:rStyle w:val="charItals"/>
        </w:rPr>
        <w:t>.</w:t>
      </w:r>
    </w:p>
    <w:p w14:paraId="7EA395DC" w14:textId="77777777" w:rsidR="008D22CF" w:rsidRDefault="008D22CF">
      <w:pPr>
        <w:pStyle w:val="AH5Sec"/>
      </w:pPr>
      <w:bookmarkStart w:id="274" w:name="_Toc201830623"/>
      <w:r w:rsidRPr="00217DCF">
        <w:rPr>
          <w:rStyle w:val="CharSectNo"/>
        </w:rPr>
        <w:lastRenderedPageBreak/>
        <w:t>152A</w:t>
      </w:r>
      <w:r>
        <w:tab/>
        <w:t>External visibility of gaming machines</w:t>
      </w:r>
      <w:bookmarkEnd w:id="274"/>
    </w:p>
    <w:p w14:paraId="64B90604" w14:textId="77777777" w:rsidR="008D22CF" w:rsidRDefault="008D22CF">
      <w:pPr>
        <w:pStyle w:val="Amain"/>
        <w:keepNext/>
      </w:pPr>
      <w:r>
        <w:tab/>
        <w:t>(1)</w:t>
      </w:r>
      <w:r>
        <w:tab/>
        <w:t>A licensee commits an offence if a gaming machine, or any peripheral equipment for a gaming machine, can be seen from outside the license</w:t>
      </w:r>
      <w:r w:rsidR="00F81EFE">
        <w:t>e’s authorised</w:t>
      </w:r>
      <w:r>
        <w:t xml:space="preserve"> premises.</w:t>
      </w:r>
    </w:p>
    <w:p w14:paraId="2928B347" w14:textId="15E6917E" w:rsidR="008D22CF" w:rsidRDefault="008D22CF">
      <w:pPr>
        <w:pStyle w:val="Penalty"/>
      </w:pPr>
      <w:r>
        <w:t xml:space="preserve">Maximum penalty: </w:t>
      </w:r>
      <w:r w:rsidR="00B32E2C">
        <w:t xml:space="preserve"> </w:t>
      </w:r>
      <w:r>
        <w:t>50 penalty units.</w:t>
      </w:r>
    </w:p>
    <w:p w14:paraId="19726CE2" w14:textId="77777777" w:rsidR="008D22CF" w:rsidRDefault="008D22CF">
      <w:pPr>
        <w:pStyle w:val="Amain"/>
      </w:pPr>
      <w:r>
        <w:tab/>
        <w:t>(2)</w:t>
      </w:r>
      <w:r>
        <w:tab/>
        <w:t>An offence against subsection (1) is a strict liability offence.</w:t>
      </w:r>
    </w:p>
    <w:p w14:paraId="55C7D585" w14:textId="77777777" w:rsidR="008D22CF" w:rsidRDefault="008D22CF">
      <w:pPr>
        <w:pStyle w:val="AH5Sec"/>
      </w:pPr>
      <w:bookmarkStart w:id="275" w:name="_Toc201830624"/>
      <w:r w:rsidRPr="00217DCF">
        <w:rPr>
          <w:rStyle w:val="CharSectNo"/>
        </w:rPr>
        <w:t>153</w:t>
      </w:r>
      <w:r>
        <w:tab/>
        <w:t>Cash facilities</w:t>
      </w:r>
      <w:bookmarkEnd w:id="275"/>
    </w:p>
    <w:p w14:paraId="6E572ABA" w14:textId="77777777" w:rsidR="008D22CF" w:rsidRDefault="008D22CF">
      <w:pPr>
        <w:pStyle w:val="Amain"/>
        <w:keepNext/>
      </w:pPr>
      <w:r>
        <w:tab/>
        <w:t>(1)</w:t>
      </w:r>
      <w:r>
        <w:tab/>
        <w:t>A licensee commits an offence if the licensee provides, or allows the provision of, a cash facility in a gaming area within the license</w:t>
      </w:r>
      <w:r w:rsidR="00F81EFE">
        <w:t>e’s authorised</w:t>
      </w:r>
      <w:r>
        <w:t xml:space="preserve"> premises.</w:t>
      </w:r>
    </w:p>
    <w:p w14:paraId="210F127D" w14:textId="77777777" w:rsidR="008D22CF" w:rsidRDefault="008D22CF">
      <w:pPr>
        <w:pStyle w:val="Penalty"/>
        <w:keepNext/>
      </w:pPr>
      <w:r>
        <w:t>Maximum penalty:  50 penalty units, imprisonment for 6 months or both.</w:t>
      </w:r>
    </w:p>
    <w:p w14:paraId="5A45150F" w14:textId="77777777" w:rsidR="008D22CF" w:rsidRDefault="008D22CF">
      <w:pPr>
        <w:pStyle w:val="Amain"/>
      </w:pPr>
      <w:r>
        <w:tab/>
        <w:t>(2)</w:t>
      </w:r>
      <w:r>
        <w:tab/>
        <w:t xml:space="preserve">If the commission is satisfied that there is not adequate physical separation between a gaming area of </w:t>
      </w:r>
      <w:r w:rsidR="00F81EFE">
        <w:t>authorised</w:t>
      </w:r>
      <w:r>
        <w:t xml:space="preserve"> premises and a cash facility on the premises, the commission may give the licensee a written direction to separate the parts of the premises.</w:t>
      </w:r>
    </w:p>
    <w:p w14:paraId="2745BD83" w14:textId="77777777" w:rsidR="008D22CF" w:rsidRDefault="008D22CF">
      <w:pPr>
        <w:pStyle w:val="aExamHdgss"/>
      </w:pPr>
      <w:r>
        <w:t>Example</w:t>
      </w:r>
    </w:p>
    <w:p w14:paraId="398414FF" w14:textId="77777777" w:rsidR="008D22CF" w:rsidRDefault="008D22CF">
      <w:pPr>
        <w:pStyle w:val="aExamss"/>
        <w:keepNext/>
      </w:pPr>
      <w:r>
        <w:t>by installing barriers</w:t>
      </w:r>
    </w:p>
    <w:p w14:paraId="1B263C47" w14:textId="77777777" w:rsidR="008D22CF" w:rsidRDefault="008D22CF">
      <w:pPr>
        <w:pStyle w:val="Amain"/>
      </w:pPr>
      <w:r>
        <w:tab/>
        <w:t>(3)</w:t>
      </w:r>
      <w:r>
        <w:tab/>
        <w:t>A licensee must comply with a direction under subsection (2).</w:t>
      </w:r>
    </w:p>
    <w:p w14:paraId="24E327C4" w14:textId="77777777" w:rsidR="00D5056B" w:rsidRPr="00A01D89" w:rsidRDefault="00D5056B" w:rsidP="008677C7">
      <w:pPr>
        <w:pStyle w:val="AH5Sec"/>
        <w:keepLines/>
      </w:pPr>
      <w:bookmarkStart w:id="276" w:name="_Toc201830625"/>
      <w:r w:rsidRPr="00217DCF">
        <w:rPr>
          <w:rStyle w:val="CharSectNo"/>
        </w:rPr>
        <w:lastRenderedPageBreak/>
        <w:t>153A</w:t>
      </w:r>
      <w:r w:rsidRPr="00A01D89">
        <w:tab/>
        <w:t>Offence—ATM allowing withdrawals exceeding $250</w:t>
      </w:r>
      <w:bookmarkEnd w:id="276"/>
    </w:p>
    <w:p w14:paraId="397957FB" w14:textId="77777777" w:rsidR="00D5056B" w:rsidRPr="00A01D89" w:rsidRDefault="00D5056B" w:rsidP="008677C7">
      <w:pPr>
        <w:pStyle w:val="Amain"/>
        <w:keepNext/>
        <w:keepLines/>
      </w:pPr>
      <w:r w:rsidRPr="00A01D89">
        <w:tab/>
        <w:t>(1)</w:t>
      </w:r>
      <w:r w:rsidRPr="00A01D89">
        <w:tab/>
        <w:t>A licensee commits an offence if—</w:t>
      </w:r>
    </w:p>
    <w:p w14:paraId="7F31007C" w14:textId="77777777" w:rsidR="00D5056B" w:rsidRPr="00A01D89" w:rsidRDefault="00D5056B" w:rsidP="008677C7">
      <w:pPr>
        <w:pStyle w:val="Apara"/>
        <w:keepNext/>
        <w:keepLines/>
      </w:pPr>
      <w:r w:rsidRPr="00A01D89">
        <w:tab/>
        <w:t>(a)</w:t>
      </w:r>
      <w:r w:rsidRPr="00A01D89">
        <w:tab/>
        <w:t>there is an automatic teller machine at the license</w:t>
      </w:r>
      <w:r w:rsidR="00F81EFE">
        <w:t>e’s authorised</w:t>
      </w:r>
      <w:r w:rsidRPr="00A01D89">
        <w:t xml:space="preserve"> premises; and</w:t>
      </w:r>
    </w:p>
    <w:p w14:paraId="15ECA01E" w14:textId="77777777" w:rsidR="00D5056B" w:rsidRPr="00A01D89" w:rsidRDefault="00D5056B" w:rsidP="008677C7">
      <w:pPr>
        <w:pStyle w:val="Apara"/>
        <w:keepNext/>
        <w:keepLines/>
      </w:pPr>
      <w:r w:rsidRPr="00A01D89">
        <w:tab/>
        <w:t>(b)</w:t>
      </w:r>
      <w:r w:rsidRPr="00A01D89">
        <w:tab/>
        <w:t xml:space="preserve">the automatic teller machine allows a person to withdraw more than a total of $250 from all automatic teller machines at the </w:t>
      </w:r>
      <w:r w:rsidR="00F81EFE">
        <w:t>authorised</w:t>
      </w:r>
      <w:r w:rsidRPr="00A01D89">
        <w:t xml:space="preserve"> premises, using a single debit card or credit card, on a gaming day.</w:t>
      </w:r>
    </w:p>
    <w:p w14:paraId="31C7572C" w14:textId="77777777" w:rsidR="00D5056B" w:rsidRPr="00A01D89" w:rsidRDefault="00D5056B" w:rsidP="00D5056B">
      <w:pPr>
        <w:pStyle w:val="Penalty"/>
        <w:keepNext/>
      </w:pPr>
      <w:r w:rsidRPr="00A01D89">
        <w:t>Maximum penalty:  50 penalty units.</w:t>
      </w:r>
    </w:p>
    <w:p w14:paraId="4767F645" w14:textId="77777777" w:rsidR="00D5056B" w:rsidRPr="00A01D89" w:rsidRDefault="00D5056B" w:rsidP="00D5056B">
      <w:pPr>
        <w:pStyle w:val="Amain"/>
      </w:pPr>
      <w:r w:rsidRPr="00A01D89">
        <w:tab/>
        <w:t>(2)</w:t>
      </w:r>
      <w:r w:rsidRPr="00A01D89">
        <w:tab/>
        <w:t>This section does not apply to—</w:t>
      </w:r>
    </w:p>
    <w:p w14:paraId="7A5F933F" w14:textId="77777777" w:rsidR="00D5056B" w:rsidRPr="00A01D89" w:rsidRDefault="00D5056B" w:rsidP="00D5056B">
      <w:pPr>
        <w:pStyle w:val="Apara"/>
      </w:pPr>
      <w:r w:rsidRPr="00A01D89">
        <w:tab/>
        <w:t>(a)</w:t>
      </w:r>
      <w:r w:rsidRPr="00A01D89">
        <w:tab/>
        <w:t>a portable ATM that is located temporarily at the Canberra Racing Club on a day on which a race is to be conducted; or</w:t>
      </w:r>
    </w:p>
    <w:p w14:paraId="3FA0E474" w14:textId="77777777" w:rsidR="00847C9F" w:rsidRPr="00CB00E1" w:rsidRDefault="00847C9F" w:rsidP="00847C9F">
      <w:pPr>
        <w:pStyle w:val="Apara"/>
      </w:pPr>
      <w:r w:rsidRPr="00CB00E1">
        <w:tab/>
        <w:t>(b)</w:t>
      </w:r>
      <w:r w:rsidRPr="00CB00E1">
        <w:tab/>
        <w:t>authorised premises if the authorisation certificate for the premises authorises the operation of not more than 20 gaming machines at the premises.</w:t>
      </w:r>
    </w:p>
    <w:p w14:paraId="1A6906B1" w14:textId="77777777" w:rsidR="00D5056B" w:rsidRPr="00A01D89" w:rsidRDefault="00D5056B" w:rsidP="00D5056B">
      <w:pPr>
        <w:pStyle w:val="Amain"/>
      </w:pPr>
      <w:r w:rsidRPr="00A01D89">
        <w:tab/>
        <w:t>(3)</w:t>
      </w:r>
      <w:r w:rsidRPr="00A01D89">
        <w:tab/>
        <w:t>An offence against this section is a strict liability offence.</w:t>
      </w:r>
    </w:p>
    <w:p w14:paraId="4A3271E4" w14:textId="77777777" w:rsidR="00D5056B" w:rsidRPr="00A01D89" w:rsidRDefault="00D5056B" w:rsidP="00D5056B">
      <w:pPr>
        <w:pStyle w:val="Amain"/>
      </w:pPr>
      <w:r w:rsidRPr="00A01D89">
        <w:tab/>
        <w:t>(4)</w:t>
      </w:r>
      <w:r w:rsidRPr="00A01D89">
        <w:tab/>
        <w:t>In this section:</w:t>
      </w:r>
    </w:p>
    <w:p w14:paraId="0C481D82" w14:textId="77777777" w:rsidR="00715082" w:rsidRPr="00767B3B" w:rsidRDefault="00715082" w:rsidP="00715082">
      <w:pPr>
        <w:pStyle w:val="aDef"/>
      </w:pPr>
      <w:r w:rsidRPr="00767B3B">
        <w:rPr>
          <w:rStyle w:val="charBoldItals"/>
        </w:rPr>
        <w:t>at the licensee’s authorised premises</w:t>
      </w:r>
      <w:r w:rsidRPr="00767B3B">
        <w:t xml:space="preserve"> includes in or on an exterior wall of the authorised premises.</w:t>
      </w:r>
    </w:p>
    <w:p w14:paraId="45A0CA5C" w14:textId="77777777" w:rsidR="00D5056B" w:rsidRPr="00A01D89" w:rsidRDefault="00D5056B" w:rsidP="00D5056B">
      <w:pPr>
        <w:pStyle w:val="aDef"/>
        <w:numPr>
          <w:ilvl w:val="5"/>
          <w:numId w:val="0"/>
        </w:numPr>
        <w:ind w:left="1100"/>
      </w:pPr>
      <w:r w:rsidRPr="00A01D89">
        <w:rPr>
          <w:rStyle w:val="charBoldItals"/>
        </w:rPr>
        <w:t>gaming day</w:t>
      </w:r>
      <w:r w:rsidRPr="00A01D89">
        <w:rPr>
          <w:bCs/>
        </w:rPr>
        <w:t xml:space="preserve"> </w:t>
      </w:r>
      <w:r w:rsidRPr="00A01D89">
        <w:t>means—</w:t>
      </w:r>
    </w:p>
    <w:p w14:paraId="448005DC" w14:textId="77777777" w:rsidR="00D5056B" w:rsidRPr="00A01D89" w:rsidRDefault="00D5056B" w:rsidP="00D5056B">
      <w:pPr>
        <w:pStyle w:val="aDefpara"/>
      </w:pPr>
      <w:r w:rsidRPr="00A01D89">
        <w:tab/>
        <w:t>(a)</w:t>
      </w:r>
      <w:r w:rsidRPr="00A01D89">
        <w:tab/>
        <w:t xml:space="preserve">the period from when the </w:t>
      </w:r>
      <w:r w:rsidR="008D088A">
        <w:t>authorised</w:t>
      </w:r>
      <w:r w:rsidRPr="00A01D89">
        <w:t xml:space="preserve"> premises opens to the public on a day until it next closes; but</w:t>
      </w:r>
    </w:p>
    <w:p w14:paraId="7E6DABF9" w14:textId="77777777" w:rsidR="00D5056B" w:rsidRPr="00A01D89" w:rsidRDefault="00D5056B" w:rsidP="00C5461C">
      <w:pPr>
        <w:pStyle w:val="aDefpara"/>
        <w:keepNext/>
      </w:pPr>
      <w:r w:rsidRPr="00A01D89">
        <w:tab/>
        <w:t>(b)</w:t>
      </w:r>
      <w:r w:rsidRPr="00A01D89">
        <w:tab/>
        <w:t xml:space="preserve">if the </w:t>
      </w:r>
      <w:r w:rsidR="008D088A">
        <w:t>authorised</w:t>
      </w:r>
      <w:r w:rsidRPr="00A01D89">
        <w:t xml:space="preserve"> premises are open to the public for longer than 24 hours continuously—</w:t>
      </w:r>
    </w:p>
    <w:p w14:paraId="506B749B" w14:textId="77777777" w:rsidR="00D5056B" w:rsidRPr="00A01D89" w:rsidRDefault="00D5056B" w:rsidP="00C5461C">
      <w:pPr>
        <w:pStyle w:val="aDefsubpara"/>
        <w:keepNext/>
      </w:pPr>
      <w:r w:rsidRPr="00A01D89">
        <w:tab/>
        <w:t>(i)</w:t>
      </w:r>
      <w:r w:rsidRPr="00A01D89">
        <w:tab/>
        <w:t>each 24-hour period for which it is open to the public; and</w:t>
      </w:r>
    </w:p>
    <w:p w14:paraId="45652F9B" w14:textId="77777777" w:rsidR="00D5056B" w:rsidRPr="00A01D89" w:rsidRDefault="00D5056B" w:rsidP="00D5056B">
      <w:pPr>
        <w:pStyle w:val="aDefsubpara"/>
      </w:pPr>
      <w:r w:rsidRPr="00A01D89">
        <w:tab/>
        <w:t>(ii)</w:t>
      </w:r>
      <w:r w:rsidRPr="00A01D89">
        <w:tab/>
        <w:t>if the last period before it closes is less than 24</w:t>
      </w:r>
      <w:r>
        <w:t> </w:t>
      </w:r>
      <w:r w:rsidRPr="00A01D89">
        <w:t>hours—that period.</w:t>
      </w:r>
    </w:p>
    <w:p w14:paraId="55E02A38" w14:textId="77777777" w:rsidR="008D22CF" w:rsidRDefault="008D22CF">
      <w:pPr>
        <w:pStyle w:val="AH5Sec"/>
      </w:pPr>
      <w:bookmarkStart w:id="277" w:name="_Toc201830626"/>
      <w:r w:rsidRPr="00217DCF">
        <w:rPr>
          <w:rStyle w:val="CharSectNo"/>
        </w:rPr>
        <w:lastRenderedPageBreak/>
        <w:t>154</w:t>
      </w:r>
      <w:r>
        <w:tab/>
        <w:t>Lending or extending credit</w:t>
      </w:r>
      <w:bookmarkEnd w:id="277"/>
    </w:p>
    <w:p w14:paraId="13C0892D" w14:textId="77777777" w:rsidR="008D22CF" w:rsidRDefault="008D22CF">
      <w:pPr>
        <w:pStyle w:val="Amain"/>
        <w:keepNext/>
      </w:pPr>
      <w:r>
        <w:tab/>
        <w:t>(1)</w:t>
      </w:r>
      <w:r>
        <w:tab/>
        <w:t>A person commits an offence if—</w:t>
      </w:r>
    </w:p>
    <w:p w14:paraId="5C5B4D3A" w14:textId="77777777" w:rsidR="008D22CF" w:rsidRDefault="008D22CF">
      <w:pPr>
        <w:pStyle w:val="Apara"/>
      </w:pPr>
      <w:r>
        <w:tab/>
        <w:t>(a)</w:t>
      </w:r>
      <w:r>
        <w:tab/>
        <w:t>the person is a licensee or licensee’s employee; and</w:t>
      </w:r>
    </w:p>
    <w:p w14:paraId="35AE87A8" w14:textId="77777777" w:rsidR="008D22CF" w:rsidRDefault="008D22CF">
      <w:pPr>
        <w:pStyle w:val="Apara"/>
      </w:pPr>
      <w:r>
        <w:tab/>
        <w:t>(b)</w:t>
      </w:r>
      <w:r>
        <w:tab/>
        <w:t>the person—</w:t>
      </w:r>
    </w:p>
    <w:p w14:paraId="03970CDB" w14:textId="77777777" w:rsidR="008D22CF" w:rsidRDefault="008D22CF">
      <w:pPr>
        <w:pStyle w:val="Asubpara"/>
      </w:pPr>
      <w:r>
        <w:tab/>
        <w:t>(i)</w:t>
      </w:r>
      <w:r>
        <w:tab/>
        <w:t>lends or offers to lend money to a person who is in, or appears to be about to enter, the license</w:t>
      </w:r>
      <w:r w:rsidR="008D088A">
        <w:t>e’s authorised</w:t>
      </w:r>
      <w:r>
        <w:t xml:space="preserve"> premises or part of them; or</w:t>
      </w:r>
    </w:p>
    <w:p w14:paraId="54D4D259" w14:textId="77777777" w:rsidR="008D22CF" w:rsidRDefault="008D22CF">
      <w:pPr>
        <w:pStyle w:val="Asubpara"/>
        <w:keepNext/>
      </w:pPr>
      <w:r>
        <w:tab/>
        <w:t>(ii)</w:t>
      </w:r>
      <w:r>
        <w:tab/>
        <w:t xml:space="preserve">extends or offers to extend credit to a person to allow the person to play a gaming machine on the </w:t>
      </w:r>
      <w:r w:rsidR="008D088A">
        <w:t>authorised</w:t>
      </w:r>
      <w:r>
        <w:t xml:space="preserve"> premises.</w:t>
      </w:r>
    </w:p>
    <w:p w14:paraId="0396814B" w14:textId="77777777" w:rsidR="008D22CF" w:rsidRDefault="008D22CF">
      <w:pPr>
        <w:pStyle w:val="Penalty"/>
      </w:pPr>
      <w:r>
        <w:t>Maximum penalty:  50 penalty units, imprisonment for 6 months or both.</w:t>
      </w:r>
    </w:p>
    <w:p w14:paraId="3FEACF5F" w14:textId="77777777" w:rsidR="008D22CF" w:rsidRDefault="008D22CF">
      <w:pPr>
        <w:pStyle w:val="Amain"/>
        <w:keepNext/>
      </w:pPr>
      <w:r>
        <w:tab/>
        <w:t>(2)</w:t>
      </w:r>
      <w:r>
        <w:tab/>
        <w:t>In this section:</w:t>
      </w:r>
    </w:p>
    <w:p w14:paraId="2E224109" w14:textId="77777777" w:rsidR="008D22CF" w:rsidRDefault="008D22CF">
      <w:pPr>
        <w:pStyle w:val="aDef"/>
      </w:pPr>
      <w:r>
        <w:rPr>
          <w:rStyle w:val="charBoldItals"/>
        </w:rPr>
        <w:t>credit</w:t>
      </w:r>
      <w:r>
        <w:t xml:space="preserve"> includes accepting postdated cheques, blank cheques and credit and debit cards.</w:t>
      </w:r>
    </w:p>
    <w:p w14:paraId="7325C1B8" w14:textId="77777777" w:rsidR="008D22CF" w:rsidRDefault="008D22CF">
      <w:pPr>
        <w:pStyle w:val="AH5Sec"/>
        <w:spacing w:before="120" w:after="40"/>
      </w:pPr>
      <w:bookmarkStart w:id="278" w:name="_Toc201830627"/>
      <w:r w:rsidRPr="00217DCF">
        <w:rPr>
          <w:rStyle w:val="CharSectNo"/>
        </w:rPr>
        <w:t>155</w:t>
      </w:r>
      <w:r>
        <w:tab/>
        <w:t>Children must not enter gaming area</w:t>
      </w:r>
      <w:bookmarkEnd w:id="278"/>
    </w:p>
    <w:p w14:paraId="0A85ACAE" w14:textId="77777777" w:rsidR="008D22CF" w:rsidRDefault="008D22CF">
      <w:pPr>
        <w:pStyle w:val="Amain"/>
        <w:keepNext/>
      </w:pPr>
      <w:r>
        <w:tab/>
        <w:t>(1)</w:t>
      </w:r>
      <w:r>
        <w:tab/>
        <w:t>A licensee commits an offence if the licensee allows a child to enter or remain in a gaming area.</w:t>
      </w:r>
    </w:p>
    <w:p w14:paraId="453E3400" w14:textId="77777777" w:rsidR="008D22CF" w:rsidRDefault="008D22CF" w:rsidP="00C5461C">
      <w:pPr>
        <w:pStyle w:val="Penalty"/>
      </w:pPr>
      <w:r>
        <w:t>Maximum penalty:  50 penalty units.</w:t>
      </w:r>
    </w:p>
    <w:p w14:paraId="7E5DC4F4" w14:textId="77777777" w:rsidR="008D22CF" w:rsidRDefault="008D22CF">
      <w:pPr>
        <w:pStyle w:val="Amain"/>
        <w:keepNext/>
      </w:pPr>
      <w:r>
        <w:tab/>
        <w:t>(2)</w:t>
      </w:r>
      <w:r>
        <w:tab/>
        <w:t>An employee of a licensee commits an offence if the employee allows a child to enter or remain in a gaming area.</w:t>
      </w:r>
    </w:p>
    <w:p w14:paraId="6E59C67D" w14:textId="77777777" w:rsidR="008D22CF" w:rsidRDefault="008D22CF">
      <w:pPr>
        <w:pStyle w:val="Penalty"/>
        <w:keepNext/>
      </w:pPr>
      <w:r>
        <w:t>Maximum penalty:  50 penalty units.</w:t>
      </w:r>
    </w:p>
    <w:p w14:paraId="0520A160" w14:textId="77777777" w:rsidR="008D22CF" w:rsidRDefault="008D22CF">
      <w:pPr>
        <w:pStyle w:val="Amain"/>
      </w:pPr>
      <w:r>
        <w:tab/>
        <w:t>(3)</w:t>
      </w:r>
      <w:r>
        <w:tab/>
        <w:t>An offence against this section is a strict liability offence.</w:t>
      </w:r>
    </w:p>
    <w:p w14:paraId="4FDB8C02" w14:textId="77777777" w:rsidR="008D22CF" w:rsidRDefault="008D22CF">
      <w:pPr>
        <w:pStyle w:val="AH5Sec"/>
        <w:spacing w:before="120" w:after="40"/>
      </w:pPr>
      <w:bookmarkStart w:id="279" w:name="_Toc201830628"/>
      <w:r w:rsidRPr="00217DCF">
        <w:rPr>
          <w:rStyle w:val="CharSectNo"/>
        </w:rPr>
        <w:lastRenderedPageBreak/>
        <w:t>156</w:t>
      </w:r>
      <w:r>
        <w:tab/>
        <w:t>Children must not play gaming machines</w:t>
      </w:r>
      <w:bookmarkEnd w:id="279"/>
    </w:p>
    <w:p w14:paraId="3497020B" w14:textId="77777777" w:rsidR="008D22CF" w:rsidRDefault="008D22CF">
      <w:pPr>
        <w:pStyle w:val="Amain"/>
        <w:keepNext/>
      </w:pPr>
      <w:r>
        <w:tab/>
        <w:t>(1)</w:t>
      </w:r>
      <w:r>
        <w:tab/>
        <w:t>A licensee commits an offence if the licensee allows a child to play a gaming machine.</w:t>
      </w:r>
    </w:p>
    <w:p w14:paraId="20362741" w14:textId="77777777" w:rsidR="008D22CF" w:rsidRDefault="008D22CF">
      <w:pPr>
        <w:pStyle w:val="Penalty"/>
        <w:keepNext/>
      </w:pPr>
      <w:r>
        <w:t>Maximum penalty:  50 penalty units.</w:t>
      </w:r>
    </w:p>
    <w:p w14:paraId="588CB87C" w14:textId="77777777" w:rsidR="008D22CF" w:rsidRDefault="008D22CF">
      <w:pPr>
        <w:pStyle w:val="Amain"/>
      </w:pPr>
      <w:r>
        <w:tab/>
        <w:t>(2)</w:t>
      </w:r>
      <w:r>
        <w:tab/>
        <w:t>An offence against this section is a strict liability offence.</w:t>
      </w:r>
    </w:p>
    <w:p w14:paraId="298E5F04" w14:textId="77777777" w:rsidR="008D22CF" w:rsidRDefault="008D22CF">
      <w:pPr>
        <w:pStyle w:val="AH5Sec"/>
        <w:spacing w:before="120" w:after="40"/>
      </w:pPr>
      <w:bookmarkStart w:id="280" w:name="_Toc201830629"/>
      <w:r w:rsidRPr="00217DCF">
        <w:rPr>
          <w:rStyle w:val="CharSectNo"/>
        </w:rPr>
        <w:t>157</w:t>
      </w:r>
      <w:r>
        <w:tab/>
        <w:t>Using false identification</w:t>
      </w:r>
      <w:bookmarkEnd w:id="280"/>
    </w:p>
    <w:p w14:paraId="55DFDA7E" w14:textId="77777777" w:rsidR="008D22CF" w:rsidRDefault="008D22CF">
      <w:pPr>
        <w:pStyle w:val="Amain"/>
      </w:pPr>
      <w:r>
        <w:tab/>
        <w:t>(1)</w:t>
      </w:r>
      <w:r>
        <w:tab/>
        <w:t>A person commits an offence if the person uses someone else’s identification or a form of identification that is forged—</w:t>
      </w:r>
    </w:p>
    <w:p w14:paraId="07CDFCE7" w14:textId="77777777" w:rsidR="008D22CF" w:rsidRDefault="008D22CF">
      <w:pPr>
        <w:pStyle w:val="Apara"/>
      </w:pPr>
      <w:r>
        <w:tab/>
        <w:t>(a)</w:t>
      </w:r>
      <w:r>
        <w:tab/>
        <w:t xml:space="preserve">to obtain entry to or remain in a gaming area on </w:t>
      </w:r>
      <w:r w:rsidR="008D088A">
        <w:t>authorised</w:t>
      </w:r>
      <w:r>
        <w:t xml:space="preserve"> premises; or</w:t>
      </w:r>
    </w:p>
    <w:p w14:paraId="046BD754" w14:textId="77777777" w:rsidR="008D22CF" w:rsidRDefault="008D22CF">
      <w:pPr>
        <w:pStyle w:val="Apara"/>
        <w:keepNext/>
      </w:pPr>
      <w:r>
        <w:tab/>
        <w:t>(b)</w:t>
      </w:r>
      <w:r>
        <w:tab/>
        <w:t>to play a gaming machine.</w:t>
      </w:r>
    </w:p>
    <w:p w14:paraId="383067D7" w14:textId="77777777" w:rsidR="008D22CF" w:rsidRDefault="008D22CF">
      <w:pPr>
        <w:pStyle w:val="Penalty"/>
        <w:keepNext/>
      </w:pPr>
      <w:r>
        <w:t>Maximum penalty:  10 penalty units.</w:t>
      </w:r>
    </w:p>
    <w:p w14:paraId="340C7108" w14:textId="77777777" w:rsidR="008D22CF" w:rsidRDefault="008D22CF">
      <w:pPr>
        <w:pStyle w:val="Amain"/>
      </w:pPr>
      <w:r>
        <w:tab/>
        <w:t>(2)</w:t>
      </w:r>
      <w:r>
        <w:tab/>
        <w:t>An offence against this section is a strict liability offence.</w:t>
      </w:r>
    </w:p>
    <w:p w14:paraId="5C591626" w14:textId="77777777" w:rsidR="008D22CF" w:rsidRDefault="008D22CF">
      <w:pPr>
        <w:pStyle w:val="PageBreak"/>
      </w:pPr>
      <w:r>
        <w:br w:type="page"/>
      </w:r>
    </w:p>
    <w:p w14:paraId="60B38C44" w14:textId="77777777" w:rsidR="008D22CF" w:rsidRPr="00217DCF" w:rsidRDefault="008D22CF">
      <w:pPr>
        <w:pStyle w:val="AH2Part"/>
      </w:pPr>
      <w:bookmarkStart w:id="281" w:name="_Toc201830630"/>
      <w:r w:rsidRPr="00217DCF">
        <w:rPr>
          <w:rStyle w:val="CharPartNo"/>
        </w:rPr>
        <w:lastRenderedPageBreak/>
        <w:t>Part 11</w:t>
      </w:r>
      <w:r>
        <w:tab/>
      </w:r>
      <w:r w:rsidRPr="00217DCF">
        <w:rPr>
          <w:rStyle w:val="CharPartText"/>
        </w:rPr>
        <w:t>Finance</w:t>
      </w:r>
      <w:bookmarkEnd w:id="281"/>
    </w:p>
    <w:p w14:paraId="6318EC16" w14:textId="77777777" w:rsidR="008D22CF" w:rsidRPr="00217DCF" w:rsidRDefault="008D22CF">
      <w:pPr>
        <w:pStyle w:val="AH3Div"/>
      </w:pPr>
      <w:bookmarkStart w:id="282" w:name="_Toc201830631"/>
      <w:r w:rsidRPr="00217DCF">
        <w:rPr>
          <w:rStyle w:val="CharDivNo"/>
        </w:rPr>
        <w:t>Division 11.1</w:t>
      </w:r>
      <w:r>
        <w:tab/>
      </w:r>
      <w:r w:rsidRPr="00217DCF">
        <w:rPr>
          <w:rStyle w:val="CharDivText"/>
        </w:rPr>
        <w:t>General</w:t>
      </w:r>
      <w:bookmarkEnd w:id="282"/>
    </w:p>
    <w:p w14:paraId="4E25EA99" w14:textId="77777777" w:rsidR="00E46D3A" w:rsidRPr="00C12777" w:rsidRDefault="00E46D3A" w:rsidP="00E46D3A">
      <w:pPr>
        <w:pStyle w:val="AH5Sec"/>
      </w:pPr>
      <w:bookmarkStart w:id="283" w:name="_Toc201830632"/>
      <w:r w:rsidRPr="00217DCF">
        <w:rPr>
          <w:rStyle w:val="CharSectNo"/>
        </w:rPr>
        <w:t>157A</w:t>
      </w:r>
      <w:r w:rsidRPr="00C12777">
        <w:tab/>
        <w:t>Definitions—pt 11</w:t>
      </w:r>
      <w:bookmarkEnd w:id="283"/>
    </w:p>
    <w:p w14:paraId="1FA5CAEC" w14:textId="77777777" w:rsidR="00E46D3A" w:rsidRPr="00C12777" w:rsidRDefault="00E46D3A" w:rsidP="00E46D3A">
      <w:pPr>
        <w:pStyle w:val="Amainreturn"/>
      </w:pPr>
      <w:r w:rsidRPr="00C12777">
        <w:t>In this part:</w:t>
      </w:r>
    </w:p>
    <w:p w14:paraId="36668352" w14:textId="77777777" w:rsidR="00E46D3A" w:rsidRPr="00C12777" w:rsidRDefault="00E46D3A" w:rsidP="00E46D3A">
      <w:pPr>
        <w:pStyle w:val="aDef"/>
      </w:pPr>
      <w:r w:rsidRPr="00C12777">
        <w:rPr>
          <w:rStyle w:val="charBoldItals"/>
        </w:rPr>
        <w:t>GMT rebate</w:t>
      </w:r>
      <w:r w:rsidRPr="00C12777">
        <w:t>—see section 162A.</w:t>
      </w:r>
    </w:p>
    <w:p w14:paraId="15C8B47D" w14:textId="77777777" w:rsidR="001E0BA7" w:rsidRPr="00955B42" w:rsidRDefault="001E0BA7" w:rsidP="001E0BA7">
      <w:pPr>
        <w:pStyle w:val="aDef"/>
        <w:keepNext/>
      </w:pPr>
      <w:r w:rsidRPr="00955B42">
        <w:rPr>
          <w:rStyle w:val="charBoldItals"/>
        </w:rPr>
        <w:t>small or medium club</w:t>
      </w:r>
      <w:r w:rsidRPr="00955B42">
        <w:t>, for a financial year, means a licensee that is a club if—</w:t>
      </w:r>
    </w:p>
    <w:p w14:paraId="4FC0CEC4" w14:textId="77777777" w:rsidR="001E0BA7" w:rsidRPr="00955B42" w:rsidRDefault="001E0BA7" w:rsidP="001E0BA7">
      <w:pPr>
        <w:pStyle w:val="aDefpara"/>
        <w:keepNext/>
      </w:pPr>
      <w:r>
        <w:tab/>
      </w:r>
      <w:r w:rsidRPr="00955B42">
        <w:t>(a)</w:t>
      </w:r>
      <w:r w:rsidRPr="00955B42">
        <w:tab/>
        <w:t>the gross revenue in relation to the operation of gaming machines under all authorisation certificates held by the licensee is not more than $4 000 000 for the financial year; or</w:t>
      </w:r>
    </w:p>
    <w:p w14:paraId="32C90740" w14:textId="77777777" w:rsidR="001E0BA7" w:rsidRPr="00955B42" w:rsidRDefault="001E0BA7" w:rsidP="001E0BA7">
      <w:pPr>
        <w:pStyle w:val="aDefpara"/>
      </w:pPr>
      <w:r>
        <w:tab/>
      </w:r>
      <w:r w:rsidRPr="00955B42">
        <w:t>(b)</w:t>
      </w:r>
      <w:r w:rsidRPr="00955B42">
        <w:tab/>
      </w:r>
      <w:r w:rsidRPr="00955B42">
        <w:rPr>
          <w:color w:val="000000"/>
        </w:rPr>
        <w:t xml:space="preserve">if the gross revenue in relation to the operation of gaming machines under all authorisation certificates held by the licensee </w:t>
      </w:r>
      <w:r w:rsidRPr="00955B42">
        <w:t>is more than $4 000 000 for the financial year—the licensee would receive a reduced GMT rebate for the financial year because of the application of section 162A (</w:t>
      </w:r>
      <w:r w:rsidR="008313EF">
        <w:t>3</w:t>
      </w:r>
      <w:r w:rsidRPr="00955B42">
        <w:t>).</w:t>
      </w:r>
    </w:p>
    <w:p w14:paraId="6527F81E" w14:textId="77777777" w:rsidR="001E0BA7" w:rsidRPr="00955B42" w:rsidRDefault="001E0BA7" w:rsidP="001E0BA7">
      <w:pPr>
        <w:pStyle w:val="aDef"/>
        <w:keepNext/>
        <w:rPr>
          <w:color w:val="000000"/>
        </w:rPr>
      </w:pPr>
      <w:r w:rsidRPr="00955B42">
        <w:rPr>
          <w:rStyle w:val="charBoldItals"/>
        </w:rPr>
        <w:t>small or medium club group</w:t>
      </w:r>
      <w:r w:rsidRPr="00955B42">
        <w:rPr>
          <w:color w:val="000000"/>
        </w:rPr>
        <w:t>, for a financial year, means all licensees within a club group if—</w:t>
      </w:r>
    </w:p>
    <w:p w14:paraId="496676E2" w14:textId="77777777" w:rsidR="001E0BA7" w:rsidRPr="00955B42" w:rsidRDefault="001E0BA7" w:rsidP="001E0BA7">
      <w:pPr>
        <w:pStyle w:val="aDefpara"/>
        <w:keepNext/>
      </w:pPr>
      <w:r>
        <w:tab/>
      </w:r>
      <w:r w:rsidRPr="00955B42">
        <w:t>(a)</w:t>
      </w:r>
      <w:r w:rsidRPr="00955B42">
        <w:tab/>
        <w:t>the gross revenue in relation to the operation of gaming machines under all authorisation certificates held by all licensees of the group is not more than $4 000 000 for the financial year; or</w:t>
      </w:r>
    </w:p>
    <w:p w14:paraId="7AEB89B9" w14:textId="12F1E937" w:rsidR="001E0BA7" w:rsidRPr="00955B42" w:rsidRDefault="001E0BA7" w:rsidP="001E0BA7">
      <w:pPr>
        <w:pStyle w:val="aDefpara"/>
      </w:pPr>
      <w:r>
        <w:tab/>
      </w:r>
      <w:r w:rsidRPr="00955B42">
        <w:t>(b)</w:t>
      </w:r>
      <w:r w:rsidRPr="00955B42">
        <w:tab/>
        <w:t>if the gross revenue in relation to the operation of gaming machines under all authorisation certificates held by all licensees of the group is more than $4 000 000 for the financial</w:t>
      </w:r>
      <w:r w:rsidR="004579E0">
        <w:t> </w:t>
      </w:r>
      <w:r w:rsidRPr="00955B42">
        <w:t>year—the licensees would receive a reduced GMT rebate for the financial year because of the application of section 162A (</w:t>
      </w:r>
      <w:r w:rsidR="008313EF">
        <w:t>3</w:t>
      </w:r>
      <w:r w:rsidRPr="00955B42">
        <w:t>).</w:t>
      </w:r>
    </w:p>
    <w:p w14:paraId="390F854E" w14:textId="77777777" w:rsidR="00E46D3A" w:rsidRPr="00C12777" w:rsidRDefault="00E46D3A" w:rsidP="008677C7">
      <w:pPr>
        <w:pStyle w:val="aDef"/>
        <w:keepNext/>
        <w:rPr>
          <w:lang w:eastAsia="en-AU"/>
        </w:rPr>
      </w:pPr>
      <w:r w:rsidRPr="00C12777">
        <w:rPr>
          <w:rStyle w:val="charBoldItals"/>
        </w:rPr>
        <w:lastRenderedPageBreak/>
        <w:t>tax period</w:t>
      </w:r>
      <w:r w:rsidRPr="00C12777">
        <w:rPr>
          <w:lang w:eastAsia="en-AU"/>
        </w:rPr>
        <w:t xml:space="preserve"> means—</w:t>
      </w:r>
    </w:p>
    <w:p w14:paraId="2379C7FF" w14:textId="650C687A" w:rsidR="00E46D3A" w:rsidRPr="00C12777" w:rsidRDefault="00E46D3A" w:rsidP="00E46D3A">
      <w:pPr>
        <w:pStyle w:val="aDefpara"/>
        <w:rPr>
          <w:lang w:eastAsia="en-AU"/>
        </w:rPr>
      </w:pPr>
      <w:r w:rsidRPr="00C12777">
        <w:rPr>
          <w:lang w:eastAsia="en-AU"/>
        </w:rPr>
        <w:tab/>
        <w:t>(a)</w:t>
      </w:r>
      <w:r w:rsidRPr="00C12777">
        <w:rPr>
          <w:lang w:eastAsia="en-AU"/>
        </w:rPr>
        <w:tab/>
        <w:t>for a licensee that makes an election under section 161A—a</w:t>
      </w:r>
      <w:r w:rsidR="0086783F">
        <w:rPr>
          <w:lang w:eastAsia="en-AU"/>
        </w:rPr>
        <w:t> </w:t>
      </w:r>
      <w:r w:rsidRPr="00C12777">
        <w:rPr>
          <w:lang w:eastAsia="en-AU"/>
        </w:rPr>
        <w:t>quarter; or</w:t>
      </w:r>
    </w:p>
    <w:p w14:paraId="11FA4021" w14:textId="77777777" w:rsidR="00E46D3A" w:rsidRPr="00C12777" w:rsidRDefault="00E46D3A" w:rsidP="00E46D3A">
      <w:pPr>
        <w:pStyle w:val="aDefpara"/>
        <w:rPr>
          <w:lang w:eastAsia="en-AU"/>
        </w:rPr>
      </w:pPr>
      <w:r w:rsidRPr="00C12777">
        <w:rPr>
          <w:lang w:eastAsia="en-AU"/>
        </w:rPr>
        <w:tab/>
        <w:t>(b)</w:t>
      </w:r>
      <w:r w:rsidRPr="00C12777">
        <w:rPr>
          <w:lang w:eastAsia="en-AU"/>
        </w:rPr>
        <w:tab/>
        <w:t>in any other case—a month.</w:t>
      </w:r>
    </w:p>
    <w:p w14:paraId="487AF832" w14:textId="77777777" w:rsidR="00E46D3A" w:rsidRPr="00C12777" w:rsidRDefault="00E46D3A" w:rsidP="00E46D3A">
      <w:pPr>
        <w:pStyle w:val="AH5Sec"/>
      </w:pPr>
      <w:bookmarkStart w:id="284" w:name="_Toc201830633"/>
      <w:r w:rsidRPr="00217DCF">
        <w:rPr>
          <w:rStyle w:val="CharSectNo"/>
        </w:rPr>
        <w:t>157B</w:t>
      </w:r>
      <w:r w:rsidRPr="00C12777">
        <w:tab/>
        <w:t xml:space="preserve">Meaning of </w:t>
      </w:r>
      <w:r w:rsidRPr="00C12777">
        <w:rPr>
          <w:rStyle w:val="charItals"/>
        </w:rPr>
        <w:t>club group</w:t>
      </w:r>
      <w:r>
        <w:t xml:space="preserve"> etc—pt 11</w:t>
      </w:r>
      <w:bookmarkEnd w:id="284"/>
    </w:p>
    <w:p w14:paraId="30907792" w14:textId="77777777" w:rsidR="00E46D3A" w:rsidRPr="00C12777" w:rsidRDefault="00E46D3A" w:rsidP="00AE26E2">
      <w:pPr>
        <w:pStyle w:val="Amain"/>
        <w:keepNext/>
      </w:pPr>
      <w:r w:rsidRPr="00C12777">
        <w:tab/>
        <w:t>(1)</w:t>
      </w:r>
      <w:r w:rsidRPr="00C12777">
        <w:tab/>
        <w:t>In this part:</w:t>
      </w:r>
    </w:p>
    <w:p w14:paraId="3147FAF9" w14:textId="77777777" w:rsidR="00E46D3A" w:rsidRPr="00C12777" w:rsidRDefault="00E46D3A" w:rsidP="00AE26E2">
      <w:pPr>
        <w:pStyle w:val="aDef"/>
        <w:keepNext/>
      </w:pPr>
      <w:r w:rsidRPr="00C12777">
        <w:rPr>
          <w:rStyle w:val="charBoldItals"/>
        </w:rPr>
        <w:t>club group</w:t>
      </w:r>
      <w:r w:rsidRPr="00C12777">
        <w:t>—</w:t>
      </w:r>
    </w:p>
    <w:p w14:paraId="3174019E" w14:textId="77777777" w:rsidR="00E46D3A" w:rsidRPr="00C12777" w:rsidRDefault="00E46D3A" w:rsidP="00E46D3A">
      <w:pPr>
        <w:pStyle w:val="aDefpara"/>
        <w:rPr>
          <w:lang w:eastAsia="en-AU"/>
        </w:rPr>
      </w:pPr>
      <w:r w:rsidRPr="00C12777">
        <w:rPr>
          <w:lang w:eastAsia="en-AU"/>
        </w:rPr>
        <w:tab/>
        <w:t>(a)</w:t>
      </w:r>
      <w:r w:rsidRPr="00C12777">
        <w:rPr>
          <w:lang w:eastAsia="en-AU"/>
        </w:rPr>
        <w:tab/>
        <w:t>means 2 or more licensees that are clubs related to each other because each licensee is related to at least 1 other licensee in the group; but</w:t>
      </w:r>
    </w:p>
    <w:p w14:paraId="4A6ED819" w14:textId="77777777" w:rsidR="00E46D3A" w:rsidRPr="00C12777" w:rsidRDefault="00E46D3A" w:rsidP="00E46D3A">
      <w:pPr>
        <w:pStyle w:val="aDefpara"/>
        <w:rPr>
          <w:lang w:eastAsia="en-AU"/>
        </w:rPr>
      </w:pPr>
      <w:r w:rsidRPr="00C12777">
        <w:rPr>
          <w:lang w:eastAsia="en-AU"/>
        </w:rPr>
        <w:tab/>
        <w:t>(b)</w:t>
      </w:r>
      <w:r w:rsidRPr="00C12777">
        <w:rPr>
          <w:lang w:eastAsia="en-AU"/>
        </w:rPr>
        <w:tab/>
        <w:t xml:space="preserve">does not include a licensee that the commission determines under section 157C is not part of a club group. </w:t>
      </w:r>
    </w:p>
    <w:p w14:paraId="19651EC9" w14:textId="77777777" w:rsidR="00E46D3A" w:rsidRPr="00C12777" w:rsidRDefault="00E46D3A" w:rsidP="00E46D3A">
      <w:pPr>
        <w:pStyle w:val="Amain"/>
      </w:pPr>
      <w:r w:rsidRPr="00C12777">
        <w:tab/>
        <w:t>(2)</w:t>
      </w:r>
      <w:r w:rsidRPr="00C12777">
        <w:tab/>
        <w:t xml:space="preserve">For this section, a licensee is </w:t>
      </w:r>
      <w:r w:rsidRPr="00C12777">
        <w:rPr>
          <w:rStyle w:val="charBoldItals"/>
        </w:rPr>
        <w:t xml:space="preserve">related </w:t>
      </w:r>
      <w:r w:rsidRPr="00C12777">
        <w:t>to another licensee if 1 or more of the following apply:</w:t>
      </w:r>
    </w:p>
    <w:p w14:paraId="575AC77B" w14:textId="7B312C23" w:rsidR="00E46D3A" w:rsidRPr="00C12777" w:rsidRDefault="00E46D3A" w:rsidP="00E46D3A">
      <w:pPr>
        <w:pStyle w:val="Apara"/>
        <w:rPr>
          <w:lang w:eastAsia="en-AU"/>
        </w:rPr>
      </w:pPr>
      <w:r w:rsidRPr="00C12777">
        <w:rPr>
          <w:lang w:eastAsia="en-AU"/>
        </w:rPr>
        <w:tab/>
        <w:t>(a)</w:t>
      </w:r>
      <w:r w:rsidRPr="00C12777">
        <w:rPr>
          <w:lang w:eastAsia="en-AU"/>
        </w:rPr>
        <w:tab/>
        <w:t xml:space="preserve">the licensees are related bodies corporate under the </w:t>
      </w:r>
      <w:hyperlink r:id="rId158" w:tooltip="Act 2001 No 50 (Cwlth)" w:history="1">
        <w:r w:rsidRPr="00C12777">
          <w:rPr>
            <w:rStyle w:val="charCitHyperlinkAbbrev"/>
          </w:rPr>
          <w:t>Corporations Act</w:t>
        </w:r>
      </w:hyperlink>
      <w:r w:rsidRPr="00C12777">
        <w:rPr>
          <w:lang w:eastAsia="en-AU"/>
        </w:rPr>
        <w:t>, section 50;</w:t>
      </w:r>
    </w:p>
    <w:p w14:paraId="50A397F1" w14:textId="02750B9A" w:rsidR="00E46D3A" w:rsidRPr="00C12777" w:rsidRDefault="00E46D3A" w:rsidP="00E46D3A">
      <w:pPr>
        <w:pStyle w:val="Apara"/>
        <w:rPr>
          <w:lang w:eastAsia="en-AU"/>
        </w:rPr>
      </w:pPr>
      <w:r w:rsidRPr="00C12777">
        <w:rPr>
          <w:lang w:eastAsia="en-AU"/>
        </w:rPr>
        <w:tab/>
        <w:t>(b)</w:t>
      </w:r>
      <w:r w:rsidRPr="00C12777">
        <w:rPr>
          <w:lang w:eastAsia="en-AU"/>
        </w:rPr>
        <w:tab/>
        <w:t xml:space="preserve">the licensees are associated entities under the </w:t>
      </w:r>
      <w:hyperlink r:id="rId159" w:tooltip="Act 2001 No 50 (Cwlth)" w:history="1">
        <w:r w:rsidRPr="00C12777">
          <w:rPr>
            <w:rStyle w:val="charCitHyperlinkAbbrev"/>
          </w:rPr>
          <w:t>Corporations Act</w:t>
        </w:r>
      </w:hyperlink>
      <w:r w:rsidRPr="00C12777">
        <w:rPr>
          <w:lang w:eastAsia="en-AU"/>
        </w:rPr>
        <w:t>, section 50AAA;</w:t>
      </w:r>
    </w:p>
    <w:p w14:paraId="2F08E5B9" w14:textId="77777777" w:rsidR="00E46D3A" w:rsidRPr="00C12777" w:rsidRDefault="00E46D3A" w:rsidP="00E46D3A">
      <w:pPr>
        <w:pStyle w:val="Apara"/>
        <w:rPr>
          <w:lang w:eastAsia="en-AU"/>
        </w:rPr>
      </w:pPr>
      <w:r w:rsidRPr="00C12777">
        <w:rPr>
          <w:lang w:eastAsia="en-AU"/>
        </w:rPr>
        <w:tab/>
        <w:t>(c)</w:t>
      </w:r>
      <w:r w:rsidRPr="00C12777">
        <w:rPr>
          <w:lang w:eastAsia="en-AU"/>
        </w:rPr>
        <w:tab/>
        <w:t>the same person is an influential person for each licensee;</w:t>
      </w:r>
    </w:p>
    <w:p w14:paraId="0361B6A3" w14:textId="77777777" w:rsidR="00E46D3A" w:rsidRPr="00C12777" w:rsidRDefault="00E46D3A" w:rsidP="00E46D3A">
      <w:pPr>
        <w:pStyle w:val="Apara"/>
        <w:rPr>
          <w:lang w:eastAsia="en-AU"/>
        </w:rPr>
      </w:pPr>
      <w:r w:rsidRPr="00C12777">
        <w:rPr>
          <w:lang w:eastAsia="en-AU"/>
        </w:rPr>
        <w:tab/>
        <w:t>(d)</w:t>
      </w:r>
      <w:r w:rsidRPr="00C12777">
        <w:rPr>
          <w:lang w:eastAsia="en-AU"/>
        </w:rPr>
        <w:tab/>
        <w:t>the licensees have the same registered office;</w:t>
      </w:r>
    </w:p>
    <w:p w14:paraId="56A8492E" w14:textId="77777777" w:rsidR="00E46D3A" w:rsidRPr="00C12777" w:rsidRDefault="00E46D3A" w:rsidP="00E46D3A">
      <w:pPr>
        <w:pStyle w:val="Apara"/>
        <w:rPr>
          <w:lang w:eastAsia="en-AU"/>
        </w:rPr>
      </w:pPr>
      <w:r w:rsidRPr="00C12777">
        <w:rPr>
          <w:lang w:eastAsia="en-AU"/>
        </w:rPr>
        <w:tab/>
        <w:t>(e)</w:t>
      </w:r>
      <w:r w:rsidRPr="00C12777">
        <w:rPr>
          <w:lang w:eastAsia="en-AU"/>
        </w:rPr>
        <w:tab/>
        <w:t>the licensees have an arrangement or agreement with each other to share employees, resources, facilities or services;</w:t>
      </w:r>
    </w:p>
    <w:p w14:paraId="110C4BDF" w14:textId="77777777" w:rsidR="00E46D3A" w:rsidRPr="00C12777" w:rsidRDefault="00E46D3A" w:rsidP="00E46D3A">
      <w:pPr>
        <w:pStyle w:val="Apara"/>
        <w:rPr>
          <w:lang w:eastAsia="en-AU"/>
        </w:rPr>
      </w:pPr>
      <w:r w:rsidRPr="00C12777">
        <w:rPr>
          <w:lang w:eastAsia="en-AU"/>
        </w:rPr>
        <w:tab/>
        <w:t>(f)</w:t>
      </w:r>
      <w:r w:rsidRPr="00C12777">
        <w:rPr>
          <w:lang w:eastAsia="en-AU"/>
        </w:rPr>
        <w:tab/>
        <w:t xml:space="preserve">there is a financial interdependency between the licensees; </w:t>
      </w:r>
    </w:p>
    <w:p w14:paraId="1FC75B8B" w14:textId="77777777" w:rsidR="00E46D3A" w:rsidRPr="00C12777" w:rsidRDefault="00E46D3A" w:rsidP="00E46D3A">
      <w:pPr>
        <w:pStyle w:val="Apara"/>
        <w:rPr>
          <w:lang w:eastAsia="en-AU"/>
        </w:rPr>
      </w:pPr>
      <w:r w:rsidRPr="00C12777">
        <w:rPr>
          <w:lang w:eastAsia="en-AU"/>
        </w:rPr>
        <w:tab/>
        <w:t>(g)</w:t>
      </w:r>
      <w:r w:rsidRPr="00C12777">
        <w:rPr>
          <w:lang w:eastAsia="en-AU"/>
        </w:rPr>
        <w:tab/>
        <w:t>the licensees have an arrangement or agreement with each other that gives members of each licensee access to reciprocal benefits from the other licensee;</w:t>
      </w:r>
    </w:p>
    <w:p w14:paraId="3E0F9972" w14:textId="77777777" w:rsidR="00E46D3A" w:rsidRPr="00C12777" w:rsidRDefault="00E46D3A" w:rsidP="00E46D3A">
      <w:pPr>
        <w:pStyle w:val="Apara"/>
        <w:rPr>
          <w:lang w:eastAsia="en-AU"/>
        </w:rPr>
      </w:pPr>
      <w:r w:rsidRPr="00C12777">
        <w:rPr>
          <w:lang w:eastAsia="en-AU"/>
        </w:rPr>
        <w:lastRenderedPageBreak/>
        <w:tab/>
        <w:t>(h)</w:t>
      </w:r>
      <w:r w:rsidRPr="00C12777">
        <w:rPr>
          <w:lang w:eastAsia="en-AU"/>
        </w:rPr>
        <w:tab/>
        <w:t>the licensees use common branding or advertise publicly as related clubs;</w:t>
      </w:r>
    </w:p>
    <w:p w14:paraId="777E7BDC" w14:textId="77777777" w:rsidR="00E46D3A" w:rsidRPr="00C12777" w:rsidRDefault="00E46D3A" w:rsidP="00E46D3A">
      <w:pPr>
        <w:pStyle w:val="Apara"/>
        <w:rPr>
          <w:lang w:eastAsia="en-AU"/>
        </w:rPr>
      </w:pPr>
      <w:r w:rsidRPr="00C12777">
        <w:rPr>
          <w:lang w:eastAsia="en-AU"/>
        </w:rPr>
        <w:tab/>
        <w:t>(i)</w:t>
      </w:r>
      <w:r w:rsidRPr="00C12777">
        <w:rPr>
          <w:lang w:eastAsia="en-AU"/>
        </w:rPr>
        <w:tab/>
        <w:t>any other circumstance prescribed by regulation.</w:t>
      </w:r>
    </w:p>
    <w:p w14:paraId="4A6291C5" w14:textId="77777777" w:rsidR="00E46D3A" w:rsidRPr="00C12777" w:rsidRDefault="00E46D3A" w:rsidP="00E46D3A">
      <w:pPr>
        <w:pStyle w:val="AH5Sec"/>
        <w:rPr>
          <w:lang w:eastAsia="en-AU"/>
        </w:rPr>
      </w:pPr>
      <w:bookmarkStart w:id="285" w:name="_Toc201830634"/>
      <w:r w:rsidRPr="00217DCF">
        <w:rPr>
          <w:rStyle w:val="CharSectNo"/>
        </w:rPr>
        <w:t>157C</w:t>
      </w:r>
      <w:r w:rsidRPr="00C12777">
        <w:tab/>
      </w:r>
      <w:r w:rsidRPr="00C12777">
        <w:rPr>
          <w:lang w:eastAsia="en-AU"/>
        </w:rPr>
        <w:t>Determination that licensee not part of club group</w:t>
      </w:r>
      <w:bookmarkEnd w:id="285"/>
    </w:p>
    <w:p w14:paraId="427F0D4E" w14:textId="13BEC101" w:rsidR="00E46D3A" w:rsidRPr="00C12777" w:rsidRDefault="00E46D3A" w:rsidP="00E46D3A">
      <w:pPr>
        <w:pStyle w:val="Amain"/>
        <w:rPr>
          <w:lang w:eastAsia="en-AU"/>
        </w:rPr>
      </w:pPr>
      <w:r w:rsidRPr="00C12777">
        <w:rPr>
          <w:lang w:eastAsia="en-AU"/>
        </w:rPr>
        <w:tab/>
        <w:t>(1)</w:t>
      </w:r>
      <w:r w:rsidRPr="00C12777">
        <w:rPr>
          <w:lang w:eastAsia="en-AU"/>
        </w:rPr>
        <w:tab/>
        <w:t xml:space="preserve">This section applies if a licensee is related to another licensee under section 157B (2), other than because the licensees are related bodies corporate </w:t>
      </w:r>
      <w:r w:rsidRPr="00C12777">
        <w:t xml:space="preserve">under the </w:t>
      </w:r>
      <w:hyperlink r:id="rId160" w:tooltip="Act 2001 No 50 (Cwlth)" w:history="1">
        <w:r w:rsidRPr="00C12777">
          <w:rPr>
            <w:rStyle w:val="charCitHyperlinkAbbrev"/>
          </w:rPr>
          <w:t>Corporations Act</w:t>
        </w:r>
      </w:hyperlink>
      <w:r w:rsidRPr="00C12777">
        <w:t xml:space="preserve">, section 50 </w:t>
      </w:r>
      <w:r w:rsidRPr="00C12777">
        <w:rPr>
          <w:lang w:eastAsia="en-AU"/>
        </w:rPr>
        <w:t xml:space="preserve">or associated entities </w:t>
      </w:r>
      <w:r w:rsidRPr="00C12777">
        <w:t xml:space="preserve">under that </w:t>
      </w:r>
      <w:hyperlink r:id="rId161" w:tooltip="Act 2001 No 50 (Cwlth)" w:history="1">
        <w:r>
          <w:rPr>
            <w:rStyle w:val="charCitHyperlinkAbbrev"/>
          </w:rPr>
          <w:t>Act</w:t>
        </w:r>
      </w:hyperlink>
      <w:r w:rsidRPr="00C12777">
        <w:t>, section 50AAA</w:t>
      </w:r>
      <w:r w:rsidRPr="00C12777">
        <w:rPr>
          <w:lang w:eastAsia="en-AU"/>
        </w:rPr>
        <w:t xml:space="preserve">. </w:t>
      </w:r>
    </w:p>
    <w:p w14:paraId="1F2E41E7" w14:textId="77777777" w:rsidR="00E46D3A" w:rsidRPr="00C12777" w:rsidRDefault="00E46D3A" w:rsidP="00E46D3A">
      <w:pPr>
        <w:pStyle w:val="Amain"/>
        <w:rPr>
          <w:lang w:eastAsia="en-AU"/>
        </w:rPr>
      </w:pPr>
      <w:r w:rsidRPr="00C12777">
        <w:rPr>
          <w:lang w:eastAsia="en-AU"/>
        </w:rPr>
        <w:tab/>
        <w:t>(2)</w:t>
      </w:r>
      <w:r w:rsidRPr="00C12777">
        <w:rPr>
          <w:lang w:eastAsia="en-AU"/>
        </w:rPr>
        <w:tab/>
        <w:t>The commission may, on the written request of the licensee, determine that the licensee is not part of a club group.</w:t>
      </w:r>
    </w:p>
    <w:p w14:paraId="4CA30938" w14:textId="77777777" w:rsidR="00E46D3A" w:rsidRPr="00C12777" w:rsidRDefault="00E46D3A" w:rsidP="00F10D03">
      <w:pPr>
        <w:pStyle w:val="Amain"/>
        <w:keepNext/>
        <w:rPr>
          <w:lang w:eastAsia="en-AU"/>
        </w:rPr>
      </w:pPr>
      <w:r w:rsidRPr="00C12777">
        <w:rPr>
          <w:lang w:eastAsia="en-AU"/>
        </w:rPr>
        <w:tab/>
        <w:t>(3)</w:t>
      </w:r>
      <w:r w:rsidRPr="00C12777">
        <w:rPr>
          <w:lang w:eastAsia="en-AU"/>
        </w:rPr>
        <w:tab/>
        <w:t>However, the commission must not make a determination unless satisfied that the relationship between the licensee and the other licensee is casual, coincidental or otherwise insignificant.</w:t>
      </w:r>
    </w:p>
    <w:p w14:paraId="25A57C11" w14:textId="77777777" w:rsidR="00E46D3A" w:rsidRPr="00C12777" w:rsidRDefault="00E46D3A" w:rsidP="00E46D3A">
      <w:pPr>
        <w:pStyle w:val="aExamHdgss"/>
      </w:pPr>
      <w:r w:rsidRPr="00C12777">
        <w:t>Examples—</w:t>
      </w:r>
      <w:r w:rsidRPr="00C12777">
        <w:rPr>
          <w:lang w:eastAsia="en-AU"/>
        </w:rPr>
        <w:t>casual, coincidental or otherwise insignificant</w:t>
      </w:r>
    </w:p>
    <w:p w14:paraId="58956008" w14:textId="77777777" w:rsidR="00E46D3A" w:rsidRPr="00C12777" w:rsidRDefault="00E46D3A" w:rsidP="00E46D3A">
      <w:pPr>
        <w:pStyle w:val="aExamINumss"/>
      </w:pPr>
      <w:r w:rsidRPr="00C12777">
        <w:t>1</w:t>
      </w:r>
      <w:r w:rsidRPr="00C12777">
        <w:tab/>
        <w:t>The licensees each sponsor a community event for which the promotional material includes co-branding of the licensees.</w:t>
      </w:r>
    </w:p>
    <w:p w14:paraId="7591F429" w14:textId="77777777" w:rsidR="00E46D3A" w:rsidRPr="00C12777" w:rsidRDefault="00E46D3A" w:rsidP="00E46D3A">
      <w:pPr>
        <w:pStyle w:val="aExamINumss"/>
        <w:keepNext/>
      </w:pPr>
      <w:r w:rsidRPr="00C12777">
        <w:t>2</w:t>
      </w:r>
      <w:r w:rsidRPr="00C12777">
        <w:tab/>
        <w:t>The registered office of 2 licensees is the same, however the office is that of an ASIC registered agent.</w:t>
      </w:r>
    </w:p>
    <w:p w14:paraId="7B50C041" w14:textId="77777777" w:rsidR="00E46D3A" w:rsidRPr="00C12777" w:rsidRDefault="00E46D3A" w:rsidP="00E46D3A">
      <w:pPr>
        <w:pStyle w:val="Amain"/>
        <w:rPr>
          <w:lang w:eastAsia="en-AU"/>
        </w:rPr>
      </w:pPr>
      <w:r w:rsidRPr="00C12777">
        <w:rPr>
          <w:lang w:eastAsia="en-AU"/>
        </w:rPr>
        <w:tab/>
        <w:t>(4)</w:t>
      </w:r>
      <w:r w:rsidRPr="00C12777">
        <w:rPr>
          <w:lang w:eastAsia="en-AU"/>
        </w:rPr>
        <w:tab/>
        <w:t>The commission may revoke a determination that applies to a licensee if satisfied that the circumstances in which the determination was made do not apply to the licensee.</w:t>
      </w:r>
    </w:p>
    <w:p w14:paraId="63EC6516" w14:textId="77777777" w:rsidR="00E46D3A" w:rsidRPr="00C12777" w:rsidRDefault="00E46D3A" w:rsidP="00E46D3A">
      <w:pPr>
        <w:pStyle w:val="Amain"/>
        <w:rPr>
          <w:lang w:eastAsia="en-AU"/>
        </w:rPr>
      </w:pPr>
      <w:r w:rsidRPr="00C12777">
        <w:rPr>
          <w:lang w:eastAsia="en-AU"/>
        </w:rPr>
        <w:tab/>
        <w:t>(5)</w:t>
      </w:r>
      <w:r w:rsidRPr="00C12777">
        <w:rPr>
          <w:lang w:eastAsia="en-AU"/>
        </w:rPr>
        <w:tab/>
        <w:t>A determination may provide for its commencement on or before the determination’s notification day.</w:t>
      </w:r>
    </w:p>
    <w:p w14:paraId="7EEEF759" w14:textId="2E5884DC" w:rsidR="00E46D3A" w:rsidRPr="00C12777" w:rsidRDefault="00E46D3A" w:rsidP="00E46D3A">
      <w:pPr>
        <w:pStyle w:val="aNote"/>
        <w:rPr>
          <w:lang w:eastAsia="en-AU"/>
        </w:rPr>
      </w:pPr>
      <w:r w:rsidRPr="00C12777">
        <w:rPr>
          <w:rStyle w:val="charItals"/>
        </w:rPr>
        <w:t>Note</w:t>
      </w:r>
      <w:r w:rsidRPr="00C12777">
        <w:rPr>
          <w:rStyle w:val="charItals"/>
        </w:rPr>
        <w:tab/>
      </w:r>
      <w:r w:rsidRPr="00C12777">
        <w:rPr>
          <w:lang w:eastAsia="en-AU"/>
        </w:rPr>
        <w:t xml:space="preserve">This subsection provides express authority for a determination to commence on or before its notification day (see </w:t>
      </w:r>
      <w:hyperlink r:id="rId162" w:tooltip="A2001-14" w:history="1">
        <w:r w:rsidRPr="00C12777">
          <w:rPr>
            <w:rStyle w:val="charCitHyperlinkAbbrev"/>
          </w:rPr>
          <w:t>Legislation Act</w:t>
        </w:r>
      </w:hyperlink>
      <w:r w:rsidRPr="00C12777">
        <w:rPr>
          <w:lang w:eastAsia="en-AU"/>
        </w:rPr>
        <w:t>, s 73 (2) (d)).</w:t>
      </w:r>
    </w:p>
    <w:p w14:paraId="309402ED" w14:textId="77777777" w:rsidR="00E46D3A" w:rsidRPr="00C12777" w:rsidRDefault="00E46D3A" w:rsidP="00E46D3A">
      <w:pPr>
        <w:pStyle w:val="Amain"/>
        <w:rPr>
          <w:lang w:eastAsia="en-AU"/>
        </w:rPr>
      </w:pPr>
      <w:r w:rsidRPr="00C12777">
        <w:rPr>
          <w:lang w:eastAsia="en-AU"/>
        </w:rPr>
        <w:tab/>
        <w:t>(6)</w:t>
      </w:r>
      <w:r w:rsidRPr="00C12777">
        <w:rPr>
          <w:lang w:eastAsia="en-AU"/>
        </w:rPr>
        <w:tab/>
        <w:t>A determination is a notifiable instrument.</w:t>
      </w:r>
    </w:p>
    <w:p w14:paraId="3940FFA9" w14:textId="00B19C8D" w:rsidR="00E46D3A" w:rsidRPr="00C12777" w:rsidRDefault="00E46D3A" w:rsidP="00E46D3A">
      <w:pPr>
        <w:pStyle w:val="aNote"/>
        <w:keepNext/>
        <w:rPr>
          <w:lang w:eastAsia="en-AU"/>
        </w:rPr>
      </w:pPr>
      <w:r w:rsidRPr="00C12777">
        <w:rPr>
          <w:rStyle w:val="charItals"/>
        </w:rPr>
        <w:t>Note 1</w:t>
      </w:r>
      <w:r w:rsidRPr="00C12777">
        <w:rPr>
          <w:rStyle w:val="charItals"/>
        </w:rPr>
        <w:tab/>
      </w:r>
      <w:r w:rsidRPr="00C12777">
        <w:rPr>
          <w:lang w:eastAsia="en-AU"/>
        </w:rPr>
        <w:t xml:space="preserve">A notifiable instrument must be notified under the </w:t>
      </w:r>
      <w:hyperlink r:id="rId163" w:tooltip="A2001-14" w:history="1">
        <w:r w:rsidRPr="00C12777">
          <w:rPr>
            <w:rStyle w:val="charCitHyperlinkAbbrev"/>
          </w:rPr>
          <w:t>Legislation Act</w:t>
        </w:r>
      </w:hyperlink>
      <w:r w:rsidRPr="00C12777">
        <w:rPr>
          <w:lang w:eastAsia="en-AU"/>
        </w:rPr>
        <w:t>.</w:t>
      </w:r>
    </w:p>
    <w:p w14:paraId="0D9CCDC4" w14:textId="0AA8EECB" w:rsidR="00E46D3A" w:rsidRPr="00C12777" w:rsidRDefault="00E46D3A" w:rsidP="00E46D3A">
      <w:pPr>
        <w:pStyle w:val="aNote"/>
        <w:rPr>
          <w:color w:val="000000"/>
          <w:lang w:eastAsia="en-AU"/>
        </w:rPr>
      </w:pPr>
      <w:r w:rsidRPr="00C12777">
        <w:rPr>
          <w:rStyle w:val="charItals"/>
        </w:rPr>
        <w:t>Note 2</w:t>
      </w:r>
      <w:r w:rsidRPr="00C12777">
        <w:rPr>
          <w:rStyle w:val="charItals"/>
        </w:rPr>
        <w:tab/>
      </w:r>
      <w:r w:rsidRPr="00C12777">
        <w:rPr>
          <w:lang w:eastAsia="en-AU"/>
        </w:rPr>
        <w:t xml:space="preserve">Power to make a statutory instrument includes power to amend or repeal the instrument (see </w:t>
      </w:r>
      <w:hyperlink r:id="rId164" w:tooltip="A2001-14" w:history="1">
        <w:r w:rsidRPr="00C12777">
          <w:rPr>
            <w:rStyle w:val="charCitHyperlinkAbbrev"/>
          </w:rPr>
          <w:t>Legislation Act</w:t>
        </w:r>
      </w:hyperlink>
      <w:r w:rsidRPr="00C12777">
        <w:rPr>
          <w:lang w:eastAsia="en-AU"/>
        </w:rPr>
        <w:t>, s 46).</w:t>
      </w:r>
    </w:p>
    <w:p w14:paraId="538E83BC" w14:textId="77777777" w:rsidR="00E46D3A" w:rsidRPr="00C12777" w:rsidRDefault="00E46D3A" w:rsidP="002F5325">
      <w:pPr>
        <w:pStyle w:val="AH5Sec"/>
        <w:rPr>
          <w:lang w:eastAsia="en-AU"/>
        </w:rPr>
      </w:pPr>
      <w:bookmarkStart w:id="286" w:name="_Toc201830635"/>
      <w:r w:rsidRPr="00217DCF">
        <w:rPr>
          <w:rStyle w:val="CharSectNo"/>
        </w:rPr>
        <w:lastRenderedPageBreak/>
        <w:t>157D</w:t>
      </w:r>
      <w:r w:rsidRPr="00C12777">
        <w:rPr>
          <w:lang w:eastAsia="en-AU"/>
        </w:rPr>
        <w:tab/>
        <w:t>Notice of change to</w:t>
      </w:r>
      <w:r>
        <w:rPr>
          <w:lang w:eastAsia="en-AU"/>
        </w:rPr>
        <w:t xml:space="preserve"> club group status</w:t>
      </w:r>
      <w:bookmarkEnd w:id="286"/>
    </w:p>
    <w:p w14:paraId="1D60B198" w14:textId="77777777" w:rsidR="00E46D3A" w:rsidRPr="00C12777" w:rsidRDefault="00E46D3A" w:rsidP="002F5325">
      <w:pPr>
        <w:pStyle w:val="Amain"/>
        <w:keepNext/>
        <w:rPr>
          <w:lang w:eastAsia="en-AU"/>
        </w:rPr>
      </w:pPr>
      <w:r w:rsidRPr="00C12777">
        <w:rPr>
          <w:lang w:eastAsia="en-AU"/>
        </w:rPr>
        <w:tab/>
        <w:t>(1)</w:t>
      </w:r>
      <w:r w:rsidRPr="00C12777">
        <w:rPr>
          <w:lang w:eastAsia="en-AU"/>
        </w:rPr>
        <w:tab/>
        <w:t>This section applies if, during a financial year, a licensee’s relationship to another club changes so that the licensee—</w:t>
      </w:r>
    </w:p>
    <w:p w14:paraId="2189D615" w14:textId="77777777" w:rsidR="00E46D3A" w:rsidRPr="00C12777" w:rsidRDefault="00E46D3A" w:rsidP="00E46D3A">
      <w:pPr>
        <w:pStyle w:val="Apara"/>
        <w:rPr>
          <w:lang w:eastAsia="en-AU"/>
        </w:rPr>
      </w:pPr>
      <w:r w:rsidRPr="00C12777">
        <w:rPr>
          <w:lang w:eastAsia="en-AU"/>
        </w:rPr>
        <w:tab/>
        <w:t>(a)</w:t>
      </w:r>
      <w:r w:rsidRPr="00C12777">
        <w:rPr>
          <w:lang w:eastAsia="en-AU"/>
        </w:rPr>
        <w:tab/>
        <w:t>becomes part of a club group; or</w:t>
      </w:r>
    </w:p>
    <w:p w14:paraId="3FE6B081" w14:textId="77777777" w:rsidR="00E46D3A" w:rsidRPr="00C12777" w:rsidRDefault="00E46D3A" w:rsidP="00E46D3A">
      <w:pPr>
        <w:pStyle w:val="Apara"/>
        <w:rPr>
          <w:lang w:eastAsia="en-AU"/>
        </w:rPr>
      </w:pPr>
      <w:r w:rsidRPr="00C12777">
        <w:rPr>
          <w:lang w:eastAsia="en-AU"/>
        </w:rPr>
        <w:tab/>
        <w:t>(b)</w:t>
      </w:r>
      <w:r w:rsidRPr="00C12777">
        <w:rPr>
          <w:lang w:eastAsia="en-AU"/>
        </w:rPr>
        <w:tab/>
        <w:t>ceases to be part of a club group.</w:t>
      </w:r>
    </w:p>
    <w:p w14:paraId="100E2CA4" w14:textId="77777777" w:rsidR="00E46D3A" w:rsidRPr="00C12777" w:rsidRDefault="00E46D3A" w:rsidP="00E46D3A">
      <w:pPr>
        <w:pStyle w:val="Amain"/>
        <w:rPr>
          <w:lang w:eastAsia="en-AU"/>
        </w:rPr>
      </w:pPr>
      <w:r w:rsidRPr="00C12777">
        <w:rPr>
          <w:lang w:eastAsia="en-AU"/>
        </w:rPr>
        <w:tab/>
        <w:t>(2)</w:t>
      </w:r>
      <w:r w:rsidRPr="00C12777">
        <w:rPr>
          <w:lang w:eastAsia="en-AU"/>
        </w:rPr>
        <w:tab/>
        <w:t>The licensee must give the commission written notice of the change within 7 days after the day the change occurs.</w:t>
      </w:r>
    </w:p>
    <w:p w14:paraId="0AD35903" w14:textId="77777777" w:rsidR="0032780F" w:rsidRPr="00FE434D" w:rsidRDefault="0032780F" w:rsidP="0032780F">
      <w:pPr>
        <w:pStyle w:val="AH5Sec"/>
      </w:pPr>
      <w:bookmarkStart w:id="287" w:name="_Toc201830636"/>
      <w:r w:rsidRPr="00217DCF">
        <w:rPr>
          <w:rStyle w:val="CharSectNo"/>
        </w:rPr>
        <w:t>158</w:t>
      </w:r>
      <w:r w:rsidRPr="00FE434D">
        <w:tab/>
        <w:t>Audit of financial statements etc</w:t>
      </w:r>
      <w:bookmarkEnd w:id="287"/>
    </w:p>
    <w:p w14:paraId="690A7BDD" w14:textId="77777777" w:rsidR="0032780F" w:rsidRPr="00FE434D" w:rsidRDefault="0032780F" w:rsidP="0032780F">
      <w:pPr>
        <w:pStyle w:val="Amain"/>
      </w:pPr>
      <w:r w:rsidRPr="00FE434D">
        <w:tab/>
        <w:t>(1)</w:t>
      </w:r>
      <w:r w:rsidRPr="00FE434D">
        <w:tab/>
        <w:t xml:space="preserve">A licensee must, as soon as practicable (but not later than 6 months) after the end of </w:t>
      </w:r>
      <w:r w:rsidR="00406FE8" w:rsidRPr="00D05CEB">
        <w:t>each financial year of the licensee—</w:t>
      </w:r>
    </w:p>
    <w:p w14:paraId="523EBAD4" w14:textId="77777777" w:rsidR="0032780F" w:rsidRPr="00FE434D" w:rsidRDefault="0032780F" w:rsidP="0032780F">
      <w:pPr>
        <w:pStyle w:val="Apara"/>
      </w:pPr>
      <w:r w:rsidRPr="00FE434D">
        <w:tab/>
        <w:t>(a)</w:t>
      </w:r>
      <w:r w:rsidRPr="00FE434D">
        <w:tab/>
        <w:t xml:space="preserve">if the licensee’s gross revenue </w:t>
      </w:r>
      <w:r w:rsidR="00D06E52" w:rsidRPr="00955B42">
        <w:t>for all authorised premises</w:t>
      </w:r>
      <w:r w:rsidR="00D06E52">
        <w:t xml:space="preserve"> </w:t>
      </w:r>
      <w:r w:rsidRPr="00FE434D">
        <w:t>for the year is at least $200 000—</w:t>
      </w:r>
    </w:p>
    <w:p w14:paraId="4B924649" w14:textId="77777777" w:rsidR="0032780F" w:rsidRPr="00FE434D" w:rsidRDefault="0032780F" w:rsidP="0032780F">
      <w:pPr>
        <w:pStyle w:val="Asubpara"/>
      </w:pPr>
      <w:r w:rsidRPr="00FE434D">
        <w:tab/>
        <w:t>(i)</w:t>
      </w:r>
      <w:r w:rsidRPr="00FE434D">
        <w:tab/>
        <w:t>ensure that the licensee’s financial statements for the year are audited by a qualified accountant; and</w:t>
      </w:r>
    </w:p>
    <w:p w14:paraId="459F2E3E" w14:textId="77777777" w:rsidR="0032780F" w:rsidRPr="00FE434D" w:rsidRDefault="0032780F" w:rsidP="0032780F">
      <w:pPr>
        <w:pStyle w:val="Asubpara"/>
      </w:pPr>
      <w:r w:rsidRPr="00FE434D">
        <w:tab/>
        <w:t>(ii)</w:t>
      </w:r>
      <w:r w:rsidRPr="00FE434D">
        <w:tab/>
        <w:t xml:space="preserve">ensure that the audited financial statements identify the licensee’s gross revenue </w:t>
      </w:r>
      <w:r w:rsidR="00B86560">
        <w:t>f</w:t>
      </w:r>
      <w:r w:rsidR="00B86560" w:rsidRPr="00955B42">
        <w:t>or all authorised premises</w:t>
      </w:r>
      <w:r w:rsidR="00B86560">
        <w:t xml:space="preserve"> </w:t>
      </w:r>
      <w:r w:rsidRPr="00FE434D">
        <w:t>during the year; and</w:t>
      </w:r>
    </w:p>
    <w:p w14:paraId="06BDE48E" w14:textId="77777777" w:rsidR="0032780F" w:rsidRPr="00FE434D" w:rsidRDefault="0032780F" w:rsidP="0032780F">
      <w:pPr>
        <w:pStyle w:val="Apara"/>
      </w:pPr>
      <w:r w:rsidRPr="00FE434D">
        <w:tab/>
        <w:t>(b)</w:t>
      </w:r>
      <w:r w:rsidRPr="00FE434D">
        <w:tab/>
        <w:t xml:space="preserve">if the licensee’s gross revenue </w:t>
      </w:r>
      <w:r w:rsidR="00D06E52" w:rsidRPr="00955B42">
        <w:t>for all authorised premises</w:t>
      </w:r>
      <w:r w:rsidR="00D06E52">
        <w:t xml:space="preserve"> </w:t>
      </w:r>
      <w:r w:rsidRPr="00FE434D">
        <w:t>for the year is less than $200 000—</w:t>
      </w:r>
    </w:p>
    <w:p w14:paraId="3DF5E1DE" w14:textId="77777777" w:rsidR="0032780F" w:rsidRPr="00FE434D" w:rsidRDefault="0032780F" w:rsidP="0032780F">
      <w:pPr>
        <w:pStyle w:val="Asubpara"/>
      </w:pPr>
      <w:r w:rsidRPr="00FE434D">
        <w:tab/>
        <w:t>(i)</w:t>
      </w:r>
      <w:r w:rsidRPr="00FE434D">
        <w:tab/>
        <w:t xml:space="preserve">prepare an income and expenditure statement for the year that identifies the licensee’s gross revenue </w:t>
      </w:r>
      <w:r w:rsidR="00B86560">
        <w:t>f</w:t>
      </w:r>
      <w:r w:rsidR="00B86560" w:rsidRPr="00955B42">
        <w:t>or all authorised premises</w:t>
      </w:r>
      <w:r w:rsidR="00B86560">
        <w:t xml:space="preserve"> </w:t>
      </w:r>
      <w:r w:rsidRPr="00FE434D">
        <w:t>during the year; and</w:t>
      </w:r>
    </w:p>
    <w:p w14:paraId="1CE6EA07" w14:textId="77777777" w:rsidR="0032780F" w:rsidRPr="00FE434D" w:rsidRDefault="0032780F" w:rsidP="0032780F">
      <w:pPr>
        <w:pStyle w:val="Asubpara"/>
      </w:pPr>
      <w:r w:rsidRPr="00FE434D">
        <w:tab/>
        <w:t>(ii)</w:t>
      </w:r>
      <w:r w:rsidRPr="00FE434D">
        <w:tab/>
        <w:t>certify that the statement is true; and</w:t>
      </w:r>
    </w:p>
    <w:p w14:paraId="61ACC2FE" w14:textId="77777777" w:rsidR="0032780F" w:rsidRPr="00FE434D" w:rsidRDefault="0032780F" w:rsidP="007F3FB1">
      <w:pPr>
        <w:pStyle w:val="Apara"/>
        <w:keepNext/>
      </w:pPr>
      <w:r w:rsidRPr="00FE434D">
        <w:tab/>
        <w:t>(c)</w:t>
      </w:r>
      <w:r w:rsidRPr="00FE434D">
        <w:tab/>
        <w:t>give the commission a copy of the audited financial statements or certified income and expenditure statement.</w:t>
      </w:r>
    </w:p>
    <w:p w14:paraId="3BC169CF" w14:textId="77777777" w:rsidR="0032780F" w:rsidRPr="00FE434D" w:rsidRDefault="0032780F" w:rsidP="0032780F">
      <w:pPr>
        <w:pStyle w:val="aNote"/>
      </w:pPr>
      <w:r w:rsidRPr="009E15CA">
        <w:rPr>
          <w:rStyle w:val="charItals"/>
        </w:rPr>
        <w:t>Note</w:t>
      </w:r>
      <w:r w:rsidRPr="009E15CA">
        <w:rPr>
          <w:rStyle w:val="charItals"/>
        </w:rPr>
        <w:tab/>
      </w:r>
      <w:r w:rsidRPr="009E15CA">
        <w:rPr>
          <w:rStyle w:val="charBoldItals"/>
        </w:rPr>
        <w:t>Gross revenue</w:t>
      </w:r>
      <w:r w:rsidRPr="00FE434D">
        <w:t>—see the dictionary.</w:t>
      </w:r>
    </w:p>
    <w:p w14:paraId="0604F462" w14:textId="77777777" w:rsidR="0032780F" w:rsidRPr="00FE434D" w:rsidRDefault="0032780F" w:rsidP="0033111D">
      <w:pPr>
        <w:pStyle w:val="Amain"/>
        <w:keepNext/>
      </w:pPr>
      <w:r w:rsidRPr="00FE434D">
        <w:lastRenderedPageBreak/>
        <w:tab/>
        <w:t>(2)</w:t>
      </w:r>
      <w:r w:rsidRPr="00FE434D">
        <w:tab/>
        <w:t>The audited financial statements or certified income and expenditure statement must be accompanied by—</w:t>
      </w:r>
    </w:p>
    <w:p w14:paraId="07200056" w14:textId="77777777" w:rsidR="0032780F" w:rsidRPr="00FE434D" w:rsidRDefault="0032780F" w:rsidP="007F3FB1">
      <w:pPr>
        <w:pStyle w:val="Apara"/>
        <w:keepNext/>
      </w:pPr>
      <w:r w:rsidRPr="00FE434D">
        <w:tab/>
        <w:t>(a)</w:t>
      </w:r>
      <w:r w:rsidRPr="00FE434D">
        <w:tab/>
        <w:t>if the licensee is a club—a report stating the number of club members at the end of the relevant financial year and, if different classes of members exist, the number of members in each class; and</w:t>
      </w:r>
    </w:p>
    <w:p w14:paraId="71B9A793" w14:textId="77777777" w:rsidR="0032780F" w:rsidRPr="00FE434D" w:rsidRDefault="0032780F" w:rsidP="0032780F">
      <w:pPr>
        <w:pStyle w:val="aExamHdgpar"/>
      </w:pPr>
      <w:r w:rsidRPr="00FE434D">
        <w:t>Examples—classes of member</w:t>
      </w:r>
    </w:p>
    <w:p w14:paraId="7A5EA56A" w14:textId="77777777" w:rsidR="0032780F" w:rsidRPr="00FE434D" w:rsidRDefault="0032780F" w:rsidP="008E4EE0">
      <w:pPr>
        <w:pStyle w:val="aExampar"/>
        <w:keepNext/>
      </w:pPr>
      <w:r w:rsidRPr="00FE434D">
        <w:t>life member, social member, voting member</w:t>
      </w:r>
    </w:p>
    <w:p w14:paraId="1BFCCCD2" w14:textId="77777777" w:rsidR="00C45C39" w:rsidRPr="001847A1" w:rsidRDefault="00C45C39" w:rsidP="008E4EE0">
      <w:pPr>
        <w:pStyle w:val="aNotepar"/>
        <w:keepNext/>
      </w:pPr>
      <w:r w:rsidRPr="001847A1">
        <w:rPr>
          <w:rStyle w:val="charItals"/>
        </w:rPr>
        <w:t>Note</w:t>
      </w:r>
      <w:r w:rsidR="00712131">
        <w:rPr>
          <w:rStyle w:val="charItals"/>
        </w:rPr>
        <w:t xml:space="preserve"> </w:t>
      </w:r>
      <w:r w:rsidRPr="001847A1">
        <w:rPr>
          <w:rStyle w:val="charItals"/>
        </w:rPr>
        <w:tab/>
      </w:r>
      <w:r w:rsidRPr="001847A1">
        <w:rPr>
          <w:rStyle w:val="charBoldItals"/>
        </w:rPr>
        <w:t>Member</w:t>
      </w:r>
      <w:r w:rsidRPr="001847A1">
        <w:t>, of a club, does not include a temporary member (see dict).</w:t>
      </w:r>
    </w:p>
    <w:p w14:paraId="4C4A4AC3" w14:textId="77777777" w:rsidR="0032780F" w:rsidRPr="00FE434D" w:rsidRDefault="0032780F" w:rsidP="0032780F">
      <w:pPr>
        <w:pStyle w:val="Apara"/>
      </w:pPr>
      <w:r w:rsidRPr="00FE434D">
        <w:tab/>
        <w:t>(b)</w:t>
      </w:r>
      <w:r w:rsidRPr="00FE434D">
        <w:tab/>
        <w:t>any other details the commission requires in writing.</w:t>
      </w:r>
    </w:p>
    <w:p w14:paraId="5922F6B3" w14:textId="77777777" w:rsidR="003218D2" w:rsidRPr="007B6AE8" w:rsidRDefault="003218D2" w:rsidP="003218D2">
      <w:pPr>
        <w:pStyle w:val="Amain"/>
      </w:pPr>
      <w:r w:rsidRPr="007B6AE8">
        <w:tab/>
        <w:t>(3)</w:t>
      </w:r>
      <w:r w:rsidRPr="007B6AE8">
        <w:tab/>
        <w:t>In this section:</w:t>
      </w:r>
    </w:p>
    <w:p w14:paraId="2D5F2564" w14:textId="77777777" w:rsidR="003218D2" w:rsidRPr="007B6AE8" w:rsidRDefault="003218D2" w:rsidP="003218D2">
      <w:pPr>
        <w:pStyle w:val="aDef"/>
      </w:pPr>
      <w:r w:rsidRPr="00E31226">
        <w:rPr>
          <w:rStyle w:val="charBoldItals"/>
        </w:rPr>
        <w:t>qualified accountant</w:t>
      </w:r>
      <w:r w:rsidRPr="007B6AE8">
        <w:t xml:space="preserve"> means—</w:t>
      </w:r>
    </w:p>
    <w:p w14:paraId="362A4A8A" w14:textId="77777777" w:rsidR="003218D2" w:rsidRPr="007B6AE8" w:rsidRDefault="003218D2" w:rsidP="003218D2">
      <w:pPr>
        <w:pStyle w:val="aDefpara"/>
      </w:pPr>
      <w:r w:rsidRPr="007B6AE8">
        <w:tab/>
        <w:t>(a)</w:t>
      </w:r>
      <w:r w:rsidRPr="007B6AE8">
        <w:tab/>
        <w:t>a member of the Institute of Chartered Accountants in Australia, the Institute of Public Accountants or the Australian Society of Certified Practising Accountants; or</w:t>
      </w:r>
    </w:p>
    <w:p w14:paraId="0F7A687A" w14:textId="06C6F37F" w:rsidR="003218D2" w:rsidRPr="007B6AE8" w:rsidRDefault="003218D2" w:rsidP="003218D2">
      <w:pPr>
        <w:pStyle w:val="aDefpara"/>
      </w:pPr>
      <w:r w:rsidRPr="007B6AE8">
        <w:tab/>
        <w:t>(b)</w:t>
      </w:r>
      <w:r w:rsidRPr="007B6AE8">
        <w:tab/>
        <w:t xml:space="preserve">a person registered as a registered company auditor under the </w:t>
      </w:r>
      <w:hyperlink r:id="rId165" w:tooltip="Act 2001 No 50 (Cwlth)" w:history="1">
        <w:r w:rsidRPr="00E31226">
          <w:rPr>
            <w:rStyle w:val="charCitHyperlinkAbbrev"/>
          </w:rPr>
          <w:t>Corporations Act</w:t>
        </w:r>
      </w:hyperlink>
      <w:r w:rsidRPr="007B6AE8">
        <w:t>.</w:t>
      </w:r>
    </w:p>
    <w:p w14:paraId="6606C9B7" w14:textId="77777777" w:rsidR="008D22CF" w:rsidRDefault="008D22CF">
      <w:pPr>
        <w:pStyle w:val="AH5Sec"/>
      </w:pPr>
      <w:bookmarkStart w:id="288" w:name="_Toc201830637"/>
      <w:r w:rsidRPr="00217DCF">
        <w:rPr>
          <w:rStyle w:val="CharSectNo"/>
        </w:rPr>
        <w:t>159</w:t>
      </w:r>
      <w:r>
        <w:tab/>
        <w:t>Gaming machine tax</w:t>
      </w:r>
      <w:bookmarkEnd w:id="288"/>
    </w:p>
    <w:p w14:paraId="2D755091" w14:textId="77777777" w:rsidR="008D22CF" w:rsidRDefault="008D22CF">
      <w:pPr>
        <w:pStyle w:val="Amain"/>
      </w:pPr>
      <w:r>
        <w:tab/>
        <w:t>(1)</w:t>
      </w:r>
      <w:r>
        <w:tab/>
        <w:t xml:space="preserve">Gaming machine tax is payable on the gross revenue in relation to the operation of gaming machines each </w:t>
      </w:r>
      <w:r w:rsidR="00E46D3A" w:rsidRPr="00C12777">
        <w:rPr>
          <w:lang w:eastAsia="en-AU"/>
        </w:rPr>
        <w:t>tax period</w:t>
      </w:r>
      <w:r>
        <w:t>, whether or not the operation is lawful.</w:t>
      </w:r>
    </w:p>
    <w:p w14:paraId="08A09169" w14:textId="77777777" w:rsidR="00E46D3A" w:rsidRPr="00C12777" w:rsidRDefault="00E46D3A" w:rsidP="00E46D3A">
      <w:pPr>
        <w:pStyle w:val="Amain"/>
        <w:rPr>
          <w:lang w:eastAsia="en-AU"/>
        </w:rPr>
      </w:pPr>
      <w:r w:rsidRPr="00C12777">
        <w:rPr>
          <w:lang w:eastAsia="en-AU"/>
        </w:rPr>
        <w:tab/>
        <w:t>(2)</w:t>
      </w:r>
      <w:r w:rsidRPr="00C12777">
        <w:rPr>
          <w:lang w:eastAsia="en-AU"/>
        </w:rPr>
        <w:tab/>
        <w:t>However, for a licensee that is a club, gaming machine tax is payable in relation to the gross revenue from the operation of gaming machines at each authorised premises of the licensee.</w:t>
      </w:r>
    </w:p>
    <w:p w14:paraId="12F72E9B" w14:textId="77777777" w:rsidR="00E46D3A" w:rsidRPr="00C12777" w:rsidRDefault="00E46D3A" w:rsidP="00E46D3A">
      <w:pPr>
        <w:pStyle w:val="Amain"/>
        <w:rPr>
          <w:lang w:eastAsia="en-AU"/>
        </w:rPr>
      </w:pPr>
      <w:r w:rsidRPr="00C12777">
        <w:rPr>
          <w:lang w:eastAsia="en-AU"/>
        </w:rPr>
        <w:tab/>
        <w:t>(</w:t>
      </w:r>
      <w:r w:rsidR="00596AA5">
        <w:rPr>
          <w:lang w:eastAsia="en-AU"/>
        </w:rPr>
        <w:t>3</w:t>
      </w:r>
      <w:r w:rsidRPr="00C12777">
        <w:rPr>
          <w:lang w:eastAsia="en-AU"/>
        </w:rPr>
        <w:t>)</w:t>
      </w:r>
      <w:r w:rsidRPr="00C12777">
        <w:rPr>
          <w:lang w:eastAsia="en-AU"/>
        </w:rPr>
        <w:tab/>
        <w:t>The rate at which gaming machine tax is payable in relation to a tax period is worked out for each month within the tax period at the prescribed percentage for the month.</w:t>
      </w:r>
    </w:p>
    <w:p w14:paraId="2FC3B266" w14:textId="77777777" w:rsidR="008D22CF" w:rsidRDefault="008D22CF">
      <w:pPr>
        <w:pStyle w:val="Amain"/>
        <w:keepNext/>
      </w:pPr>
      <w:r>
        <w:lastRenderedPageBreak/>
        <w:tab/>
        <w:t>(</w:t>
      </w:r>
      <w:r w:rsidR="00596AA5">
        <w:t>4</w:t>
      </w:r>
      <w:r>
        <w:t>)</w:t>
      </w:r>
      <w:r>
        <w:tab/>
        <w:t>In this section:</w:t>
      </w:r>
    </w:p>
    <w:p w14:paraId="019FAE7A" w14:textId="77777777" w:rsidR="008D22CF" w:rsidRDefault="008D22CF">
      <w:pPr>
        <w:pStyle w:val="aDef"/>
        <w:keepNext/>
      </w:pPr>
      <w:r>
        <w:rPr>
          <w:rStyle w:val="charBoldItals"/>
        </w:rPr>
        <w:t>prescribed percentage</w:t>
      </w:r>
      <w:r w:rsidRPr="00E46081">
        <w:t>,</w:t>
      </w:r>
      <w:r>
        <w:t xml:space="preserve"> for a month, means—</w:t>
      </w:r>
    </w:p>
    <w:p w14:paraId="65F5335E" w14:textId="77777777" w:rsidR="00C954A9" w:rsidRPr="00767B3B" w:rsidRDefault="00C954A9" w:rsidP="00C5461C">
      <w:pPr>
        <w:pStyle w:val="aDefpara"/>
        <w:keepNext/>
      </w:pPr>
      <w:r w:rsidRPr="00767B3B">
        <w:tab/>
        <w:t>(a)</w:t>
      </w:r>
      <w:r w:rsidRPr="00767B3B">
        <w:tab/>
        <w:t>in relation to a licensee that is a club—</w:t>
      </w:r>
    </w:p>
    <w:p w14:paraId="0AC08E12" w14:textId="77777777" w:rsidR="00C954A9" w:rsidRPr="00767B3B" w:rsidRDefault="00C954A9" w:rsidP="00C954A9">
      <w:pPr>
        <w:pStyle w:val="aDefsubpara"/>
      </w:pPr>
      <w:r w:rsidRPr="00767B3B">
        <w:tab/>
        <w:t>(i)</w:t>
      </w:r>
      <w:r w:rsidRPr="00767B3B">
        <w:tab/>
        <w:t xml:space="preserve">for the part of the gross revenue </w:t>
      </w:r>
      <w:r w:rsidR="00A070BA" w:rsidRPr="00C12777">
        <w:rPr>
          <w:lang w:eastAsia="en-AU"/>
        </w:rPr>
        <w:t>of each authorised premises of the licensee</w:t>
      </w:r>
      <w:r w:rsidRPr="00767B3B">
        <w:t xml:space="preserve"> for the month that is $25 000 or less—nil; and</w:t>
      </w:r>
    </w:p>
    <w:p w14:paraId="1816FD37" w14:textId="77777777" w:rsidR="00C954A9" w:rsidRPr="00767B3B" w:rsidRDefault="00C954A9" w:rsidP="00C954A9">
      <w:pPr>
        <w:pStyle w:val="aDefsubpara"/>
      </w:pPr>
      <w:r w:rsidRPr="00767B3B">
        <w:tab/>
        <w:t>(ii)</w:t>
      </w:r>
      <w:r w:rsidRPr="00767B3B">
        <w:tab/>
        <w:t xml:space="preserve">for the part of the gross revenue </w:t>
      </w:r>
      <w:r w:rsidR="00A070BA" w:rsidRPr="00C12777">
        <w:rPr>
          <w:lang w:eastAsia="en-AU"/>
        </w:rPr>
        <w:t>of each authorised premises of the licensee</w:t>
      </w:r>
      <w:r w:rsidRPr="00767B3B">
        <w:t xml:space="preserve"> for the month that is more than $25 000 but less than $50 000—17%; and</w:t>
      </w:r>
    </w:p>
    <w:p w14:paraId="44FCF50E" w14:textId="77777777" w:rsidR="00C954A9" w:rsidRPr="00767B3B" w:rsidRDefault="00C954A9" w:rsidP="00C954A9">
      <w:pPr>
        <w:pStyle w:val="aDefsubpara"/>
      </w:pPr>
      <w:r w:rsidRPr="00767B3B">
        <w:tab/>
        <w:t>(iii)</w:t>
      </w:r>
      <w:r w:rsidRPr="00767B3B">
        <w:tab/>
        <w:t xml:space="preserve">for the part of the gross revenue </w:t>
      </w:r>
      <w:r w:rsidR="00A070BA" w:rsidRPr="00C12777">
        <w:rPr>
          <w:lang w:eastAsia="en-AU"/>
        </w:rPr>
        <w:t>of each authorised premises of the licensee</w:t>
      </w:r>
      <w:r w:rsidRPr="00767B3B">
        <w:t xml:space="preserve"> for the month that is </w:t>
      </w:r>
      <w:r w:rsidR="00BC36D2" w:rsidRPr="00130EF2">
        <w:t>$50 000 or more</w:t>
      </w:r>
      <w:r w:rsidRPr="00767B3B">
        <w:t xml:space="preserve"> but less than $625 000—21%; and</w:t>
      </w:r>
    </w:p>
    <w:p w14:paraId="3751FE44" w14:textId="77777777" w:rsidR="00C954A9" w:rsidRPr="00767B3B" w:rsidRDefault="00C954A9" w:rsidP="00C954A9">
      <w:pPr>
        <w:pStyle w:val="aDefsubpara"/>
      </w:pPr>
      <w:r w:rsidRPr="00767B3B">
        <w:tab/>
        <w:t>(iv)</w:t>
      </w:r>
      <w:r w:rsidRPr="00767B3B">
        <w:tab/>
        <w:t xml:space="preserve">for the part of the gross revenue </w:t>
      </w:r>
      <w:r w:rsidR="00A070BA" w:rsidRPr="00C12777">
        <w:rPr>
          <w:lang w:eastAsia="en-AU"/>
        </w:rPr>
        <w:t>of each authorised premises of the licensee</w:t>
      </w:r>
      <w:r w:rsidRPr="00767B3B">
        <w:t xml:space="preserve"> for the month that is $625 000 or more—23%; or</w:t>
      </w:r>
    </w:p>
    <w:p w14:paraId="5F944AEC" w14:textId="77777777" w:rsidR="008D22CF" w:rsidRDefault="008D22CF" w:rsidP="007F3FB1">
      <w:pPr>
        <w:pStyle w:val="aDefpara"/>
        <w:keepNext/>
      </w:pPr>
      <w:r>
        <w:tab/>
        <w:t>(b)</w:t>
      </w:r>
      <w:r>
        <w:tab/>
        <w:t>in relation to a licensee that is a not a club—25.9%; or</w:t>
      </w:r>
    </w:p>
    <w:p w14:paraId="570B1FDE" w14:textId="77777777" w:rsidR="008D22CF" w:rsidRDefault="008D22CF">
      <w:pPr>
        <w:pStyle w:val="aDefpara"/>
      </w:pPr>
      <w:r>
        <w:tab/>
        <w:t>(c)</w:t>
      </w:r>
      <w:r>
        <w:tab/>
        <w:t>in any other case—100%.</w:t>
      </w:r>
    </w:p>
    <w:p w14:paraId="60D26336" w14:textId="77777777" w:rsidR="008D22CF" w:rsidRDefault="008D22CF">
      <w:pPr>
        <w:pStyle w:val="AH5Sec"/>
      </w:pPr>
      <w:bookmarkStart w:id="289" w:name="_Toc201830638"/>
      <w:r w:rsidRPr="00217DCF">
        <w:rPr>
          <w:rStyle w:val="CharSectNo"/>
        </w:rPr>
        <w:t>161</w:t>
      </w:r>
      <w:r>
        <w:tab/>
        <w:t>Payment of gaming machine tax</w:t>
      </w:r>
      <w:bookmarkEnd w:id="289"/>
    </w:p>
    <w:p w14:paraId="0234E71D" w14:textId="77777777" w:rsidR="008D22CF" w:rsidRDefault="008D22CF">
      <w:pPr>
        <w:pStyle w:val="Amain"/>
      </w:pPr>
      <w:r>
        <w:tab/>
        <w:t>(1)</w:t>
      </w:r>
      <w:r>
        <w:tab/>
        <w:t>Gaming machine tax in relation to the operation of a gaming machine must be paid by—</w:t>
      </w:r>
    </w:p>
    <w:p w14:paraId="4292E481" w14:textId="77777777" w:rsidR="008D22CF" w:rsidRDefault="008D22CF">
      <w:pPr>
        <w:pStyle w:val="Apara"/>
      </w:pPr>
      <w:r>
        <w:tab/>
        <w:t>(a)</w:t>
      </w:r>
      <w:r>
        <w:tab/>
        <w:t xml:space="preserve">in relation to a </w:t>
      </w:r>
      <w:r w:rsidR="00A830AE">
        <w:t>gaming machine</w:t>
      </w:r>
      <w:r>
        <w:t xml:space="preserve"> operated lawfully—the licensee; or</w:t>
      </w:r>
    </w:p>
    <w:p w14:paraId="1854FFB6" w14:textId="77777777" w:rsidR="008D22CF" w:rsidRDefault="008D22CF">
      <w:pPr>
        <w:pStyle w:val="Apara"/>
      </w:pPr>
      <w:r>
        <w:tab/>
        <w:t>(b)</w:t>
      </w:r>
      <w:r>
        <w:tab/>
        <w:t xml:space="preserve">in relation to a </w:t>
      </w:r>
      <w:r w:rsidR="00A830AE">
        <w:t>gaming machine</w:t>
      </w:r>
      <w:r>
        <w:t xml:space="preserve"> operated unlawfully—</w:t>
      </w:r>
    </w:p>
    <w:p w14:paraId="0FE2A13E" w14:textId="77777777" w:rsidR="008D22CF" w:rsidRDefault="008D22CF">
      <w:pPr>
        <w:pStyle w:val="Asubpara"/>
      </w:pPr>
      <w:r>
        <w:tab/>
        <w:t>(i)</w:t>
      </w:r>
      <w:r>
        <w:tab/>
        <w:t>the person receiving the gross revenue; or</w:t>
      </w:r>
    </w:p>
    <w:p w14:paraId="04507CE0" w14:textId="77777777" w:rsidR="008D22CF" w:rsidRDefault="008D22CF">
      <w:pPr>
        <w:pStyle w:val="Asubpara"/>
      </w:pPr>
      <w:r>
        <w:tab/>
        <w:t>(ii)</w:t>
      </w:r>
      <w:r>
        <w:tab/>
        <w:t xml:space="preserve">the occupier of the premises where the </w:t>
      </w:r>
      <w:r w:rsidR="0031263A">
        <w:t xml:space="preserve">gaming </w:t>
      </w:r>
      <w:r>
        <w:t>machine is operated.</w:t>
      </w:r>
    </w:p>
    <w:p w14:paraId="1ED35D71" w14:textId="77777777" w:rsidR="008D22CF" w:rsidRDefault="008D22CF">
      <w:pPr>
        <w:pStyle w:val="Amain"/>
      </w:pPr>
      <w:r>
        <w:lastRenderedPageBreak/>
        <w:tab/>
        <w:t>(2)</w:t>
      </w:r>
      <w:r>
        <w:tab/>
        <w:t>If subsection (1) (b) applies, the person receiving the gross revenue from the operation of the relevant gaming machine and the occupier of the premises where the machine is operated are jointly and severally liable to pay tax under subsection (1).</w:t>
      </w:r>
    </w:p>
    <w:p w14:paraId="2DB47724" w14:textId="77777777" w:rsidR="008D22CF" w:rsidRDefault="008D22CF">
      <w:pPr>
        <w:pStyle w:val="Amain"/>
      </w:pPr>
      <w:r>
        <w:tab/>
        <w:t>(3)</w:t>
      </w:r>
      <w:r>
        <w:tab/>
        <w:t xml:space="preserve">Gaming machine tax in relation to the operation of a gaming machine during a </w:t>
      </w:r>
      <w:r w:rsidR="00596AA5" w:rsidRPr="00C12777">
        <w:rPr>
          <w:lang w:eastAsia="en-AU"/>
        </w:rPr>
        <w:t>tax period</w:t>
      </w:r>
      <w:r w:rsidR="00596AA5">
        <w:rPr>
          <w:lang w:eastAsia="en-AU"/>
        </w:rPr>
        <w:t xml:space="preserve"> </w:t>
      </w:r>
      <w:r>
        <w:t xml:space="preserve">is payable on the 7th day after the end of the </w:t>
      </w:r>
      <w:r w:rsidR="00596AA5" w:rsidRPr="00C12777">
        <w:rPr>
          <w:lang w:eastAsia="en-AU"/>
        </w:rPr>
        <w:t>tax period</w:t>
      </w:r>
      <w:r>
        <w:t>.</w:t>
      </w:r>
    </w:p>
    <w:p w14:paraId="7F4B77AA" w14:textId="77777777" w:rsidR="00427833" w:rsidRPr="00D05CEB" w:rsidRDefault="00427833" w:rsidP="00427833">
      <w:pPr>
        <w:pStyle w:val="AH5Sec"/>
      </w:pPr>
      <w:bookmarkStart w:id="290" w:name="_Toc201830639"/>
      <w:r w:rsidRPr="00217DCF">
        <w:rPr>
          <w:rStyle w:val="CharSectNo"/>
        </w:rPr>
        <w:t>161A</w:t>
      </w:r>
      <w:r w:rsidRPr="00D05CEB">
        <w:tab/>
        <w:t>Payment of gaming machine tax or payment to diversification and sustainability support fund—quarterly election</w:t>
      </w:r>
      <w:bookmarkEnd w:id="290"/>
    </w:p>
    <w:p w14:paraId="0D3AC1ED" w14:textId="77777777" w:rsidR="00427833" w:rsidRPr="00D05CEB" w:rsidRDefault="00427833" w:rsidP="00427833">
      <w:pPr>
        <w:pStyle w:val="Amain"/>
      </w:pPr>
      <w:r w:rsidRPr="00D05CEB">
        <w:tab/>
        <w:t>(1)</w:t>
      </w:r>
      <w:r w:rsidRPr="00D05CEB">
        <w:tab/>
        <w:t>A licensee that is entitled to a GMT rebate may elect to pay the gaming machine tax or required amount to the diversification and sustainability support fund for each quarter of the financial year.</w:t>
      </w:r>
    </w:p>
    <w:p w14:paraId="222E5CAB" w14:textId="77777777" w:rsidR="00427833" w:rsidRPr="00D05CEB" w:rsidRDefault="00427833" w:rsidP="00427833">
      <w:pPr>
        <w:pStyle w:val="Amain"/>
      </w:pPr>
      <w:r w:rsidRPr="00D05CEB">
        <w:tab/>
        <w:t>(2)</w:t>
      </w:r>
      <w:r w:rsidRPr="00D05CEB">
        <w:tab/>
        <w:t>The election is made by giving the commission written notice of the election.</w:t>
      </w:r>
    </w:p>
    <w:p w14:paraId="67A5CF1B" w14:textId="77777777" w:rsidR="00427833" w:rsidRDefault="00427833" w:rsidP="00427833">
      <w:pPr>
        <w:pStyle w:val="Amain"/>
      </w:pPr>
      <w:r w:rsidRPr="00D05CEB">
        <w:tab/>
        <w:t>(3)</w:t>
      </w:r>
      <w:r w:rsidRPr="00D05CEB">
        <w:tab/>
        <w:t>An election begins on the first day of the next quarter after the election is made and continues to apply until the licensee withdraws</w:t>
      </w:r>
      <w:r w:rsidR="00F84BED">
        <w:t xml:space="preserve"> the election in writing.</w:t>
      </w:r>
    </w:p>
    <w:p w14:paraId="5F07277B" w14:textId="77777777" w:rsidR="0075583F" w:rsidRPr="00B6083F" w:rsidRDefault="0075583F" w:rsidP="00FD73E9">
      <w:pPr>
        <w:pStyle w:val="Amain"/>
      </w:pPr>
      <w:r w:rsidRPr="00B6083F">
        <w:tab/>
        <w:t>(4)</w:t>
      </w:r>
      <w:r w:rsidRPr="00B6083F">
        <w:tab/>
        <w:t>In this section:</w:t>
      </w:r>
    </w:p>
    <w:p w14:paraId="3082905F" w14:textId="77777777" w:rsidR="0075583F" w:rsidRPr="00B6083F" w:rsidRDefault="0075583F" w:rsidP="0075583F">
      <w:pPr>
        <w:pStyle w:val="aDef"/>
      </w:pPr>
      <w:r w:rsidRPr="00B6083F">
        <w:rPr>
          <w:rStyle w:val="charBoldItals"/>
        </w:rPr>
        <w:t xml:space="preserve">required amount </w:t>
      </w:r>
      <w:r w:rsidRPr="00B6083F">
        <w:rPr>
          <w:bCs/>
          <w:iCs/>
        </w:rPr>
        <w:t>means the amount payable by the licensee under section 163H.</w:t>
      </w:r>
      <w:r w:rsidRPr="00B6083F">
        <w:t xml:space="preserve"> </w:t>
      </w:r>
    </w:p>
    <w:p w14:paraId="1BE95B90" w14:textId="77777777" w:rsidR="00596AA5" w:rsidRPr="00C12777" w:rsidRDefault="00596AA5" w:rsidP="00427833">
      <w:pPr>
        <w:pStyle w:val="AH5Sec"/>
        <w:rPr>
          <w:lang w:eastAsia="en-AU"/>
        </w:rPr>
      </w:pPr>
      <w:bookmarkStart w:id="291" w:name="_Toc201830640"/>
      <w:r w:rsidRPr="00217DCF">
        <w:rPr>
          <w:rStyle w:val="CharSectNo"/>
        </w:rPr>
        <w:lastRenderedPageBreak/>
        <w:t>162</w:t>
      </w:r>
      <w:r w:rsidRPr="00C12777">
        <w:rPr>
          <w:lang w:eastAsia="en-AU"/>
        </w:rPr>
        <w:tab/>
        <w:t>Gaming machine tax returns</w:t>
      </w:r>
      <w:bookmarkEnd w:id="291"/>
    </w:p>
    <w:p w14:paraId="626A6EFD" w14:textId="77777777" w:rsidR="00596AA5" w:rsidRPr="00C12777" w:rsidRDefault="00596AA5" w:rsidP="00763AF6">
      <w:pPr>
        <w:pStyle w:val="Amain"/>
        <w:keepNext/>
        <w:rPr>
          <w:lang w:eastAsia="en-AU"/>
        </w:rPr>
      </w:pPr>
      <w:r w:rsidRPr="00C12777">
        <w:rPr>
          <w:lang w:eastAsia="en-AU"/>
        </w:rPr>
        <w:tab/>
        <w:t>(1)</w:t>
      </w:r>
      <w:r w:rsidRPr="00C12777">
        <w:rPr>
          <w:lang w:eastAsia="en-AU"/>
        </w:rPr>
        <w:tab/>
        <w:t>Within 7 days after the end of a tax period, a licensee must give the commission a written return in relation to each authorised premises of the licensee.</w:t>
      </w:r>
    </w:p>
    <w:p w14:paraId="2830CB49" w14:textId="77777777" w:rsidR="00596AA5" w:rsidRPr="00C12777" w:rsidRDefault="00596AA5" w:rsidP="00763AF6">
      <w:pPr>
        <w:pStyle w:val="Amain"/>
        <w:keepNext/>
        <w:rPr>
          <w:lang w:eastAsia="en-AU"/>
        </w:rPr>
      </w:pPr>
      <w:r w:rsidRPr="00C12777">
        <w:rPr>
          <w:lang w:eastAsia="en-AU"/>
        </w:rPr>
        <w:tab/>
        <w:t>(2)</w:t>
      </w:r>
      <w:r w:rsidRPr="00C12777">
        <w:rPr>
          <w:lang w:eastAsia="en-AU"/>
        </w:rPr>
        <w:tab/>
        <w:t>The</w:t>
      </w:r>
      <w:r w:rsidRPr="00C12777">
        <w:rPr>
          <w:caps/>
          <w:lang w:eastAsia="en-AU"/>
        </w:rPr>
        <w:t xml:space="preserve"> </w:t>
      </w:r>
      <w:r w:rsidRPr="00C12777">
        <w:rPr>
          <w:lang w:eastAsia="en-AU"/>
        </w:rPr>
        <w:t>return must state the gross revenue from the operation of gaming machines at the authorised premises of the licensee during the tax period.</w:t>
      </w:r>
    </w:p>
    <w:p w14:paraId="72F36E28" w14:textId="2E171B0B" w:rsidR="00596AA5" w:rsidRPr="00C12777" w:rsidRDefault="00596AA5" w:rsidP="00596AA5">
      <w:pPr>
        <w:pStyle w:val="aNote"/>
        <w:rPr>
          <w:lang w:eastAsia="en-AU"/>
        </w:rPr>
      </w:pPr>
      <w:r w:rsidRPr="00C12777">
        <w:rPr>
          <w:rStyle w:val="charItals"/>
        </w:rPr>
        <w:t>Note</w:t>
      </w:r>
      <w:r w:rsidRPr="00C12777">
        <w:rPr>
          <w:rStyle w:val="charItals"/>
        </w:rPr>
        <w:tab/>
      </w:r>
      <w:r w:rsidRPr="00C12777">
        <w:rPr>
          <w:lang w:eastAsia="en-AU"/>
        </w:rPr>
        <w:t xml:space="preserve">If a form is approved under the </w:t>
      </w:r>
      <w:hyperlink r:id="rId166" w:tooltip="Gambling and Racing Control Act 1999" w:history="1">
        <w:r w:rsidRPr="006A51BC">
          <w:rPr>
            <w:rStyle w:val="charCitHyperlinkAbbrev"/>
          </w:rPr>
          <w:t>Control Act</w:t>
        </w:r>
      </w:hyperlink>
      <w:r w:rsidRPr="00C12777">
        <w:rPr>
          <w:lang w:eastAsia="en-AU"/>
        </w:rPr>
        <w:t>, s 53D for a return, the form must be used.</w:t>
      </w:r>
    </w:p>
    <w:p w14:paraId="7FD5EF09" w14:textId="77777777" w:rsidR="00B94D95" w:rsidRPr="00C12777" w:rsidRDefault="00B94D95" w:rsidP="00B94D95">
      <w:pPr>
        <w:pStyle w:val="AH5Sec"/>
      </w:pPr>
      <w:bookmarkStart w:id="292" w:name="_Toc201830641"/>
      <w:r w:rsidRPr="00217DCF">
        <w:rPr>
          <w:rStyle w:val="CharSectNo"/>
        </w:rPr>
        <w:t>162A</w:t>
      </w:r>
      <w:r w:rsidRPr="00C12777">
        <w:tab/>
        <w:t>Gaming machine tax rebate—financial year</w:t>
      </w:r>
      <w:bookmarkEnd w:id="292"/>
    </w:p>
    <w:p w14:paraId="4D402BDF" w14:textId="77777777" w:rsidR="00B94D95" w:rsidRPr="00C12777" w:rsidRDefault="00B94D95" w:rsidP="00B94D95">
      <w:pPr>
        <w:pStyle w:val="Amain"/>
        <w:rPr>
          <w:lang w:eastAsia="en-AU"/>
        </w:rPr>
      </w:pPr>
      <w:r w:rsidRPr="00C12777">
        <w:rPr>
          <w:lang w:eastAsia="en-AU"/>
        </w:rPr>
        <w:tab/>
        <w:t>(1)</w:t>
      </w:r>
      <w:r w:rsidRPr="00C12777">
        <w:rPr>
          <w:lang w:eastAsia="en-AU"/>
        </w:rPr>
        <w:tab/>
        <w:t xml:space="preserve">A licensee is entitled to a rebate of gaming machine tax (a </w:t>
      </w:r>
      <w:r w:rsidRPr="00C12777">
        <w:rPr>
          <w:rStyle w:val="charBoldItals"/>
        </w:rPr>
        <w:t>GMT rebate</w:t>
      </w:r>
      <w:r w:rsidRPr="00C12777">
        <w:rPr>
          <w:lang w:eastAsia="en-AU"/>
        </w:rPr>
        <w:t>) for a financial year if the licensee is a small or medium club, or is part of a small or medium club group, for the year.</w:t>
      </w:r>
    </w:p>
    <w:p w14:paraId="31DFF0BD" w14:textId="77777777" w:rsidR="00B94D95" w:rsidRDefault="00B94D95" w:rsidP="00B94D95">
      <w:pPr>
        <w:pStyle w:val="Amain"/>
        <w:rPr>
          <w:lang w:eastAsia="en-AU"/>
        </w:rPr>
      </w:pPr>
      <w:r w:rsidRPr="00C12777">
        <w:rPr>
          <w:lang w:eastAsia="en-AU"/>
        </w:rPr>
        <w:tab/>
        <w:t>(2)</w:t>
      </w:r>
      <w:r w:rsidRPr="00C12777">
        <w:rPr>
          <w:lang w:eastAsia="en-AU"/>
        </w:rPr>
        <w:tab/>
        <w:t xml:space="preserve">The amount of the GMT rebate for the licensee is 50% of the licensee’s </w:t>
      </w:r>
      <w:r w:rsidR="00EB7B26" w:rsidRPr="009545D2">
        <w:rPr>
          <w:color w:val="000000"/>
        </w:rPr>
        <w:t>GMT liability</w:t>
      </w:r>
      <w:r w:rsidRPr="00C12777">
        <w:rPr>
          <w:lang w:eastAsia="en-AU"/>
        </w:rPr>
        <w:t xml:space="preserve"> for the financial year.</w:t>
      </w:r>
    </w:p>
    <w:p w14:paraId="77235D9F" w14:textId="499EB88B" w:rsidR="00A6329C" w:rsidRPr="00955B42" w:rsidRDefault="00A6329C" w:rsidP="00A6329C">
      <w:pPr>
        <w:pStyle w:val="Amain"/>
      </w:pPr>
      <w:r w:rsidRPr="00955B42">
        <w:tab/>
        <w:t>(</w:t>
      </w:r>
      <w:r w:rsidR="008313EF">
        <w:t>3</w:t>
      </w:r>
      <w:r w:rsidRPr="00955B42">
        <w:t>)</w:t>
      </w:r>
      <w:r w:rsidRPr="00955B42">
        <w:tab/>
        <w:t>However, if the licensee’s gross revenue in relation to the operation of gaming machines under all authorisation certificates held by the licensee is more than $4 000 000 for the financial year, the amount of the GMT rebate for the licensee under subsection (2) is reduced by $0.50 for each dollar that the licensee’s gross revenue for the financial</w:t>
      </w:r>
      <w:r w:rsidR="00F2271C">
        <w:t> </w:t>
      </w:r>
      <w:r w:rsidRPr="00955B42">
        <w:t>year exceeds $4 000 000.</w:t>
      </w:r>
    </w:p>
    <w:p w14:paraId="22CB8A3C" w14:textId="77777777" w:rsidR="00A6329C" w:rsidRPr="00955B42" w:rsidRDefault="00A6329C" w:rsidP="00A6329C">
      <w:pPr>
        <w:pStyle w:val="aExamHdgss"/>
      </w:pPr>
      <w:r w:rsidRPr="00955B42">
        <w:t>Example</w:t>
      </w:r>
    </w:p>
    <w:p w14:paraId="7582E1CE" w14:textId="77777777" w:rsidR="00A6329C" w:rsidRPr="00C12777" w:rsidRDefault="00A6329C" w:rsidP="00A6329C">
      <w:pPr>
        <w:pStyle w:val="aExamss"/>
      </w:pPr>
      <w:r w:rsidRPr="00955B42">
        <w:t>A licensee’s gross revenue for the 2020-2021 financial year is $4 350 000. The amount of GMT rebate the licensee is entitled to under s (2) is $359 125. The amount by which the rebate is reduced under s (</w:t>
      </w:r>
      <w:r w:rsidR="009C47EB">
        <w:t>3</w:t>
      </w:r>
      <w:r w:rsidRPr="00955B42">
        <w:t xml:space="preserve">) is $175 000. Therefore, the amount of GMT rebate for the licensee is $184 125. </w:t>
      </w:r>
    </w:p>
    <w:p w14:paraId="391D9D03" w14:textId="77777777" w:rsidR="00B94D95" w:rsidRPr="00C12777" w:rsidRDefault="00B94D95" w:rsidP="00B94D95">
      <w:pPr>
        <w:pStyle w:val="Amain"/>
        <w:rPr>
          <w:lang w:eastAsia="en-AU"/>
        </w:rPr>
      </w:pPr>
      <w:r w:rsidRPr="00C12777">
        <w:rPr>
          <w:lang w:eastAsia="en-AU"/>
        </w:rPr>
        <w:tab/>
        <w:t>(</w:t>
      </w:r>
      <w:r w:rsidR="008313EF">
        <w:rPr>
          <w:lang w:eastAsia="en-AU"/>
        </w:rPr>
        <w:t>4</w:t>
      </w:r>
      <w:r w:rsidRPr="00C12777">
        <w:rPr>
          <w:lang w:eastAsia="en-AU"/>
        </w:rPr>
        <w:t>)</w:t>
      </w:r>
      <w:r w:rsidRPr="00C12777">
        <w:rPr>
          <w:lang w:eastAsia="en-AU"/>
        </w:rPr>
        <w:tab/>
        <w:t>The GMT rebate applies to reduce the amount of the licensee’s gaming machine tax liability for the financial year.</w:t>
      </w:r>
    </w:p>
    <w:p w14:paraId="401D5BA0" w14:textId="77777777" w:rsidR="00EB7B26" w:rsidRPr="009545D2" w:rsidRDefault="00EB7B26" w:rsidP="008677C7">
      <w:pPr>
        <w:pStyle w:val="Amain"/>
        <w:keepNext/>
      </w:pPr>
      <w:r w:rsidRPr="009545D2">
        <w:rPr>
          <w:color w:val="000000"/>
        </w:rPr>
        <w:lastRenderedPageBreak/>
        <w:tab/>
        <w:t>(</w:t>
      </w:r>
      <w:r w:rsidR="008313EF">
        <w:rPr>
          <w:color w:val="000000"/>
        </w:rPr>
        <w:t>5</w:t>
      </w:r>
      <w:r w:rsidRPr="009545D2">
        <w:rPr>
          <w:color w:val="000000"/>
        </w:rPr>
        <w:t>)</w:t>
      </w:r>
      <w:r w:rsidRPr="009545D2">
        <w:rPr>
          <w:color w:val="000000"/>
        </w:rPr>
        <w:tab/>
        <w:t>In this section:</w:t>
      </w:r>
    </w:p>
    <w:p w14:paraId="4150D34E" w14:textId="77777777" w:rsidR="00EB7B26" w:rsidRPr="009545D2" w:rsidRDefault="00EB7B26" w:rsidP="00EB7B26">
      <w:pPr>
        <w:pStyle w:val="aDef"/>
        <w:rPr>
          <w:color w:val="000000"/>
        </w:rPr>
      </w:pPr>
      <w:r w:rsidRPr="009545D2">
        <w:rPr>
          <w:rStyle w:val="charBoldItals"/>
        </w:rPr>
        <w:t>GMT liability</w:t>
      </w:r>
      <w:r w:rsidRPr="009545D2">
        <w:rPr>
          <w:color w:val="000000"/>
        </w:rPr>
        <w:t>, for a licensee, means the licensee’s gaming machine tax liability worked out under section 159 on the licensee’s gross revenue that is not more than $4 000 000 from the operation of gaming machines under all of the licensee’s authorisation certificates.</w:t>
      </w:r>
    </w:p>
    <w:p w14:paraId="54C72A6E" w14:textId="77777777" w:rsidR="00B94D95" w:rsidRPr="00C12777" w:rsidRDefault="00B94D95" w:rsidP="00B94D95">
      <w:pPr>
        <w:pStyle w:val="AH5Sec"/>
        <w:rPr>
          <w:lang w:eastAsia="en-AU"/>
        </w:rPr>
      </w:pPr>
      <w:bookmarkStart w:id="293" w:name="_Toc201830642"/>
      <w:r w:rsidRPr="00217DCF">
        <w:rPr>
          <w:rStyle w:val="CharSectNo"/>
        </w:rPr>
        <w:t>162B</w:t>
      </w:r>
      <w:r w:rsidRPr="00C12777">
        <w:rPr>
          <w:lang w:eastAsia="en-AU"/>
        </w:rPr>
        <w:tab/>
      </w:r>
      <w:r w:rsidRPr="00C12777">
        <w:t>Gaming machine tax rebate—part financial year</w:t>
      </w:r>
      <w:bookmarkEnd w:id="293"/>
    </w:p>
    <w:p w14:paraId="77B3A8A8" w14:textId="30873A71" w:rsidR="00B94D95" w:rsidRPr="00C12777" w:rsidRDefault="00B94D95" w:rsidP="00B94D95">
      <w:pPr>
        <w:pStyle w:val="Amain"/>
        <w:rPr>
          <w:lang w:eastAsia="en-AU"/>
        </w:rPr>
      </w:pPr>
      <w:r w:rsidRPr="00C12777">
        <w:rPr>
          <w:lang w:eastAsia="en-AU"/>
        </w:rPr>
        <w:tab/>
        <w:t>(1)</w:t>
      </w:r>
      <w:r w:rsidRPr="00C12777">
        <w:rPr>
          <w:lang w:eastAsia="en-AU"/>
        </w:rPr>
        <w:tab/>
        <w:t>This section applies to a licensee if the licensee was part of a club group (other than a small or medium club group) for part of a financial</w:t>
      </w:r>
      <w:r w:rsidR="00965C56">
        <w:rPr>
          <w:lang w:eastAsia="en-AU"/>
        </w:rPr>
        <w:t> </w:t>
      </w:r>
      <w:r w:rsidRPr="00C12777">
        <w:rPr>
          <w:lang w:eastAsia="en-AU"/>
        </w:rPr>
        <w:t>year only.</w:t>
      </w:r>
    </w:p>
    <w:p w14:paraId="425A280C" w14:textId="77777777" w:rsidR="00B94D95" w:rsidRPr="00C12777" w:rsidRDefault="00B94D95" w:rsidP="00B94D95">
      <w:pPr>
        <w:pStyle w:val="Amain"/>
        <w:rPr>
          <w:lang w:eastAsia="en-AU"/>
        </w:rPr>
      </w:pPr>
      <w:r w:rsidRPr="00C12777">
        <w:rPr>
          <w:lang w:eastAsia="en-AU"/>
        </w:rPr>
        <w:tab/>
        <w:t>(2)</w:t>
      </w:r>
      <w:r w:rsidRPr="00C12777">
        <w:rPr>
          <w:lang w:eastAsia="en-AU"/>
        </w:rPr>
        <w:tab/>
        <w:t>The licensee is only entitled to a GMT rebate for the part of the financial year that the licensee was not part of the club group.</w:t>
      </w:r>
    </w:p>
    <w:p w14:paraId="17BF274F" w14:textId="77777777" w:rsidR="00EB7B26" w:rsidRDefault="00EB7B26" w:rsidP="00EB7B26">
      <w:pPr>
        <w:pStyle w:val="Amain"/>
        <w:rPr>
          <w:color w:val="000000"/>
        </w:rPr>
      </w:pPr>
      <w:r w:rsidRPr="009545D2">
        <w:rPr>
          <w:color w:val="000000"/>
        </w:rPr>
        <w:tab/>
        <w:t>(3)</w:t>
      </w:r>
      <w:r w:rsidRPr="009545D2">
        <w:rPr>
          <w:color w:val="000000"/>
        </w:rPr>
        <w:tab/>
        <w:t>The amount of the GMT rebate for the licensee is 50% of the licensee’s GMT liability for the part of the financial year (the </w:t>
      </w:r>
      <w:r w:rsidRPr="009545D2">
        <w:rPr>
          <w:rStyle w:val="charBoldItals"/>
        </w:rPr>
        <w:t>entitled part of the year</w:t>
      </w:r>
      <w:r w:rsidRPr="009545D2">
        <w:rPr>
          <w:color w:val="000000"/>
        </w:rPr>
        <w:t>) for which the licensee is entitled to the rebate.</w:t>
      </w:r>
    </w:p>
    <w:p w14:paraId="1B53B81A" w14:textId="77777777" w:rsidR="00A6329C" w:rsidRPr="00955B42" w:rsidRDefault="00A6329C" w:rsidP="00A6329C">
      <w:pPr>
        <w:pStyle w:val="Amain"/>
      </w:pPr>
      <w:r w:rsidRPr="00955B42">
        <w:tab/>
        <w:t>(</w:t>
      </w:r>
      <w:r w:rsidR="008313EF">
        <w:t>4</w:t>
      </w:r>
      <w:r w:rsidRPr="00955B42">
        <w:t>)</w:t>
      </w:r>
      <w:r w:rsidRPr="00955B42">
        <w:tab/>
        <w:t>However, if the amount of GMT rebate the licensee is entitled to would be reduced under section 162A (</w:t>
      </w:r>
      <w:r w:rsidR="008313EF">
        <w:t>3</w:t>
      </w:r>
      <w:r w:rsidRPr="00955B42">
        <w:t>) if the licensee were entitled to the rebate for the whole of the financial year, the amount of the rebate under this section is reduced in accordance with section 162A (</w:t>
      </w:r>
      <w:r w:rsidR="008313EF">
        <w:t>3</w:t>
      </w:r>
      <w:r w:rsidRPr="00955B42">
        <w:t>), as if a reference to $4 000 000 for the financial year were a reference to the adjusted amount for the entitled part of the year.</w:t>
      </w:r>
    </w:p>
    <w:p w14:paraId="75CA6BF9" w14:textId="77777777" w:rsidR="00EB7B26" w:rsidRPr="009545D2" w:rsidRDefault="00EB7B26" w:rsidP="00EB7B26">
      <w:pPr>
        <w:pStyle w:val="Amain"/>
      </w:pPr>
      <w:r w:rsidRPr="009545D2">
        <w:tab/>
        <w:t>(</w:t>
      </w:r>
      <w:r w:rsidR="008313EF">
        <w:t>5</w:t>
      </w:r>
      <w:r w:rsidRPr="009545D2">
        <w:t>)</w:t>
      </w:r>
      <w:r w:rsidRPr="009545D2">
        <w:tab/>
        <w:t xml:space="preserve">The GMT rebate applies to reduce the amount of the licensee’s gaming machine tax liability worked out under section 159 for the entitled part of the year. </w:t>
      </w:r>
    </w:p>
    <w:p w14:paraId="719D27F0" w14:textId="77777777" w:rsidR="00EB7B26" w:rsidRPr="009545D2" w:rsidRDefault="00EB7B26" w:rsidP="00AE26E2">
      <w:pPr>
        <w:pStyle w:val="Amain"/>
        <w:keepNext/>
      </w:pPr>
      <w:r w:rsidRPr="009545D2">
        <w:lastRenderedPageBreak/>
        <w:tab/>
        <w:t>(</w:t>
      </w:r>
      <w:r w:rsidR="008313EF">
        <w:t>6</w:t>
      </w:r>
      <w:r w:rsidRPr="009545D2">
        <w:t>)</w:t>
      </w:r>
      <w:r w:rsidRPr="009545D2">
        <w:tab/>
        <w:t>In this section:</w:t>
      </w:r>
    </w:p>
    <w:p w14:paraId="35122563" w14:textId="77777777" w:rsidR="00EB7B26" w:rsidRPr="009545D2" w:rsidRDefault="00EB7B26" w:rsidP="00EB7B26">
      <w:pPr>
        <w:pStyle w:val="aDef"/>
        <w:keepNext/>
      </w:pPr>
      <w:r w:rsidRPr="009545D2">
        <w:rPr>
          <w:rStyle w:val="charBoldItals"/>
        </w:rPr>
        <w:t>adjusted amount</w:t>
      </w:r>
      <w:r w:rsidRPr="009545D2">
        <w:t>, for a licensee, means $4 000 000, adjusted on a pro-rata basis for the part of the financial year the licensee was entitled to the GMT rebate.</w:t>
      </w:r>
    </w:p>
    <w:p w14:paraId="143122E8" w14:textId="77777777" w:rsidR="00EB7B26" w:rsidRPr="009545D2" w:rsidRDefault="00EB7B26" w:rsidP="00EB7B26">
      <w:pPr>
        <w:pStyle w:val="aExamHdgss"/>
        <w:rPr>
          <w:color w:val="000000"/>
        </w:rPr>
      </w:pPr>
      <w:r w:rsidRPr="009545D2">
        <w:rPr>
          <w:color w:val="000000"/>
        </w:rPr>
        <w:t>Example—adjusted amount</w:t>
      </w:r>
    </w:p>
    <w:p w14:paraId="3C14CCE3" w14:textId="77777777" w:rsidR="00EB7B26" w:rsidRPr="009545D2" w:rsidRDefault="00EB7B26" w:rsidP="00EB7B26">
      <w:pPr>
        <w:pStyle w:val="aExamss"/>
        <w:rPr>
          <w:color w:val="000000"/>
        </w:rPr>
      </w:pPr>
      <w:r w:rsidRPr="009545D2">
        <w:rPr>
          <w:color w:val="000000"/>
        </w:rPr>
        <w:t>If the licensee is entitled to the rebate for 6 months in a financial year, the amount is adjusted to $2 000 000.</w:t>
      </w:r>
    </w:p>
    <w:p w14:paraId="0504F98F" w14:textId="77777777" w:rsidR="00EB7B26" w:rsidRPr="009545D2" w:rsidRDefault="00EB7B26" w:rsidP="00EB7B26">
      <w:pPr>
        <w:pStyle w:val="aDef"/>
      </w:pPr>
      <w:r w:rsidRPr="009545D2">
        <w:rPr>
          <w:rStyle w:val="charBoldItals"/>
        </w:rPr>
        <w:t>GMT liability</w:t>
      </w:r>
      <w:r w:rsidRPr="009545D2">
        <w:t xml:space="preserve">, for a licensee, means the licensee’s gaming machine tax liability worked out under section 159 on the licensee’s gross revenue that is not more than the adjusted amount from the operation of gaming machines under all of the licensee’s authorisation certificates. </w:t>
      </w:r>
    </w:p>
    <w:p w14:paraId="2AE6954D" w14:textId="77777777" w:rsidR="00B94D95" w:rsidRPr="00C12777" w:rsidRDefault="00B94D95" w:rsidP="00B94D95">
      <w:pPr>
        <w:pStyle w:val="AH5Sec"/>
        <w:rPr>
          <w:lang w:eastAsia="en-AU"/>
        </w:rPr>
      </w:pPr>
      <w:bookmarkStart w:id="294" w:name="_Toc201830643"/>
      <w:r w:rsidRPr="00217DCF">
        <w:rPr>
          <w:rStyle w:val="CharSectNo"/>
        </w:rPr>
        <w:t>162C</w:t>
      </w:r>
      <w:r w:rsidRPr="00C12777">
        <w:rPr>
          <w:lang w:eastAsia="en-AU"/>
        </w:rPr>
        <w:tab/>
      </w:r>
      <w:r w:rsidRPr="00C12777">
        <w:t>Gaming machine tax rebate</w:t>
      </w:r>
      <w:r w:rsidRPr="00C12777">
        <w:rPr>
          <w:lang w:eastAsia="en-AU"/>
        </w:rPr>
        <w:t>—claim</w:t>
      </w:r>
      <w:bookmarkEnd w:id="294"/>
    </w:p>
    <w:p w14:paraId="6AFA8735" w14:textId="77777777" w:rsidR="00B94D95" w:rsidRPr="00C12777" w:rsidRDefault="00B94D95" w:rsidP="00B94D95">
      <w:pPr>
        <w:pStyle w:val="Amain"/>
        <w:rPr>
          <w:lang w:eastAsia="en-AU"/>
        </w:rPr>
      </w:pPr>
      <w:r w:rsidRPr="00C12777">
        <w:rPr>
          <w:lang w:eastAsia="en-AU"/>
        </w:rPr>
        <w:tab/>
        <w:t>(1)</w:t>
      </w:r>
      <w:r w:rsidRPr="00C12777">
        <w:rPr>
          <w:lang w:eastAsia="en-AU"/>
        </w:rPr>
        <w:tab/>
        <w:t>A licensee that expects to be a small or medium club or part of a small or medium club group for a financial year may claim a GMT rebate during the year.</w:t>
      </w:r>
    </w:p>
    <w:p w14:paraId="2821ED19" w14:textId="77777777" w:rsidR="00B94D95" w:rsidRPr="00C12777" w:rsidRDefault="00B94D95" w:rsidP="00F10D03">
      <w:pPr>
        <w:pStyle w:val="Amain"/>
        <w:rPr>
          <w:lang w:eastAsia="en-AU"/>
        </w:rPr>
      </w:pPr>
      <w:r w:rsidRPr="00C12777">
        <w:rPr>
          <w:lang w:eastAsia="en-AU"/>
        </w:rPr>
        <w:tab/>
        <w:t>(2)</w:t>
      </w:r>
      <w:r w:rsidRPr="00C12777">
        <w:rPr>
          <w:lang w:eastAsia="en-AU"/>
        </w:rPr>
        <w:tab/>
        <w:t>The claim must—</w:t>
      </w:r>
    </w:p>
    <w:p w14:paraId="3891A0D7" w14:textId="77777777" w:rsidR="00B94D95" w:rsidRPr="00C12777" w:rsidRDefault="00B94D95" w:rsidP="00F10D03">
      <w:pPr>
        <w:pStyle w:val="Apara"/>
        <w:rPr>
          <w:lang w:eastAsia="en-AU"/>
        </w:rPr>
      </w:pPr>
      <w:r w:rsidRPr="00C12777">
        <w:rPr>
          <w:lang w:eastAsia="en-AU"/>
        </w:rPr>
        <w:tab/>
        <w:t>(a)</w:t>
      </w:r>
      <w:r w:rsidRPr="00C12777">
        <w:rPr>
          <w:lang w:eastAsia="en-AU"/>
        </w:rPr>
        <w:tab/>
        <w:t>be in writing signed by the licensee; and</w:t>
      </w:r>
    </w:p>
    <w:p w14:paraId="45D419E4" w14:textId="77777777" w:rsidR="00B94D95" w:rsidRPr="00C12777" w:rsidRDefault="00B94D95" w:rsidP="00F10D03">
      <w:pPr>
        <w:pStyle w:val="Apara"/>
        <w:keepNext/>
        <w:rPr>
          <w:lang w:eastAsia="en-AU"/>
        </w:rPr>
      </w:pPr>
      <w:r w:rsidRPr="00C12777">
        <w:rPr>
          <w:lang w:eastAsia="en-AU"/>
        </w:rPr>
        <w:tab/>
        <w:t>(b)</w:t>
      </w:r>
      <w:r w:rsidRPr="00C12777">
        <w:rPr>
          <w:lang w:eastAsia="en-AU"/>
        </w:rPr>
        <w:tab/>
        <w:t>include particulars showing the licensee’s expected gross revenue for the financial year.</w:t>
      </w:r>
    </w:p>
    <w:p w14:paraId="74F22C19" w14:textId="768445C5" w:rsidR="00B94D95" w:rsidRPr="00C12777" w:rsidRDefault="00B94D95" w:rsidP="00B94D95">
      <w:pPr>
        <w:pStyle w:val="aNote"/>
        <w:rPr>
          <w:lang w:eastAsia="en-AU"/>
        </w:rPr>
      </w:pPr>
      <w:r w:rsidRPr="00C12777">
        <w:rPr>
          <w:rStyle w:val="charItals"/>
        </w:rPr>
        <w:t>Note</w:t>
      </w:r>
      <w:r w:rsidRPr="00C12777">
        <w:rPr>
          <w:rStyle w:val="charItals"/>
        </w:rPr>
        <w:tab/>
      </w:r>
      <w:r w:rsidRPr="00C12777">
        <w:rPr>
          <w:lang w:eastAsia="en-AU"/>
        </w:rPr>
        <w:t xml:space="preserve">If a form is approved under the </w:t>
      </w:r>
      <w:hyperlink r:id="rId167" w:tooltip="Gambling and Racing Control Act 1999" w:history="1">
        <w:r w:rsidRPr="006A51BC">
          <w:rPr>
            <w:rStyle w:val="charCitHyperlinkAbbrev"/>
          </w:rPr>
          <w:t>Control Act</w:t>
        </w:r>
      </w:hyperlink>
      <w:r w:rsidRPr="00C12777">
        <w:rPr>
          <w:lang w:eastAsia="en-AU"/>
        </w:rPr>
        <w:t>, s 53D for a claim, the form must be used.</w:t>
      </w:r>
    </w:p>
    <w:p w14:paraId="0992A6FB" w14:textId="77777777" w:rsidR="00B94D95" w:rsidRPr="00C12777" w:rsidRDefault="00B94D95" w:rsidP="00B94D95">
      <w:pPr>
        <w:pStyle w:val="Amain"/>
        <w:rPr>
          <w:lang w:eastAsia="en-AU"/>
        </w:rPr>
      </w:pPr>
      <w:r w:rsidRPr="00C12777">
        <w:rPr>
          <w:lang w:eastAsia="en-AU"/>
        </w:rPr>
        <w:tab/>
        <w:t>(3)</w:t>
      </w:r>
      <w:r w:rsidRPr="00C12777">
        <w:rPr>
          <w:lang w:eastAsia="en-AU"/>
        </w:rPr>
        <w:tab/>
        <w:t>If the commission is not satisfied on reasonable grounds that the licensee is or will be a small or medium club, or is or will be part of a small or medium club group, for the year, the commission must give the licensee written notice that the licensee’s claim is not accepted.</w:t>
      </w:r>
    </w:p>
    <w:p w14:paraId="5A1CB43D" w14:textId="77777777" w:rsidR="00B94D95" w:rsidRPr="00C12777" w:rsidRDefault="00B94D95" w:rsidP="00B94D95">
      <w:pPr>
        <w:pStyle w:val="AH5Sec"/>
        <w:rPr>
          <w:lang w:eastAsia="en-AU"/>
        </w:rPr>
      </w:pPr>
      <w:bookmarkStart w:id="295" w:name="_Toc201830644"/>
      <w:r w:rsidRPr="00217DCF">
        <w:rPr>
          <w:rStyle w:val="CharSectNo"/>
        </w:rPr>
        <w:lastRenderedPageBreak/>
        <w:t>162D</w:t>
      </w:r>
      <w:r w:rsidRPr="00C12777">
        <w:rPr>
          <w:lang w:eastAsia="en-AU"/>
        </w:rPr>
        <w:tab/>
        <w:t>Annual adjustment of gaming machine tax—GMT rebate</w:t>
      </w:r>
      <w:bookmarkEnd w:id="295"/>
    </w:p>
    <w:p w14:paraId="1A3B65D3" w14:textId="77777777" w:rsidR="00B94D95" w:rsidRPr="00C12777" w:rsidRDefault="00B94D95" w:rsidP="00B94D95">
      <w:pPr>
        <w:pStyle w:val="Amain"/>
        <w:rPr>
          <w:lang w:eastAsia="en-AU"/>
        </w:rPr>
      </w:pPr>
      <w:r w:rsidRPr="00C12777">
        <w:rPr>
          <w:lang w:eastAsia="en-AU"/>
        </w:rPr>
        <w:tab/>
        <w:t>(1)</w:t>
      </w:r>
      <w:r w:rsidRPr="00C12777">
        <w:rPr>
          <w:lang w:eastAsia="en-AU"/>
        </w:rPr>
        <w:tab/>
        <w:t>At the end of each financial year for a licensee that is a club, the commission must assess the licensee’s liability for gaming machine tax for the financial year, adjusted for—</w:t>
      </w:r>
    </w:p>
    <w:p w14:paraId="73BE0513" w14:textId="77777777" w:rsidR="00B94D95" w:rsidRPr="00C12777" w:rsidRDefault="00B94D95" w:rsidP="00B94D95">
      <w:pPr>
        <w:pStyle w:val="Apara"/>
        <w:rPr>
          <w:lang w:eastAsia="en-AU"/>
        </w:rPr>
      </w:pPr>
      <w:r w:rsidRPr="00C12777">
        <w:rPr>
          <w:lang w:eastAsia="en-AU"/>
        </w:rPr>
        <w:tab/>
        <w:t>(a)</w:t>
      </w:r>
      <w:r w:rsidRPr="00C12777">
        <w:rPr>
          <w:lang w:eastAsia="en-AU"/>
        </w:rPr>
        <w:tab/>
        <w:t>any GMT rebate the licensee is entitled to for the financial year or part of the year; and</w:t>
      </w:r>
    </w:p>
    <w:p w14:paraId="5BD5974C" w14:textId="77777777" w:rsidR="00B94D95" w:rsidRPr="00C12777" w:rsidRDefault="00B94D95" w:rsidP="00B94D95">
      <w:pPr>
        <w:pStyle w:val="Apara"/>
        <w:rPr>
          <w:lang w:eastAsia="en-AU"/>
        </w:rPr>
      </w:pPr>
      <w:r w:rsidRPr="00C12777">
        <w:rPr>
          <w:lang w:eastAsia="en-AU"/>
        </w:rPr>
        <w:tab/>
        <w:t>(b)</w:t>
      </w:r>
      <w:r w:rsidRPr="00C12777">
        <w:rPr>
          <w:lang w:eastAsia="en-AU"/>
        </w:rPr>
        <w:tab/>
        <w:t>any amount of GMT rebate that the licensee has claimed during the financial year.</w:t>
      </w:r>
    </w:p>
    <w:p w14:paraId="2C1A1FF1" w14:textId="77777777" w:rsidR="00B94D95" w:rsidRPr="00C12777" w:rsidRDefault="00B94D95" w:rsidP="00B94D95">
      <w:pPr>
        <w:pStyle w:val="Amain"/>
        <w:rPr>
          <w:lang w:eastAsia="en-AU"/>
        </w:rPr>
      </w:pPr>
      <w:r w:rsidRPr="00C12777">
        <w:rPr>
          <w:lang w:eastAsia="en-AU"/>
        </w:rPr>
        <w:tab/>
        <w:t>(2)</w:t>
      </w:r>
      <w:r w:rsidRPr="00C12777">
        <w:rPr>
          <w:lang w:eastAsia="en-AU"/>
        </w:rPr>
        <w:tab/>
        <w:t>The commission must give the licensee written notice of the assessment, setting out—</w:t>
      </w:r>
    </w:p>
    <w:p w14:paraId="01483885" w14:textId="77777777" w:rsidR="00B94D95" w:rsidRPr="00C12777" w:rsidRDefault="00B94D95" w:rsidP="00B94D95">
      <w:pPr>
        <w:pStyle w:val="Apara"/>
        <w:rPr>
          <w:lang w:eastAsia="en-AU"/>
        </w:rPr>
      </w:pPr>
      <w:r w:rsidRPr="00C12777">
        <w:rPr>
          <w:lang w:eastAsia="en-AU"/>
        </w:rPr>
        <w:tab/>
        <w:t>(a)</w:t>
      </w:r>
      <w:r w:rsidRPr="00C12777">
        <w:rPr>
          <w:lang w:eastAsia="en-AU"/>
        </w:rPr>
        <w:tab/>
        <w:t>the amount of the licensee’s liability (including any adjustments); and</w:t>
      </w:r>
    </w:p>
    <w:p w14:paraId="4AAD033C" w14:textId="77777777" w:rsidR="00B94D95" w:rsidRPr="00C12777" w:rsidRDefault="00B94D95" w:rsidP="00B94D95">
      <w:pPr>
        <w:pStyle w:val="Apara"/>
        <w:rPr>
          <w:szCs w:val="24"/>
          <w:lang w:eastAsia="en-AU"/>
        </w:rPr>
      </w:pPr>
      <w:r w:rsidRPr="00C12777">
        <w:rPr>
          <w:lang w:eastAsia="en-AU"/>
        </w:rPr>
        <w:tab/>
        <w:t>(b)</w:t>
      </w:r>
      <w:r w:rsidRPr="00C12777">
        <w:rPr>
          <w:lang w:eastAsia="en-AU"/>
        </w:rPr>
        <w:tab/>
        <w:t>the day by which any unpaid gaming machine tax</w:t>
      </w:r>
      <w:r w:rsidRPr="00C12777">
        <w:rPr>
          <w:szCs w:val="24"/>
          <w:lang w:eastAsia="en-AU"/>
        </w:rPr>
        <w:t xml:space="preserve"> is payable.</w:t>
      </w:r>
    </w:p>
    <w:p w14:paraId="6A61E21F" w14:textId="78318061" w:rsidR="00B94D95" w:rsidRPr="00C12777" w:rsidRDefault="00B94D95" w:rsidP="00B94D95">
      <w:pPr>
        <w:pStyle w:val="aNote"/>
        <w:keepNext/>
        <w:rPr>
          <w:lang w:eastAsia="en-AU"/>
        </w:rPr>
      </w:pPr>
      <w:r w:rsidRPr="00C12777">
        <w:rPr>
          <w:rStyle w:val="charItals"/>
        </w:rPr>
        <w:t>Note 1</w:t>
      </w:r>
      <w:r w:rsidRPr="00C12777">
        <w:rPr>
          <w:rStyle w:val="charItals"/>
        </w:rPr>
        <w:tab/>
      </w:r>
      <w:r w:rsidRPr="00C12777">
        <w:rPr>
          <w:lang w:eastAsia="en-AU"/>
        </w:rPr>
        <w:t xml:space="preserve">For how documents may be given, see the </w:t>
      </w:r>
      <w:hyperlink r:id="rId168" w:tooltip="A2001-14" w:history="1">
        <w:r w:rsidRPr="00C12777">
          <w:rPr>
            <w:rStyle w:val="charCitHyperlinkAbbrev"/>
          </w:rPr>
          <w:t>Legislation Act</w:t>
        </w:r>
      </w:hyperlink>
      <w:r w:rsidRPr="00C12777">
        <w:rPr>
          <w:lang w:eastAsia="en-AU"/>
        </w:rPr>
        <w:t>, pt 19.5.</w:t>
      </w:r>
    </w:p>
    <w:p w14:paraId="482CB5F3" w14:textId="6BFBD4E1" w:rsidR="00B94D95" w:rsidRPr="00C12777" w:rsidRDefault="00B94D95" w:rsidP="00B94D95">
      <w:pPr>
        <w:pStyle w:val="aNote"/>
        <w:rPr>
          <w:lang w:eastAsia="en-AU"/>
        </w:rPr>
      </w:pPr>
      <w:r w:rsidRPr="00C12777">
        <w:rPr>
          <w:rStyle w:val="charItals"/>
        </w:rPr>
        <w:t>Note 2</w:t>
      </w:r>
      <w:r w:rsidRPr="00C12777">
        <w:rPr>
          <w:rStyle w:val="charItals"/>
        </w:rPr>
        <w:tab/>
      </w:r>
      <w:r w:rsidRPr="00C12777">
        <w:rPr>
          <w:lang w:eastAsia="en-AU"/>
        </w:rPr>
        <w:t>Under the</w:t>
      </w:r>
      <w:r w:rsidRPr="00C12777">
        <w:t xml:space="preserve"> </w:t>
      </w:r>
      <w:hyperlink r:id="rId169" w:tooltip="Gambling and Racing Control Act 1999" w:history="1">
        <w:r w:rsidRPr="006A51BC">
          <w:rPr>
            <w:rStyle w:val="charCitHyperlinkAbbrev"/>
          </w:rPr>
          <w:t>Control Act</w:t>
        </w:r>
      </w:hyperlink>
      <w:r w:rsidRPr="00C12777">
        <w:rPr>
          <w:lang w:eastAsia="en-AU"/>
        </w:rPr>
        <w:t xml:space="preserve">, s 48 the provisions of the </w:t>
      </w:r>
      <w:hyperlink r:id="rId170" w:tooltip="A1999-4" w:history="1">
        <w:r w:rsidRPr="00C12777">
          <w:rPr>
            <w:rStyle w:val="charCitHyperlinkItal"/>
          </w:rPr>
          <w:t>Taxation Administration Act 1999</w:t>
        </w:r>
      </w:hyperlink>
      <w:r w:rsidRPr="00C12777">
        <w:rPr>
          <w:lang w:eastAsia="en-AU"/>
        </w:rPr>
        <w:t xml:space="preserve"> (other than pt 9) apply, with modifications, to gaming laws (including this Act). For the provisions relating to refunds of tax, see the </w:t>
      </w:r>
      <w:hyperlink r:id="rId171" w:tooltip="A1999-4" w:history="1">
        <w:r w:rsidRPr="00C12777">
          <w:rPr>
            <w:rStyle w:val="charCitHyperlinkItal"/>
          </w:rPr>
          <w:t>Taxation Administration Act 1999</w:t>
        </w:r>
      </w:hyperlink>
      <w:r w:rsidRPr="00C12777">
        <w:rPr>
          <w:lang w:eastAsia="en-AU"/>
        </w:rPr>
        <w:t xml:space="preserve">, pt 4. For the provisions relating to penalties that may be applied following a tax default, see the </w:t>
      </w:r>
      <w:hyperlink r:id="rId172" w:tooltip="A1999-4" w:history="1">
        <w:r w:rsidRPr="00C12777">
          <w:rPr>
            <w:rStyle w:val="charCitHyperlinkItal"/>
          </w:rPr>
          <w:t>Taxation Administration Act 1999</w:t>
        </w:r>
      </w:hyperlink>
      <w:r w:rsidRPr="00C12777">
        <w:rPr>
          <w:lang w:eastAsia="en-AU"/>
        </w:rPr>
        <w:t>, pt 5.</w:t>
      </w:r>
    </w:p>
    <w:p w14:paraId="764CFA53" w14:textId="77777777" w:rsidR="008D22CF" w:rsidRDefault="008D22CF">
      <w:pPr>
        <w:pStyle w:val="AH5Sec"/>
      </w:pPr>
      <w:bookmarkStart w:id="296" w:name="_Toc201830645"/>
      <w:r w:rsidRPr="00217DCF">
        <w:rPr>
          <w:rStyle w:val="CharSectNo"/>
        </w:rPr>
        <w:t>163</w:t>
      </w:r>
      <w:r>
        <w:tab/>
        <w:t>Payment of gaming machine tax following transfer</w:t>
      </w:r>
      <w:bookmarkEnd w:id="296"/>
    </w:p>
    <w:p w14:paraId="022C3433" w14:textId="77777777" w:rsidR="008D22CF" w:rsidRDefault="008D22CF" w:rsidP="00763AF6">
      <w:pPr>
        <w:pStyle w:val="Amain"/>
        <w:keepNext/>
      </w:pPr>
      <w:r>
        <w:tab/>
        <w:t>(1)</w:t>
      </w:r>
      <w:r>
        <w:tab/>
        <w:t xml:space="preserve">If a licence is transferred, the person (the </w:t>
      </w:r>
      <w:r>
        <w:rPr>
          <w:rStyle w:val="charBoldItals"/>
        </w:rPr>
        <w:t>transferor</w:t>
      </w:r>
      <w:r>
        <w:t>) from whom the licence is transferred must pay the commission the prescribed amount within 1 week after the date of transfer.</w:t>
      </w:r>
    </w:p>
    <w:p w14:paraId="74DB2752" w14:textId="77777777" w:rsidR="008D22CF" w:rsidRDefault="008D22CF">
      <w:pPr>
        <w:pStyle w:val="Amain"/>
        <w:keepNext/>
      </w:pPr>
      <w:r>
        <w:tab/>
        <w:t>(2)</w:t>
      </w:r>
      <w:r>
        <w:tab/>
        <w:t>In this section:</w:t>
      </w:r>
    </w:p>
    <w:p w14:paraId="168067BC" w14:textId="77777777" w:rsidR="008D22CF" w:rsidRDefault="008D22CF" w:rsidP="00AE26E2">
      <w:pPr>
        <w:pStyle w:val="aDef"/>
      </w:pPr>
      <w:r>
        <w:rPr>
          <w:rStyle w:val="charBoldItals"/>
        </w:rPr>
        <w:t>licensed period</w:t>
      </w:r>
      <w:r>
        <w:t xml:space="preserve"> means the period beginning on the 1st day of the month when the transfer happens and ending on  the date of transfer.</w:t>
      </w:r>
    </w:p>
    <w:p w14:paraId="571853EA" w14:textId="77777777" w:rsidR="008D22CF" w:rsidRDefault="008D22CF">
      <w:pPr>
        <w:pStyle w:val="aDef"/>
      </w:pPr>
      <w:r>
        <w:rPr>
          <w:rStyle w:val="charBoldItals"/>
        </w:rPr>
        <w:lastRenderedPageBreak/>
        <w:t>prescribed amount</w:t>
      </w:r>
      <w:r>
        <w:t xml:space="preserve"> means the amount of gaming machine tax that would be payable in relation to the licensed period if the transferor did not transfer the licence.</w:t>
      </w:r>
    </w:p>
    <w:p w14:paraId="5B580FD3" w14:textId="77777777" w:rsidR="00F869AA" w:rsidRPr="00217DCF" w:rsidRDefault="00F869AA" w:rsidP="00F869AA">
      <w:pPr>
        <w:pStyle w:val="AH3Div"/>
      </w:pPr>
      <w:bookmarkStart w:id="297" w:name="_Toc201830646"/>
      <w:r w:rsidRPr="00217DCF">
        <w:rPr>
          <w:rStyle w:val="CharDivNo"/>
        </w:rPr>
        <w:t>Division 11.2</w:t>
      </w:r>
      <w:r w:rsidRPr="009545D2">
        <w:tab/>
      </w:r>
      <w:r w:rsidRPr="00217DCF">
        <w:rPr>
          <w:rStyle w:val="CharDivText"/>
        </w:rPr>
        <w:t>Gambling harm prevention and mitigation fund</w:t>
      </w:r>
      <w:bookmarkEnd w:id="297"/>
    </w:p>
    <w:p w14:paraId="5C63E6FF" w14:textId="77777777" w:rsidR="001A742E" w:rsidRPr="00900FCA" w:rsidRDefault="00F869AA" w:rsidP="006B1D98">
      <w:pPr>
        <w:pStyle w:val="AH5Sec"/>
      </w:pPr>
      <w:bookmarkStart w:id="298" w:name="_Toc201830647"/>
      <w:r w:rsidRPr="00217DCF">
        <w:rPr>
          <w:rStyle w:val="CharSectNo"/>
        </w:rPr>
        <w:t>163A</w:t>
      </w:r>
      <w:r w:rsidRPr="009545D2">
        <w:rPr>
          <w:color w:val="000000"/>
        </w:rPr>
        <w:tab/>
        <w:t>Required payment to gambling harm prevention and mitigation fund</w:t>
      </w:r>
      <w:bookmarkEnd w:id="298"/>
    </w:p>
    <w:p w14:paraId="7FA19A34" w14:textId="77777777" w:rsidR="001A742E" w:rsidRPr="00900FCA" w:rsidRDefault="00357EF7" w:rsidP="006B1D98">
      <w:pPr>
        <w:pStyle w:val="Amain"/>
      </w:pPr>
      <w:r w:rsidRPr="009545D2">
        <w:rPr>
          <w:color w:val="000000"/>
        </w:rPr>
        <w:tab/>
        <w:t>(1)</w:t>
      </w:r>
      <w:r w:rsidRPr="009545D2">
        <w:rPr>
          <w:color w:val="000000"/>
        </w:rPr>
        <w:tab/>
        <w:t xml:space="preserve">A licensee is liable to pay the required percentage of the licensee’s gross revenue </w:t>
      </w:r>
      <w:r w:rsidR="00C57321" w:rsidRPr="00955B42">
        <w:t>for each authorised premises</w:t>
      </w:r>
      <w:r w:rsidR="00C57321">
        <w:t xml:space="preserve"> </w:t>
      </w:r>
      <w:r w:rsidRPr="009545D2">
        <w:rPr>
          <w:color w:val="000000"/>
        </w:rPr>
        <w:t xml:space="preserve">for each </w:t>
      </w:r>
      <w:r w:rsidRPr="009545D2">
        <w:rPr>
          <w:color w:val="000000"/>
          <w:lang w:eastAsia="en-AU"/>
        </w:rPr>
        <w:t xml:space="preserve">tax period </w:t>
      </w:r>
      <w:r w:rsidRPr="009545D2">
        <w:rPr>
          <w:color w:val="000000"/>
        </w:rPr>
        <w:t>to the gambling harm prevention and mitigation fund</w:t>
      </w:r>
      <w:r w:rsidR="001A742E" w:rsidRPr="00900FCA">
        <w:t>.</w:t>
      </w:r>
    </w:p>
    <w:p w14:paraId="75A5A75C" w14:textId="77777777" w:rsidR="001A742E" w:rsidRPr="00DB3BC6" w:rsidRDefault="001A742E" w:rsidP="00C5461C">
      <w:pPr>
        <w:pStyle w:val="Amain"/>
        <w:keepNext/>
      </w:pPr>
      <w:r w:rsidRPr="00DB3BC6">
        <w:tab/>
        <w:t>(2)</w:t>
      </w:r>
      <w:r w:rsidRPr="00DB3BC6">
        <w:tab/>
        <w:t xml:space="preserve">The </w:t>
      </w:r>
      <w:r w:rsidRPr="00E46081">
        <w:rPr>
          <w:rStyle w:val="charBoldItals"/>
        </w:rPr>
        <w:t xml:space="preserve">required percentage </w:t>
      </w:r>
      <w:r w:rsidRPr="00DB3BC6">
        <w:t>is—</w:t>
      </w:r>
    </w:p>
    <w:p w14:paraId="6F1278F8" w14:textId="77777777" w:rsidR="00FF4B02" w:rsidRPr="00395778" w:rsidRDefault="00FF4B02" w:rsidP="00FF4B02">
      <w:pPr>
        <w:pStyle w:val="Apara"/>
        <w:rPr>
          <w:lang w:eastAsia="en-AU"/>
        </w:rPr>
      </w:pPr>
      <w:r w:rsidRPr="00395778">
        <w:rPr>
          <w:lang w:eastAsia="en-AU"/>
        </w:rPr>
        <w:tab/>
        <w:t>(a)</w:t>
      </w:r>
      <w:r w:rsidRPr="00395778">
        <w:rPr>
          <w:lang w:eastAsia="en-AU"/>
        </w:rPr>
        <w:tab/>
        <w:t>0.75%; or</w:t>
      </w:r>
    </w:p>
    <w:p w14:paraId="32B7A85F" w14:textId="77777777" w:rsidR="001A742E" w:rsidRPr="00DB3BC6" w:rsidRDefault="001A742E" w:rsidP="006B1D98">
      <w:pPr>
        <w:pStyle w:val="Apara"/>
      </w:pPr>
      <w:r w:rsidRPr="00DB3BC6">
        <w:tab/>
        <w:t>(b)</w:t>
      </w:r>
      <w:r w:rsidRPr="00DB3BC6">
        <w:tab/>
        <w:t>if the Minister determines a different percentage under subsection (</w:t>
      </w:r>
      <w:r>
        <w:t>3</w:t>
      </w:r>
      <w:r w:rsidRPr="00DB3BC6">
        <w:t>)—that percentage.</w:t>
      </w:r>
    </w:p>
    <w:p w14:paraId="4AC31C1A" w14:textId="77777777" w:rsidR="001A742E" w:rsidRPr="00DB3BC6" w:rsidRDefault="001A742E" w:rsidP="006B1D98">
      <w:pPr>
        <w:pStyle w:val="Amain"/>
      </w:pPr>
      <w:r>
        <w:tab/>
        <w:t>(3</w:t>
      </w:r>
      <w:r w:rsidRPr="00DB3BC6">
        <w:t>)</w:t>
      </w:r>
      <w:r w:rsidRPr="00DB3BC6">
        <w:tab/>
        <w:t>The Minister may determine a percentage for subsection (2) (b).</w:t>
      </w:r>
    </w:p>
    <w:p w14:paraId="3A19F83F" w14:textId="77777777" w:rsidR="001A742E" w:rsidRPr="00DB3BC6" w:rsidRDefault="001A742E" w:rsidP="00117E47">
      <w:pPr>
        <w:pStyle w:val="Amain"/>
        <w:keepNext/>
      </w:pPr>
      <w:r>
        <w:tab/>
        <w:t>(4</w:t>
      </w:r>
      <w:r w:rsidRPr="00DB3BC6">
        <w:t>)</w:t>
      </w:r>
      <w:r w:rsidRPr="00DB3BC6">
        <w:tab/>
        <w:t>A determination is a disallowable instrument.</w:t>
      </w:r>
    </w:p>
    <w:p w14:paraId="11556AD2" w14:textId="48353975" w:rsidR="001A742E" w:rsidRPr="002C5449" w:rsidRDefault="001A742E" w:rsidP="001A742E">
      <w:pPr>
        <w:pStyle w:val="aNote"/>
      </w:pPr>
      <w:r w:rsidRPr="00E46081">
        <w:rPr>
          <w:rStyle w:val="charItals"/>
        </w:rPr>
        <w:t>Note</w:t>
      </w:r>
      <w:r w:rsidRPr="00E46081">
        <w:rPr>
          <w:rStyle w:val="charItals"/>
        </w:rPr>
        <w:tab/>
      </w:r>
      <w:r w:rsidRPr="00DB3BC6">
        <w:t xml:space="preserve">A disallowable instrument must be notified, and presented to the Legislative Assembly, under the </w:t>
      </w:r>
      <w:hyperlink r:id="rId173" w:tooltip="A2001-14" w:history="1">
        <w:r w:rsidR="00E46081" w:rsidRPr="00E46081">
          <w:rPr>
            <w:rStyle w:val="charCitHyperlinkAbbrev"/>
          </w:rPr>
          <w:t>Legislation Act</w:t>
        </w:r>
      </w:hyperlink>
      <w:r w:rsidRPr="00DB3BC6">
        <w:t>.</w:t>
      </w:r>
    </w:p>
    <w:p w14:paraId="14EFBD47" w14:textId="77777777" w:rsidR="001A742E" w:rsidRDefault="001A742E" w:rsidP="00117E47">
      <w:pPr>
        <w:pStyle w:val="Amain"/>
        <w:keepNext/>
      </w:pPr>
      <w:r w:rsidRPr="005A53F4">
        <w:tab/>
        <w:t>(</w:t>
      </w:r>
      <w:r>
        <w:t>5</w:t>
      </w:r>
      <w:r w:rsidRPr="005A53F4">
        <w:t>)</w:t>
      </w:r>
      <w:r w:rsidRPr="005A53F4">
        <w:tab/>
        <w:t xml:space="preserve">The amount required to be paid for a </w:t>
      </w:r>
      <w:r w:rsidR="00B94D95" w:rsidRPr="00C12777">
        <w:rPr>
          <w:lang w:eastAsia="en-AU"/>
        </w:rPr>
        <w:t>tax period</w:t>
      </w:r>
      <w:r w:rsidR="00B94D95">
        <w:rPr>
          <w:lang w:eastAsia="en-AU"/>
        </w:rPr>
        <w:t xml:space="preserve"> </w:t>
      </w:r>
      <w:r w:rsidRPr="005A53F4">
        <w:t xml:space="preserve">is payable on the 7th day after the end of the </w:t>
      </w:r>
      <w:r w:rsidR="00B94D95" w:rsidRPr="00C12777">
        <w:rPr>
          <w:lang w:eastAsia="en-AU"/>
        </w:rPr>
        <w:t>tax period</w:t>
      </w:r>
      <w:r w:rsidRPr="005A53F4">
        <w:t>.</w:t>
      </w:r>
    </w:p>
    <w:p w14:paraId="4C3D0F1B" w14:textId="77777777" w:rsidR="00B94D95" w:rsidRPr="00C12777" w:rsidRDefault="00B94D95" w:rsidP="00B94D95">
      <w:pPr>
        <w:pStyle w:val="aNote"/>
        <w:rPr>
          <w:lang w:eastAsia="en-AU"/>
        </w:rPr>
      </w:pPr>
      <w:r w:rsidRPr="00C12777">
        <w:rPr>
          <w:rStyle w:val="charItals"/>
        </w:rPr>
        <w:t>Note</w:t>
      </w:r>
      <w:r w:rsidRPr="00C12777">
        <w:rPr>
          <w:rStyle w:val="charItals"/>
        </w:rPr>
        <w:tab/>
      </w:r>
      <w:r w:rsidRPr="00C12777">
        <w:rPr>
          <w:lang w:eastAsia="en-AU"/>
        </w:rPr>
        <w:t>A licensee must give the commission a return for each tax period in relation to the gross revenue of the licensee’s authorised premises.</w:t>
      </w:r>
    </w:p>
    <w:p w14:paraId="5D794F21" w14:textId="77777777" w:rsidR="00C72786" w:rsidRPr="007563AA" w:rsidRDefault="00C72786" w:rsidP="00C72786">
      <w:pPr>
        <w:pStyle w:val="Amain"/>
      </w:pPr>
      <w:r w:rsidRPr="007563AA">
        <w:tab/>
        <w:t>(6)</w:t>
      </w:r>
      <w:r w:rsidRPr="007563AA">
        <w:tab/>
        <w:t>Subsection (5) is subject to section 163AA.</w:t>
      </w:r>
    </w:p>
    <w:p w14:paraId="11DD9A67" w14:textId="77777777" w:rsidR="00C72786" w:rsidRPr="007563AA" w:rsidRDefault="00357EF7" w:rsidP="00EB14C7">
      <w:pPr>
        <w:pStyle w:val="AH5Sec"/>
        <w:keepLines/>
      </w:pPr>
      <w:bookmarkStart w:id="299" w:name="_Toc201830648"/>
      <w:r w:rsidRPr="00217DCF">
        <w:rPr>
          <w:rStyle w:val="CharSectNo"/>
        </w:rPr>
        <w:lastRenderedPageBreak/>
        <w:t>163AA</w:t>
      </w:r>
      <w:r w:rsidRPr="009545D2">
        <w:rPr>
          <w:color w:val="000000"/>
        </w:rPr>
        <w:tab/>
        <w:t>Gambling harm prevention and mitigation fund—annual payment option</w:t>
      </w:r>
      <w:bookmarkEnd w:id="299"/>
    </w:p>
    <w:p w14:paraId="7D792D18" w14:textId="77777777" w:rsidR="00C72786" w:rsidRPr="007563AA" w:rsidRDefault="00C72786" w:rsidP="00EB14C7">
      <w:pPr>
        <w:pStyle w:val="Amain"/>
        <w:keepNext/>
        <w:keepLines/>
      </w:pPr>
      <w:r w:rsidRPr="007563AA">
        <w:tab/>
        <w:t>(1)</w:t>
      </w:r>
      <w:r w:rsidRPr="007563AA">
        <w:tab/>
        <w:t xml:space="preserve">Before 1 May each year, the commission must assess each licensee’s liability to pay the required percentage under section 163A (the </w:t>
      </w:r>
      <w:r w:rsidRPr="007563AA">
        <w:rPr>
          <w:rStyle w:val="charBoldItals"/>
        </w:rPr>
        <w:t>licensee’s</w:t>
      </w:r>
      <w:r w:rsidRPr="007563AA">
        <w:t xml:space="preserve"> </w:t>
      </w:r>
      <w:r w:rsidRPr="007563AA">
        <w:rPr>
          <w:rStyle w:val="charBoldItals"/>
        </w:rPr>
        <w:t>liability</w:t>
      </w:r>
      <w:r w:rsidRPr="007563AA">
        <w:t xml:space="preserve">) for the period beginning on 1 July in the previous year and ending on 31 March in the year the assessment is made (the </w:t>
      </w:r>
      <w:r w:rsidRPr="007563AA">
        <w:rPr>
          <w:rStyle w:val="charBoldItals"/>
        </w:rPr>
        <w:t>assessment period</w:t>
      </w:r>
      <w:r w:rsidRPr="007563AA">
        <w:t>).</w:t>
      </w:r>
    </w:p>
    <w:p w14:paraId="2CC3DD18" w14:textId="77777777" w:rsidR="00C72786" w:rsidRPr="007563AA" w:rsidRDefault="00C72786" w:rsidP="00C72786">
      <w:pPr>
        <w:pStyle w:val="Amain"/>
      </w:pPr>
      <w:r w:rsidRPr="007563AA">
        <w:tab/>
        <w:t>(2)</w:t>
      </w:r>
      <w:r w:rsidRPr="007563AA">
        <w:tab/>
        <w:t xml:space="preserve">If the commission assesses that a licensee’s liability is an average of </w:t>
      </w:r>
      <w:r>
        <w:t>less than $3</w:t>
      </w:r>
      <w:r w:rsidRPr="007563AA">
        <w:t xml:space="preserve">00 for each month of the assessment period, the commission may give the licensee written notice that the licensee is eligible to pay the licensee’s liability in the following financial year (the </w:t>
      </w:r>
      <w:r w:rsidRPr="007563AA">
        <w:rPr>
          <w:rStyle w:val="charBoldItals"/>
        </w:rPr>
        <w:t>next financial year</w:t>
      </w:r>
      <w:r w:rsidRPr="007563AA">
        <w:t>) as an annual payment payable at the end of the next financial year.</w:t>
      </w:r>
    </w:p>
    <w:p w14:paraId="7105A06E" w14:textId="77777777" w:rsidR="00C72786" w:rsidRPr="007563AA" w:rsidRDefault="00C72786" w:rsidP="00C5461C">
      <w:pPr>
        <w:pStyle w:val="Amain"/>
        <w:keepLines/>
      </w:pPr>
      <w:r w:rsidRPr="007563AA">
        <w:tab/>
        <w:t>(3)</w:t>
      </w:r>
      <w:r w:rsidRPr="007563AA">
        <w:tab/>
        <w:t xml:space="preserve">A licensee (a </w:t>
      </w:r>
      <w:r w:rsidRPr="007563AA">
        <w:rPr>
          <w:rStyle w:val="charBoldItals"/>
        </w:rPr>
        <w:t>participating licensee</w:t>
      </w:r>
      <w:r w:rsidRPr="007563AA">
        <w:t xml:space="preserve">) may elect, as an alternative to making </w:t>
      </w:r>
      <w:r w:rsidR="00B94D95" w:rsidRPr="00C12777">
        <w:rPr>
          <w:lang w:eastAsia="en-AU"/>
        </w:rPr>
        <w:t>monthly or quarterly payments</w:t>
      </w:r>
      <w:r w:rsidRPr="007563AA">
        <w:t xml:space="preserve"> under section 163A (5), to make an annual payment to the </w:t>
      </w:r>
      <w:r w:rsidR="00E86C9C" w:rsidRPr="009545D2">
        <w:rPr>
          <w:color w:val="000000"/>
        </w:rPr>
        <w:t>gambling harm prevention and mitigation fund</w:t>
      </w:r>
      <w:r w:rsidRPr="007563AA">
        <w:t xml:space="preserve"> for the next financial year.</w:t>
      </w:r>
    </w:p>
    <w:p w14:paraId="7FE89D6F" w14:textId="77777777" w:rsidR="00C72786" w:rsidRPr="007563AA" w:rsidRDefault="00C72786" w:rsidP="00C72786">
      <w:pPr>
        <w:pStyle w:val="Amain"/>
      </w:pPr>
      <w:r w:rsidRPr="007563AA">
        <w:tab/>
        <w:t>(4)</w:t>
      </w:r>
      <w:r w:rsidRPr="007563AA">
        <w:tab/>
        <w:t>The election must be made by giving the commission written notice before the commencement of the next financial year.</w:t>
      </w:r>
    </w:p>
    <w:p w14:paraId="19ECA6BC" w14:textId="77777777" w:rsidR="00C72786" w:rsidRPr="007563AA" w:rsidRDefault="00C72786" w:rsidP="00C72786">
      <w:pPr>
        <w:pStyle w:val="Amain"/>
      </w:pPr>
      <w:r w:rsidRPr="007563AA">
        <w:tab/>
        <w:t>(5)</w:t>
      </w:r>
      <w:r w:rsidRPr="007563AA">
        <w:tab/>
        <w:t xml:space="preserve">If a participating licensee makes an election under subsection (3) for a financial year, the licensee may not make a payment under section 163A (5) for any </w:t>
      </w:r>
      <w:r w:rsidR="00B94D95" w:rsidRPr="00C12777">
        <w:rPr>
          <w:lang w:eastAsia="en-AU"/>
        </w:rPr>
        <w:t>month or quarter</w:t>
      </w:r>
      <w:r w:rsidR="00B94D95">
        <w:rPr>
          <w:lang w:eastAsia="en-AU"/>
        </w:rPr>
        <w:t xml:space="preserve"> </w:t>
      </w:r>
      <w:r w:rsidRPr="007563AA">
        <w:t>during that financial year.</w:t>
      </w:r>
    </w:p>
    <w:p w14:paraId="26C53412" w14:textId="77777777" w:rsidR="00C72786" w:rsidRPr="007563AA" w:rsidRDefault="00C72786" w:rsidP="00C72786">
      <w:pPr>
        <w:pStyle w:val="Amain"/>
      </w:pPr>
      <w:r w:rsidRPr="007563AA">
        <w:tab/>
        <w:t>(6)</w:t>
      </w:r>
      <w:r w:rsidRPr="007563AA">
        <w:tab/>
        <w:t>At the end of each financial year, the commission must give each participating licensee written notice of a reconciliation of the licensee’s liability for the financial year.</w:t>
      </w:r>
    </w:p>
    <w:p w14:paraId="766B4BBC" w14:textId="77777777" w:rsidR="00C72786" w:rsidRPr="007563AA" w:rsidRDefault="00C72786" w:rsidP="00C72786">
      <w:pPr>
        <w:pStyle w:val="Amain"/>
      </w:pPr>
      <w:r w:rsidRPr="007563AA">
        <w:tab/>
        <w:t>(7)</w:t>
      </w:r>
      <w:r w:rsidRPr="007563AA">
        <w:tab/>
        <w:t>The participating licensee must pay the licensee’s liability for the financial year within 7 days after receiving notice of the reconciliation.</w:t>
      </w:r>
    </w:p>
    <w:p w14:paraId="0D456A27" w14:textId="77777777" w:rsidR="00B6701F" w:rsidRPr="009545D2" w:rsidRDefault="00B6701F" w:rsidP="00B6701F">
      <w:pPr>
        <w:pStyle w:val="AH5Sec"/>
      </w:pPr>
      <w:bookmarkStart w:id="300" w:name="_Toc201830649"/>
      <w:r w:rsidRPr="00217DCF">
        <w:rPr>
          <w:rStyle w:val="CharSectNo"/>
        </w:rPr>
        <w:lastRenderedPageBreak/>
        <w:t>163B</w:t>
      </w:r>
      <w:r w:rsidRPr="009545D2">
        <w:rPr>
          <w:color w:val="000000"/>
        </w:rPr>
        <w:tab/>
        <w:t>Gambling harm prevention and mitigation fund</w:t>
      </w:r>
      <w:bookmarkEnd w:id="300"/>
    </w:p>
    <w:p w14:paraId="3B062193" w14:textId="77777777" w:rsidR="00B6701F" w:rsidRPr="009545D2" w:rsidRDefault="00B6701F" w:rsidP="00B6701F">
      <w:pPr>
        <w:pStyle w:val="Amain"/>
      </w:pPr>
      <w:r w:rsidRPr="009545D2">
        <w:rPr>
          <w:color w:val="000000"/>
        </w:rPr>
        <w:tab/>
        <w:t>(1)</w:t>
      </w:r>
      <w:r w:rsidRPr="009545D2">
        <w:rPr>
          <w:color w:val="000000"/>
        </w:rPr>
        <w:tab/>
        <w:t xml:space="preserve">The commission must open and maintain a banking account (the </w:t>
      </w:r>
      <w:r w:rsidRPr="009545D2">
        <w:rPr>
          <w:rStyle w:val="charBoldItals"/>
        </w:rPr>
        <w:t>gambling harm prevention and mitigation fund</w:t>
      </w:r>
      <w:r w:rsidRPr="009545D2">
        <w:rPr>
          <w:color w:val="000000"/>
        </w:rPr>
        <w:t>).</w:t>
      </w:r>
    </w:p>
    <w:p w14:paraId="7542E236" w14:textId="77777777" w:rsidR="00B6701F" w:rsidRPr="009545D2" w:rsidRDefault="00B6701F" w:rsidP="00B6701F">
      <w:pPr>
        <w:pStyle w:val="Amain"/>
      </w:pPr>
      <w:r w:rsidRPr="009545D2">
        <w:tab/>
        <w:t>(2)</w:t>
      </w:r>
      <w:r w:rsidRPr="009545D2">
        <w:tab/>
        <w:t>In this section:</w:t>
      </w:r>
    </w:p>
    <w:p w14:paraId="21ED1B58" w14:textId="77777777" w:rsidR="00B6701F" w:rsidRPr="009545D2" w:rsidRDefault="00B6701F" w:rsidP="00B6701F">
      <w:pPr>
        <w:pStyle w:val="aDef"/>
        <w:rPr>
          <w:color w:val="000000"/>
        </w:rPr>
      </w:pPr>
      <w:r w:rsidRPr="009545D2">
        <w:rPr>
          <w:rStyle w:val="charBoldItals"/>
          <w:color w:val="000000"/>
        </w:rPr>
        <w:t xml:space="preserve">banking account </w:t>
      </w:r>
      <w:r w:rsidRPr="009545D2">
        <w:rPr>
          <w:color w:val="000000"/>
        </w:rPr>
        <w:t>means an account with an authorised deposit</w:t>
      </w:r>
      <w:r w:rsidRPr="009545D2">
        <w:rPr>
          <w:color w:val="000000"/>
        </w:rPr>
        <w:noBreakHyphen/>
        <w:t xml:space="preserve">taking institution that is, or is substantially the same as, a bank account. </w:t>
      </w:r>
    </w:p>
    <w:p w14:paraId="203EBDD6" w14:textId="77777777" w:rsidR="00B6701F" w:rsidRPr="009545D2" w:rsidRDefault="00B6701F" w:rsidP="00B6701F">
      <w:pPr>
        <w:pStyle w:val="AH5Sec"/>
      </w:pPr>
      <w:bookmarkStart w:id="301" w:name="_Toc201830650"/>
      <w:r w:rsidRPr="00217DCF">
        <w:rPr>
          <w:rStyle w:val="CharSectNo"/>
        </w:rPr>
        <w:t>163C</w:t>
      </w:r>
      <w:r w:rsidRPr="009545D2">
        <w:rPr>
          <w:color w:val="000000"/>
        </w:rPr>
        <w:tab/>
      </w:r>
      <w:r w:rsidR="00427833" w:rsidRPr="00D05CEB">
        <w:t>Payment from gambling harm prevention and mitigation fund—required payments and community purpose contributions</w:t>
      </w:r>
      <w:bookmarkEnd w:id="301"/>
    </w:p>
    <w:p w14:paraId="22057D6E" w14:textId="77777777" w:rsidR="00B6701F" w:rsidRPr="009545D2" w:rsidRDefault="00B6701F" w:rsidP="00B6701F">
      <w:pPr>
        <w:pStyle w:val="Amain"/>
      </w:pPr>
      <w:r w:rsidRPr="009545D2">
        <w:rPr>
          <w:color w:val="000000"/>
        </w:rPr>
        <w:tab/>
        <w:t>(1)</w:t>
      </w:r>
      <w:r w:rsidRPr="009545D2">
        <w:rPr>
          <w:color w:val="000000"/>
        </w:rPr>
        <w:tab/>
        <w:t>This section applies to an amount paid into the gambling harm prevention and mitigation fund under—</w:t>
      </w:r>
    </w:p>
    <w:p w14:paraId="47A9B1C3" w14:textId="77777777" w:rsidR="00B6701F" w:rsidRPr="009545D2" w:rsidRDefault="00B6701F" w:rsidP="00B6701F">
      <w:pPr>
        <w:pStyle w:val="Apara"/>
      </w:pPr>
      <w:r w:rsidRPr="009545D2">
        <w:rPr>
          <w:color w:val="000000"/>
        </w:rPr>
        <w:tab/>
        <w:t>(a)</w:t>
      </w:r>
      <w:r w:rsidRPr="009545D2">
        <w:rPr>
          <w:color w:val="000000"/>
        </w:rPr>
        <w:tab/>
        <w:t>section 163A (Required payment to gambling harm prevention and mitigation fund); or</w:t>
      </w:r>
    </w:p>
    <w:p w14:paraId="541566A5" w14:textId="77777777" w:rsidR="00B6701F" w:rsidRPr="009545D2" w:rsidRDefault="00B6701F" w:rsidP="00B6701F">
      <w:pPr>
        <w:pStyle w:val="Apara"/>
      </w:pPr>
      <w:r w:rsidRPr="009545D2">
        <w:tab/>
        <w:t>(b)</w:t>
      </w:r>
      <w:r w:rsidRPr="009545D2">
        <w:tab/>
        <w:t>part 12 as a community purpose contribution.</w:t>
      </w:r>
    </w:p>
    <w:p w14:paraId="540FBBDB" w14:textId="77777777" w:rsidR="00B6701F" w:rsidRPr="009545D2" w:rsidRDefault="00B6701F" w:rsidP="00B6701F">
      <w:pPr>
        <w:pStyle w:val="Amain"/>
      </w:pPr>
      <w:r w:rsidRPr="009545D2">
        <w:rPr>
          <w:color w:val="000000"/>
        </w:rPr>
        <w:tab/>
        <w:t>(2)</w:t>
      </w:r>
      <w:r w:rsidRPr="009545D2">
        <w:rPr>
          <w:color w:val="000000"/>
        </w:rPr>
        <w:tab/>
        <w:t>The commission may make a payment of the amount out of the fund only for a purpose the commission is satisfied will assist in—</w:t>
      </w:r>
    </w:p>
    <w:p w14:paraId="7AA69A52" w14:textId="77777777" w:rsidR="00B6701F" w:rsidRPr="009545D2" w:rsidRDefault="00B6701F" w:rsidP="00B6701F">
      <w:pPr>
        <w:pStyle w:val="Apara"/>
      </w:pPr>
      <w:r w:rsidRPr="009545D2">
        <w:rPr>
          <w:color w:val="000000"/>
        </w:rPr>
        <w:tab/>
        <w:t>(a)</w:t>
      </w:r>
      <w:r w:rsidRPr="009545D2">
        <w:rPr>
          <w:color w:val="000000"/>
        </w:rPr>
        <w:tab/>
        <w:t>alleviating gambling harm; or</w:t>
      </w:r>
    </w:p>
    <w:p w14:paraId="647B2CDB" w14:textId="77777777" w:rsidR="00B6701F" w:rsidRPr="009545D2" w:rsidRDefault="00B6701F" w:rsidP="00B6701F">
      <w:pPr>
        <w:pStyle w:val="Apara"/>
      </w:pPr>
      <w:r w:rsidRPr="009545D2">
        <w:tab/>
        <w:t>(b)</w:t>
      </w:r>
      <w:r w:rsidRPr="009545D2">
        <w:tab/>
        <w:t>alleviating the disadvantages that arise from gambling harm; or</w:t>
      </w:r>
    </w:p>
    <w:p w14:paraId="6474AB24" w14:textId="77777777" w:rsidR="00B6701F" w:rsidRPr="009545D2" w:rsidRDefault="00B6701F" w:rsidP="00B6701F">
      <w:pPr>
        <w:pStyle w:val="Apara"/>
      </w:pPr>
      <w:r w:rsidRPr="009545D2">
        <w:tab/>
        <w:t>(c)</w:t>
      </w:r>
      <w:r w:rsidRPr="009545D2">
        <w:tab/>
        <w:t>providing or ascertaining information about gambling harm.</w:t>
      </w:r>
    </w:p>
    <w:p w14:paraId="6AD67F42" w14:textId="77777777" w:rsidR="00B6701F" w:rsidRPr="009545D2" w:rsidRDefault="00B6701F" w:rsidP="00B6701F">
      <w:pPr>
        <w:pStyle w:val="aExamHdgss"/>
        <w:rPr>
          <w:color w:val="000000"/>
        </w:rPr>
      </w:pPr>
      <w:r w:rsidRPr="009545D2">
        <w:rPr>
          <w:color w:val="000000"/>
        </w:rPr>
        <w:t>Examples</w:t>
      </w:r>
    </w:p>
    <w:p w14:paraId="41DCF87E" w14:textId="77777777" w:rsidR="00B6701F" w:rsidRPr="009545D2" w:rsidRDefault="00B6701F" w:rsidP="00B6701F">
      <w:pPr>
        <w:pStyle w:val="aExamINumss"/>
        <w:rPr>
          <w:color w:val="000000"/>
        </w:rPr>
      </w:pPr>
      <w:r w:rsidRPr="009545D2">
        <w:rPr>
          <w:color w:val="000000"/>
        </w:rPr>
        <w:t>1</w:t>
      </w:r>
      <w:r w:rsidRPr="009545D2">
        <w:rPr>
          <w:color w:val="000000"/>
        </w:rPr>
        <w:tab/>
        <w:t>counselling for those experiencing gambling harm or their family</w:t>
      </w:r>
    </w:p>
    <w:p w14:paraId="5535DACE" w14:textId="77777777" w:rsidR="00B6701F" w:rsidRPr="009545D2" w:rsidRDefault="00B6701F" w:rsidP="00B6701F">
      <w:pPr>
        <w:pStyle w:val="aExamINumss"/>
        <w:rPr>
          <w:color w:val="000000"/>
        </w:rPr>
      </w:pPr>
      <w:r w:rsidRPr="009545D2">
        <w:rPr>
          <w:color w:val="000000"/>
        </w:rPr>
        <w:t>2</w:t>
      </w:r>
      <w:r w:rsidRPr="009545D2">
        <w:rPr>
          <w:color w:val="000000"/>
        </w:rPr>
        <w:tab/>
        <w:t>education and awareness about harms caused by excessive gambling</w:t>
      </w:r>
    </w:p>
    <w:p w14:paraId="0E17F34C" w14:textId="77777777" w:rsidR="00B6701F" w:rsidRPr="009545D2" w:rsidRDefault="00B6701F" w:rsidP="00B6701F">
      <w:pPr>
        <w:pStyle w:val="aExamINumss"/>
        <w:rPr>
          <w:color w:val="000000"/>
        </w:rPr>
      </w:pPr>
      <w:r w:rsidRPr="009545D2">
        <w:rPr>
          <w:color w:val="000000"/>
        </w:rPr>
        <w:t>3</w:t>
      </w:r>
      <w:r w:rsidRPr="009545D2">
        <w:rPr>
          <w:color w:val="000000"/>
        </w:rPr>
        <w:tab/>
        <w:t>assisting those experiencing gambling harm to exclude themselves from gambling venues</w:t>
      </w:r>
    </w:p>
    <w:p w14:paraId="47DD51A6" w14:textId="77777777" w:rsidR="00B6701F" w:rsidRPr="009545D2" w:rsidRDefault="00B6701F" w:rsidP="00B6701F">
      <w:pPr>
        <w:pStyle w:val="aExamINumss"/>
        <w:rPr>
          <w:color w:val="000000"/>
        </w:rPr>
      </w:pPr>
      <w:r w:rsidRPr="009545D2">
        <w:rPr>
          <w:color w:val="000000"/>
        </w:rPr>
        <w:t>4</w:t>
      </w:r>
      <w:r w:rsidRPr="009545D2">
        <w:rPr>
          <w:color w:val="000000"/>
        </w:rPr>
        <w:tab/>
        <w:t xml:space="preserve">supporting the family of those experiencing gambling harm </w:t>
      </w:r>
    </w:p>
    <w:p w14:paraId="10921923" w14:textId="77777777" w:rsidR="00B6701F" w:rsidRPr="009545D2" w:rsidRDefault="00B6701F" w:rsidP="00B6701F">
      <w:pPr>
        <w:pStyle w:val="aExamINumss"/>
        <w:rPr>
          <w:color w:val="000000"/>
        </w:rPr>
      </w:pPr>
      <w:r w:rsidRPr="009545D2">
        <w:rPr>
          <w:color w:val="000000"/>
        </w:rPr>
        <w:t>5</w:t>
      </w:r>
      <w:r w:rsidRPr="009545D2">
        <w:rPr>
          <w:color w:val="000000"/>
        </w:rPr>
        <w:tab/>
        <w:t>self-help information about gambling harm</w:t>
      </w:r>
    </w:p>
    <w:p w14:paraId="4FDB004C" w14:textId="77777777" w:rsidR="00B6701F" w:rsidRPr="009545D2" w:rsidRDefault="00B6701F" w:rsidP="00B6701F">
      <w:pPr>
        <w:pStyle w:val="aExamINumss"/>
        <w:rPr>
          <w:color w:val="000000"/>
        </w:rPr>
      </w:pPr>
      <w:r w:rsidRPr="009545D2">
        <w:rPr>
          <w:color w:val="000000"/>
        </w:rPr>
        <w:t>6</w:t>
      </w:r>
      <w:r w:rsidRPr="009545D2">
        <w:rPr>
          <w:color w:val="000000"/>
        </w:rPr>
        <w:tab/>
        <w:t>research about gambling harm</w:t>
      </w:r>
    </w:p>
    <w:p w14:paraId="1FA7405F" w14:textId="77777777" w:rsidR="00B6701F" w:rsidRPr="009545D2" w:rsidRDefault="00B6701F" w:rsidP="00B6701F">
      <w:pPr>
        <w:pStyle w:val="AH5Sec"/>
      </w:pPr>
      <w:bookmarkStart w:id="302" w:name="_Toc201830651"/>
      <w:r w:rsidRPr="00217DCF">
        <w:rPr>
          <w:rStyle w:val="CharSectNo"/>
        </w:rPr>
        <w:lastRenderedPageBreak/>
        <w:t>163D</w:t>
      </w:r>
      <w:r w:rsidRPr="009545D2">
        <w:rPr>
          <w:color w:val="000000"/>
        </w:rPr>
        <w:tab/>
      </w:r>
      <w:r w:rsidR="008C2298" w:rsidRPr="00D05CEB">
        <w:t>Payment from gambling harm prevention and mitigation fund—minimum community contributions</w:t>
      </w:r>
      <w:bookmarkEnd w:id="302"/>
    </w:p>
    <w:p w14:paraId="6E5D5167" w14:textId="77777777" w:rsidR="00B6701F" w:rsidRPr="009545D2" w:rsidRDefault="00B6701F" w:rsidP="00B6701F">
      <w:pPr>
        <w:pStyle w:val="Amain"/>
      </w:pPr>
      <w:r w:rsidRPr="009545D2">
        <w:rPr>
          <w:color w:val="000000"/>
        </w:rPr>
        <w:tab/>
        <w:t>(1)</w:t>
      </w:r>
      <w:r w:rsidRPr="009545D2">
        <w:rPr>
          <w:color w:val="000000"/>
        </w:rPr>
        <w:tab/>
        <w:t>This section applies to an amount paid into the gambling harm prevention and mitigation fund under—</w:t>
      </w:r>
    </w:p>
    <w:p w14:paraId="0D08D4E8" w14:textId="77777777" w:rsidR="00B6701F" w:rsidRPr="009545D2" w:rsidRDefault="00B6701F" w:rsidP="00B6701F">
      <w:pPr>
        <w:pStyle w:val="Apara"/>
      </w:pPr>
      <w:r w:rsidRPr="009545D2">
        <w:rPr>
          <w:color w:val="000000"/>
        </w:rPr>
        <w:tab/>
        <w:t>(a)</w:t>
      </w:r>
      <w:r w:rsidRPr="009545D2">
        <w:rPr>
          <w:color w:val="000000"/>
        </w:rPr>
        <w:tab/>
      </w:r>
      <w:r w:rsidR="00C57321" w:rsidRPr="00955B42">
        <w:t>section 167 (2) (b)</w:t>
      </w:r>
      <w:r w:rsidRPr="009545D2">
        <w:rPr>
          <w:color w:val="000000"/>
        </w:rPr>
        <w:t xml:space="preserve"> (Minimum community contribution—clubs); or</w:t>
      </w:r>
    </w:p>
    <w:p w14:paraId="26DC7EC2" w14:textId="77777777" w:rsidR="00B6701F" w:rsidRPr="009545D2" w:rsidRDefault="00B6701F" w:rsidP="00B6701F">
      <w:pPr>
        <w:pStyle w:val="Apara"/>
      </w:pPr>
      <w:r w:rsidRPr="009545D2">
        <w:tab/>
        <w:t>(b)</w:t>
      </w:r>
      <w:r w:rsidRPr="009545D2">
        <w:tab/>
        <w:t>section 168 (1) (b) (Minimum community contribution—licensees other than clubs).</w:t>
      </w:r>
    </w:p>
    <w:p w14:paraId="73F78DF9" w14:textId="77777777" w:rsidR="00B6701F" w:rsidRPr="009545D2" w:rsidRDefault="00B6701F" w:rsidP="00B6701F">
      <w:pPr>
        <w:pStyle w:val="Amain"/>
      </w:pPr>
      <w:r w:rsidRPr="009545D2">
        <w:rPr>
          <w:color w:val="000000"/>
        </w:rPr>
        <w:tab/>
        <w:t>(2)</w:t>
      </w:r>
      <w:r w:rsidRPr="009545D2">
        <w:rPr>
          <w:color w:val="000000"/>
        </w:rPr>
        <w:tab/>
        <w:t>The commission may make a payment of the amount out of the fund only—</w:t>
      </w:r>
    </w:p>
    <w:p w14:paraId="7B0E7DD1" w14:textId="77777777" w:rsidR="00B6701F" w:rsidRPr="009545D2" w:rsidRDefault="00B6701F" w:rsidP="00B6701F">
      <w:pPr>
        <w:pStyle w:val="Apara"/>
      </w:pPr>
      <w:r w:rsidRPr="009545D2">
        <w:rPr>
          <w:color w:val="000000"/>
        </w:rPr>
        <w:tab/>
        <w:t>(a)</w:t>
      </w:r>
      <w:r w:rsidRPr="009545D2">
        <w:rPr>
          <w:color w:val="000000"/>
        </w:rPr>
        <w:tab/>
        <w:t>for a purpose set out in the guidelines under subsection (3); and</w:t>
      </w:r>
    </w:p>
    <w:p w14:paraId="75FDBE92" w14:textId="77777777" w:rsidR="00B6701F" w:rsidRPr="009545D2" w:rsidRDefault="00B6701F" w:rsidP="00B6701F">
      <w:pPr>
        <w:pStyle w:val="Apara"/>
      </w:pPr>
      <w:r w:rsidRPr="009545D2">
        <w:tab/>
        <w:t>(b)</w:t>
      </w:r>
      <w:r w:rsidRPr="009545D2">
        <w:tab/>
        <w:t>with the written approval of the Minister.</w:t>
      </w:r>
    </w:p>
    <w:p w14:paraId="2284ECCA" w14:textId="77777777" w:rsidR="00B6701F" w:rsidRPr="009545D2" w:rsidRDefault="00B6701F" w:rsidP="00B6701F">
      <w:pPr>
        <w:pStyle w:val="Amain"/>
      </w:pPr>
      <w:r w:rsidRPr="009545D2">
        <w:rPr>
          <w:color w:val="000000"/>
        </w:rPr>
        <w:tab/>
        <w:t>(3)</w:t>
      </w:r>
      <w:r w:rsidRPr="009545D2">
        <w:rPr>
          <w:color w:val="000000"/>
        </w:rPr>
        <w:tab/>
        <w:t>The Minister may make guidelines about gambling harm prevention and mitigation.</w:t>
      </w:r>
    </w:p>
    <w:p w14:paraId="607CBDB3" w14:textId="77777777" w:rsidR="00B6701F" w:rsidRPr="009545D2" w:rsidRDefault="00B6701F" w:rsidP="00B6701F">
      <w:pPr>
        <w:pStyle w:val="Amain"/>
      </w:pPr>
      <w:r w:rsidRPr="009545D2">
        <w:tab/>
        <w:t>(4)</w:t>
      </w:r>
      <w:r w:rsidRPr="009545D2">
        <w:tab/>
        <w:t>A guideline is a disallowable instrument.</w:t>
      </w:r>
    </w:p>
    <w:p w14:paraId="2C865E56" w14:textId="79FECE9D" w:rsidR="001A742E" w:rsidRDefault="00B6701F" w:rsidP="00B6701F">
      <w:pPr>
        <w:pStyle w:val="aNote"/>
        <w:rPr>
          <w:color w:val="000000"/>
        </w:rPr>
      </w:pPr>
      <w:r w:rsidRPr="009545D2">
        <w:rPr>
          <w:rStyle w:val="charItals"/>
        </w:rPr>
        <w:t>Note</w:t>
      </w:r>
      <w:r w:rsidRPr="009545D2">
        <w:rPr>
          <w:rStyle w:val="charItals"/>
        </w:rPr>
        <w:tab/>
      </w:r>
      <w:r w:rsidRPr="009545D2">
        <w:rPr>
          <w:color w:val="000000"/>
        </w:rPr>
        <w:t xml:space="preserve">A disallowable instrument must be notified, and presented to the Legislative Assembly, under the </w:t>
      </w:r>
      <w:hyperlink r:id="rId174" w:tooltip="A2001-14" w:history="1">
        <w:r w:rsidRPr="009545D2">
          <w:rPr>
            <w:rStyle w:val="charCitHyperlinkAbbrev"/>
          </w:rPr>
          <w:t>Legislation Act</w:t>
        </w:r>
      </w:hyperlink>
      <w:r w:rsidRPr="009545D2">
        <w:rPr>
          <w:color w:val="000000"/>
        </w:rPr>
        <w:t>.</w:t>
      </w:r>
    </w:p>
    <w:p w14:paraId="39DDC8B5" w14:textId="77777777" w:rsidR="008D324D" w:rsidRPr="00217DCF" w:rsidRDefault="008D324D" w:rsidP="008D324D">
      <w:pPr>
        <w:pStyle w:val="AH3Div"/>
      </w:pPr>
      <w:bookmarkStart w:id="303" w:name="_Toc201830652"/>
      <w:r w:rsidRPr="00217DCF">
        <w:rPr>
          <w:rStyle w:val="CharDivNo"/>
        </w:rPr>
        <w:t>Division 11.3</w:t>
      </w:r>
      <w:r w:rsidRPr="00D05CEB">
        <w:tab/>
      </w:r>
      <w:r w:rsidRPr="00217DCF">
        <w:rPr>
          <w:rStyle w:val="CharDivText"/>
        </w:rPr>
        <w:t>Diversification and sustainability support fund</w:t>
      </w:r>
      <w:bookmarkEnd w:id="303"/>
    </w:p>
    <w:p w14:paraId="0C699BD4" w14:textId="77777777" w:rsidR="008D324D" w:rsidRPr="00D05CEB" w:rsidRDefault="008D324D" w:rsidP="008D324D">
      <w:pPr>
        <w:pStyle w:val="AH4SubDiv"/>
      </w:pPr>
      <w:bookmarkStart w:id="304" w:name="_Toc201830653"/>
      <w:r w:rsidRPr="00D05CEB">
        <w:t>Subdivision 11.3.1</w:t>
      </w:r>
      <w:r w:rsidRPr="00D05CEB">
        <w:tab/>
        <w:t>Preliminary</w:t>
      </w:r>
      <w:bookmarkEnd w:id="304"/>
    </w:p>
    <w:p w14:paraId="4A8BBFD9" w14:textId="77777777" w:rsidR="008D324D" w:rsidRPr="00D05CEB" w:rsidRDefault="008D324D" w:rsidP="008D324D">
      <w:pPr>
        <w:pStyle w:val="AH5Sec"/>
      </w:pPr>
      <w:bookmarkStart w:id="305" w:name="_Toc201830654"/>
      <w:r w:rsidRPr="00217DCF">
        <w:rPr>
          <w:rStyle w:val="CharSectNo"/>
        </w:rPr>
        <w:t>163E</w:t>
      </w:r>
      <w:r w:rsidRPr="00D05CEB">
        <w:tab/>
        <w:t>Definitions—div 11.3</w:t>
      </w:r>
      <w:bookmarkEnd w:id="305"/>
    </w:p>
    <w:p w14:paraId="6E4BCBA2" w14:textId="77777777" w:rsidR="008D324D" w:rsidRPr="00D05CEB" w:rsidRDefault="008D324D" w:rsidP="008D324D">
      <w:pPr>
        <w:pStyle w:val="Amainreturn"/>
      </w:pPr>
      <w:r w:rsidRPr="00D05CEB">
        <w:t>In this division:</w:t>
      </w:r>
    </w:p>
    <w:p w14:paraId="6CD003F4" w14:textId="77777777" w:rsidR="008D324D" w:rsidRPr="00D05CEB" w:rsidRDefault="008D324D" w:rsidP="008D324D">
      <w:pPr>
        <w:pStyle w:val="aDef"/>
      </w:pPr>
      <w:r w:rsidRPr="00D05CEB">
        <w:rPr>
          <w:rStyle w:val="charBoldItals"/>
        </w:rPr>
        <w:t>advisory board</w:t>
      </w:r>
      <w:r w:rsidRPr="00D05CEB">
        <w:t xml:space="preserve"> means the board established under section 163K.</w:t>
      </w:r>
    </w:p>
    <w:p w14:paraId="03349C75" w14:textId="77777777" w:rsidR="008D324D" w:rsidRPr="00D05CEB" w:rsidRDefault="008D324D" w:rsidP="008D324D">
      <w:pPr>
        <w:pStyle w:val="aDef"/>
      </w:pPr>
      <w:r w:rsidRPr="00D05CEB">
        <w:rPr>
          <w:rStyle w:val="charBoldItals"/>
        </w:rPr>
        <w:t>diversification and sustainability support fund</w:t>
      </w:r>
      <w:r w:rsidRPr="00D05CEB">
        <w:t>—see section 163F.</w:t>
      </w:r>
    </w:p>
    <w:p w14:paraId="1462EEE0" w14:textId="77777777" w:rsidR="008D324D" w:rsidRPr="00D05CEB" w:rsidRDefault="008D324D" w:rsidP="008D324D">
      <w:pPr>
        <w:pStyle w:val="AH5Sec"/>
      </w:pPr>
      <w:bookmarkStart w:id="306" w:name="_Toc201830655"/>
      <w:r w:rsidRPr="00217DCF">
        <w:rPr>
          <w:rStyle w:val="CharSectNo"/>
        </w:rPr>
        <w:lastRenderedPageBreak/>
        <w:t>163F</w:t>
      </w:r>
      <w:r w:rsidRPr="00D05CEB">
        <w:tab/>
        <w:t>Diversification and sustainability support fund</w:t>
      </w:r>
      <w:bookmarkEnd w:id="306"/>
    </w:p>
    <w:p w14:paraId="3272CDF6" w14:textId="77777777" w:rsidR="008D324D" w:rsidRPr="00D05CEB" w:rsidRDefault="008D324D" w:rsidP="008D324D">
      <w:pPr>
        <w:pStyle w:val="Amain"/>
      </w:pPr>
      <w:r w:rsidRPr="00D05CEB">
        <w:tab/>
        <w:t>(1)</w:t>
      </w:r>
      <w:r w:rsidRPr="00D05CEB">
        <w:tab/>
        <w:t xml:space="preserve">The director-general must open and maintain a banking account (the </w:t>
      </w:r>
      <w:r w:rsidRPr="00D05CEB">
        <w:rPr>
          <w:rStyle w:val="charBoldItals"/>
        </w:rPr>
        <w:t>diversification and sustainability support fund</w:t>
      </w:r>
      <w:r w:rsidRPr="00D05CEB">
        <w:t>).</w:t>
      </w:r>
    </w:p>
    <w:p w14:paraId="795424E4" w14:textId="77777777" w:rsidR="008D324D" w:rsidRPr="00D05CEB" w:rsidRDefault="008D324D" w:rsidP="008D324D">
      <w:pPr>
        <w:pStyle w:val="Amain"/>
      </w:pPr>
      <w:r w:rsidRPr="00D05CEB">
        <w:tab/>
        <w:t>(2)</w:t>
      </w:r>
      <w:r w:rsidRPr="00D05CEB">
        <w:tab/>
        <w:t>The diversification and sustainability support fund is to provide funding for the following purposes:</w:t>
      </w:r>
    </w:p>
    <w:p w14:paraId="2C182675" w14:textId="77777777" w:rsidR="008D324D" w:rsidRPr="00D05CEB" w:rsidRDefault="008D324D" w:rsidP="008D324D">
      <w:pPr>
        <w:pStyle w:val="Apara"/>
      </w:pPr>
      <w:r w:rsidRPr="00D05CEB">
        <w:tab/>
        <w:t>(a)</w:t>
      </w:r>
      <w:r w:rsidRPr="00D05CEB">
        <w:tab/>
        <w:t>assisting clubs to diversify their income to sources other than gaming machines;</w:t>
      </w:r>
    </w:p>
    <w:p w14:paraId="35881213" w14:textId="77777777" w:rsidR="008D324D" w:rsidRPr="00D05CEB" w:rsidRDefault="008D324D" w:rsidP="008D324D">
      <w:pPr>
        <w:pStyle w:val="Apara"/>
      </w:pPr>
      <w:r w:rsidRPr="00D05CEB">
        <w:tab/>
        <w:t>(b)</w:t>
      </w:r>
      <w:r w:rsidRPr="00D05CEB">
        <w:tab/>
        <w:t>supporting the sustainability of clubs;</w:t>
      </w:r>
    </w:p>
    <w:p w14:paraId="402A25E3" w14:textId="77777777" w:rsidR="008D324D" w:rsidRPr="00D05CEB" w:rsidRDefault="008D324D" w:rsidP="008D324D">
      <w:pPr>
        <w:pStyle w:val="Apara"/>
      </w:pPr>
      <w:r w:rsidRPr="00D05CEB">
        <w:tab/>
        <w:t>(c)</w:t>
      </w:r>
      <w:r w:rsidRPr="00D05CEB">
        <w:tab/>
        <w:t>contributing to projects that help reduce regulatory costs or improve efficiency in administration and compliance for clubs;</w:t>
      </w:r>
    </w:p>
    <w:p w14:paraId="2BFC5E24" w14:textId="77777777" w:rsidR="008D324D" w:rsidRPr="00D05CEB" w:rsidRDefault="008D324D" w:rsidP="008D324D">
      <w:pPr>
        <w:pStyle w:val="Apara"/>
      </w:pPr>
      <w:r w:rsidRPr="00D05CEB">
        <w:tab/>
        <w:t>(d)</w:t>
      </w:r>
      <w:r w:rsidRPr="00D05CEB">
        <w:tab/>
        <w:t>training and skills development for club workers, executives and members of club management committees and boards.</w:t>
      </w:r>
    </w:p>
    <w:p w14:paraId="0BB45B68" w14:textId="77777777" w:rsidR="008D324D" w:rsidRPr="00D05CEB" w:rsidRDefault="008D324D" w:rsidP="008D324D">
      <w:pPr>
        <w:pStyle w:val="Amain"/>
      </w:pPr>
      <w:r w:rsidRPr="00D05CEB">
        <w:tab/>
        <w:t>(3)</w:t>
      </w:r>
      <w:r w:rsidRPr="00D05CEB">
        <w:tab/>
        <w:t>In this section:</w:t>
      </w:r>
    </w:p>
    <w:p w14:paraId="21234D78" w14:textId="77777777" w:rsidR="008D324D" w:rsidRPr="00D05CEB" w:rsidRDefault="008D324D" w:rsidP="008D324D">
      <w:pPr>
        <w:pStyle w:val="aDef"/>
      </w:pPr>
      <w:r w:rsidRPr="00D05CEB">
        <w:rPr>
          <w:rStyle w:val="charBoldItals"/>
        </w:rPr>
        <w:t>banking account</w:t>
      </w:r>
      <w:r w:rsidRPr="00D05CEB">
        <w:t xml:space="preserve"> means an account with an authorised deposit-taking institution that is, or is substantially the same as, a bank account.</w:t>
      </w:r>
    </w:p>
    <w:p w14:paraId="625FC045" w14:textId="77777777" w:rsidR="008D324D" w:rsidRPr="00D05CEB" w:rsidRDefault="008D324D" w:rsidP="008D324D">
      <w:pPr>
        <w:pStyle w:val="AH5Sec"/>
      </w:pPr>
      <w:bookmarkStart w:id="307" w:name="_Toc201830656"/>
      <w:r w:rsidRPr="00217DCF">
        <w:rPr>
          <w:rStyle w:val="CharSectNo"/>
        </w:rPr>
        <w:t>163G</w:t>
      </w:r>
      <w:r w:rsidRPr="00D05CEB">
        <w:tab/>
        <w:t>Reporting</w:t>
      </w:r>
      <w:bookmarkEnd w:id="307"/>
    </w:p>
    <w:p w14:paraId="0E600271" w14:textId="7C14E448" w:rsidR="008D324D" w:rsidRPr="00D05CEB" w:rsidRDefault="008D324D" w:rsidP="008D324D">
      <w:pPr>
        <w:pStyle w:val="Amain"/>
      </w:pPr>
      <w:r>
        <w:tab/>
      </w:r>
      <w:r w:rsidRPr="00D05CEB">
        <w:t>(1)</w:t>
      </w:r>
      <w:r w:rsidRPr="00D05CEB">
        <w:tab/>
        <w:t xml:space="preserve">Each report prepared by the director-general under the </w:t>
      </w:r>
      <w:hyperlink r:id="rId175" w:tooltip="A2004-8" w:history="1">
        <w:r w:rsidRPr="00D05CEB">
          <w:rPr>
            <w:rStyle w:val="charCitHyperlinkItal"/>
          </w:rPr>
          <w:t>Annual Reports (Government Agencies) Act 2004</w:t>
        </w:r>
      </w:hyperlink>
      <w:r w:rsidRPr="00D05CEB">
        <w:t xml:space="preserve"> for a reporting year must include the following information about the operation of the diversification and sustainability support fund for the reporting year:</w:t>
      </w:r>
    </w:p>
    <w:p w14:paraId="144A67B2" w14:textId="77777777" w:rsidR="008D324D" w:rsidRPr="00D05CEB" w:rsidRDefault="008D324D" w:rsidP="008D324D">
      <w:pPr>
        <w:pStyle w:val="Apara"/>
      </w:pPr>
      <w:r w:rsidRPr="00D05CEB">
        <w:tab/>
        <w:t>(a)</w:t>
      </w:r>
      <w:r w:rsidRPr="00D05CEB">
        <w:tab/>
        <w:t>payments into, and out of, the fund during the year;</w:t>
      </w:r>
    </w:p>
    <w:p w14:paraId="0578C573" w14:textId="77777777" w:rsidR="008D324D" w:rsidRPr="00D05CEB" w:rsidRDefault="008D324D" w:rsidP="008D324D">
      <w:pPr>
        <w:pStyle w:val="Apara"/>
      </w:pPr>
      <w:r w:rsidRPr="00D05CEB">
        <w:tab/>
        <w:t>(b)</w:t>
      </w:r>
      <w:r w:rsidRPr="00D05CEB">
        <w:tab/>
        <w:t>the name of each person (other than an individual) who made a payment into the fund or who received a payment out of the fund;</w:t>
      </w:r>
    </w:p>
    <w:p w14:paraId="053B7F95" w14:textId="77777777" w:rsidR="008D324D" w:rsidRPr="00D05CEB" w:rsidRDefault="008D324D" w:rsidP="008D324D">
      <w:pPr>
        <w:pStyle w:val="Apara"/>
      </w:pPr>
      <w:r w:rsidRPr="00D05CEB">
        <w:tab/>
        <w:t>(c)</w:t>
      </w:r>
      <w:r w:rsidRPr="00D05CEB">
        <w:tab/>
        <w:t>the purposes for which payments were made out of the fund.</w:t>
      </w:r>
    </w:p>
    <w:p w14:paraId="569A3073" w14:textId="77777777" w:rsidR="008D324D" w:rsidRPr="00D05CEB" w:rsidRDefault="008D324D" w:rsidP="00EB14C7">
      <w:pPr>
        <w:pStyle w:val="Amain"/>
        <w:keepNext/>
      </w:pPr>
      <w:r w:rsidRPr="00D05CEB">
        <w:lastRenderedPageBreak/>
        <w:tab/>
        <w:t>(2)</w:t>
      </w:r>
      <w:r w:rsidRPr="00D05CEB">
        <w:tab/>
        <w:t>In this section:</w:t>
      </w:r>
    </w:p>
    <w:p w14:paraId="744183E4" w14:textId="6E0EB168" w:rsidR="008D324D" w:rsidRPr="00D05CEB" w:rsidRDefault="008D324D" w:rsidP="008D324D">
      <w:pPr>
        <w:pStyle w:val="aDef"/>
      </w:pPr>
      <w:r w:rsidRPr="00D05CEB">
        <w:rPr>
          <w:rStyle w:val="charBoldItals"/>
        </w:rPr>
        <w:t>reporting year</w:t>
      </w:r>
      <w:r w:rsidRPr="00D05CEB">
        <w:t xml:space="preserve">—see the </w:t>
      </w:r>
      <w:hyperlink r:id="rId176" w:tooltip="A2004-8" w:history="1">
        <w:r w:rsidRPr="00D05CEB">
          <w:rPr>
            <w:rStyle w:val="charCitHyperlinkItal"/>
          </w:rPr>
          <w:t>Annual Reports (Government Agencies) Act 2004</w:t>
        </w:r>
      </w:hyperlink>
      <w:r w:rsidRPr="00D05CEB">
        <w:t>, dictionary.</w:t>
      </w:r>
    </w:p>
    <w:p w14:paraId="106DB30C" w14:textId="77777777" w:rsidR="008D324D" w:rsidRPr="00D05CEB" w:rsidRDefault="008D324D" w:rsidP="008D324D">
      <w:pPr>
        <w:pStyle w:val="AH4SubDiv"/>
      </w:pPr>
      <w:bookmarkStart w:id="308" w:name="_Toc201830657"/>
      <w:r w:rsidRPr="00D05CEB">
        <w:t>Subdivision 11.3.2</w:t>
      </w:r>
      <w:r w:rsidRPr="00D05CEB">
        <w:tab/>
        <w:t>Payments to and from diversification and sustainability support fund</w:t>
      </w:r>
      <w:bookmarkEnd w:id="308"/>
    </w:p>
    <w:p w14:paraId="5B7A9884" w14:textId="77777777" w:rsidR="008D324D" w:rsidRPr="00D05CEB" w:rsidRDefault="008D324D" w:rsidP="008D324D">
      <w:pPr>
        <w:pStyle w:val="AH5Sec"/>
      </w:pPr>
      <w:bookmarkStart w:id="309" w:name="_Toc201830658"/>
      <w:r w:rsidRPr="00217DCF">
        <w:rPr>
          <w:rStyle w:val="CharSectNo"/>
        </w:rPr>
        <w:t>163H</w:t>
      </w:r>
      <w:r w:rsidRPr="00D05CEB">
        <w:tab/>
        <w:t>Payments to diversification and sustainability support fund</w:t>
      </w:r>
      <w:bookmarkEnd w:id="309"/>
    </w:p>
    <w:p w14:paraId="0939F2E6" w14:textId="77777777" w:rsidR="008D324D" w:rsidRPr="00D05CEB" w:rsidRDefault="008D324D" w:rsidP="008D324D">
      <w:pPr>
        <w:pStyle w:val="Amain"/>
      </w:pPr>
      <w:r w:rsidRPr="00D05CEB">
        <w:tab/>
        <w:t>(1)</w:t>
      </w:r>
      <w:r w:rsidRPr="00D05CEB">
        <w:tab/>
        <w:t xml:space="preserve">For each tax period, a licensee that is a club is liable to pay the required amount to the commission for each of the licensee’s authorised premises. </w:t>
      </w:r>
    </w:p>
    <w:p w14:paraId="0F280719" w14:textId="1B3B4C4A" w:rsidR="008D324D" w:rsidRPr="00D05CEB" w:rsidRDefault="008D324D" w:rsidP="008D324D">
      <w:pPr>
        <w:pStyle w:val="Amain"/>
      </w:pPr>
      <w:r w:rsidRPr="00D05CEB">
        <w:tab/>
        <w:t>(2)</w:t>
      </w:r>
      <w:r w:rsidRPr="00D05CEB">
        <w:tab/>
        <w:t>The commission must pay the amounts received under subsection</w:t>
      </w:r>
      <w:r w:rsidR="00713D33">
        <w:t> </w:t>
      </w:r>
      <w:r w:rsidRPr="00D05CEB">
        <w:t>(1) to the diversification and sustainability support fund.</w:t>
      </w:r>
    </w:p>
    <w:p w14:paraId="0DA4FDA3" w14:textId="77777777" w:rsidR="008D324D" w:rsidRPr="00D05CEB" w:rsidRDefault="008D324D" w:rsidP="008D324D">
      <w:pPr>
        <w:pStyle w:val="Amain"/>
      </w:pPr>
      <w:r w:rsidRPr="00D05CEB">
        <w:tab/>
        <w:t>(3)</w:t>
      </w:r>
      <w:r w:rsidRPr="00D05CEB">
        <w:tab/>
        <w:t xml:space="preserve">The </w:t>
      </w:r>
      <w:r w:rsidRPr="00D05CEB">
        <w:rPr>
          <w:rStyle w:val="charBoldItals"/>
        </w:rPr>
        <w:t>required amount</w:t>
      </w:r>
      <w:r w:rsidRPr="00D05CEB">
        <w:t>, for a tax period for an authorised premises of the licensee, means the amount worked out under the following formula:</w:t>
      </w:r>
    </w:p>
    <w:p w14:paraId="0DA3087F" w14:textId="77777777" w:rsidR="008D324D" w:rsidRPr="00D05CEB" w:rsidRDefault="000847CB" w:rsidP="008D324D">
      <w:pPr>
        <w:pStyle w:val="Formula"/>
      </w:pPr>
      <m:oMathPara>
        <m:oMath>
          <m:d>
            <m:dPr>
              <m:ctrlPr>
                <w:rPr>
                  <w:rStyle w:val="charItals"/>
                  <w:rFonts w:ascii="Cambria Math" w:hAnsi="Cambria Math"/>
                  <w:i w:val="0"/>
                </w:rPr>
              </m:ctrlPr>
            </m:dPr>
            <m:e>
              <m:d>
                <m:dPr>
                  <m:ctrlPr>
                    <w:rPr>
                      <w:rStyle w:val="charItals"/>
                      <w:rFonts w:ascii="Cambria Math" w:hAnsi="Cambria Math"/>
                      <w:i w:val="0"/>
                    </w:rPr>
                  </m:ctrlPr>
                </m:dPr>
                <m:e>
                  <m:r>
                    <m:rPr>
                      <m:nor/>
                    </m:rPr>
                    <w:rPr>
                      <w:rStyle w:val="charItals"/>
                      <w:i w:val="0"/>
                    </w:rPr>
                    <m:t>A</m:t>
                  </m:r>
                  <m:r>
                    <m:rPr>
                      <m:sty m:val="p"/>
                    </m:rPr>
                    <w:rPr>
                      <w:rStyle w:val="charItals"/>
                      <w:rFonts w:ascii="Cambria Math" w:hAnsi="Cambria Math"/>
                    </w:rPr>
                    <m:t xml:space="preserve"> ×</m:t>
                  </m:r>
                  <m:r>
                    <w:rPr>
                      <w:rFonts w:ascii="Cambria Math" w:hAnsi="Cambria Math"/>
                    </w:rPr>
                    <m:t xml:space="preserve"> </m:t>
                  </m:r>
                  <m:r>
                    <m:rPr>
                      <m:nor/>
                    </m:rPr>
                    <w:rPr>
                      <w:rStyle w:val="charItals"/>
                      <w:i w:val="0"/>
                    </w:rPr>
                    <m:t>$20</m:t>
                  </m:r>
                  <m:r>
                    <w:rPr>
                      <w:rFonts w:ascii="Cambria Math" w:hAnsi="Cambria Math"/>
                    </w:rPr>
                    <m:t xml:space="preserve"> </m:t>
                  </m:r>
                </m:e>
              </m:d>
              <m:r>
                <m:rPr>
                  <m:sty m:val="p"/>
                </m:rPr>
                <w:rPr>
                  <w:rStyle w:val="charItals"/>
                  <w:rFonts w:ascii="Cambria Math" w:hAnsi="Cambria Math"/>
                </w:rPr>
                <m:t>+</m:t>
              </m:r>
              <m:d>
                <m:dPr>
                  <m:ctrlPr>
                    <w:rPr>
                      <w:rStyle w:val="charItals"/>
                      <w:rFonts w:ascii="Cambria Math" w:hAnsi="Cambria Math"/>
                      <w:i w:val="0"/>
                    </w:rPr>
                  </m:ctrlPr>
                </m:dPr>
                <m:e>
                  <m:r>
                    <m:rPr>
                      <m:nor/>
                    </m:rPr>
                    <w:rPr>
                      <w:rStyle w:val="charItals"/>
                      <w:i w:val="0"/>
                    </w:rPr>
                    <m:t>B</m:t>
                  </m:r>
                  <m:r>
                    <m:rPr>
                      <m:sty m:val="p"/>
                    </m:rPr>
                    <w:rPr>
                      <w:rStyle w:val="charItals"/>
                      <w:rFonts w:ascii="Cambria Math" w:hAnsi="Cambria Math"/>
                    </w:rPr>
                    <m:t xml:space="preserve">  × </m:t>
                  </m:r>
                  <m:r>
                    <m:rPr>
                      <m:nor/>
                    </m:rPr>
                    <w:rPr>
                      <w:rStyle w:val="charItals"/>
                      <w:i w:val="0"/>
                    </w:rPr>
                    <m:t>$10</m:t>
                  </m:r>
                </m:e>
              </m:d>
            </m:e>
          </m:d>
          <m:r>
            <m:rPr>
              <m:sty m:val="p"/>
            </m:rPr>
            <w:rPr>
              <w:rStyle w:val="charItals"/>
              <w:rFonts w:ascii="Cambria Math" w:hAnsi="Cambria Math"/>
            </w:rPr>
            <m:t xml:space="preserve"> × </m:t>
          </m:r>
          <m:r>
            <m:rPr>
              <m:nor/>
            </m:rPr>
            <m:t>M</m:t>
          </m:r>
        </m:oMath>
      </m:oMathPara>
    </w:p>
    <w:p w14:paraId="42899F0B" w14:textId="77777777" w:rsidR="008D324D" w:rsidRPr="00D05CEB" w:rsidRDefault="008D324D" w:rsidP="008D324D">
      <w:pPr>
        <w:pStyle w:val="aDef"/>
      </w:pPr>
      <w:r w:rsidRPr="00D05CEB">
        <w:rPr>
          <w:rStyle w:val="charBoldItals"/>
        </w:rPr>
        <w:t>A</w:t>
      </w:r>
      <w:r w:rsidRPr="00567D62">
        <w:rPr>
          <w:rStyle w:val="charBoldItals"/>
          <w:b w:val="0"/>
          <w:bCs/>
          <w:i w:val="0"/>
          <w:iCs/>
        </w:rPr>
        <w:t xml:space="preserve"> </w:t>
      </w:r>
      <w:r w:rsidRPr="00D05CEB">
        <w:t>means the number of authorisations for gaming machines held under an authorisation certificate for the authorised premises at the beginning of the first day of the tax period.</w:t>
      </w:r>
    </w:p>
    <w:p w14:paraId="34A73799" w14:textId="77777777" w:rsidR="008D324D" w:rsidRPr="00D05CEB" w:rsidRDefault="008D324D" w:rsidP="008D324D">
      <w:pPr>
        <w:pStyle w:val="aDef"/>
      </w:pPr>
      <w:r w:rsidRPr="00D05CEB">
        <w:rPr>
          <w:rStyle w:val="charBoldItals"/>
        </w:rPr>
        <w:t>B</w:t>
      </w:r>
      <w:r w:rsidRPr="00567D62">
        <w:rPr>
          <w:rStyle w:val="charBoldItals"/>
          <w:b w:val="0"/>
          <w:bCs/>
          <w:i w:val="0"/>
          <w:iCs/>
        </w:rPr>
        <w:t xml:space="preserve"> </w:t>
      </w:r>
      <w:r w:rsidRPr="00D05CEB">
        <w:t xml:space="preserve">means— </w:t>
      </w:r>
    </w:p>
    <w:p w14:paraId="0E0CB0D1" w14:textId="77777777" w:rsidR="008D324D" w:rsidRPr="00D05CEB" w:rsidRDefault="008D324D" w:rsidP="008D324D">
      <w:pPr>
        <w:pStyle w:val="aDefpara"/>
      </w:pPr>
      <w:r w:rsidRPr="00D05CEB">
        <w:tab/>
        <w:t>(a)</w:t>
      </w:r>
      <w:r w:rsidRPr="00D05CEB">
        <w:tab/>
        <w:t xml:space="preserve">if </w:t>
      </w:r>
      <w:r w:rsidRPr="00D05CEB">
        <w:rPr>
          <w:rStyle w:val="charBoldItals"/>
        </w:rPr>
        <w:t>A</w:t>
      </w:r>
      <w:r w:rsidRPr="00567D62">
        <w:rPr>
          <w:rStyle w:val="charBoldItals"/>
          <w:b w:val="0"/>
          <w:bCs/>
          <w:i w:val="0"/>
          <w:iCs/>
        </w:rPr>
        <w:t xml:space="preserve"> </w:t>
      </w:r>
      <w:r w:rsidRPr="00D05CEB">
        <w:t>is 100 or more—the number of the authorisations that exceed 99; or</w:t>
      </w:r>
    </w:p>
    <w:p w14:paraId="17E7F94D" w14:textId="77777777" w:rsidR="008D324D" w:rsidRPr="00D05CEB" w:rsidRDefault="008D324D" w:rsidP="008D324D">
      <w:pPr>
        <w:pStyle w:val="aDefpara"/>
      </w:pPr>
      <w:r w:rsidRPr="00D05CEB">
        <w:tab/>
        <w:t>(b)</w:t>
      </w:r>
      <w:r w:rsidRPr="00D05CEB">
        <w:tab/>
        <w:t xml:space="preserve">if </w:t>
      </w:r>
      <w:r w:rsidRPr="00D05CEB">
        <w:rPr>
          <w:rStyle w:val="charBoldItals"/>
        </w:rPr>
        <w:t>A</w:t>
      </w:r>
      <w:r w:rsidRPr="00567D62">
        <w:rPr>
          <w:rStyle w:val="charBoldItals"/>
          <w:b w:val="0"/>
          <w:bCs/>
          <w:i w:val="0"/>
          <w:iCs/>
        </w:rPr>
        <w:t xml:space="preserve"> </w:t>
      </w:r>
      <w:r w:rsidRPr="00D05CEB">
        <w:t>is less than 100—nil.</w:t>
      </w:r>
    </w:p>
    <w:p w14:paraId="3953BB5E" w14:textId="77777777" w:rsidR="008D324D" w:rsidRPr="00D05CEB" w:rsidRDefault="008D324D" w:rsidP="008D324D">
      <w:pPr>
        <w:pStyle w:val="aDef"/>
      </w:pPr>
      <w:r w:rsidRPr="00D05CEB">
        <w:rPr>
          <w:rStyle w:val="charBoldItals"/>
        </w:rPr>
        <w:t>M</w:t>
      </w:r>
      <w:r w:rsidRPr="00D05CEB">
        <w:t xml:space="preserve"> means the number of months in the tax period.</w:t>
      </w:r>
    </w:p>
    <w:p w14:paraId="5C47C80F" w14:textId="77777777" w:rsidR="008D324D" w:rsidRPr="00D05CEB" w:rsidRDefault="008D324D" w:rsidP="008D324D">
      <w:pPr>
        <w:pStyle w:val="Amain"/>
      </w:pPr>
      <w:r w:rsidRPr="00D05CEB">
        <w:tab/>
        <w:t>(4)</w:t>
      </w:r>
      <w:r w:rsidRPr="00D05CEB">
        <w:tab/>
        <w:t>An amount required to be paid for a tax period is payable on the 7th day after the end of the tax period.</w:t>
      </w:r>
    </w:p>
    <w:p w14:paraId="69B61A62" w14:textId="77777777" w:rsidR="00886AEF" w:rsidRPr="007C323A" w:rsidRDefault="00886AEF" w:rsidP="00886AEF">
      <w:pPr>
        <w:pStyle w:val="Amain"/>
      </w:pPr>
      <w:r w:rsidRPr="007C323A">
        <w:rPr>
          <w:color w:val="000000"/>
        </w:rPr>
        <w:lastRenderedPageBreak/>
        <w:tab/>
        <w:t>(4A)</w:t>
      </w:r>
      <w:r w:rsidRPr="007C323A">
        <w:rPr>
          <w:color w:val="000000"/>
        </w:rPr>
        <w:tab/>
        <w:t>Despite subsection (3), the required amount for a tax period that ends within 2 years beginning on the day this subsection commences is $0.</w:t>
      </w:r>
    </w:p>
    <w:p w14:paraId="0A1F154B" w14:textId="77777777" w:rsidR="00886AEF" w:rsidRPr="007C323A" w:rsidRDefault="00886AEF" w:rsidP="00886AEF">
      <w:pPr>
        <w:pStyle w:val="Amain"/>
      </w:pPr>
      <w:r w:rsidRPr="007C323A">
        <w:tab/>
        <w:t>(4B)</w:t>
      </w:r>
      <w:r w:rsidRPr="007C323A">
        <w:tab/>
        <w:t>Subsection (4A) and this subsection expire 3 years after the day they commence.</w:t>
      </w:r>
    </w:p>
    <w:p w14:paraId="0B97B757" w14:textId="34A9E07E" w:rsidR="008D324D" w:rsidRPr="00D05CEB" w:rsidRDefault="008D324D" w:rsidP="00EB14C7">
      <w:pPr>
        <w:pStyle w:val="Amain"/>
        <w:keepNext/>
      </w:pPr>
      <w:r w:rsidRPr="00D05CEB">
        <w:tab/>
        <w:t>(</w:t>
      </w:r>
      <w:r w:rsidR="00593838">
        <w:t>5</w:t>
      </w:r>
      <w:r w:rsidRPr="00D05CEB">
        <w:t>)</w:t>
      </w:r>
      <w:r w:rsidRPr="00D05CEB">
        <w:tab/>
        <w:t>In this section:</w:t>
      </w:r>
    </w:p>
    <w:p w14:paraId="566137EE" w14:textId="77777777" w:rsidR="008D324D" w:rsidRPr="00D05CEB" w:rsidRDefault="008D324D" w:rsidP="008D324D">
      <w:pPr>
        <w:pStyle w:val="aDef"/>
      </w:pPr>
      <w:r w:rsidRPr="00D05CEB">
        <w:rPr>
          <w:rStyle w:val="charBoldItals"/>
        </w:rPr>
        <w:t>authorised premises</w:t>
      </w:r>
      <w:r w:rsidRPr="00D05CEB">
        <w:t>, of a licensee for a tax period, means an authorised premises of a licensee at the beginning of the first day of the tax period.</w:t>
      </w:r>
    </w:p>
    <w:p w14:paraId="6AAB8F8F" w14:textId="77777777" w:rsidR="008D324D" w:rsidRPr="00D05CEB" w:rsidRDefault="008D324D" w:rsidP="008D324D">
      <w:pPr>
        <w:pStyle w:val="AH5Sec"/>
      </w:pPr>
      <w:bookmarkStart w:id="310" w:name="_Toc201830659"/>
      <w:r w:rsidRPr="00217DCF">
        <w:rPr>
          <w:rStyle w:val="CharSectNo"/>
        </w:rPr>
        <w:t>163I</w:t>
      </w:r>
      <w:r w:rsidRPr="00D05CEB">
        <w:tab/>
        <w:t>Payments out of diversification and sustainability support fund</w:t>
      </w:r>
      <w:bookmarkEnd w:id="310"/>
    </w:p>
    <w:p w14:paraId="52AF4294" w14:textId="77777777" w:rsidR="008D324D" w:rsidRPr="00D05CEB" w:rsidRDefault="008D324D" w:rsidP="008D324D">
      <w:pPr>
        <w:pStyle w:val="Amain"/>
      </w:pPr>
      <w:r w:rsidRPr="00D05CEB">
        <w:tab/>
        <w:t>(1)</w:t>
      </w:r>
      <w:r w:rsidRPr="00D05CEB">
        <w:tab/>
        <w:t xml:space="preserve">A payment out of the diversification and sustainability support fund may only be made in accordance with this section. </w:t>
      </w:r>
    </w:p>
    <w:p w14:paraId="289A1B9B" w14:textId="77777777" w:rsidR="008D324D" w:rsidRPr="00D05CEB" w:rsidRDefault="008D324D" w:rsidP="008D324D">
      <w:pPr>
        <w:pStyle w:val="Amain"/>
      </w:pPr>
      <w:r w:rsidRPr="00D05CEB">
        <w:tab/>
        <w:t>(2)</w:t>
      </w:r>
      <w:r w:rsidRPr="00D05CEB">
        <w:tab/>
        <w:t>The director-general must make a payment out of the diversification and sustainability support fund if—</w:t>
      </w:r>
    </w:p>
    <w:p w14:paraId="3B21DC1B" w14:textId="77777777" w:rsidR="008D324D" w:rsidRPr="00D05CEB" w:rsidRDefault="008D324D" w:rsidP="008D324D">
      <w:pPr>
        <w:pStyle w:val="Apara"/>
      </w:pPr>
      <w:r w:rsidRPr="00D05CEB">
        <w:tab/>
        <w:t>(a)</w:t>
      </w:r>
      <w:r w:rsidRPr="00D05CEB">
        <w:tab/>
        <w:t>an application for the payment has been made in accordance with any guidelines made under section 163J; and</w:t>
      </w:r>
    </w:p>
    <w:p w14:paraId="1D05C6A3" w14:textId="77777777" w:rsidR="008D324D" w:rsidRPr="00D05CEB" w:rsidRDefault="008D324D" w:rsidP="008D324D">
      <w:pPr>
        <w:pStyle w:val="Apara"/>
      </w:pPr>
      <w:r w:rsidRPr="00D05CEB">
        <w:tab/>
        <w:t>(b)</w:t>
      </w:r>
      <w:r w:rsidRPr="00D05CEB">
        <w:tab/>
        <w:t>the payment is for a purpose mentioned in section 163F (2); and</w:t>
      </w:r>
    </w:p>
    <w:p w14:paraId="01A211FE" w14:textId="77777777" w:rsidR="008D324D" w:rsidRPr="00D05CEB" w:rsidRDefault="008D324D" w:rsidP="008D324D">
      <w:pPr>
        <w:pStyle w:val="Apara"/>
      </w:pPr>
      <w:r w:rsidRPr="00D05CEB">
        <w:tab/>
        <w:t>(c)</w:t>
      </w:r>
      <w:r w:rsidRPr="00D05CEB">
        <w:tab/>
        <w:t>the Minister directs the director-general to make the payment after the Minister has consulted with the advisory board in relation to the payment.</w:t>
      </w:r>
    </w:p>
    <w:p w14:paraId="0A28D019" w14:textId="77777777" w:rsidR="00886AEF" w:rsidRPr="007C323A" w:rsidRDefault="00886AEF" w:rsidP="00886AEF">
      <w:pPr>
        <w:pStyle w:val="Amain"/>
      </w:pPr>
      <w:r w:rsidRPr="007C323A">
        <w:rPr>
          <w:color w:val="000000"/>
        </w:rPr>
        <w:tab/>
        <w:t>(3)</w:t>
      </w:r>
      <w:r w:rsidRPr="007C323A">
        <w:rPr>
          <w:color w:val="000000"/>
        </w:rPr>
        <w:tab/>
        <w:t>Despite subsection (2), the director-general must not make a payment out of the diversification and sustainability support fund for any application made within the 2-year period mentioned in section 163H (4A).</w:t>
      </w:r>
    </w:p>
    <w:p w14:paraId="5AC3F60B" w14:textId="77777777" w:rsidR="00886AEF" w:rsidRPr="007C323A" w:rsidRDefault="00886AEF" w:rsidP="00886AEF">
      <w:pPr>
        <w:pStyle w:val="Amain"/>
      </w:pPr>
      <w:r w:rsidRPr="007C323A">
        <w:tab/>
        <w:t>(4)</w:t>
      </w:r>
      <w:r w:rsidRPr="007C323A">
        <w:tab/>
        <w:t>Subsection (3) and this subsection expire 3 years after the day they commence.</w:t>
      </w:r>
    </w:p>
    <w:p w14:paraId="4198E848" w14:textId="77777777" w:rsidR="008D324D" w:rsidRPr="00D05CEB" w:rsidRDefault="008D324D" w:rsidP="008D324D">
      <w:pPr>
        <w:pStyle w:val="AH5Sec"/>
      </w:pPr>
      <w:bookmarkStart w:id="311" w:name="_Toc201830660"/>
      <w:r w:rsidRPr="00217DCF">
        <w:rPr>
          <w:rStyle w:val="CharSectNo"/>
        </w:rPr>
        <w:lastRenderedPageBreak/>
        <w:t>163J</w:t>
      </w:r>
      <w:r w:rsidRPr="00D05CEB">
        <w:tab/>
        <w:t>Guidelines for applications for payments out of diversification and sustainability support fund</w:t>
      </w:r>
      <w:bookmarkEnd w:id="311"/>
    </w:p>
    <w:p w14:paraId="2213F60A" w14:textId="77777777" w:rsidR="008D324D" w:rsidRPr="00D05CEB" w:rsidRDefault="008D324D" w:rsidP="0024625F">
      <w:pPr>
        <w:pStyle w:val="Amain"/>
        <w:keepNext/>
      </w:pPr>
      <w:r w:rsidRPr="00D05CEB">
        <w:tab/>
        <w:t>(1)</w:t>
      </w:r>
      <w:r w:rsidRPr="00D05CEB">
        <w:tab/>
        <w:t>The Minister may make guidelines for applications from entities seeking payments out of the diversification and sustainability support fund.</w:t>
      </w:r>
    </w:p>
    <w:p w14:paraId="72D2A171" w14:textId="77777777" w:rsidR="008D324D" w:rsidRPr="00D05CEB" w:rsidRDefault="008D324D" w:rsidP="008D324D">
      <w:pPr>
        <w:pStyle w:val="Amain"/>
      </w:pPr>
      <w:r w:rsidRPr="00D05CEB">
        <w:tab/>
        <w:t>(2)</w:t>
      </w:r>
      <w:r w:rsidRPr="00D05CEB">
        <w:tab/>
        <w:t>The guidelines may include guidelines about the kinds of applications, or applicants, to be considered for payments out of the fund for a particular year or period.</w:t>
      </w:r>
    </w:p>
    <w:p w14:paraId="158854A7" w14:textId="77777777" w:rsidR="008D324D" w:rsidRPr="00D05CEB" w:rsidRDefault="008D324D" w:rsidP="008D324D">
      <w:pPr>
        <w:pStyle w:val="Amain"/>
      </w:pPr>
      <w:r w:rsidRPr="00D05CEB">
        <w:tab/>
        <w:t>(3)</w:t>
      </w:r>
      <w:r w:rsidRPr="00D05CEB">
        <w:tab/>
        <w:t>A guideline is a notifiable instrument.</w:t>
      </w:r>
    </w:p>
    <w:p w14:paraId="2A245406" w14:textId="02A3DDFD" w:rsidR="008D324D" w:rsidRPr="00D05CEB" w:rsidRDefault="008D324D" w:rsidP="008D324D">
      <w:pPr>
        <w:pStyle w:val="aNote"/>
      </w:pPr>
      <w:r w:rsidRPr="00D05CEB">
        <w:rPr>
          <w:rStyle w:val="charItals"/>
        </w:rPr>
        <w:t>Note</w:t>
      </w:r>
      <w:r w:rsidRPr="00D05CEB">
        <w:rPr>
          <w:rStyle w:val="charItals"/>
        </w:rPr>
        <w:tab/>
      </w:r>
      <w:r w:rsidRPr="00D05CEB">
        <w:t xml:space="preserve">A notifiable instrument must be notified under the </w:t>
      </w:r>
      <w:hyperlink r:id="rId177" w:tooltip="A2001-14" w:history="1">
        <w:r w:rsidRPr="00D05CEB">
          <w:rPr>
            <w:rStyle w:val="charCitHyperlinkAbbrev"/>
          </w:rPr>
          <w:t>Legislation Act</w:t>
        </w:r>
      </w:hyperlink>
      <w:r w:rsidRPr="00D05CEB">
        <w:t>.</w:t>
      </w:r>
    </w:p>
    <w:p w14:paraId="4EB83D59" w14:textId="77777777" w:rsidR="008D324D" w:rsidRPr="00D05CEB" w:rsidRDefault="008D324D" w:rsidP="008D324D">
      <w:pPr>
        <w:pStyle w:val="AH4SubDiv"/>
      </w:pPr>
      <w:bookmarkStart w:id="312" w:name="_Toc201830661"/>
      <w:r w:rsidRPr="00D05CEB">
        <w:t>Subdivision 11.3.3</w:t>
      </w:r>
      <w:r w:rsidRPr="00D05CEB">
        <w:tab/>
        <w:t>Advisory board for diversification and sustainability support fund</w:t>
      </w:r>
      <w:bookmarkEnd w:id="312"/>
    </w:p>
    <w:p w14:paraId="0D167100" w14:textId="77777777" w:rsidR="008D324D" w:rsidRPr="00D05CEB" w:rsidRDefault="008D324D" w:rsidP="008D324D">
      <w:pPr>
        <w:pStyle w:val="AH5Sec"/>
        <w:rPr>
          <w:lang w:eastAsia="en-AU"/>
        </w:rPr>
      </w:pPr>
      <w:bookmarkStart w:id="313" w:name="_Toc201830662"/>
      <w:r w:rsidRPr="00217DCF">
        <w:rPr>
          <w:rStyle w:val="CharSectNo"/>
        </w:rPr>
        <w:t>163K</w:t>
      </w:r>
      <w:r w:rsidRPr="00D05CEB">
        <w:rPr>
          <w:lang w:eastAsia="en-AU"/>
        </w:rPr>
        <w:tab/>
        <w:t>Establishment of advisory board</w:t>
      </w:r>
      <w:bookmarkEnd w:id="313"/>
    </w:p>
    <w:p w14:paraId="30F9D588" w14:textId="77777777" w:rsidR="008D324D" w:rsidRPr="00D05CEB" w:rsidRDefault="008D324D" w:rsidP="008D324D">
      <w:pPr>
        <w:pStyle w:val="Amainreturn"/>
        <w:rPr>
          <w:szCs w:val="24"/>
          <w:lang w:eastAsia="en-AU"/>
        </w:rPr>
      </w:pPr>
      <w:r w:rsidRPr="00D05CEB">
        <w:rPr>
          <w:szCs w:val="24"/>
          <w:lang w:eastAsia="en-AU"/>
        </w:rPr>
        <w:t>The advisory board for the diversification and sustainability support fund is established.</w:t>
      </w:r>
    </w:p>
    <w:p w14:paraId="7B8195A6" w14:textId="77777777" w:rsidR="008D324D" w:rsidRPr="00D05CEB" w:rsidRDefault="008D324D" w:rsidP="008D324D">
      <w:pPr>
        <w:pStyle w:val="AH5Sec"/>
        <w:rPr>
          <w:lang w:eastAsia="en-AU"/>
        </w:rPr>
      </w:pPr>
      <w:bookmarkStart w:id="314" w:name="_Toc201830663"/>
      <w:r w:rsidRPr="00217DCF">
        <w:rPr>
          <w:rStyle w:val="CharSectNo"/>
        </w:rPr>
        <w:t>163L</w:t>
      </w:r>
      <w:r w:rsidRPr="00D05CEB">
        <w:rPr>
          <w:lang w:eastAsia="en-AU"/>
        </w:rPr>
        <w:tab/>
        <w:t>Functions of advisory board</w:t>
      </w:r>
      <w:bookmarkEnd w:id="314"/>
    </w:p>
    <w:p w14:paraId="3556F9F1" w14:textId="77777777" w:rsidR="008D324D" w:rsidRPr="00D05CEB" w:rsidRDefault="008D324D" w:rsidP="008D324D">
      <w:pPr>
        <w:pStyle w:val="Amain"/>
        <w:rPr>
          <w:lang w:eastAsia="en-AU"/>
        </w:rPr>
      </w:pPr>
      <w:r w:rsidRPr="00D05CEB">
        <w:rPr>
          <w:lang w:eastAsia="en-AU"/>
        </w:rPr>
        <w:tab/>
        <w:t>(1)</w:t>
      </w:r>
      <w:r w:rsidRPr="00D05CEB">
        <w:rPr>
          <w:lang w:eastAsia="en-AU"/>
        </w:rPr>
        <w:tab/>
        <w:t>The main functions of the advisory board are to—</w:t>
      </w:r>
    </w:p>
    <w:p w14:paraId="64BF571C" w14:textId="77777777" w:rsidR="008D324D" w:rsidRPr="00D05CEB" w:rsidRDefault="008D324D" w:rsidP="008D324D">
      <w:pPr>
        <w:pStyle w:val="Apara"/>
        <w:rPr>
          <w:lang w:eastAsia="en-AU"/>
        </w:rPr>
      </w:pPr>
      <w:r w:rsidRPr="00D05CEB">
        <w:rPr>
          <w:lang w:eastAsia="en-AU"/>
        </w:rPr>
        <w:tab/>
        <w:t>(a)</w:t>
      </w:r>
      <w:r w:rsidRPr="00D05CEB">
        <w:rPr>
          <w:lang w:eastAsia="en-AU"/>
        </w:rPr>
        <w:tab/>
        <w:t xml:space="preserve">advise the Minister on matters concerning the diversification and sustainability support fund; and </w:t>
      </w:r>
    </w:p>
    <w:p w14:paraId="1B7DAEBB" w14:textId="77777777" w:rsidR="008D324D" w:rsidRPr="00D05CEB" w:rsidRDefault="008D324D" w:rsidP="008D324D">
      <w:pPr>
        <w:pStyle w:val="Apara"/>
        <w:rPr>
          <w:lang w:eastAsia="en-AU"/>
        </w:rPr>
      </w:pPr>
      <w:r w:rsidRPr="00D05CEB">
        <w:rPr>
          <w:lang w:eastAsia="en-AU"/>
        </w:rPr>
        <w:tab/>
        <w:t>(b)</w:t>
      </w:r>
      <w:r w:rsidRPr="00D05CEB">
        <w:rPr>
          <w:lang w:eastAsia="en-AU"/>
        </w:rPr>
        <w:tab/>
        <w:t>make recommendations about payments to be made from the fund.</w:t>
      </w:r>
    </w:p>
    <w:p w14:paraId="3FA50271" w14:textId="77777777" w:rsidR="008D324D" w:rsidRPr="00D05CEB" w:rsidRDefault="008D324D" w:rsidP="008D324D">
      <w:pPr>
        <w:pStyle w:val="Amain"/>
        <w:rPr>
          <w:lang w:eastAsia="en-AU"/>
        </w:rPr>
      </w:pPr>
      <w:r w:rsidRPr="00D05CEB">
        <w:rPr>
          <w:lang w:eastAsia="en-AU"/>
        </w:rPr>
        <w:tab/>
        <w:t>(2)</w:t>
      </w:r>
      <w:r w:rsidRPr="00D05CEB">
        <w:rPr>
          <w:lang w:eastAsia="en-AU"/>
        </w:rPr>
        <w:tab/>
        <w:t>The advisory board also has any other function given to the board under this Act.</w:t>
      </w:r>
    </w:p>
    <w:p w14:paraId="385B7FF8" w14:textId="77777777" w:rsidR="008D324D" w:rsidRPr="00D05CEB" w:rsidRDefault="008D324D" w:rsidP="008D324D">
      <w:pPr>
        <w:pStyle w:val="AH5Sec"/>
        <w:rPr>
          <w:lang w:eastAsia="en-AU"/>
        </w:rPr>
      </w:pPr>
      <w:bookmarkStart w:id="315" w:name="_Toc201830664"/>
      <w:r w:rsidRPr="00217DCF">
        <w:rPr>
          <w:rStyle w:val="CharSectNo"/>
        </w:rPr>
        <w:lastRenderedPageBreak/>
        <w:t>163M</w:t>
      </w:r>
      <w:r w:rsidRPr="00D05CEB">
        <w:tab/>
      </w:r>
      <w:r w:rsidRPr="00D05CEB">
        <w:rPr>
          <w:lang w:eastAsia="en-AU"/>
        </w:rPr>
        <w:t>Membership of advisory board</w:t>
      </w:r>
      <w:bookmarkEnd w:id="315"/>
    </w:p>
    <w:p w14:paraId="29491B8C" w14:textId="77777777" w:rsidR="008D324D" w:rsidRPr="00D05CEB" w:rsidRDefault="008D324D" w:rsidP="0024625F">
      <w:pPr>
        <w:pStyle w:val="Amain"/>
        <w:keepLines/>
        <w:rPr>
          <w:lang w:eastAsia="en-AU"/>
        </w:rPr>
      </w:pPr>
      <w:r w:rsidRPr="00D05CEB">
        <w:rPr>
          <w:lang w:eastAsia="en-AU"/>
        </w:rPr>
        <w:tab/>
        <w:t>(1)</w:t>
      </w:r>
      <w:r w:rsidRPr="00D05CEB">
        <w:rPr>
          <w:lang w:eastAsia="en-AU"/>
        </w:rPr>
        <w:tab/>
      </w:r>
      <w:r w:rsidRPr="00D05CEB">
        <w:rPr>
          <w:rFonts w:ascii="TimesNewRomanPSMT" w:hAnsi="TimesNewRomanPSMT" w:cs="TimesNewRomanPSMT"/>
          <w:lang w:eastAsia="en-AU"/>
        </w:rPr>
        <w:t xml:space="preserve">The advisory board consists of up to </w:t>
      </w:r>
      <w:r w:rsidRPr="00D05CEB">
        <w:rPr>
          <w:lang w:eastAsia="en-AU"/>
        </w:rPr>
        <w:t>4 members, appointed by the Minister, who the Minister considers have qualifications or experience in appropriate areas to assist the advisory board to exercise its functions.</w:t>
      </w:r>
    </w:p>
    <w:p w14:paraId="74B28427" w14:textId="77777777" w:rsidR="008D324D" w:rsidRPr="00D05CEB" w:rsidRDefault="008D324D" w:rsidP="008D324D">
      <w:pPr>
        <w:pStyle w:val="aExamHdgss"/>
      </w:pPr>
      <w:r w:rsidRPr="00D05CEB">
        <w:t>Examples</w:t>
      </w:r>
      <w:r w:rsidRPr="00D05CEB">
        <w:rPr>
          <w:rFonts w:ascii="TimesNewRomanPSMT" w:hAnsi="TimesNewRomanPSMT" w:cs="TimesNewRomanPSMT"/>
          <w:lang w:eastAsia="en-AU"/>
        </w:rPr>
        <w:t>—</w:t>
      </w:r>
      <w:r w:rsidRPr="00D05CEB">
        <w:t>appropriate areas for qualifications or experience</w:t>
      </w:r>
    </w:p>
    <w:p w14:paraId="7F84B224" w14:textId="77777777" w:rsidR="008D324D" w:rsidRPr="00D05CEB" w:rsidRDefault="008D324D" w:rsidP="008D324D">
      <w:pPr>
        <w:pStyle w:val="aExamBulletss"/>
        <w:tabs>
          <w:tab w:val="left" w:pos="1500"/>
        </w:tabs>
        <w:rPr>
          <w:lang w:eastAsia="en-AU"/>
        </w:rPr>
      </w:pPr>
      <w:r w:rsidRPr="00D05CEB">
        <w:rPr>
          <w:rFonts w:ascii="Symbol" w:hAnsi="Symbol"/>
          <w:lang w:eastAsia="en-AU"/>
        </w:rPr>
        <w:t></w:t>
      </w:r>
      <w:r w:rsidRPr="00D05CEB">
        <w:rPr>
          <w:rFonts w:ascii="Symbol" w:hAnsi="Symbol"/>
          <w:lang w:eastAsia="en-AU"/>
        </w:rPr>
        <w:tab/>
      </w:r>
      <w:r w:rsidRPr="00D05CEB">
        <w:rPr>
          <w:lang w:eastAsia="en-AU"/>
        </w:rPr>
        <w:t>business strategy or financial management</w:t>
      </w:r>
    </w:p>
    <w:p w14:paraId="20B31786" w14:textId="77777777" w:rsidR="008D324D" w:rsidRPr="00D05CEB" w:rsidRDefault="008D324D" w:rsidP="008D324D">
      <w:pPr>
        <w:pStyle w:val="aExamBulletss"/>
        <w:tabs>
          <w:tab w:val="left" w:pos="1500"/>
        </w:tabs>
        <w:rPr>
          <w:lang w:eastAsia="en-AU"/>
        </w:rPr>
      </w:pPr>
      <w:r w:rsidRPr="00D05CEB">
        <w:rPr>
          <w:rFonts w:ascii="Symbol" w:hAnsi="Symbol"/>
          <w:lang w:eastAsia="en-AU"/>
        </w:rPr>
        <w:t></w:t>
      </w:r>
      <w:r w:rsidRPr="00D05CEB">
        <w:rPr>
          <w:rFonts w:ascii="Symbol" w:hAnsi="Symbol"/>
          <w:lang w:eastAsia="en-AU"/>
        </w:rPr>
        <w:tab/>
      </w:r>
      <w:r w:rsidRPr="00D05CEB">
        <w:rPr>
          <w:lang w:eastAsia="en-AU"/>
        </w:rPr>
        <w:t>club operations</w:t>
      </w:r>
    </w:p>
    <w:p w14:paraId="119A40AE" w14:textId="77777777" w:rsidR="008D324D" w:rsidRPr="00D05CEB" w:rsidRDefault="008D324D" w:rsidP="008D324D">
      <w:pPr>
        <w:pStyle w:val="aExamBulletss"/>
        <w:keepNext/>
        <w:tabs>
          <w:tab w:val="left" w:pos="1500"/>
        </w:tabs>
        <w:rPr>
          <w:lang w:eastAsia="en-AU"/>
        </w:rPr>
      </w:pPr>
      <w:r w:rsidRPr="00D05CEB">
        <w:rPr>
          <w:rFonts w:ascii="Symbol" w:hAnsi="Symbol"/>
          <w:lang w:eastAsia="en-AU"/>
        </w:rPr>
        <w:t></w:t>
      </w:r>
      <w:r w:rsidRPr="00D05CEB">
        <w:rPr>
          <w:rFonts w:ascii="Symbol" w:hAnsi="Symbol"/>
          <w:lang w:eastAsia="en-AU"/>
        </w:rPr>
        <w:tab/>
      </w:r>
      <w:r w:rsidRPr="00D05CEB">
        <w:rPr>
          <w:lang w:eastAsia="en-AU"/>
        </w:rPr>
        <w:t>urban design, planning or property development</w:t>
      </w:r>
    </w:p>
    <w:p w14:paraId="65B0143F" w14:textId="6CAFF764" w:rsidR="008D324D" w:rsidRPr="00D05CEB" w:rsidRDefault="008D324D" w:rsidP="008D324D">
      <w:pPr>
        <w:pStyle w:val="aNote"/>
        <w:keepNext/>
        <w:rPr>
          <w:lang w:eastAsia="en-AU"/>
        </w:rPr>
      </w:pPr>
      <w:r w:rsidRPr="00D05CEB">
        <w:rPr>
          <w:rStyle w:val="charItals"/>
        </w:rPr>
        <w:t>Note 1</w:t>
      </w:r>
      <w:r w:rsidRPr="00D05CEB">
        <w:rPr>
          <w:rStyle w:val="charItals"/>
        </w:rPr>
        <w:tab/>
      </w:r>
      <w:r w:rsidRPr="00D05CEB">
        <w:rPr>
          <w:rFonts w:ascii="TimesNewRomanPSMT" w:hAnsi="TimesNewRomanPSMT" w:cs="TimesNewRomanPSMT"/>
          <w:color w:val="000000"/>
          <w:lang w:eastAsia="en-AU"/>
        </w:rPr>
        <w:t xml:space="preserve">For the making of appointments (including acting appointments), see the </w:t>
      </w:r>
      <w:hyperlink r:id="rId178" w:tooltip="A2001-14" w:history="1">
        <w:r w:rsidRPr="00D05CEB">
          <w:rPr>
            <w:rStyle w:val="charCitHyperlinkAbbrev"/>
          </w:rPr>
          <w:t>Legislation Act</w:t>
        </w:r>
      </w:hyperlink>
      <w:r w:rsidRPr="00D05CEB">
        <w:rPr>
          <w:rFonts w:ascii="TimesNewRomanPSMT" w:hAnsi="TimesNewRomanPSMT" w:cs="TimesNewRomanPSMT"/>
          <w:color w:val="000000"/>
          <w:lang w:eastAsia="en-AU"/>
        </w:rPr>
        <w:t>, pt 19.3.</w:t>
      </w:r>
    </w:p>
    <w:p w14:paraId="2F05A834" w14:textId="220FC6FC" w:rsidR="008D324D" w:rsidRPr="00D05CEB" w:rsidRDefault="008D324D" w:rsidP="008D324D">
      <w:pPr>
        <w:pStyle w:val="aNote"/>
      </w:pPr>
      <w:r w:rsidRPr="00D05CEB">
        <w:rPr>
          <w:rStyle w:val="charItals"/>
        </w:rPr>
        <w:t>Note 2</w:t>
      </w:r>
      <w:r w:rsidRPr="00D05CEB">
        <w:rPr>
          <w:rStyle w:val="charItals"/>
        </w:rPr>
        <w:tab/>
      </w:r>
      <w:r w:rsidRPr="00D05CEB">
        <w:rPr>
          <w:rFonts w:ascii="TimesNewRomanPSMT" w:hAnsi="TimesNewRomanPSMT" w:cs="TimesNewRomanPSMT"/>
          <w:color w:val="000000"/>
          <w:lang w:eastAsia="en-AU"/>
        </w:rPr>
        <w:t>Certain Ministerial appointments require consultation with an Assembly</w:t>
      </w:r>
      <w:r w:rsidRPr="00D05CEB">
        <w:t xml:space="preserve"> </w:t>
      </w:r>
      <w:r w:rsidRPr="00D05CEB">
        <w:rPr>
          <w:rFonts w:ascii="TimesNewRomanPSMT" w:hAnsi="TimesNewRomanPSMT" w:cs="TimesNewRomanPSMT"/>
          <w:color w:val="000000"/>
          <w:lang w:eastAsia="en-AU"/>
        </w:rPr>
        <w:t xml:space="preserve">committee and are disallowable (see </w:t>
      </w:r>
      <w:hyperlink r:id="rId179" w:tooltip="A2001-14" w:history="1">
        <w:r w:rsidRPr="00D05CEB">
          <w:rPr>
            <w:rStyle w:val="charCitHyperlinkAbbrev"/>
          </w:rPr>
          <w:t>Legislation Act</w:t>
        </w:r>
      </w:hyperlink>
      <w:r w:rsidRPr="00D05CEB">
        <w:rPr>
          <w:rFonts w:ascii="TimesNewRomanPSMT" w:hAnsi="TimesNewRomanPSMT" w:cs="TimesNewRomanPSMT"/>
          <w:color w:val="000000"/>
          <w:lang w:eastAsia="en-AU"/>
        </w:rPr>
        <w:t>, div 19.3.3).</w:t>
      </w:r>
    </w:p>
    <w:p w14:paraId="07129B46" w14:textId="77777777" w:rsidR="008D324D" w:rsidRPr="00D05CEB" w:rsidRDefault="008D324D" w:rsidP="008D324D">
      <w:pPr>
        <w:pStyle w:val="Amain"/>
        <w:rPr>
          <w:lang w:eastAsia="en-AU"/>
        </w:rPr>
      </w:pPr>
      <w:r w:rsidRPr="00D05CEB">
        <w:rPr>
          <w:lang w:eastAsia="en-AU"/>
        </w:rPr>
        <w:tab/>
        <w:t>(2)</w:t>
      </w:r>
      <w:r w:rsidRPr="00D05CEB">
        <w:rPr>
          <w:lang w:eastAsia="en-AU"/>
        </w:rPr>
        <w:tab/>
        <w:t>A person must be appointed to the advisory board for not longer than 2 years.</w:t>
      </w:r>
    </w:p>
    <w:p w14:paraId="6FDB91BC" w14:textId="77777777" w:rsidR="008D324D" w:rsidRPr="00D05CEB" w:rsidRDefault="008D324D" w:rsidP="008D324D">
      <w:pPr>
        <w:pStyle w:val="Amain"/>
        <w:rPr>
          <w:lang w:eastAsia="en-AU"/>
        </w:rPr>
      </w:pPr>
      <w:r w:rsidRPr="00D05CEB">
        <w:rPr>
          <w:lang w:eastAsia="en-AU"/>
        </w:rPr>
        <w:tab/>
        <w:t>(3)</w:t>
      </w:r>
      <w:r w:rsidRPr="00D05CEB">
        <w:rPr>
          <w:lang w:eastAsia="en-AU"/>
        </w:rPr>
        <w:tab/>
        <w:t>The Minister must appoint a chair of the advisory board from the members appointed under subsection (1).</w:t>
      </w:r>
    </w:p>
    <w:p w14:paraId="5572DA2C" w14:textId="1C2F5438" w:rsidR="008D324D" w:rsidRPr="00D05CEB" w:rsidRDefault="008D324D" w:rsidP="008D324D">
      <w:pPr>
        <w:pStyle w:val="Amain"/>
        <w:rPr>
          <w:lang w:eastAsia="en-AU"/>
        </w:rPr>
      </w:pPr>
      <w:r w:rsidRPr="00D05CEB">
        <w:rPr>
          <w:lang w:eastAsia="en-AU"/>
        </w:rPr>
        <w:tab/>
        <w:t>(4)</w:t>
      </w:r>
      <w:r w:rsidRPr="00D05CEB">
        <w:rPr>
          <w:lang w:eastAsia="en-AU"/>
        </w:rPr>
        <w:tab/>
        <w:t xml:space="preserve">The conditions of appointment of a member appointed under subsection (1), or the chair appointed under subsection (3), are the conditions agreed between the Minister and the member or chair, subject to any determination under the </w:t>
      </w:r>
      <w:hyperlink r:id="rId180" w:tooltip="A1995-55" w:history="1">
        <w:r w:rsidRPr="00D05CEB">
          <w:rPr>
            <w:rStyle w:val="charCitHyperlinkItal"/>
          </w:rPr>
          <w:t>Remuneration Tribunal Act 1995</w:t>
        </w:r>
      </w:hyperlink>
      <w:r w:rsidRPr="00D05CEB">
        <w:rPr>
          <w:lang w:eastAsia="en-AU"/>
        </w:rPr>
        <w:t>.</w:t>
      </w:r>
    </w:p>
    <w:p w14:paraId="3228B402" w14:textId="77777777" w:rsidR="008D324D" w:rsidRPr="00D05CEB" w:rsidRDefault="008D324D" w:rsidP="008D324D">
      <w:pPr>
        <w:pStyle w:val="AH5Sec"/>
        <w:rPr>
          <w:lang w:eastAsia="en-AU"/>
        </w:rPr>
      </w:pPr>
      <w:bookmarkStart w:id="316" w:name="_Toc201830665"/>
      <w:r w:rsidRPr="00217DCF">
        <w:rPr>
          <w:rStyle w:val="CharSectNo"/>
        </w:rPr>
        <w:t>163N</w:t>
      </w:r>
      <w:r w:rsidRPr="00D05CEB">
        <w:tab/>
        <w:t>A</w:t>
      </w:r>
      <w:r w:rsidRPr="00D05CEB">
        <w:rPr>
          <w:lang w:eastAsia="en-AU"/>
        </w:rPr>
        <w:t>dvisory board—making and ending appointments</w:t>
      </w:r>
      <w:bookmarkEnd w:id="316"/>
    </w:p>
    <w:p w14:paraId="5E8E8B63" w14:textId="77777777" w:rsidR="008D324D" w:rsidRPr="00D05CEB" w:rsidRDefault="008D324D" w:rsidP="008D324D">
      <w:pPr>
        <w:pStyle w:val="Amain"/>
        <w:rPr>
          <w:lang w:eastAsia="en-AU"/>
        </w:rPr>
      </w:pPr>
      <w:r w:rsidRPr="00D05CEB">
        <w:rPr>
          <w:lang w:eastAsia="en-AU"/>
        </w:rPr>
        <w:tab/>
        <w:t>(1)</w:t>
      </w:r>
      <w:r w:rsidRPr="00D05CEB">
        <w:rPr>
          <w:lang w:eastAsia="en-AU"/>
        </w:rPr>
        <w:tab/>
        <w:t>The Minister must not appoint a person, or must end an appointment of a person, to the advisory board if—</w:t>
      </w:r>
    </w:p>
    <w:p w14:paraId="1D864CED" w14:textId="77777777" w:rsidR="008D324D" w:rsidRPr="00D05CEB" w:rsidRDefault="008D324D" w:rsidP="008D324D">
      <w:pPr>
        <w:pStyle w:val="Apara"/>
        <w:rPr>
          <w:lang w:eastAsia="en-AU"/>
        </w:rPr>
      </w:pPr>
      <w:r w:rsidRPr="00D05CEB">
        <w:rPr>
          <w:lang w:eastAsia="en-AU"/>
        </w:rPr>
        <w:tab/>
        <w:t>(a)</w:t>
      </w:r>
      <w:r w:rsidRPr="00D05CEB">
        <w:rPr>
          <w:lang w:eastAsia="en-AU"/>
        </w:rPr>
        <w:tab/>
        <w:t>the person, or the person’s domestic partner, is an influential person for a licensee that is a club; or</w:t>
      </w:r>
    </w:p>
    <w:p w14:paraId="4441F285" w14:textId="77777777" w:rsidR="008D324D" w:rsidRPr="00D05CEB" w:rsidRDefault="008D324D" w:rsidP="008D324D">
      <w:pPr>
        <w:pStyle w:val="Apara"/>
        <w:rPr>
          <w:lang w:eastAsia="en-AU"/>
        </w:rPr>
      </w:pPr>
      <w:r w:rsidRPr="00D05CEB">
        <w:rPr>
          <w:lang w:eastAsia="en-AU"/>
        </w:rPr>
        <w:tab/>
        <w:t>(b)</w:t>
      </w:r>
      <w:r w:rsidRPr="00D05CEB">
        <w:rPr>
          <w:lang w:eastAsia="en-AU"/>
        </w:rPr>
        <w:tab/>
        <w:t>the person is an employee, representative or board member of an industry association for clubs; or</w:t>
      </w:r>
    </w:p>
    <w:p w14:paraId="3101AAAA" w14:textId="77777777" w:rsidR="008D324D" w:rsidRPr="00D05CEB" w:rsidRDefault="008D324D" w:rsidP="008D324D">
      <w:pPr>
        <w:pStyle w:val="Apara"/>
        <w:rPr>
          <w:lang w:eastAsia="en-AU"/>
        </w:rPr>
      </w:pPr>
      <w:r w:rsidRPr="00D05CEB">
        <w:rPr>
          <w:lang w:eastAsia="en-AU"/>
        </w:rPr>
        <w:lastRenderedPageBreak/>
        <w:tab/>
        <w:t>(c)</w:t>
      </w:r>
      <w:r w:rsidRPr="00D05CEB">
        <w:rPr>
          <w:lang w:eastAsia="en-AU"/>
        </w:rPr>
        <w:tab/>
        <w:t>the person has been convicted, or found guilty, of an offence against a gaming law; or</w:t>
      </w:r>
    </w:p>
    <w:p w14:paraId="27FD0723" w14:textId="77777777" w:rsidR="008D324D" w:rsidRPr="00D05CEB" w:rsidRDefault="008D324D" w:rsidP="008D324D">
      <w:pPr>
        <w:pStyle w:val="Apara"/>
        <w:rPr>
          <w:lang w:eastAsia="en-AU"/>
        </w:rPr>
      </w:pPr>
      <w:r w:rsidRPr="00D05CEB">
        <w:rPr>
          <w:lang w:eastAsia="en-AU"/>
        </w:rPr>
        <w:tab/>
        <w:t>(d)</w:t>
      </w:r>
      <w:r w:rsidRPr="00D05CEB">
        <w:rPr>
          <w:lang w:eastAsia="en-AU"/>
        </w:rPr>
        <w:tab/>
        <w:t>within the last 5 years, the person has been convicted, or found guilty, of</w:t>
      </w:r>
      <w:r w:rsidRPr="00D05CEB">
        <w:rPr>
          <w:rFonts w:ascii="TimesNewRomanPSMT" w:hAnsi="TimesNewRomanPSMT" w:cs="TimesNewRomanPSMT"/>
          <w:lang w:eastAsia="en-AU"/>
        </w:rPr>
        <w:t>—</w:t>
      </w:r>
    </w:p>
    <w:p w14:paraId="31079937" w14:textId="77777777" w:rsidR="008D324D" w:rsidRPr="00D05CEB" w:rsidRDefault="008D324D" w:rsidP="008D324D">
      <w:pPr>
        <w:pStyle w:val="Asubpara"/>
        <w:rPr>
          <w:lang w:eastAsia="en-AU"/>
        </w:rPr>
      </w:pPr>
      <w:r w:rsidRPr="00D05CEB">
        <w:rPr>
          <w:lang w:eastAsia="en-AU"/>
        </w:rPr>
        <w:tab/>
        <w:t>(i)</w:t>
      </w:r>
      <w:r w:rsidRPr="00D05CEB">
        <w:rPr>
          <w:lang w:eastAsia="en-AU"/>
        </w:rPr>
        <w:tab/>
        <w:t>an offence in Australia punishable by imprisonment for at least 1 year; or</w:t>
      </w:r>
    </w:p>
    <w:p w14:paraId="0B8DA21C" w14:textId="77777777" w:rsidR="008D324D" w:rsidRPr="00D05CEB" w:rsidRDefault="008D324D" w:rsidP="008D324D">
      <w:pPr>
        <w:pStyle w:val="Asubpara"/>
        <w:rPr>
          <w:lang w:eastAsia="en-AU"/>
        </w:rPr>
      </w:pPr>
      <w:r w:rsidRPr="00D05CEB">
        <w:rPr>
          <w:lang w:eastAsia="en-AU"/>
        </w:rPr>
        <w:tab/>
        <w:t>(ii)</w:t>
      </w:r>
      <w:r w:rsidRPr="00D05CEB">
        <w:rPr>
          <w:lang w:eastAsia="en-AU"/>
        </w:rPr>
        <w:tab/>
        <w:t>an offence outside Australia that, if it had been committed in the ACT, would have been punishable by imprisonment for at least 1 year; or</w:t>
      </w:r>
    </w:p>
    <w:p w14:paraId="5390B874" w14:textId="77777777" w:rsidR="008D324D" w:rsidRPr="00D05CEB" w:rsidRDefault="008D324D" w:rsidP="008D324D">
      <w:pPr>
        <w:pStyle w:val="Apara"/>
        <w:rPr>
          <w:lang w:eastAsia="en-AU"/>
        </w:rPr>
      </w:pPr>
      <w:r w:rsidRPr="00D05CEB">
        <w:rPr>
          <w:lang w:eastAsia="en-AU"/>
        </w:rPr>
        <w:tab/>
        <w:t>(e)</w:t>
      </w:r>
      <w:r w:rsidRPr="00D05CEB">
        <w:rPr>
          <w:lang w:eastAsia="en-AU"/>
        </w:rPr>
        <w:tab/>
        <w:t>the Minister considers that the person is unlikely to be able to exercise the functions of a member of the board because of the person’s business association, financial association or close personal association with another person.</w:t>
      </w:r>
    </w:p>
    <w:p w14:paraId="72012164" w14:textId="77777777" w:rsidR="008D324D" w:rsidRPr="00D05CEB" w:rsidRDefault="008D324D" w:rsidP="00EB14C7">
      <w:pPr>
        <w:pStyle w:val="Amain"/>
        <w:keepNext/>
        <w:rPr>
          <w:lang w:eastAsia="en-AU"/>
        </w:rPr>
      </w:pPr>
      <w:r w:rsidRPr="00D05CEB">
        <w:rPr>
          <w:lang w:eastAsia="en-AU"/>
        </w:rPr>
        <w:tab/>
        <w:t>(2)</w:t>
      </w:r>
      <w:r w:rsidRPr="00D05CEB">
        <w:rPr>
          <w:lang w:eastAsia="en-AU"/>
        </w:rPr>
        <w:tab/>
        <w:t>The Minister may end an appointment of a person to the advisory board if the person—</w:t>
      </w:r>
    </w:p>
    <w:p w14:paraId="306ADEB5" w14:textId="77777777" w:rsidR="008D324D" w:rsidRPr="00D05CEB" w:rsidRDefault="008D324D" w:rsidP="008D324D">
      <w:pPr>
        <w:pStyle w:val="Apara"/>
        <w:rPr>
          <w:lang w:eastAsia="en-AU"/>
        </w:rPr>
      </w:pPr>
      <w:r w:rsidRPr="00D05CEB">
        <w:rPr>
          <w:lang w:eastAsia="en-AU"/>
        </w:rPr>
        <w:tab/>
        <w:t>(a)</w:t>
      </w:r>
      <w:r w:rsidRPr="00D05CEB">
        <w:rPr>
          <w:lang w:eastAsia="en-AU"/>
        </w:rPr>
        <w:tab/>
        <w:t>contravenes a territory law; or</w:t>
      </w:r>
    </w:p>
    <w:p w14:paraId="0EEE9674" w14:textId="77777777" w:rsidR="008D324D" w:rsidRPr="00D05CEB" w:rsidRDefault="008D324D" w:rsidP="008D324D">
      <w:pPr>
        <w:pStyle w:val="Apara"/>
        <w:rPr>
          <w:lang w:eastAsia="en-AU"/>
        </w:rPr>
      </w:pPr>
      <w:r w:rsidRPr="00D05CEB">
        <w:rPr>
          <w:lang w:eastAsia="en-AU"/>
        </w:rPr>
        <w:tab/>
        <w:t>(b)</w:t>
      </w:r>
      <w:r w:rsidRPr="00D05CEB">
        <w:rPr>
          <w:lang w:eastAsia="en-AU"/>
        </w:rPr>
        <w:tab/>
        <w:t>fails to take all reasonable steps to avoid being placed in a position where a conflict of interest may arise during the exercise of the person’s functions as a member of the board; or</w:t>
      </w:r>
    </w:p>
    <w:p w14:paraId="720EABAA" w14:textId="77777777" w:rsidR="008D324D" w:rsidRPr="00D05CEB" w:rsidRDefault="008D324D" w:rsidP="008D324D">
      <w:pPr>
        <w:pStyle w:val="Apara"/>
        <w:rPr>
          <w:lang w:eastAsia="en-AU"/>
        </w:rPr>
      </w:pPr>
      <w:r w:rsidRPr="00D05CEB">
        <w:rPr>
          <w:lang w:eastAsia="en-AU"/>
        </w:rPr>
        <w:tab/>
        <w:t>(c)</w:t>
      </w:r>
      <w:r w:rsidRPr="00D05CEB">
        <w:rPr>
          <w:lang w:eastAsia="en-AU"/>
        </w:rPr>
        <w:tab/>
        <w:t>is bankrupt or personally insolvent; or</w:t>
      </w:r>
    </w:p>
    <w:p w14:paraId="37DC9C8F" w14:textId="77777777" w:rsidR="008D324D" w:rsidRPr="00D05CEB" w:rsidRDefault="008D324D" w:rsidP="008D324D">
      <w:pPr>
        <w:pStyle w:val="Apara"/>
        <w:rPr>
          <w:lang w:eastAsia="en-AU"/>
        </w:rPr>
      </w:pPr>
      <w:r w:rsidRPr="00D05CEB">
        <w:rPr>
          <w:lang w:eastAsia="en-AU"/>
        </w:rPr>
        <w:tab/>
        <w:t>(d)</w:t>
      </w:r>
      <w:r w:rsidRPr="00D05CEB">
        <w:rPr>
          <w:lang w:eastAsia="en-AU"/>
        </w:rPr>
        <w:tab/>
        <w:t>is absent from 3 consecutive meetings of the board, otherwise than on approved leave; or</w:t>
      </w:r>
    </w:p>
    <w:p w14:paraId="256EE0E9" w14:textId="77777777" w:rsidR="008D324D" w:rsidRPr="00D05CEB" w:rsidRDefault="008D324D" w:rsidP="008D324D">
      <w:pPr>
        <w:pStyle w:val="Apara"/>
        <w:rPr>
          <w:lang w:eastAsia="en-AU"/>
        </w:rPr>
      </w:pPr>
      <w:r w:rsidRPr="00D05CEB">
        <w:rPr>
          <w:lang w:eastAsia="en-AU"/>
        </w:rPr>
        <w:tab/>
        <w:t>(e)</w:t>
      </w:r>
      <w:r w:rsidRPr="00D05CEB">
        <w:rPr>
          <w:lang w:eastAsia="en-AU"/>
        </w:rPr>
        <w:tab/>
        <w:t>is affected by physical or mental incapacity that substantially affects the person’s ability to exercise the functions of a member of the board.</w:t>
      </w:r>
    </w:p>
    <w:p w14:paraId="29B6FEA5" w14:textId="77777777" w:rsidR="008D324D" w:rsidRPr="00D05CEB" w:rsidRDefault="008D324D" w:rsidP="008D324D">
      <w:pPr>
        <w:pStyle w:val="Amain"/>
        <w:rPr>
          <w:lang w:eastAsia="en-AU"/>
        </w:rPr>
      </w:pPr>
      <w:r w:rsidRPr="00D05CEB">
        <w:rPr>
          <w:lang w:eastAsia="en-AU"/>
        </w:rPr>
        <w:tab/>
        <w:t>(3)</w:t>
      </w:r>
      <w:r w:rsidRPr="00D05CEB">
        <w:rPr>
          <w:lang w:eastAsia="en-AU"/>
        </w:rPr>
        <w:tab/>
        <w:t>In this section:</w:t>
      </w:r>
    </w:p>
    <w:p w14:paraId="6C53DC07" w14:textId="77777777" w:rsidR="008D324D" w:rsidRPr="00D05CEB" w:rsidRDefault="008D324D" w:rsidP="008D324D">
      <w:pPr>
        <w:pStyle w:val="aDef"/>
        <w:rPr>
          <w:lang w:eastAsia="en-AU"/>
        </w:rPr>
      </w:pPr>
      <w:r w:rsidRPr="00D05CEB">
        <w:rPr>
          <w:rStyle w:val="charBoldItals"/>
        </w:rPr>
        <w:t>association</w:t>
      </w:r>
      <w:r w:rsidRPr="00D05CEB">
        <w:rPr>
          <w:lang w:eastAsia="en-AU"/>
        </w:rPr>
        <w:t>, of a person with another person, does not include the person’s membership of a club unless the person is involved in managing or running the club.</w:t>
      </w:r>
    </w:p>
    <w:p w14:paraId="682CDB72" w14:textId="77777777" w:rsidR="008D324D" w:rsidRPr="00D05CEB" w:rsidRDefault="008D324D" w:rsidP="008D324D">
      <w:pPr>
        <w:pStyle w:val="AH5Sec"/>
      </w:pPr>
      <w:bookmarkStart w:id="317" w:name="_Toc201830666"/>
      <w:r w:rsidRPr="00217DCF">
        <w:rPr>
          <w:rStyle w:val="CharSectNo"/>
        </w:rPr>
        <w:lastRenderedPageBreak/>
        <w:t>163O</w:t>
      </w:r>
      <w:r w:rsidRPr="00D05CEB">
        <w:tab/>
        <w:t>Agenda to require disclosure of interest item</w:t>
      </w:r>
      <w:bookmarkEnd w:id="317"/>
    </w:p>
    <w:p w14:paraId="1BEB9BA1" w14:textId="77777777" w:rsidR="008D324D" w:rsidRPr="00D05CEB" w:rsidRDefault="008D324D" w:rsidP="008D324D">
      <w:pPr>
        <w:pStyle w:val="Amain"/>
      </w:pPr>
      <w:r w:rsidRPr="00D05CEB">
        <w:tab/>
        <w:t>(1)</w:t>
      </w:r>
      <w:r w:rsidRPr="00D05CEB">
        <w:tab/>
        <w:t>The agenda for each meeting of the advisory board must include an item requiring any material interest in an issue to be considered at the meeting to be disclosed to the meeting.</w:t>
      </w:r>
    </w:p>
    <w:p w14:paraId="38BE2297" w14:textId="77777777" w:rsidR="008D324D" w:rsidRPr="00D05CEB" w:rsidRDefault="008D324D" w:rsidP="008D324D">
      <w:pPr>
        <w:pStyle w:val="Amain"/>
        <w:rPr>
          <w:lang w:eastAsia="en-AU"/>
        </w:rPr>
      </w:pPr>
      <w:r w:rsidRPr="00D05CEB">
        <w:rPr>
          <w:lang w:eastAsia="en-AU"/>
        </w:rPr>
        <w:tab/>
        <w:t>(2)</w:t>
      </w:r>
      <w:r w:rsidRPr="00D05CEB">
        <w:rPr>
          <w:lang w:eastAsia="en-AU"/>
        </w:rPr>
        <w:tab/>
        <w:t>In this section:</w:t>
      </w:r>
    </w:p>
    <w:p w14:paraId="7141D00C" w14:textId="77777777" w:rsidR="008D324D" w:rsidRPr="00D05CEB" w:rsidRDefault="008D324D" w:rsidP="008D324D">
      <w:pPr>
        <w:pStyle w:val="aDef"/>
        <w:rPr>
          <w:lang w:eastAsia="en-AU"/>
        </w:rPr>
      </w:pPr>
      <w:r w:rsidRPr="00D05CEB">
        <w:rPr>
          <w:rStyle w:val="charBoldItals"/>
        </w:rPr>
        <w:t>material interest</w:t>
      </w:r>
      <w:r w:rsidRPr="00D05CEB">
        <w:t>—see section 163P (4).</w:t>
      </w:r>
    </w:p>
    <w:p w14:paraId="04D74A5C" w14:textId="77777777" w:rsidR="008D324D" w:rsidRPr="00D05CEB" w:rsidRDefault="008D324D" w:rsidP="00EB14C7">
      <w:pPr>
        <w:pStyle w:val="AH5Sec"/>
        <w:keepLines/>
      </w:pPr>
      <w:bookmarkStart w:id="318" w:name="_Toc201830667"/>
      <w:r w:rsidRPr="00217DCF">
        <w:rPr>
          <w:rStyle w:val="CharSectNo"/>
        </w:rPr>
        <w:t>163P</w:t>
      </w:r>
      <w:r w:rsidRPr="00D05CEB">
        <w:tab/>
        <w:t>Disclosure of interests by members of advisory board</w:t>
      </w:r>
      <w:bookmarkEnd w:id="318"/>
    </w:p>
    <w:p w14:paraId="524C5169" w14:textId="77777777" w:rsidR="008D324D" w:rsidRPr="00D05CEB" w:rsidRDefault="008D324D" w:rsidP="00EB14C7">
      <w:pPr>
        <w:pStyle w:val="Amain"/>
        <w:keepNext/>
        <w:keepLines/>
      </w:pPr>
      <w:r w:rsidRPr="00D05CEB">
        <w:tab/>
        <w:t>(1)</w:t>
      </w:r>
      <w:r w:rsidRPr="00D05CEB">
        <w:tab/>
        <w:t>If a member of the advisory board has a material interest in an issue being considered, or about to be considered, by the board, the member must disclose the nature of the interest at a board meeting as soon as practicable after the relevant facts come to the member’s knowledge.</w:t>
      </w:r>
    </w:p>
    <w:p w14:paraId="54DC0681" w14:textId="77777777" w:rsidR="008D324D" w:rsidRPr="00D05CEB" w:rsidRDefault="008D324D" w:rsidP="008D324D">
      <w:pPr>
        <w:pStyle w:val="Amain"/>
      </w:pPr>
      <w:r w:rsidRPr="00D05CEB">
        <w:tab/>
        <w:t>(2)</w:t>
      </w:r>
      <w:r w:rsidRPr="00D05CEB">
        <w:tab/>
        <w:t xml:space="preserve">The disclosure must be recorded in the board’s minutes and, unless the board otherwise decides, the member must not— </w:t>
      </w:r>
    </w:p>
    <w:p w14:paraId="17F26925" w14:textId="77777777" w:rsidR="008D324D" w:rsidRPr="00D05CEB" w:rsidRDefault="008D324D" w:rsidP="008D324D">
      <w:pPr>
        <w:pStyle w:val="Apara"/>
      </w:pPr>
      <w:r w:rsidRPr="00D05CEB">
        <w:tab/>
        <w:t>(a)</w:t>
      </w:r>
      <w:r w:rsidRPr="00D05CEB">
        <w:tab/>
        <w:t xml:space="preserve">be present when the board considers the issue; or </w:t>
      </w:r>
    </w:p>
    <w:p w14:paraId="49B86198" w14:textId="77777777" w:rsidR="008D324D" w:rsidRPr="00D05CEB" w:rsidRDefault="008D324D" w:rsidP="008D324D">
      <w:pPr>
        <w:pStyle w:val="Apara"/>
      </w:pPr>
      <w:r w:rsidRPr="00D05CEB">
        <w:tab/>
        <w:t>(b)</w:t>
      </w:r>
      <w:r w:rsidRPr="00D05CEB">
        <w:tab/>
        <w:t xml:space="preserve">take part in a decision of the board on the issue. </w:t>
      </w:r>
    </w:p>
    <w:p w14:paraId="4184E40D" w14:textId="77777777" w:rsidR="008D324D" w:rsidRPr="00D05CEB" w:rsidRDefault="008D324D" w:rsidP="008D324D">
      <w:pPr>
        <w:pStyle w:val="aExamHdgss"/>
      </w:pPr>
      <w:r w:rsidRPr="00D05CEB">
        <w:t>Example</w:t>
      </w:r>
    </w:p>
    <w:p w14:paraId="222DACC7" w14:textId="77777777" w:rsidR="008D324D" w:rsidRPr="00D05CEB" w:rsidRDefault="008D324D" w:rsidP="008D324D">
      <w:pPr>
        <w:pStyle w:val="aExamss"/>
      </w:pPr>
      <w:r w:rsidRPr="00D05CEB">
        <w:t xml:space="preserve">Albert, Boris and Chloe are members of the board. They have an interest in an issue being considered at a board meeting and they disclose the interest as soon as they become aware of it. Albert’s and Boris’s interests are minor but Chloe has a direct financial interest in the issue. </w:t>
      </w:r>
    </w:p>
    <w:p w14:paraId="4D4A10E7" w14:textId="77777777" w:rsidR="008D324D" w:rsidRPr="00D05CEB" w:rsidRDefault="008D324D" w:rsidP="008D324D">
      <w:pPr>
        <w:pStyle w:val="aExamss"/>
      </w:pPr>
      <w:r w:rsidRPr="00D05CEB">
        <w:t xml:space="preserve">The board considers the disclosures and decides that because of the nature of the interests— </w:t>
      </w:r>
    </w:p>
    <w:p w14:paraId="2D775A1E" w14:textId="77777777" w:rsidR="008D324D" w:rsidRPr="00D05CEB" w:rsidRDefault="008D324D" w:rsidP="008D324D">
      <w:pPr>
        <w:pStyle w:val="AExamIPara"/>
      </w:pPr>
      <w:r w:rsidRPr="00D05CEB">
        <w:tab/>
        <w:t>(a)</w:t>
      </w:r>
      <w:r w:rsidRPr="00D05CEB">
        <w:tab/>
        <w:t xml:space="preserve">Albert may be present when the board considers the issue but not take part in the decision; and </w:t>
      </w:r>
    </w:p>
    <w:p w14:paraId="56C8EF76" w14:textId="77777777" w:rsidR="008D324D" w:rsidRPr="00D05CEB" w:rsidRDefault="008D324D" w:rsidP="008D324D">
      <w:pPr>
        <w:pStyle w:val="AExamIPara"/>
      </w:pPr>
      <w:r w:rsidRPr="00D05CEB">
        <w:tab/>
        <w:t>(b)</w:t>
      </w:r>
      <w:r w:rsidRPr="00D05CEB">
        <w:tab/>
        <w:t xml:space="preserve">Boris may be present for the consideration and take part in the decision. </w:t>
      </w:r>
    </w:p>
    <w:p w14:paraId="75977567" w14:textId="77777777" w:rsidR="008D324D" w:rsidRPr="00D05CEB" w:rsidRDefault="008D324D" w:rsidP="008D324D">
      <w:pPr>
        <w:pStyle w:val="aExamss"/>
      </w:pPr>
      <w:r w:rsidRPr="00D05CEB">
        <w:t>The board does not make a decision allowing Chloe to be present or take part in the board’s decision. Accordingly, since Chloe has a material interest she cannot be present for the consideration of the issue or take part in the decision.</w:t>
      </w:r>
    </w:p>
    <w:p w14:paraId="4E7FF411" w14:textId="77777777" w:rsidR="008D324D" w:rsidRPr="00D05CEB" w:rsidRDefault="008D324D" w:rsidP="008D324D">
      <w:pPr>
        <w:pStyle w:val="Amain"/>
      </w:pPr>
      <w:r w:rsidRPr="00D05CEB">
        <w:tab/>
        <w:t>(3)</w:t>
      </w:r>
      <w:r w:rsidRPr="00D05CEB">
        <w:tab/>
        <w:t xml:space="preserve">Any other board member who also has a material interest in the issue must not be present when the board is considering its decision under subsection (2). </w:t>
      </w:r>
    </w:p>
    <w:p w14:paraId="1DC30F90" w14:textId="77777777" w:rsidR="008D324D" w:rsidRPr="00D05CEB" w:rsidRDefault="008D324D" w:rsidP="008D324D">
      <w:pPr>
        <w:pStyle w:val="Amain"/>
        <w:rPr>
          <w:lang w:eastAsia="en-AU"/>
        </w:rPr>
      </w:pPr>
      <w:r w:rsidRPr="00D05CEB">
        <w:lastRenderedPageBreak/>
        <w:tab/>
      </w:r>
      <w:r w:rsidRPr="00D05CEB">
        <w:rPr>
          <w:lang w:eastAsia="en-AU"/>
        </w:rPr>
        <w:t>(4)</w:t>
      </w:r>
      <w:r w:rsidRPr="00D05CEB">
        <w:rPr>
          <w:lang w:eastAsia="en-AU"/>
        </w:rPr>
        <w:tab/>
        <w:t xml:space="preserve">In this section: </w:t>
      </w:r>
    </w:p>
    <w:p w14:paraId="5F38C38E" w14:textId="77777777" w:rsidR="008D324D" w:rsidRPr="00D05CEB" w:rsidRDefault="008D324D" w:rsidP="008D324D">
      <w:pPr>
        <w:pStyle w:val="aDef"/>
        <w:rPr>
          <w:lang w:eastAsia="en-AU"/>
        </w:rPr>
      </w:pPr>
      <w:r w:rsidRPr="00D05CEB">
        <w:rPr>
          <w:rStyle w:val="charBoldItals"/>
        </w:rPr>
        <w:t>associate</w:t>
      </w:r>
      <w:r w:rsidRPr="00D05CEB">
        <w:rPr>
          <w:lang w:eastAsia="en-AU"/>
        </w:rPr>
        <w:t xml:space="preserve">, of a person, means— </w:t>
      </w:r>
    </w:p>
    <w:p w14:paraId="1FB2F9ED" w14:textId="77777777" w:rsidR="008D324D" w:rsidRPr="00D05CEB" w:rsidRDefault="008D324D" w:rsidP="008D324D">
      <w:pPr>
        <w:pStyle w:val="aDefpara"/>
        <w:rPr>
          <w:lang w:eastAsia="en-AU"/>
        </w:rPr>
      </w:pPr>
      <w:r w:rsidRPr="00D05CEB">
        <w:rPr>
          <w:lang w:eastAsia="en-AU"/>
        </w:rPr>
        <w:tab/>
        <w:t>(a)</w:t>
      </w:r>
      <w:r w:rsidRPr="00D05CEB">
        <w:rPr>
          <w:lang w:eastAsia="en-AU"/>
        </w:rPr>
        <w:tab/>
        <w:t xml:space="preserve">the person’s business partner; or </w:t>
      </w:r>
    </w:p>
    <w:p w14:paraId="302ABCAF" w14:textId="77777777" w:rsidR="008D324D" w:rsidRPr="00D05CEB" w:rsidRDefault="008D324D" w:rsidP="008D324D">
      <w:pPr>
        <w:pStyle w:val="aDefpara"/>
        <w:rPr>
          <w:lang w:eastAsia="en-AU"/>
        </w:rPr>
      </w:pPr>
      <w:r w:rsidRPr="00D05CEB">
        <w:rPr>
          <w:lang w:eastAsia="en-AU"/>
        </w:rPr>
        <w:tab/>
        <w:t>(b)</w:t>
      </w:r>
      <w:r w:rsidRPr="00D05CEB">
        <w:rPr>
          <w:lang w:eastAsia="en-AU"/>
        </w:rPr>
        <w:tab/>
        <w:t xml:space="preserve">a close friend of the person; or </w:t>
      </w:r>
    </w:p>
    <w:p w14:paraId="72955944" w14:textId="77777777" w:rsidR="008D324D" w:rsidRPr="00D05CEB" w:rsidRDefault="008D324D" w:rsidP="008D324D">
      <w:pPr>
        <w:pStyle w:val="aDefpara"/>
        <w:rPr>
          <w:lang w:eastAsia="en-AU"/>
        </w:rPr>
      </w:pPr>
      <w:r w:rsidRPr="00D05CEB">
        <w:rPr>
          <w:lang w:eastAsia="en-AU"/>
        </w:rPr>
        <w:tab/>
        <w:t>(c)</w:t>
      </w:r>
      <w:r w:rsidRPr="00D05CEB">
        <w:rPr>
          <w:lang w:eastAsia="en-AU"/>
        </w:rPr>
        <w:tab/>
        <w:t xml:space="preserve">a family member of the person. </w:t>
      </w:r>
    </w:p>
    <w:p w14:paraId="668E81C8" w14:textId="77777777" w:rsidR="008D324D" w:rsidRPr="00D05CEB" w:rsidRDefault="008D324D" w:rsidP="008D324D">
      <w:pPr>
        <w:pStyle w:val="aDef"/>
        <w:rPr>
          <w:lang w:eastAsia="en-AU"/>
        </w:rPr>
      </w:pPr>
      <w:r w:rsidRPr="00D05CEB">
        <w:rPr>
          <w:rStyle w:val="charBoldItals"/>
        </w:rPr>
        <w:t>indirect interest</w:t>
      </w:r>
      <w:r w:rsidRPr="00D05CEB">
        <w:rPr>
          <w:lang w:eastAsia="en-AU"/>
        </w:rPr>
        <w:t xml:space="preserve">—without limiting the kinds of indirect interests a person may have, a person has an </w:t>
      </w:r>
      <w:r w:rsidRPr="00D05CEB">
        <w:rPr>
          <w:rStyle w:val="charBoldItals"/>
        </w:rPr>
        <w:t xml:space="preserve">indirect interest </w:t>
      </w:r>
      <w:r w:rsidRPr="00D05CEB">
        <w:rPr>
          <w:lang w:eastAsia="en-AU"/>
        </w:rPr>
        <w:t xml:space="preserve">in an issue if any of the following has an interest in the issue: </w:t>
      </w:r>
    </w:p>
    <w:p w14:paraId="0415CE12" w14:textId="77777777" w:rsidR="008D324D" w:rsidRPr="00D05CEB" w:rsidRDefault="008D324D" w:rsidP="008D324D">
      <w:pPr>
        <w:pStyle w:val="aDefpara"/>
        <w:rPr>
          <w:lang w:eastAsia="en-AU"/>
        </w:rPr>
      </w:pPr>
      <w:r w:rsidRPr="00D05CEB">
        <w:rPr>
          <w:lang w:eastAsia="en-AU"/>
        </w:rPr>
        <w:tab/>
        <w:t>(a)</w:t>
      </w:r>
      <w:r w:rsidRPr="00D05CEB">
        <w:rPr>
          <w:lang w:eastAsia="en-AU"/>
        </w:rPr>
        <w:tab/>
        <w:t xml:space="preserve">an associate of the person; </w:t>
      </w:r>
    </w:p>
    <w:p w14:paraId="538F380B" w14:textId="77777777" w:rsidR="008D324D" w:rsidRPr="00D05CEB" w:rsidRDefault="008D324D" w:rsidP="008D324D">
      <w:pPr>
        <w:pStyle w:val="aDefpara"/>
        <w:rPr>
          <w:lang w:eastAsia="en-AU"/>
        </w:rPr>
      </w:pPr>
      <w:r w:rsidRPr="00D05CEB">
        <w:rPr>
          <w:lang w:eastAsia="en-AU"/>
        </w:rPr>
        <w:tab/>
        <w:t>(b)</w:t>
      </w:r>
      <w:r w:rsidRPr="00D05CEB">
        <w:rPr>
          <w:lang w:eastAsia="en-AU"/>
        </w:rPr>
        <w:tab/>
        <w:t xml:space="preserve">a corporation, if the corporation has not more than 100 members and the person, or an associate of the person, is a member of the corporation; </w:t>
      </w:r>
    </w:p>
    <w:p w14:paraId="3865DDFB" w14:textId="77777777" w:rsidR="008D324D" w:rsidRPr="00D05CEB" w:rsidRDefault="008D324D" w:rsidP="008D324D">
      <w:pPr>
        <w:pStyle w:val="aDefpara"/>
        <w:rPr>
          <w:lang w:eastAsia="en-AU"/>
        </w:rPr>
      </w:pPr>
      <w:r w:rsidRPr="00D05CEB">
        <w:rPr>
          <w:lang w:eastAsia="en-AU"/>
        </w:rPr>
        <w:tab/>
        <w:t>(c)</w:t>
      </w:r>
      <w:r w:rsidRPr="00D05CEB">
        <w:rPr>
          <w:lang w:eastAsia="en-AU"/>
        </w:rPr>
        <w:tab/>
        <w:t xml:space="preserve">a subsidiary of a corporation mentioned in paragraph (b); </w:t>
      </w:r>
    </w:p>
    <w:p w14:paraId="3701B3CF" w14:textId="77777777" w:rsidR="008D324D" w:rsidRPr="00D05CEB" w:rsidRDefault="008D324D" w:rsidP="008D324D">
      <w:pPr>
        <w:pStyle w:val="aDefpara"/>
        <w:rPr>
          <w:lang w:eastAsia="en-AU"/>
        </w:rPr>
      </w:pPr>
      <w:r w:rsidRPr="00D05CEB">
        <w:rPr>
          <w:lang w:eastAsia="en-AU"/>
        </w:rPr>
        <w:tab/>
        <w:t>(d)</w:t>
      </w:r>
      <w:r w:rsidRPr="00D05CEB">
        <w:rPr>
          <w:lang w:eastAsia="en-AU"/>
        </w:rPr>
        <w:tab/>
        <w:t xml:space="preserve">a corporation if the person, or an associate of the person, is an executive officer of the corporation; </w:t>
      </w:r>
    </w:p>
    <w:p w14:paraId="575BECEE" w14:textId="77777777" w:rsidR="008D324D" w:rsidRPr="00D05CEB" w:rsidRDefault="008D324D" w:rsidP="008D324D">
      <w:pPr>
        <w:pStyle w:val="aDefpara"/>
        <w:rPr>
          <w:sz w:val="20"/>
        </w:rPr>
      </w:pPr>
      <w:r w:rsidRPr="00D05CEB">
        <w:rPr>
          <w:lang w:eastAsia="en-AU"/>
        </w:rPr>
        <w:tab/>
        <w:t>(e)</w:t>
      </w:r>
      <w:r w:rsidRPr="00D05CEB">
        <w:rPr>
          <w:lang w:eastAsia="en-AU"/>
        </w:rPr>
        <w:tab/>
        <w:t xml:space="preserve">the trustee of a trust if the person, or an associate of the person, is a beneficiary of the trust; </w:t>
      </w:r>
    </w:p>
    <w:p w14:paraId="7C9D5367" w14:textId="77777777" w:rsidR="008D324D" w:rsidRPr="00D05CEB" w:rsidRDefault="008D324D" w:rsidP="008D324D">
      <w:pPr>
        <w:pStyle w:val="aDefpara"/>
        <w:rPr>
          <w:lang w:eastAsia="en-AU"/>
        </w:rPr>
      </w:pPr>
      <w:r w:rsidRPr="00D05CEB">
        <w:rPr>
          <w:lang w:eastAsia="en-AU"/>
        </w:rPr>
        <w:tab/>
        <w:t>(f)</w:t>
      </w:r>
      <w:r w:rsidRPr="00D05CEB">
        <w:rPr>
          <w:lang w:eastAsia="en-AU"/>
        </w:rPr>
        <w:tab/>
        <w:t xml:space="preserve">a member of a firm or partnership if the person, or an associate of the person, is a member of the firm or partnership; </w:t>
      </w:r>
    </w:p>
    <w:p w14:paraId="3A959AAB" w14:textId="77777777" w:rsidR="008D324D" w:rsidRPr="00D05CEB" w:rsidRDefault="008D324D" w:rsidP="008D324D">
      <w:pPr>
        <w:pStyle w:val="aDefpara"/>
        <w:rPr>
          <w:lang w:eastAsia="en-AU"/>
        </w:rPr>
      </w:pPr>
      <w:r w:rsidRPr="00D05CEB">
        <w:rPr>
          <w:lang w:eastAsia="en-AU"/>
        </w:rPr>
        <w:tab/>
        <w:t>(g)</w:t>
      </w:r>
      <w:r w:rsidRPr="00D05CEB">
        <w:rPr>
          <w:lang w:eastAsia="en-AU"/>
        </w:rPr>
        <w:tab/>
        <w:t xml:space="preserve">someone else carrying on a business if the person, or an associate of the person, has a direct or indirect right to participate in the profits of the business. </w:t>
      </w:r>
    </w:p>
    <w:p w14:paraId="185B5C87" w14:textId="77777777" w:rsidR="008D324D" w:rsidRPr="00D05CEB" w:rsidRDefault="008D324D" w:rsidP="008D324D">
      <w:pPr>
        <w:pStyle w:val="aDef"/>
        <w:rPr>
          <w:lang w:eastAsia="en-AU"/>
        </w:rPr>
      </w:pPr>
      <w:r w:rsidRPr="00D05CEB">
        <w:rPr>
          <w:rStyle w:val="charBoldItals"/>
        </w:rPr>
        <w:t>material interest</w:t>
      </w:r>
      <w:r w:rsidRPr="00D05CEB">
        <w:rPr>
          <w:lang w:eastAsia="en-AU"/>
        </w:rPr>
        <w:t xml:space="preserve">—a board member has a </w:t>
      </w:r>
      <w:r w:rsidRPr="00D05CEB">
        <w:rPr>
          <w:rStyle w:val="charBoldItals"/>
        </w:rPr>
        <w:t xml:space="preserve">material interest </w:t>
      </w:r>
      <w:r w:rsidRPr="00D05CEB">
        <w:rPr>
          <w:lang w:eastAsia="en-AU"/>
        </w:rPr>
        <w:t xml:space="preserve">in an issue if the member has a direct or indirect— </w:t>
      </w:r>
    </w:p>
    <w:p w14:paraId="03F968AF" w14:textId="77777777" w:rsidR="008D324D" w:rsidRPr="00D05CEB" w:rsidRDefault="008D324D" w:rsidP="008D324D">
      <w:pPr>
        <w:pStyle w:val="aDefpara"/>
        <w:rPr>
          <w:lang w:eastAsia="en-AU"/>
        </w:rPr>
      </w:pPr>
      <w:r w:rsidRPr="00D05CEB">
        <w:rPr>
          <w:lang w:eastAsia="en-AU"/>
        </w:rPr>
        <w:tab/>
        <w:t>(a)</w:t>
      </w:r>
      <w:r w:rsidRPr="00D05CEB">
        <w:rPr>
          <w:lang w:eastAsia="en-AU"/>
        </w:rPr>
        <w:tab/>
        <w:t xml:space="preserve">financial interest in the issue; or </w:t>
      </w:r>
    </w:p>
    <w:p w14:paraId="1231B98C" w14:textId="77777777" w:rsidR="008D324D" w:rsidRPr="00D05CEB" w:rsidRDefault="008D324D" w:rsidP="008D324D">
      <w:pPr>
        <w:pStyle w:val="aDefpara"/>
        <w:rPr>
          <w:lang w:eastAsia="en-AU"/>
        </w:rPr>
      </w:pPr>
      <w:r w:rsidRPr="00D05CEB">
        <w:rPr>
          <w:lang w:eastAsia="en-AU"/>
        </w:rPr>
        <w:tab/>
        <w:t>(b)</w:t>
      </w:r>
      <w:r w:rsidRPr="00D05CEB">
        <w:rPr>
          <w:lang w:eastAsia="en-AU"/>
        </w:rPr>
        <w:tab/>
        <w:t xml:space="preserve">interest of any other kind if the interest could conflict with the proper exercise of the member’s functions in relation to the board’s consideration of the issue. </w:t>
      </w:r>
    </w:p>
    <w:p w14:paraId="18A7FDA3" w14:textId="77777777" w:rsidR="008D324D" w:rsidRPr="00D05CEB" w:rsidRDefault="008D324D" w:rsidP="002F5325">
      <w:pPr>
        <w:pStyle w:val="AH5Sec"/>
        <w:rPr>
          <w:lang w:eastAsia="en-AU"/>
        </w:rPr>
      </w:pPr>
      <w:bookmarkStart w:id="319" w:name="_Toc201830668"/>
      <w:r w:rsidRPr="00217DCF">
        <w:rPr>
          <w:rStyle w:val="CharSectNo"/>
        </w:rPr>
        <w:lastRenderedPageBreak/>
        <w:t>163Q</w:t>
      </w:r>
      <w:r w:rsidRPr="00D05CEB">
        <w:rPr>
          <w:lang w:eastAsia="en-AU"/>
        </w:rPr>
        <w:tab/>
        <w:t>Proceedings of advisory board</w:t>
      </w:r>
      <w:bookmarkEnd w:id="319"/>
    </w:p>
    <w:p w14:paraId="7FBA1E84" w14:textId="77777777" w:rsidR="008D324D" w:rsidRPr="00D05CEB" w:rsidRDefault="008D324D" w:rsidP="002F5325">
      <w:pPr>
        <w:pStyle w:val="Amain"/>
        <w:keepNext/>
        <w:rPr>
          <w:lang w:eastAsia="en-AU"/>
        </w:rPr>
      </w:pPr>
      <w:r w:rsidRPr="00D05CEB">
        <w:rPr>
          <w:lang w:eastAsia="en-AU"/>
        </w:rPr>
        <w:tab/>
        <w:t>(1)</w:t>
      </w:r>
      <w:r w:rsidRPr="00D05CEB">
        <w:rPr>
          <w:lang w:eastAsia="en-AU"/>
        </w:rPr>
        <w:tab/>
        <w:t>The Minister may make guidelines for the proceedings of the advisory board, including meeting and voting requirements of the board.</w:t>
      </w:r>
    </w:p>
    <w:p w14:paraId="2231B906" w14:textId="77777777" w:rsidR="008D324D" w:rsidRPr="00D05CEB" w:rsidRDefault="008D324D" w:rsidP="008D324D">
      <w:pPr>
        <w:pStyle w:val="Amain"/>
      </w:pPr>
      <w:r w:rsidRPr="00D05CEB">
        <w:tab/>
      </w:r>
      <w:r w:rsidRPr="00D05CEB">
        <w:rPr>
          <w:lang w:eastAsia="en-AU"/>
        </w:rPr>
        <w:t>(2)</w:t>
      </w:r>
      <w:r w:rsidRPr="00D05CEB">
        <w:rPr>
          <w:lang w:eastAsia="en-AU"/>
        </w:rPr>
        <w:tab/>
        <w:t>Unless any guidelines made by the Minister under subsection (1) provide otherwise, the advisory board may conduct its proceedings as it considers appropriate.</w:t>
      </w:r>
    </w:p>
    <w:p w14:paraId="6893D373" w14:textId="77777777" w:rsidR="008D324D" w:rsidRPr="00D05CEB" w:rsidRDefault="008D324D" w:rsidP="008D324D">
      <w:pPr>
        <w:pStyle w:val="Amain"/>
      </w:pPr>
      <w:r w:rsidRPr="00D05CEB">
        <w:tab/>
        <w:t>(3)</w:t>
      </w:r>
      <w:r w:rsidRPr="00D05CEB">
        <w:tab/>
        <w:t>A guideline is a notifiable instrument.</w:t>
      </w:r>
    </w:p>
    <w:p w14:paraId="0A23CC6E" w14:textId="52F6673E" w:rsidR="008D324D" w:rsidRPr="00D05CEB" w:rsidRDefault="008D324D" w:rsidP="008D324D">
      <w:pPr>
        <w:pStyle w:val="aNote"/>
      </w:pPr>
      <w:r w:rsidRPr="00D05CEB">
        <w:rPr>
          <w:rStyle w:val="charItals"/>
        </w:rPr>
        <w:t>Note</w:t>
      </w:r>
      <w:r w:rsidRPr="00D05CEB">
        <w:rPr>
          <w:rStyle w:val="charItals"/>
        </w:rPr>
        <w:tab/>
      </w:r>
      <w:r w:rsidRPr="00D05CEB">
        <w:t xml:space="preserve">A notifiable instrument must be notified under the </w:t>
      </w:r>
      <w:hyperlink r:id="rId181" w:tooltip="A2001-14" w:history="1">
        <w:r w:rsidRPr="00D05CEB">
          <w:rPr>
            <w:rStyle w:val="charCitHyperlinkAbbrev"/>
          </w:rPr>
          <w:t>Legislation Act</w:t>
        </w:r>
      </w:hyperlink>
      <w:r w:rsidRPr="00D05CEB">
        <w:t>.</w:t>
      </w:r>
    </w:p>
    <w:p w14:paraId="1A664FC9" w14:textId="77777777" w:rsidR="008D324D" w:rsidRPr="00D05CEB" w:rsidRDefault="008D324D" w:rsidP="008D324D">
      <w:pPr>
        <w:pStyle w:val="AH5Sec"/>
      </w:pPr>
      <w:bookmarkStart w:id="320" w:name="_Toc201830669"/>
      <w:r w:rsidRPr="00217DCF">
        <w:rPr>
          <w:rStyle w:val="CharSectNo"/>
        </w:rPr>
        <w:t>163R</w:t>
      </w:r>
      <w:r w:rsidRPr="00D05CEB">
        <w:tab/>
        <w:t>Protection of members of advisory board from liability</w:t>
      </w:r>
      <w:bookmarkEnd w:id="320"/>
    </w:p>
    <w:p w14:paraId="620F91DB" w14:textId="77777777" w:rsidR="008D324D" w:rsidRPr="00D05CEB" w:rsidRDefault="008D324D" w:rsidP="008D324D">
      <w:pPr>
        <w:pStyle w:val="Amain"/>
      </w:pPr>
      <w:r w:rsidRPr="00D05CEB">
        <w:tab/>
        <w:t>(1)</w:t>
      </w:r>
      <w:r w:rsidRPr="00D05CEB">
        <w:tab/>
        <w:t>A member of the advisory board is not civilly liable for anything done or omitted to be done honestly and without recklessness—</w:t>
      </w:r>
    </w:p>
    <w:p w14:paraId="0A5B7579" w14:textId="77777777" w:rsidR="008D324D" w:rsidRPr="00D05CEB" w:rsidRDefault="008D324D" w:rsidP="008D324D">
      <w:pPr>
        <w:pStyle w:val="Apara"/>
      </w:pPr>
      <w:r w:rsidRPr="00D05CEB">
        <w:tab/>
        <w:t>(a)</w:t>
      </w:r>
      <w:r w:rsidRPr="00D05CEB">
        <w:tab/>
        <w:t xml:space="preserve">in the exercise of a function under a territory law; or </w:t>
      </w:r>
    </w:p>
    <w:p w14:paraId="71B6608C" w14:textId="77777777" w:rsidR="008D324D" w:rsidRPr="00D05CEB" w:rsidRDefault="008D324D" w:rsidP="008D324D">
      <w:pPr>
        <w:pStyle w:val="Apara"/>
      </w:pPr>
      <w:r w:rsidRPr="00D05CEB">
        <w:tab/>
        <w:t>(b)</w:t>
      </w:r>
      <w:r w:rsidRPr="00D05CEB">
        <w:tab/>
        <w:t xml:space="preserve">in the reasonable belief that the act or omission was in the exercise of a function under a territory law. </w:t>
      </w:r>
    </w:p>
    <w:p w14:paraId="7CA2C089" w14:textId="77777777" w:rsidR="008D324D" w:rsidRPr="008D324D" w:rsidRDefault="008D324D" w:rsidP="008D324D">
      <w:pPr>
        <w:pStyle w:val="Amain"/>
        <w:rPr>
          <w:lang w:eastAsia="en-AU"/>
        </w:rPr>
      </w:pPr>
      <w:r w:rsidRPr="00D05CEB">
        <w:tab/>
        <w:t>(2)</w:t>
      </w:r>
      <w:r w:rsidRPr="00D05CEB">
        <w:tab/>
        <w:t>Any liability that would, apart from this section, attach to a member of the board attaches instead to the Territory.</w:t>
      </w:r>
    </w:p>
    <w:p w14:paraId="0AC13458" w14:textId="77777777" w:rsidR="008D22CF" w:rsidRDefault="008D22CF">
      <w:pPr>
        <w:pStyle w:val="PageBreak"/>
      </w:pPr>
      <w:r>
        <w:br w:type="page"/>
      </w:r>
    </w:p>
    <w:p w14:paraId="3101CF17" w14:textId="77777777" w:rsidR="00302F45" w:rsidRPr="00217DCF" w:rsidRDefault="00302F45" w:rsidP="00302F45">
      <w:pPr>
        <w:pStyle w:val="AH2Part"/>
      </w:pPr>
      <w:bookmarkStart w:id="321" w:name="_Toc201830670"/>
      <w:r w:rsidRPr="00217DCF">
        <w:rPr>
          <w:rStyle w:val="CharPartNo"/>
        </w:rPr>
        <w:lastRenderedPageBreak/>
        <w:t>Part 12</w:t>
      </w:r>
      <w:r w:rsidRPr="009545D2">
        <w:tab/>
      </w:r>
      <w:r w:rsidRPr="00217DCF">
        <w:rPr>
          <w:rStyle w:val="CharPartText"/>
        </w:rPr>
        <w:t>Community contributions</w:t>
      </w:r>
      <w:bookmarkEnd w:id="321"/>
    </w:p>
    <w:p w14:paraId="2D7264E5" w14:textId="77777777" w:rsidR="000A0F5D" w:rsidRDefault="000A0F5D" w:rsidP="008B4ABC">
      <w:pPr>
        <w:pStyle w:val="Placeholder"/>
        <w:suppressLineNumbers/>
      </w:pPr>
      <w:r>
        <w:rPr>
          <w:rStyle w:val="CharDivNo"/>
        </w:rPr>
        <w:t xml:space="preserve">  </w:t>
      </w:r>
      <w:r>
        <w:rPr>
          <w:rStyle w:val="CharDivText"/>
        </w:rPr>
        <w:t xml:space="preserve">  </w:t>
      </w:r>
    </w:p>
    <w:p w14:paraId="1895803B" w14:textId="77777777" w:rsidR="00302F45" w:rsidRPr="009545D2" w:rsidRDefault="00302F45" w:rsidP="00302F45">
      <w:pPr>
        <w:pStyle w:val="AH5Sec"/>
      </w:pPr>
      <w:bookmarkStart w:id="322" w:name="_Toc201830671"/>
      <w:r w:rsidRPr="00217DCF">
        <w:rPr>
          <w:rStyle w:val="CharSectNo"/>
        </w:rPr>
        <w:t>164</w:t>
      </w:r>
      <w:r w:rsidRPr="009545D2">
        <w:rPr>
          <w:color w:val="000000"/>
        </w:rPr>
        <w:tab/>
        <w:t>Definitions—pt 12</w:t>
      </w:r>
      <w:bookmarkEnd w:id="322"/>
    </w:p>
    <w:p w14:paraId="3A652582" w14:textId="77777777" w:rsidR="00302F45" w:rsidRPr="009545D2" w:rsidRDefault="00302F45" w:rsidP="00302F45">
      <w:pPr>
        <w:pStyle w:val="Amainreturn"/>
        <w:rPr>
          <w:color w:val="000000"/>
        </w:rPr>
      </w:pPr>
      <w:r w:rsidRPr="009545D2">
        <w:rPr>
          <w:color w:val="000000"/>
        </w:rPr>
        <w:t>In this part:</w:t>
      </w:r>
    </w:p>
    <w:p w14:paraId="555CD068" w14:textId="77777777" w:rsidR="00302F45" w:rsidRPr="009545D2" w:rsidRDefault="00302F45" w:rsidP="00302F45">
      <w:pPr>
        <w:pStyle w:val="aDef"/>
        <w:rPr>
          <w:color w:val="000000"/>
          <w:lang w:val="en"/>
        </w:rPr>
      </w:pPr>
      <w:r w:rsidRPr="009545D2">
        <w:rPr>
          <w:rStyle w:val="charBoldItals"/>
        </w:rPr>
        <w:t>Chief Minister’s Charitable Fund</w:t>
      </w:r>
      <w:r w:rsidRPr="009545D2">
        <w:rPr>
          <w:color w:val="000000"/>
        </w:rPr>
        <w:t xml:space="preserve"> means t</w:t>
      </w:r>
      <w:r w:rsidRPr="009545D2">
        <w:rPr>
          <w:color w:val="000000"/>
          <w:lang w:val="en"/>
        </w:rPr>
        <w:t>he Chief Minister’s Charitable Fund Ltd ACN 627 111 700.</w:t>
      </w:r>
    </w:p>
    <w:p w14:paraId="64B3FA00" w14:textId="77777777" w:rsidR="00302F45" w:rsidRPr="009545D2" w:rsidRDefault="00302F45" w:rsidP="00302F45">
      <w:pPr>
        <w:pStyle w:val="aDef"/>
      </w:pPr>
      <w:r w:rsidRPr="009545D2">
        <w:rPr>
          <w:rStyle w:val="charBoldItals"/>
          <w:color w:val="000000"/>
        </w:rPr>
        <w:t>community</w:t>
      </w:r>
      <w:r w:rsidRPr="009545D2">
        <w:t>—see section 165.</w:t>
      </w:r>
    </w:p>
    <w:p w14:paraId="678AB222" w14:textId="77777777" w:rsidR="00302F45" w:rsidRPr="009545D2" w:rsidRDefault="00302F45" w:rsidP="00302F45">
      <w:pPr>
        <w:pStyle w:val="aDef"/>
      </w:pPr>
      <w:r w:rsidRPr="009545D2">
        <w:rPr>
          <w:rStyle w:val="charBoldItals"/>
          <w:color w:val="000000"/>
        </w:rPr>
        <w:t>community purpose</w:t>
      </w:r>
      <w:r w:rsidRPr="009545D2">
        <w:t>—see section 166.</w:t>
      </w:r>
    </w:p>
    <w:p w14:paraId="4EE09DEA" w14:textId="77777777" w:rsidR="00302F45" w:rsidRPr="009545D2" w:rsidRDefault="00302F45" w:rsidP="00302F45">
      <w:pPr>
        <w:pStyle w:val="aDef"/>
      </w:pPr>
      <w:r w:rsidRPr="009545D2">
        <w:rPr>
          <w:rStyle w:val="charBoldItals"/>
          <w:color w:val="000000"/>
        </w:rPr>
        <w:t>community purpose contribution</w:t>
      </w:r>
      <w:r w:rsidRPr="009545D2">
        <w:t>—see section 166.</w:t>
      </w:r>
    </w:p>
    <w:p w14:paraId="1A16F280" w14:textId="77777777" w:rsidR="00302F45" w:rsidRPr="009545D2" w:rsidRDefault="00302F45" w:rsidP="00302F45">
      <w:pPr>
        <w:pStyle w:val="aDef"/>
        <w:rPr>
          <w:color w:val="000000"/>
        </w:rPr>
      </w:pPr>
      <w:r w:rsidRPr="009545D2">
        <w:rPr>
          <w:rStyle w:val="charBoldItals"/>
          <w:color w:val="000000"/>
        </w:rPr>
        <w:t>contribution</w:t>
      </w:r>
      <w:r w:rsidRPr="009545D2">
        <w:rPr>
          <w:color w:val="000000"/>
        </w:rPr>
        <w:t xml:space="preserve"> means any money, benefit, valuable consideration or security.</w:t>
      </w:r>
    </w:p>
    <w:p w14:paraId="7D61DFD4" w14:textId="77777777" w:rsidR="00302F45" w:rsidRPr="009545D2" w:rsidRDefault="00302F45" w:rsidP="00302F45">
      <w:pPr>
        <w:pStyle w:val="aDef"/>
        <w:rPr>
          <w:color w:val="000000"/>
        </w:rPr>
      </w:pPr>
      <w:r w:rsidRPr="009545D2">
        <w:rPr>
          <w:rStyle w:val="charBoldItals"/>
        </w:rPr>
        <w:t>contribution information</w:t>
      </w:r>
      <w:r w:rsidRPr="009545D2">
        <w:rPr>
          <w:color w:val="000000"/>
        </w:rPr>
        <w:t>, for a community purpose contribution—see section 171.</w:t>
      </w:r>
    </w:p>
    <w:p w14:paraId="0D42C67A" w14:textId="1A78BA98" w:rsidR="00302F45" w:rsidRPr="009545D2" w:rsidRDefault="00302F45" w:rsidP="00302F45">
      <w:pPr>
        <w:pStyle w:val="aDef"/>
        <w:rPr>
          <w:color w:val="000000"/>
        </w:rPr>
      </w:pPr>
      <w:r w:rsidRPr="009545D2">
        <w:rPr>
          <w:rStyle w:val="charBoldItals"/>
        </w:rPr>
        <w:t>minimum community contribution</w:t>
      </w:r>
      <w:r w:rsidRPr="009545D2">
        <w:rPr>
          <w:color w:val="000000"/>
        </w:rPr>
        <w:t>, for a licensee for a financial</w:t>
      </w:r>
      <w:r w:rsidR="004579E0">
        <w:rPr>
          <w:color w:val="000000"/>
        </w:rPr>
        <w:t> </w:t>
      </w:r>
      <w:r w:rsidRPr="009545D2">
        <w:rPr>
          <w:color w:val="000000"/>
        </w:rPr>
        <w:t>year, means the amount applying to the licensee under section</w:t>
      </w:r>
      <w:r w:rsidR="002E553D">
        <w:rPr>
          <w:color w:val="000000"/>
        </w:rPr>
        <w:t> </w:t>
      </w:r>
      <w:r w:rsidRPr="009545D2">
        <w:rPr>
          <w:color w:val="000000"/>
        </w:rPr>
        <w:t xml:space="preserve">167 or section 168. </w:t>
      </w:r>
    </w:p>
    <w:p w14:paraId="55C4F5EF" w14:textId="77777777" w:rsidR="00302F45" w:rsidRPr="009545D2" w:rsidRDefault="00302F45" w:rsidP="00302F45">
      <w:pPr>
        <w:pStyle w:val="aDef"/>
        <w:rPr>
          <w:color w:val="000000"/>
        </w:rPr>
      </w:pPr>
      <w:r w:rsidRPr="009545D2">
        <w:rPr>
          <w:rStyle w:val="charBoldItals"/>
        </w:rPr>
        <w:t>recipient</w:t>
      </w:r>
      <w:r w:rsidRPr="009545D2">
        <w:rPr>
          <w:color w:val="000000"/>
        </w:rPr>
        <w:t>, of a community purpose contribution—</w:t>
      </w:r>
    </w:p>
    <w:p w14:paraId="001BB3D6" w14:textId="77777777" w:rsidR="00302F45" w:rsidRPr="009545D2" w:rsidRDefault="00302F45" w:rsidP="00302F45">
      <w:pPr>
        <w:pStyle w:val="aDefpara"/>
      </w:pPr>
      <w:r w:rsidRPr="009545D2">
        <w:rPr>
          <w:color w:val="000000"/>
        </w:rPr>
        <w:tab/>
        <w:t>(a)</w:t>
      </w:r>
      <w:r w:rsidRPr="009545D2">
        <w:rPr>
          <w:color w:val="000000"/>
        </w:rPr>
        <w:tab/>
        <w:t>means the entity to which the contribution is made; and</w:t>
      </w:r>
    </w:p>
    <w:p w14:paraId="41CEBC55" w14:textId="77777777" w:rsidR="00302F45" w:rsidRPr="009545D2" w:rsidRDefault="00302F45" w:rsidP="00302F45">
      <w:pPr>
        <w:pStyle w:val="aDefpara"/>
      </w:pPr>
      <w:r w:rsidRPr="009545D2">
        <w:tab/>
        <w:t>(b)</w:t>
      </w:r>
      <w:r w:rsidRPr="009545D2">
        <w:tab/>
        <w:t>if a group within the entity receives a discrete portion of the contribution—includes the group; and</w:t>
      </w:r>
    </w:p>
    <w:p w14:paraId="331BED6F" w14:textId="77777777" w:rsidR="00302F45" w:rsidRPr="009545D2" w:rsidRDefault="00302F45" w:rsidP="00302F45">
      <w:pPr>
        <w:pStyle w:val="aDefpara"/>
      </w:pPr>
      <w:r w:rsidRPr="009545D2">
        <w:tab/>
        <w:t>(c)</w:t>
      </w:r>
      <w:r w:rsidRPr="009545D2">
        <w:tab/>
        <w:t>if an office or individual who is a member of the entity receives a discrete portion of the contribution—includes the office or individual.</w:t>
      </w:r>
    </w:p>
    <w:p w14:paraId="51709A68" w14:textId="77777777" w:rsidR="00302F45" w:rsidRPr="009545D2" w:rsidRDefault="00302F45" w:rsidP="00302F45">
      <w:pPr>
        <w:pStyle w:val="aDef"/>
        <w:rPr>
          <w:color w:val="000000"/>
        </w:rPr>
      </w:pPr>
      <w:r w:rsidRPr="009545D2">
        <w:rPr>
          <w:rStyle w:val="charBoldItals"/>
        </w:rPr>
        <w:t>reporting year</w:t>
      </w:r>
      <w:r w:rsidRPr="009545D2">
        <w:rPr>
          <w:color w:val="000000"/>
        </w:rPr>
        <w:t>, for a licensee, means the period for which the licensee prepares a financial statement or income and expenditure statement under section 158 (Audit of financial statements etc).</w:t>
      </w:r>
    </w:p>
    <w:p w14:paraId="67E074E0" w14:textId="77777777" w:rsidR="00302F45" w:rsidRPr="009545D2" w:rsidRDefault="00302F45" w:rsidP="00302F45">
      <w:pPr>
        <w:pStyle w:val="aDef"/>
        <w:rPr>
          <w:color w:val="000000"/>
        </w:rPr>
      </w:pPr>
      <w:r w:rsidRPr="009545D2">
        <w:rPr>
          <w:rStyle w:val="charBoldItals"/>
        </w:rPr>
        <w:t>tax period</w:t>
      </w:r>
      <w:r w:rsidRPr="009545D2">
        <w:rPr>
          <w:color w:val="000000"/>
        </w:rPr>
        <w:t>—see section 157A.</w:t>
      </w:r>
    </w:p>
    <w:p w14:paraId="28F0A133" w14:textId="77777777" w:rsidR="00302F45" w:rsidRPr="009545D2" w:rsidRDefault="00302F45" w:rsidP="00302F45">
      <w:pPr>
        <w:pStyle w:val="AH5Sec"/>
      </w:pPr>
      <w:bookmarkStart w:id="323" w:name="_Toc201830672"/>
      <w:r w:rsidRPr="00217DCF">
        <w:rPr>
          <w:rStyle w:val="CharSectNo"/>
        </w:rPr>
        <w:lastRenderedPageBreak/>
        <w:t>165</w:t>
      </w:r>
      <w:r w:rsidRPr="009545D2">
        <w:rPr>
          <w:color w:val="000000"/>
        </w:rPr>
        <w:tab/>
        <w:t xml:space="preserve">Meaning of </w:t>
      </w:r>
      <w:r w:rsidRPr="009545D2">
        <w:rPr>
          <w:rStyle w:val="charItals"/>
        </w:rPr>
        <w:t>community</w:t>
      </w:r>
      <w:r w:rsidRPr="009545D2">
        <w:rPr>
          <w:color w:val="000000"/>
        </w:rPr>
        <w:t xml:space="preserve"> etc—pt 12</w:t>
      </w:r>
      <w:bookmarkEnd w:id="323"/>
    </w:p>
    <w:p w14:paraId="3264E39E" w14:textId="77777777" w:rsidR="00302F45" w:rsidRPr="009545D2" w:rsidRDefault="00302F45" w:rsidP="00302F45">
      <w:pPr>
        <w:pStyle w:val="Amain"/>
      </w:pPr>
      <w:r w:rsidRPr="009545D2">
        <w:rPr>
          <w:color w:val="000000"/>
        </w:rPr>
        <w:tab/>
        <w:t>(1)</w:t>
      </w:r>
      <w:r w:rsidRPr="009545D2">
        <w:rPr>
          <w:color w:val="000000"/>
        </w:rPr>
        <w:tab/>
        <w:t xml:space="preserve">In this part: </w:t>
      </w:r>
    </w:p>
    <w:p w14:paraId="637CDFD1" w14:textId="77777777" w:rsidR="00302F45" w:rsidRPr="009545D2" w:rsidRDefault="00302F45" w:rsidP="00302F45">
      <w:pPr>
        <w:pStyle w:val="aDef"/>
        <w:rPr>
          <w:color w:val="000000"/>
        </w:rPr>
      </w:pPr>
      <w:r w:rsidRPr="009545D2">
        <w:rPr>
          <w:rStyle w:val="charBoldItals"/>
        </w:rPr>
        <w:t>community</w:t>
      </w:r>
      <w:r w:rsidRPr="009545D2">
        <w:rPr>
          <w:color w:val="000000"/>
        </w:rPr>
        <w:t>—</w:t>
      </w:r>
    </w:p>
    <w:p w14:paraId="48A33057" w14:textId="77777777" w:rsidR="00302F45" w:rsidRPr="009545D2" w:rsidRDefault="00302F45" w:rsidP="00302F45">
      <w:pPr>
        <w:pStyle w:val="aDefpara"/>
      </w:pPr>
      <w:r w:rsidRPr="009545D2">
        <w:rPr>
          <w:color w:val="000000"/>
        </w:rPr>
        <w:tab/>
        <w:t>(a)</w:t>
      </w:r>
      <w:r w:rsidRPr="009545D2">
        <w:rPr>
          <w:color w:val="000000"/>
        </w:rPr>
        <w:tab/>
        <w:t>means the people living in—</w:t>
      </w:r>
    </w:p>
    <w:p w14:paraId="37824429" w14:textId="77777777" w:rsidR="00302F45" w:rsidRPr="009545D2" w:rsidRDefault="00302F45" w:rsidP="00302F45">
      <w:pPr>
        <w:pStyle w:val="aDefsubpara"/>
      </w:pPr>
      <w:r w:rsidRPr="009545D2">
        <w:rPr>
          <w:color w:val="000000"/>
        </w:rPr>
        <w:tab/>
        <w:t>(i)</w:t>
      </w:r>
      <w:r w:rsidRPr="009545D2">
        <w:rPr>
          <w:color w:val="000000"/>
        </w:rPr>
        <w:tab/>
        <w:t>the ACT or surrounding region; or</w:t>
      </w:r>
    </w:p>
    <w:p w14:paraId="1B7DA879" w14:textId="77777777" w:rsidR="00302F45" w:rsidRPr="009545D2" w:rsidRDefault="00302F45" w:rsidP="00302F45">
      <w:pPr>
        <w:pStyle w:val="aDefsubpara"/>
      </w:pPr>
      <w:r w:rsidRPr="009545D2">
        <w:tab/>
        <w:t>(ii)</w:t>
      </w:r>
      <w:r w:rsidRPr="009545D2">
        <w:tab/>
        <w:t>if the Minister declares an area—the declared area; and</w:t>
      </w:r>
    </w:p>
    <w:p w14:paraId="3EB4D9B0" w14:textId="77777777" w:rsidR="00302F45" w:rsidRPr="009545D2" w:rsidRDefault="00302F45" w:rsidP="00302F45">
      <w:pPr>
        <w:pStyle w:val="Apara"/>
      </w:pPr>
      <w:r w:rsidRPr="009545D2">
        <w:rPr>
          <w:color w:val="000000"/>
        </w:rPr>
        <w:tab/>
        <w:t>(b)</w:t>
      </w:r>
      <w:r w:rsidRPr="009545D2">
        <w:rPr>
          <w:color w:val="000000"/>
        </w:rPr>
        <w:tab/>
        <w:t>includes people living somewhere else in Australia who need relief or assistance because of a natural disaster.</w:t>
      </w:r>
    </w:p>
    <w:p w14:paraId="3B100377" w14:textId="77777777" w:rsidR="00302F45" w:rsidRPr="009545D2" w:rsidRDefault="00302F45" w:rsidP="00302F45">
      <w:pPr>
        <w:pStyle w:val="Amain"/>
        <w:rPr>
          <w:lang w:eastAsia="en-AU"/>
        </w:rPr>
      </w:pPr>
      <w:r w:rsidRPr="009545D2">
        <w:rPr>
          <w:color w:val="000000"/>
          <w:lang w:eastAsia="en-AU"/>
        </w:rPr>
        <w:tab/>
        <w:t>(2)</w:t>
      </w:r>
      <w:r w:rsidRPr="009545D2">
        <w:rPr>
          <w:color w:val="000000"/>
          <w:lang w:eastAsia="en-AU"/>
        </w:rPr>
        <w:tab/>
        <w:t xml:space="preserve">The </w:t>
      </w:r>
      <w:r w:rsidRPr="009545D2">
        <w:rPr>
          <w:rStyle w:val="charBoldItals"/>
        </w:rPr>
        <w:t>community</w:t>
      </w:r>
      <w:r w:rsidRPr="009545D2">
        <w:rPr>
          <w:color w:val="000000"/>
          <w:lang w:eastAsia="en-AU"/>
        </w:rPr>
        <w:t xml:space="preserve"> is comprised of individ</w:t>
      </w:r>
      <w:r w:rsidRPr="009545D2">
        <w:rPr>
          <w:color w:val="000000"/>
          <w:szCs w:val="24"/>
          <w:lang w:eastAsia="en-AU"/>
        </w:rPr>
        <w:t>uals and groups—</w:t>
      </w:r>
    </w:p>
    <w:p w14:paraId="7061AD7E" w14:textId="77777777" w:rsidR="00302F45" w:rsidRPr="009545D2" w:rsidRDefault="00302F45" w:rsidP="00302F45">
      <w:pPr>
        <w:pStyle w:val="Apara"/>
        <w:rPr>
          <w:lang w:eastAsia="en-AU"/>
        </w:rPr>
      </w:pPr>
      <w:r w:rsidRPr="009545D2">
        <w:rPr>
          <w:lang w:eastAsia="en-AU"/>
        </w:rPr>
        <w:tab/>
        <w:t>(a)</w:t>
      </w:r>
      <w:r w:rsidRPr="009545D2">
        <w:rPr>
          <w:lang w:eastAsia="en-AU"/>
        </w:rPr>
        <w:tab/>
        <w:t>from diverse cultural, language and religious backgrounds; and</w:t>
      </w:r>
    </w:p>
    <w:p w14:paraId="6E499CA1" w14:textId="77777777" w:rsidR="00302F45" w:rsidRPr="009545D2" w:rsidRDefault="00302F45" w:rsidP="00302F45">
      <w:pPr>
        <w:pStyle w:val="Apara"/>
        <w:rPr>
          <w:lang w:eastAsia="en-AU"/>
        </w:rPr>
      </w:pPr>
      <w:r w:rsidRPr="009545D2">
        <w:rPr>
          <w:lang w:eastAsia="en-AU"/>
        </w:rPr>
        <w:tab/>
        <w:t>(b)</w:t>
      </w:r>
      <w:r w:rsidRPr="009545D2">
        <w:rPr>
          <w:lang w:eastAsia="en-AU"/>
        </w:rPr>
        <w:tab/>
        <w:t>of different gender identity; and</w:t>
      </w:r>
    </w:p>
    <w:p w14:paraId="190AAF06" w14:textId="77777777" w:rsidR="00302F45" w:rsidRPr="009545D2" w:rsidRDefault="00302F45" w:rsidP="00302F45">
      <w:pPr>
        <w:pStyle w:val="Apara"/>
        <w:rPr>
          <w:lang w:eastAsia="en-AU"/>
        </w:rPr>
      </w:pPr>
      <w:r w:rsidRPr="009545D2">
        <w:rPr>
          <w:lang w:eastAsia="en-AU"/>
        </w:rPr>
        <w:tab/>
        <w:t>(c)</w:t>
      </w:r>
      <w:r w:rsidRPr="009545D2">
        <w:rPr>
          <w:lang w:eastAsia="en-AU"/>
        </w:rPr>
        <w:tab/>
        <w:t>of different sexual orientation; and</w:t>
      </w:r>
    </w:p>
    <w:p w14:paraId="49E92743" w14:textId="77777777" w:rsidR="00302F45" w:rsidRPr="009545D2" w:rsidRDefault="00302F45" w:rsidP="00302F45">
      <w:pPr>
        <w:pStyle w:val="Apara"/>
        <w:rPr>
          <w:lang w:eastAsia="en-AU"/>
        </w:rPr>
      </w:pPr>
      <w:r w:rsidRPr="009545D2">
        <w:rPr>
          <w:lang w:eastAsia="en-AU"/>
        </w:rPr>
        <w:tab/>
        <w:t>(d)</w:t>
      </w:r>
      <w:r w:rsidRPr="009545D2">
        <w:rPr>
          <w:lang w:eastAsia="en-AU"/>
        </w:rPr>
        <w:tab/>
        <w:t>with disability; and</w:t>
      </w:r>
    </w:p>
    <w:p w14:paraId="10940405" w14:textId="77777777" w:rsidR="00302F45" w:rsidRPr="009545D2" w:rsidRDefault="00302F45" w:rsidP="00302F45">
      <w:pPr>
        <w:pStyle w:val="Apara"/>
        <w:rPr>
          <w:lang w:eastAsia="en-AU"/>
        </w:rPr>
      </w:pPr>
      <w:r w:rsidRPr="009545D2">
        <w:rPr>
          <w:lang w:eastAsia="en-AU"/>
        </w:rPr>
        <w:tab/>
        <w:t>(e)</w:t>
      </w:r>
      <w:r w:rsidRPr="009545D2">
        <w:rPr>
          <w:lang w:eastAsia="en-AU"/>
        </w:rPr>
        <w:tab/>
        <w:t xml:space="preserve">of all ages, including children and young people; and </w:t>
      </w:r>
    </w:p>
    <w:p w14:paraId="196ADCA8" w14:textId="77777777" w:rsidR="00302F45" w:rsidRPr="009545D2" w:rsidRDefault="00302F45" w:rsidP="00302F45">
      <w:pPr>
        <w:pStyle w:val="Apara"/>
      </w:pPr>
      <w:r w:rsidRPr="009545D2">
        <w:tab/>
        <w:t>(f)</w:t>
      </w:r>
      <w:r w:rsidRPr="009545D2">
        <w:tab/>
        <w:t>in different social, economic and cultural circumstances.</w:t>
      </w:r>
    </w:p>
    <w:p w14:paraId="339FCC49" w14:textId="77777777" w:rsidR="00302F45" w:rsidRPr="009545D2" w:rsidRDefault="00302F45" w:rsidP="00302F45">
      <w:pPr>
        <w:pStyle w:val="Amain"/>
        <w:rPr>
          <w:lang w:eastAsia="en-AU"/>
        </w:rPr>
      </w:pPr>
      <w:r w:rsidRPr="009545D2">
        <w:rPr>
          <w:color w:val="000000"/>
          <w:lang w:eastAsia="en-AU"/>
        </w:rPr>
        <w:tab/>
        <w:t>(3)</w:t>
      </w:r>
      <w:r w:rsidRPr="009545D2">
        <w:rPr>
          <w:color w:val="000000"/>
          <w:lang w:eastAsia="en-AU"/>
        </w:rPr>
        <w:tab/>
        <w:t>A declaration is a notifiable instrument.</w:t>
      </w:r>
    </w:p>
    <w:p w14:paraId="146CC94A" w14:textId="238F427C" w:rsidR="00302F45" w:rsidRPr="009545D2" w:rsidRDefault="00302F45" w:rsidP="00302F45">
      <w:pPr>
        <w:pStyle w:val="aNote"/>
        <w:rPr>
          <w:color w:val="000000"/>
        </w:rPr>
      </w:pPr>
      <w:r w:rsidRPr="009545D2">
        <w:rPr>
          <w:rStyle w:val="charItals"/>
        </w:rPr>
        <w:t>Note</w:t>
      </w:r>
      <w:r w:rsidRPr="009545D2">
        <w:rPr>
          <w:rStyle w:val="charItals"/>
        </w:rPr>
        <w:tab/>
      </w:r>
      <w:r w:rsidRPr="009545D2">
        <w:rPr>
          <w:color w:val="000000"/>
        </w:rPr>
        <w:t xml:space="preserve">A notifiable instrument must be notified under the </w:t>
      </w:r>
      <w:hyperlink r:id="rId182" w:tooltip="A2001-14" w:history="1">
        <w:r w:rsidRPr="009545D2">
          <w:rPr>
            <w:rStyle w:val="charCitHyperlinkAbbrev"/>
          </w:rPr>
          <w:t>Legislation Act</w:t>
        </w:r>
      </w:hyperlink>
      <w:r w:rsidRPr="009545D2">
        <w:rPr>
          <w:color w:val="000000"/>
        </w:rPr>
        <w:t>.</w:t>
      </w:r>
    </w:p>
    <w:p w14:paraId="2C72DB46" w14:textId="77777777" w:rsidR="00302F45" w:rsidRPr="009545D2" w:rsidRDefault="00302F45" w:rsidP="0024625F">
      <w:pPr>
        <w:pStyle w:val="Amain"/>
        <w:keepNext/>
      </w:pPr>
      <w:r w:rsidRPr="009545D2">
        <w:rPr>
          <w:color w:val="000000"/>
        </w:rPr>
        <w:tab/>
        <w:t>(4)</w:t>
      </w:r>
      <w:r w:rsidRPr="009545D2">
        <w:rPr>
          <w:color w:val="000000"/>
        </w:rPr>
        <w:tab/>
        <w:t>In this section:</w:t>
      </w:r>
    </w:p>
    <w:p w14:paraId="4D52D988" w14:textId="77777777" w:rsidR="00302F45" w:rsidRPr="009545D2" w:rsidRDefault="00302F45" w:rsidP="00302F45">
      <w:pPr>
        <w:pStyle w:val="aDef"/>
        <w:rPr>
          <w:color w:val="000000"/>
        </w:rPr>
      </w:pPr>
      <w:r w:rsidRPr="009545D2">
        <w:rPr>
          <w:rStyle w:val="charBoldItals"/>
        </w:rPr>
        <w:t>groups</w:t>
      </w:r>
      <w:r w:rsidRPr="009545D2">
        <w:rPr>
          <w:color w:val="000000"/>
        </w:rPr>
        <w:t xml:space="preserve"> includes community groups, associations and not-for-profit organisations.</w:t>
      </w:r>
    </w:p>
    <w:p w14:paraId="7E700CB8" w14:textId="77777777" w:rsidR="00302F45" w:rsidRPr="009545D2" w:rsidRDefault="00302F45" w:rsidP="00EB14C7">
      <w:pPr>
        <w:pStyle w:val="AH5Sec"/>
      </w:pPr>
      <w:bookmarkStart w:id="324" w:name="_Toc201830673"/>
      <w:r w:rsidRPr="00217DCF">
        <w:rPr>
          <w:rStyle w:val="CharSectNo"/>
        </w:rPr>
        <w:lastRenderedPageBreak/>
        <w:t>166</w:t>
      </w:r>
      <w:r w:rsidRPr="009545D2">
        <w:rPr>
          <w:color w:val="000000"/>
        </w:rPr>
        <w:tab/>
        <w:t xml:space="preserve">Meaning of </w:t>
      </w:r>
      <w:r w:rsidRPr="009545D2">
        <w:rPr>
          <w:rStyle w:val="charItals"/>
        </w:rPr>
        <w:t>community purpose</w:t>
      </w:r>
      <w:r w:rsidRPr="009545D2">
        <w:rPr>
          <w:color w:val="000000"/>
        </w:rPr>
        <w:t xml:space="preserve"> etc—pt 12</w:t>
      </w:r>
      <w:bookmarkEnd w:id="324"/>
    </w:p>
    <w:p w14:paraId="2BA4F8A3" w14:textId="77777777" w:rsidR="00302F45" w:rsidRPr="009545D2" w:rsidRDefault="00302F45" w:rsidP="00EB14C7">
      <w:pPr>
        <w:pStyle w:val="Amain"/>
        <w:keepNext/>
      </w:pPr>
      <w:r w:rsidRPr="009545D2">
        <w:rPr>
          <w:color w:val="000000"/>
        </w:rPr>
        <w:tab/>
        <w:t>(1)</w:t>
      </w:r>
      <w:r w:rsidRPr="009545D2">
        <w:rPr>
          <w:color w:val="000000"/>
        </w:rPr>
        <w:tab/>
        <w:t>In this part:</w:t>
      </w:r>
    </w:p>
    <w:p w14:paraId="72E3608D" w14:textId="77777777" w:rsidR="00302F45" w:rsidRPr="009545D2" w:rsidRDefault="00302F45" w:rsidP="00EB14C7">
      <w:pPr>
        <w:pStyle w:val="aDef"/>
        <w:keepNext/>
        <w:rPr>
          <w:color w:val="000000"/>
        </w:rPr>
      </w:pPr>
      <w:r w:rsidRPr="009545D2">
        <w:rPr>
          <w:rStyle w:val="charBoldItals"/>
        </w:rPr>
        <w:t>community purpose</w:t>
      </w:r>
      <w:r w:rsidRPr="009545D2">
        <w:rPr>
          <w:color w:val="000000"/>
        </w:rPr>
        <w:t xml:space="preserve"> means—</w:t>
      </w:r>
    </w:p>
    <w:p w14:paraId="17FBEB2D" w14:textId="77777777" w:rsidR="00302F45" w:rsidRPr="009545D2" w:rsidRDefault="00302F45" w:rsidP="00302F45">
      <w:pPr>
        <w:pStyle w:val="aDefpara"/>
      </w:pPr>
      <w:r w:rsidRPr="009545D2">
        <w:tab/>
        <w:t>(a)</w:t>
      </w:r>
      <w:r w:rsidRPr="009545D2">
        <w:tab/>
        <w:t>assisting the community, or a part of the community, in 1 or more of the following ways:</w:t>
      </w:r>
    </w:p>
    <w:p w14:paraId="3679CAD4" w14:textId="77777777" w:rsidR="00302F45" w:rsidRPr="009545D2" w:rsidRDefault="00302F45" w:rsidP="00302F45">
      <w:pPr>
        <w:pStyle w:val="aDefsubpara"/>
      </w:pPr>
      <w:r w:rsidRPr="009545D2">
        <w:tab/>
        <w:t>(i)</w:t>
      </w:r>
      <w:r w:rsidRPr="009545D2">
        <w:tab/>
        <w:t xml:space="preserve">supporting a charitable cause; </w:t>
      </w:r>
    </w:p>
    <w:p w14:paraId="79670AAB" w14:textId="77777777" w:rsidR="00302F45" w:rsidRPr="009545D2" w:rsidRDefault="00302F45" w:rsidP="00302F45">
      <w:pPr>
        <w:pStyle w:val="aDefsubpara"/>
      </w:pPr>
      <w:r w:rsidRPr="009545D2">
        <w:tab/>
        <w:t>(ii)</w:t>
      </w:r>
      <w:r w:rsidRPr="009545D2">
        <w:tab/>
        <w:t>providing recreation opportunities;</w:t>
      </w:r>
    </w:p>
    <w:p w14:paraId="0111324B" w14:textId="77777777" w:rsidR="00302F45" w:rsidRPr="009545D2" w:rsidRDefault="00302F45" w:rsidP="00302F45">
      <w:pPr>
        <w:pStyle w:val="aDefsubpara"/>
      </w:pPr>
      <w:r w:rsidRPr="009545D2">
        <w:tab/>
        <w:t>(iii)</w:t>
      </w:r>
      <w:r w:rsidRPr="009545D2">
        <w:tab/>
        <w:t>providing education opportunities;</w:t>
      </w:r>
    </w:p>
    <w:p w14:paraId="0BC31794" w14:textId="77777777" w:rsidR="00302F45" w:rsidRPr="009545D2" w:rsidRDefault="00302F45" w:rsidP="00302F45">
      <w:pPr>
        <w:pStyle w:val="aDefsubpara"/>
      </w:pPr>
      <w:r w:rsidRPr="009545D2">
        <w:tab/>
        <w:t>(iv)</w:t>
      </w:r>
      <w:r w:rsidRPr="009545D2">
        <w:tab/>
        <w:t>improving social inclusion, equality or cultural diversity;</w:t>
      </w:r>
    </w:p>
    <w:p w14:paraId="566C4250" w14:textId="77777777" w:rsidR="00302F45" w:rsidRPr="009545D2" w:rsidRDefault="00302F45" w:rsidP="00302F45">
      <w:pPr>
        <w:pStyle w:val="aDefsubpara"/>
      </w:pPr>
      <w:r w:rsidRPr="009545D2">
        <w:tab/>
        <w:t>(v)</w:t>
      </w:r>
      <w:r w:rsidRPr="009545D2">
        <w:tab/>
        <w:t>benefitting or increasing participation in community sport;</w:t>
      </w:r>
    </w:p>
    <w:p w14:paraId="1238C939" w14:textId="77777777" w:rsidR="00302F45" w:rsidRPr="009545D2" w:rsidRDefault="00302F45" w:rsidP="00302F45">
      <w:pPr>
        <w:pStyle w:val="aDefsubpara"/>
      </w:pPr>
      <w:r w:rsidRPr="009545D2">
        <w:tab/>
        <w:t>(vi)</w:t>
      </w:r>
      <w:r w:rsidRPr="009545D2">
        <w:tab/>
        <w:t>preventing or mitigating harm caused by drug or alcohol misuse or dependence; or</w:t>
      </w:r>
    </w:p>
    <w:p w14:paraId="278C5CE3" w14:textId="77777777" w:rsidR="00302F45" w:rsidRPr="009545D2" w:rsidRDefault="00302F45" w:rsidP="00302F45">
      <w:pPr>
        <w:pStyle w:val="aDefpara"/>
      </w:pPr>
      <w:r w:rsidRPr="009545D2">
        <w:tab/>
        <w:t>(b)</w:t>
      </w:r>
      <w:r w:rsidRPr="009545D2">
        <w:tab/>
        <w:t>benefitting or increasing participation in women’s sport conducted in the ACT, or with participants mainly based in the ACT; or</w:t>
      </w:r>
    </w:p>
    <w:p w14:paraId="4ED42763" w14:textId="77777777" w:rsidR="00302F45" w:rsidRPr="009545D2" w:rsidRDefault="00302F45" w:rsidP="00302F45">
      <w:pPr>
        <w:pStyle w:val="aDefpara"/>
      </w:pPr>
      <w:r w:rsidRPr="009545D2">
        <w:tab/>
        <w:t>(c)</w:t>
      </w:r>
      <w:r w:rsidRPr="009545D2">
        <w:tab/>
        <w:t>providing relief or assistance to people living in Australia following a natural disaster; or</w:t>
      </w:r>
    </w:p>
    <w:p w14:paraId="5561CA2A" w14:textId="1923E89D" w:rsidR="00350195" w:rsidRPr="004A7DF6" w:rsidRDefault="00350195" w:rsidP="00350195">
      <w:pPr>
        <w:pStyle w:val="aDefpara"/>
      </w:pPr>
      <w:r w:rsidRPr="004A7DF6">
        <w:tab/>
        <w:t>(</w:t>
      </w:r>
      <w:r w:rsidR="00AD5069">
        <w:t>d</w:t>
      </w:r>
      <w:r w:rsidRPr="004A7DF6">
        <w:t>)</w:t>
      </w:r>
      <w:r w:rsidRPr="004A7DF6">
        <w:tab/>
        <w:t>providing relief or assistance to the community by allowing access to a club for refuge while a club refuge declaration is in force for the club; or</w:t>
      </w:r>
    </w:p>
    <w:p w14:paraId="2F63B911" w14:textId="77777777" w:rsidR="00302F45" w:rsidRPr="009545D2" w:rsidRDefault="00302F45" w:rsidP="00302F45">
      <w:pPr>
        <w:pStyle w:val="aDefpara"/>
      </w:pPr>
      <w:r w:rsidRPr="009545D2">
        <w:tab/>
        <w:t>(</w:t>
      </w:r>
      <w:r w:rsidR="00232DEA">
        <w:t>e</w:t>
      </w:r>
      <w:r w:rsidRPr="009545D2">
        <w:t>)</w:t>
      </w:r>
      <w:r w:rsidRPr="009545D2">
        <w:tab/>
        <w:t>a purpose prescribed by regulation.</w:t>
      </w:r>
    </w:p>
    <w:p w14:paraId="1FBFA0A3" w14:textId="77777777" w:rsidR="00302F45" w:rsidRPr="009545D2" w:rsidRDefault="00302F45" w:rsidP="00302F45">
      <w:pPr>
        <w:pStyle w:val="aDef"/>
        <w:rPr>
          <w:color w:val="000000"/>
        </w:rPr>
      </w:pPr>
      <w:r w:rsidRPr="009545D2">
        <w:rPr>
          <w:rStyle w:val="charBoldItals"/>
        </w:rPr>
        <w:t>community purpose contribution</w:t>
      </w:r>
      <w:r w:rsidRPr="009545D2">
        <w:rPr>
          <w:color w:val="000000"/>
        </w:rPr>
        <w:t>—</w:t>
      </w:r>
    </w:p>
    <w:p w14:paraId="1582506E" w14:textId="77777777" w:rsidR="00302F45" w:rsidRPr="009545D2" w:rsidRDefault="00302F45" w:rsidP="00302F45">
      <w:pPr>
        <w:pStyle w:val="aDefpara"/>
      </w:pPr>
      <w:r w:rsidRPr="009545D2">
        <w:rPr>
          <w:color w:val="000000"/>
        </w:rPr>
        <w:tab/>
        <w:t>(a)</w:t>
      </w:r>
      <w:r w:rsidRPr="009545D2">
        <w:rPr>
          <w:color w:val="000000"/>
        </w:rPr>
        <w:tab/>
        <w:t>means a contribution made by a licensee that is a club—</w:t>
      </w:r>
    </w:p>
    <w:p w14:paraId="43543CD0" w14:textId="77777777" w:rsidR="00302F45" w:rsidRPr="009545D2" w:rsidRDefault="00302F45" w:rsidP="00302F45">
      <w:pPr>
        <w:pStyle w:val="aDefsubpara"/>
      </w:pPr>
      <w:r w:rsidRPr="009545D2">
        <w:rPr>
          <w:color w:val="000000"/>
        </w:rPr>
        <w:tab/>
        <w:t>(i)</w:t>
      </w:r>
      <w:r w:rsidRPr="009545D2">
        <w:rPr>
          <w:color w:val="000000"/>
        </w:rPr>
        <w:tab/>
        <w:t>to a stated recipient for a community purpose; or</w:t>
      </w:r>
    </w:p>
    <w:p w14:paraId="11ADE1E4" w14:textId="77777777" w:rsidR="00302F45" w:rsidRPr="009545D2" w:rsidRDefault="00302F45" w:rsidP="00302F45">
      <w:pPr>
        <w:pStyle w:val="aDefsubpara"/>
      </w:pPr>
      <w:r w:rsidRPr="009545D2">
        <w:tab/>
        <w:t>(ii)</w:t>
      </w:r>
      <w:r w:rsidRPr="009545D2">
        <w:tab/>
        <w:t xml:space="preserve">to the gambling harm prevention and mitigation fund (other than by a payment required under </w:t>
      </w:r>
      <w:r w:rsidR="00C57321" w:rsidRPr="00955B42">
        <w:t>section</w:t>
      </w:r>
      <w:r w:rsidR="00C57321">
        <w:t> </w:t>
      </w:r>
      <w:r w:rsidR="00C57321" w:rsidRPr="00955B42">
        <w:t>167</w:t>
      </w:r>
      <w:r w:rsidR="00C57321">
        <w:t> </w:t>
      </w:r>
      <w:r w:rsidR="00C57321" w:rsidRPr="00955B42">
        <w:t>(2)</w:t>
      </w:r>
      <w:r w:rsidR="00C57321">
        <w:t> </w:t>
      </w:r>
      <w:r w:rsidR="00C57321" w:rsidRPr="00955B42">
        <w:t>(b)</w:t>
      </w:r>
      <w:r w:rsidRPr="009545D2">
        <w:t>); or</w:t>
      </w:r>
    </w:p>
    <w:p w14:paraId="56BF91A3" w14:textId="77777777" w:rsidR="00302F45" w:rsidRPr="009545D2" w:rsidRDefault="00302F45" w:rsidP="00302F45">
      <w:pPr>
        <w:pStyle w:val="aDefsubpara"/>
      </w:pPr>
      <w:r w:rsidRPr="009545D2">
        <w:lastRenderedPageBreak/>
        <w:tab/>
        <w:t>(iii)</w:t>
      </w:r>
      <w:r w:rsidRPr="009545D2">
        <w:tab/>
        <w:t xml:space="preserve">to the commission and transferred to the Chief Minister’s Charitable Fund (other than by a payment required under </w:t>
      </w:r>
      <w:r w:rsidR="00C57321" w:rsidRPr="00955B42">
        <w:t>section 167 (2) (a)</w:t>
      </w:r>
      <w:r w:rsidRPr="009545D2">
        <w:t>); and</w:t>
      </w:r>
    </w:p>
    <w:p w14:paraId="3BA4B739" w14:textId="2975C21E" w:rsidR="00232DEA" w:rsidRPr="00B6083F" w:rsidRDefault="00232DEA" w:rsidP="00AD5069">
      <w:pPr>
        <w:pStyle w:val="aDefpara"/>
      </w:pPr>
      <w:r w:rsidRPr="00B6083F">
        <w:tab/>
      </w:r>
      <w:bookmarkStart w:id="325" w:name="_Hlk178101239"/>
      <w:r w:rsidRPr="00B6083F">
        <w:t>(b)</w:t>
      </w:r>
      <w:r w:rsidRPr="00B6083F">
        <w:tab/>
        <w:t>include</w:t>
      </w:r>
      <w:r w:rsidRPr="00B02393">
        <w:t>s</w:t>
      </w:r>
      <w:bookmarkStart w:id="326" w:name="_Hlk178101494"/>
      <w:r w:rsidR="00AD5069">
        <w:t xml:space="preserve"> </w:t>
      </w:r>
      <w:r w:rsidRPr="00B02393">
        <w:t>a contribution prescribed by regulation to be a community purpose contribution</w:t>
      </w:r>
      <w:r w:rsidR="00F76102" w:rsidRPr="00B02393">
        <w:t>.</w:t>
      </w:r>
    </w:p>
    <w:bookmarkEnd w:id="326"/>
    <w:bookmarkEnd w:id="325"/>
    <w:p w14:paraId="13F1F4C8" w14:textId="77777777" w:rsidR="00302F45" w:rsidRPr="009545D2" w:rsidRDefault="00302F45" w:rsidP="00302F45">
      <w:pPr>
        <w:pStyle w:val="Amain"/>
      </w:pPr>
      <w:r w:rsidRPr="009545D2">
        <w:rPr>
          <w:color w:val="000000"/>
        </w:rPr>
        <w:tab/>
        <w:t>(2)</w:t>
      </w:r>
      <w:r w:rsidRPr="009545D2">
        <w:rPr>
          <w:color w:val="000000"/>
        </w:rPr>
        <w:tab/>
        <w:t xml:space="preserve">However, a </w:t>
      </w:r>
      <w:r w:rsidRPr="009545D2">
        <w:rPr>
          <w:rStyle w:val="charBoldItals"/>
        </w:rPr>
        <w:t>community purpose contribution</w:t>
      </w:r>
      <w:r w:rsidRPr="009545D2">
        <w:rPr>
          <w:color w:val="000000"/>
        </w:rPr>
        <w:t xml:space="preserve"> does not include any of the following:</w:t>
      </w:r>
    </w:p>
    <w:p w14:paraId="44484D49" w14:textId="77777777" w:rsidR="00302F45" w:rsidRPr="009545D2" w:rsidRDefault="00302F45" w:rsidP="00302F45">
      <w:pPr>
        <w:pStyle w:val="Apara"/>
      </w:pPr>
      <w:r w:rsidRPr="009545D2">
        <w:tab/>
        <w:t>(a)</w:t>
      </w:r>
      <w:r w:rsidRPr="009545D2">
        <w:tab/>
        <w:t>expenditure in relation to gambling (for example, the purchase of gaming machines);</w:t>
      </w:r>
    </w:p>
    <w:p w14:paraId="24C9BEF1" w14:textId="77777777" w:rsidR="00302F45" w:rsidRPr="009545D2" w:rsidRDefault="00302F45" w:rsidP="00302F45">
      <w:pPr>
        <w:pStyle w:val="Apara"/>
      </w:pPr>
      <w:r w:rsidRPr="009545D2">
        <w:tab/>
        <w:t>(b)</w:t>
      </w:r>
      <w:r w:rsidRPr="009545D2">
        <w:tab/>
        <w:t>payment, by the licensee or the recipient, of a tax, fee, charge or levy, other than for water consumption;</w:t>
      </w:r>
    </w:p>
    <w:p w14:paraId="6AAED9B9" w14:textId="77777777" w:rsidR="00302F45" w:rsidRPr="009545D2" w:rsidRDefault="00302F45" w:rsidP="00302F45">
      <w:pPr>
        <w:pStyle w:val="Apara"/>
      </w:pPr>
      <w:r w:rsidRPr="009545D2">
        <w:tab/>
        <w:t>(c)</w:t>
      </w:r>
      <w:r w:rsidRPr="009545D2">
        <w:tab/>
        <w:t>expenditure on the licensee’s business activities prescribed by regulation;</w:t>
      </w:r>
    </w:p>
    <w:p w14:paraId="50E3748F" w14:textId="77777777" w:rsidR="00302F45" w:rsidRPr="009545D2" w:rsidRDefault="00302F45" w:rsidP="00302F45">
      <w:pPr>
        <w:pStyle w:val="Apara"/>
      </w:pPr>
      <w:r w:rsidRPr="009545D2">
        <w:tab/>
        <w:t>(d)</w:t>
      </w:r>
      <w:r w:rsidRPr="009545D2">
        <w:tab/>
        <w:t xml:space="preserve">expenditure on the recipient’s ordinary expenses prescribed by regulation; </w:t>
      </w:r>
    </w:p>
    <w:p w14:paraId="40FB706F" w14:textId="77777777" w:rsidR="00302F45" w:rsidRPr="009545D2" w:rsidRDefault="00302F45" w:rsidP="00302F45">
      <w:pPr>
        <w:pStyle w:val="Apara"/>
      </w:pPr>
      <w:r w:rsidRPr="009545D2">
        <w:tab/>
        <w:t>(e)</w:t>
      </w:r>
      <w:r w:rsidRPr="009545D2">
        <w:tab/>
        <w:t>capital payments or depreciation by the licensee or recipient prescribed by regulation;</w:t>
      </w:r>
    </w:p>
    <w:p w14:paraId="09152E0A" w14:textId="77777777" w:rsidR="00302F45" w:rsidRPr="009545D2" w:rsidRDefault="00302F45" w:rsidP="00302F45">
      <w:pPr>
        <w:pStyle w:val="Apara"/>
      </w:pPr>
      <w:r w:rsidRPr="009545D2">
        <w:tab/>
        <w:t>(f)</w:t>
      </w:r>
      <w:r w:rsidRPr="009545D2">
        <w:tab/>
        <w:t>if a contribution is made on a condition—the value to the licensee of the condition being fulfilled;</w:t>
      </w:r>
    </w:p>
    <w:p w14:paraId="0C93F5B3" w14:textId="77777777" w:rsidR="00302F45" w:rsidRPr="009545D2" w:rsidRDefault="00302F45" w:rsidP="00302F45">
      <w:pPr>
        <w:pStyle w:val="Apara"/>
      </w:pPr>
      <w:r w:rsidRPr="009545D2">
        <w:tab/>
        <w:t>(g)</w:t>
      </w:r>
      <w:r w:rsidRPr="009545D2">
        <w:tab/>
        <w:t>if a contribution is an asset—the value of any income earned from the asset (for example, entry or hiring fees);</w:t>
      </w:r>
    </w:p>
    <w:p w14:paraId="2345931E" w14:textId="77777777" w:rsidR="00302F45" w:rsidRPr="009545D2" w:rsidRDefault="00302F45" w:rsidP="00302F45">
      <w:pPr>
        <w:pStyle w:val="Apara"/>
      </w:pPr>
      <w:r w:rsidRPr="009545D2">
        <w:tab/>
        <w:t>(h)</w:t>
      </w:r>
      <w:r w:rsidRPr="009545D2">
        <w:tab/>
        <w:t>a contribution made to another licensee under a reciprocal arrangement;</w:t>
      </w:r>
    </w:p>
    <w:p w14:paraId="3F29BD7D" w14:textId="77777777" w:rsidR="00302F45" w:rsidRPr="009545D2" w:rsidRDefault="00302F45" w:rsidP="00302F45">
      <w:pPr>
        <w:pStyle w:val="Apara"/>
      </w:pPr>
      <w:r w:rsidRPr="009545D2">
        <w:tab/>
        <w:t>(i)</w:t>
      </w:r>
      <w:r w:rsidRPr="009545D2">
        <w:tab/>
        <w:t>the cost of the licensee or recipient borrowing funds to acquire an asset;</w:t>
      </w:r>
    </w:p>
    <w:p w14:paraId="3F574B36" w14:textId="77777777" w:rsidR="00302F45" w:rsidRPr="009545D2" w:rsidRDefault="00302F45" w:rsidP="00302F45">
      <w:pPr>
        <w:pStyle w:val="Apara"/>
      </w:pPr>
      <w:r w:rsidRPr="009545D2">
        <w:tab/>
        <w:t>(j)</w:t>
      </w:r>
      <w:r w:rsidRPr="009545D2">
        <w:tab/>
        <w:t>any other contribution prescribed by regulation not to be a community purpose</w:t>
      </w:r>
      <w:r w:rsidR="00FF57FA">
        <w:t xml:space="preserve"> </w:t>
      </w:r>
      <w:r w:rsidR="00FF57FA" w:rsidRPr="00D05CEB">
        <w:t>contribution</w:t>
      </w:r>
      <w:r w:rsidRPr="009545D2">
        <w:t>.</w:t>
      </w:r>
    </w:p>
    <w:p w14:paraId="319F3C36" w14:textId="77777777" w:rsidR="00302F45" w:rsidRPr="009545D2" w:rsidRDefault="00302F45" w:rsidP="00AD5069">
      <w:pPr>
        <w:pStyle w:val="Amain"/>
        <w:keepLines/>
      </w:pPr>
      <w:r w:rsidRPr="009545D2">
        <w:rPr>
          <w:color w:val="000000"/>
        </w:rPr>
        <w:lastRenderedPageBreak/>
        <w:tab/>
        <w:t>(3)</w:t>
      </w:r>
      <w:r w:rsidRPr="009545D2">
        <w:rPr>
          <w:color w:val="000000"/>
        </w:rPr>
        <w:tab/>
        <w:t>A regulation may prescribe matters in relation to a community purpose or a community purpose contribution, including matters that are included or not included in a community purpose or a community purpose contribution.</w:t>
      </w:r>
    </w:p>
    <w:p w14:paraId="2FB689A8" w14:textId="77777777" w:rsidR="00350195" w:rsidRPr="004A7DF6" w:rsidRDefault="00350195" w:rsidP="00350195">
      <w:pPr>
        <w:pStyle w:val="AH5Sec"/>
      </w:pPr>
      <w:bookmarkStart w:id="327" w:name="_Toc201830674"/>
      <w:r w:rsidRPr="00217DCF">
        <w:rPr>
          <w:rStyle w:val="CharSectNo"/>
        </w:rPr>
        <w:t>166B</w:t>
      </w:r>
      <w:r w:rsidRPr="004A7DF6">
        <w:tab/>
        <w:t>Club refuge declaration</w:t>
      </w:r>
      <w:bookmarkEnd w:id="327"/>
    </w:p>
    <w:p w14:paraId="08CBC162" w14:textId="77777777" w:rsidR="00350195" w:rsidRPr="004A7DF6" w:rsidRDefault="00350195" w:rsidP="00350195">
      <w:pPr>
        <w:pStyle w:val="Amain"/>
      </w:pPr>
      <w:r w:rsidRPr="004A7DF6">
        <w:tab/>
        <w:t>(1)</w:t>
      </w:r>
      <w:r w:rsidRPr="004A7DF6">
        <w:tab/>
        <w:t>The Minister may, if the Minister considers it is necessary or desirable for a club to be used as a refuge in relation to an emergency or other hazard, declare the club to be a refuge (a </w:t>
      </w:r>
      <w:r w:rsidRPr="00843795">
        <w:rPr>
          <w:rStyle w:val="charBoldItals"/>
        </w:rPr>
        <w:t>club refuge declaration</w:t>
      </w:r>
      <w:r w:rsidRPr="004A7DF6">
        <w:t>).</w:t>
      </w:r>
    </w:p>
    <w:p w14:paraId="0BC68DCB" w14:textId="77777777" w:rsidR="00350195" w:rsidRPr="004A7DF6" w:rsidRDefault="00350195" w:rsidP="00350195">
      <w:pPr>
        <w:pStyle w:val="Amain"/>
      </w:pPr>
      <w:r w:rsidRPr="004A7DF6">
        <w:tab/>
        <w:t>(2)</w:t>
      </w:r>
      <w:r w:rsidRPr="004A7DF6">
        <w:tab/>
        <w:t>In making a club refuge declaration, the Minister must take into account any advice of the emergency services commissioner.</w:t>
      </w:r>
    </w:p>
    <w:p w14:paraId="5B3A5945" w14:textId="77777777" w:rsidR="00350195" w:rsidRPr="004A7DF6" w:rsidRDefault="00350195" w:rsidP="00350195">
      <w:pPr>
        <w:pStyle w:val="Amain"/>
      </w:pPr>
      <w:r w:rsidRPr="004A7DF6">
        <w:tab/>
        <w:t>(3)</w:t>
      </w:r>
      <w:r w:rsidRPr="004A7DF6">
        <w:tab/>
        <w:t>A club refuge declaration—</w:t>
      </w:r>
    </w:p>
    <w:p w14:paraId="687F9291" w14:textId="77777777" w:rsidR="00350195" w:rsidRPr="004A7DF6" w:rsidRDefault="00350195" w:rsidP="00350195">
      <w:pPr>
        <w:pStyle w:val="Apara"/>
      </w:pPr>
      <w:r w:rsidRPr="004A7DF6">
        <w:tab/>
        <w:t>(a)</w:t>
      </w:r>
      <w:r w:rsidRPr="004A7DF6">
        <w:tab/>
        <w:t>has effect for the period stated in the declaration; and</w:t>
      </w:r>
    </w:p>
    <w:p w14:paraId="0126B11A" w14:textId="77777777" w:rsidR="00350195" w:rsidRPr="004A7DF6" w:rsidRDefault="00350195" w:rsidP="00350195">
      <w:pPr>
        <w:pStyle w:val="Apara"/>
      </w:pPr>
      <w:r w:rsidRPr="004A7DF6">
        <w:tab/>
        <w:t>(b)</w:t>
      </w:r>
      <w:r w:rsidRPr="004A7DF6">
        <w:tab/>
        <w:t>may be subject to any conditions declared by the Minister.</w:t>
      </w:r>
    </w:p>
    <w:p w14:paraId="4464DF8D" w14:textId="77777777" w:rsidR="00350195" w:rsidRPr="004A7DF6" w:rsidRDefault="00350195" w:rsidP="00350195">
      <w:pPr>
        <w:pStyle w:val="Amain"/>
      </w:pPr>
      <w:r w:rsidRPr="004A7DF6">
        <w:tab/>
        <w:t>(4)</w:t>
      </w:r>
      <w:r w:rsidRPr="004A7DF6">
        <w:tab/>
        <w:t>A club refuge declaration is a disallowable instrument.</w:t>
      </w:r>
    </w:p>
    <w:p w14:paraId="6CE10B66" w14:textId="77777777" w:rsidR="00350195" w:rsidRPr="004A7DF6" w:rsidRDefault="00350195" w:rsidP="00350195">
      <w:pPr>
        <w:pStyle w:val="Amain"/>
      </w:pPr>
      <w:r w:rsidRPr="004A7DF6">
        <w:tab/>
        <w:t>(5)</w:t>
      </w:r>
      <w:r w:rsidRPr="004A7DF6">
        <w:tab/>
        <w:t>In this section:</w:t>
      </w:r>
    </w:p>
    <w:p w14:paraId="107F31EE" w14:textId="07B63C9B" w:rsidR="00350195" w:rsidRPr="004A7DF6" w:rsidRDefault="00350195" w:rsidP="00350195">
      <w:pPr>
        <w:pStyle w:val="aDef"/>
      </w:pPr>
      <w:r w:rsidRPr="00843795">
        <w:rPr>
          <w:rStyle w:val="charBoldItals"/>
        </w:rPr>
        <w:t>emergency</w:t>
      </w:r>
      <w:r w:rsidRPr="004A7DF6">
        <w:rPr>
          <w:bCs/>
          <w:iCs/>
        </w:rPr>
        <w:t xml:space="preserve">—see the </w:t>
      </w:r>
      <w:hyperlink r:id="rId183" w:tooltip="A2004-28" w:history="1">
        <w:r w:rsidRPr="00843795">
          <w:rPr>
            <w:rStyle w:val="charCitHyperlinkItal"/>
          </w:rPr>
          <w:t>Emergencies Act 2004</w:t>
        </w:r>
      </w:hyperlink>
      <w:r w:rsidRPr="004A7DF6">
        <w:rPr>
          <w:bCs/>
          <w:iCs/>
        </w:rPr>
        <w:t>, dictionary.</w:t>
      </w:r>
    </w:p>
    <w:p w14:paraId="7AAB4442" w14:textId="280C4E19" w:rsidR="00350195" w:rsidRPr="004A7DF6" w:rsidRDefault="00350195" w:rsidP="00350195">
      <w:pPr>
        <w:pStyle w:val="aDef"/>
      </w:pPr>
      <w:r w:rsidRPr="00843795">
        <w:rPr>
          <w:rStyle w:val="charBoldItals"/>
        </w:rPr>
        <w:t>hazard</w:t>
      </w:r>
      <w:r w:rsidRPr="004A7DF6">
        <w:rPr>
          <w:bCs/>
          <w:iCs/>
        </w:rPr>
        <w:t xml:space="preserve">—see the </w:t>
      </w:r>
      <w:hyperlink r:id="rId184" w:tooltip="A2004-28" w:history="1">
        <w:r w:rsidRPr="00843795">
          <w:rPr>
            <w:rStyle w:val="charCitHyperlinkItal"/>
          </w:rPr>
          <w:t>Emergencies Act 2004</w:t>
        </w:r>
      </w:hyperlink>
      <w:r w:rsidRPr="004A7DF6">
        <w:rPr>
          <w:bCs/>
          <w:iCs/>
        </w:rPr>
        <w:t>, dictionary.</w:t>
      </w:r>
    </w:p>
    <w:p w14:paraId="181939B1" w14:textId="77777777" w:rsidR="00C57321" w:rsidRPr="00955B42" w:rsidRDefault="00C57321" w:rsidP="00C57321">
      <w:pPr>
        <w:pStyle w:val="AH5Sec"/>
      </w:pPr>
      <w:bookmarkStart w:id="328" w:name="_Toc201830675"/>
      <w:r w:rsidRPr="00217DCF">
        <w:rPr>
          <w:rStyle w:val="CharSectNo"/>
        </w:rPr>
        <w:t>167</w:t>
      </w:r>
      <w:r w:rsidRPr="00955B42">
        <w:tab/>
        <w:t>Minimum community contribution—clubs</w:t>
      </w:r>
      <w:bookmarkEnd w:id="328"/>
    </w:p>
    <w:p w14:paraId="1AC6ED81" w14:textId="77777777" w:rsidR="00C57321" w:rsidRPr="00955B42" w:rsidRDefault="00C57321" w:rsidP="00560E5B">
      <w:pPr>
        <w:pStyle w:val="Amain"/>
        <w:keepNext/>
      </w:pPr>
      <w:r w:rsidRPr="00955B42">
        <w:tab/>
        <w:t>(1)</w:t>
      </w:r>
      <w:r w:rsidRPr="00955B42">
        <w:tab/>
        <w:t>This section applies to a licensee that is a club.</w:t>
      </w:r>
    </w:p>
    <w:p w14:paraId="5C923C29" w14:textId="77777777" w:rsidR="00C57321" w:rsidRPr="00955B42" w:rsidRDefault="00C57321" w:rsidP="00C57321">
      <w:pPr>
        <w:pStyle w:val="Amain"/>
      </w:pPr>
      <w:r w:rsidRPr="00955B42">
        <w:tab/>
        <w:t>(2)</w:t>
      </w:r>
      <w:r w:rsidRPr="00955B42">
        <w:tab/>
        <w:t>The minimum community contribution that the licensee must make, as a percentage of the licensee’s net revenue is—</w:t>
      </w:r>
    </w:p>
    <w:p w14:paraId="711AE9FA" w14:textId="77777777" w:rsidR="00C57321" w:rsidRPr="00955B42" w:rsidRDefault="00C57321" w:rsidP="00C57321">
      <w:pPr>
        <w:pStyle w:val="Apara"/>
      </w:pPr>
      <w:r w:rsidRPr="00955B42">
        <w:tab/>
        <w:t>(a)</w:t>
      </w:r>
      <w:r w:rsidRPr="00955B42">
        <w:tab/>
        <w:t xml:space="preserve">0.4% of the licensee’s net revenue for each authorised premises for a tax period, paid to the commission and transferred to the Chief Minister’s Charitable Fund; and </w:t>
      </w:r>
    </w:p>
    <w:p w14:paraId="308F0A0B" w14:textId="77777777" w:rsidR="00C57321" w:rsidRPr="00955B42" w:rsidRDefault="00C57321" w:rsidP="00C57321">
      <w:pPr>
        <w:pStyle w:val="Apara"/>
      </w:pPr>
      <w:r w:rsidRPr="00955B42">
        <w:tab/>
        <w:t>(b)</w:t>
      </w:r>
      <w:r w:rsidRPr="00955B42">
        <w:tab/>
        <w:t>0.4% of the licensee’s net revenue for each authorised premises for a tax period, paid to the gambling harm prevention and mitigation fund; and</w:t>
      </w:r>
    </w:p>
    <w:p w14:paraId="7A8102F6" w14:textId="77777777" w:rsidR="00C57321" w:rsidRPr="00955B42" w:rsidRDefault="00C57321" w:rsidP="00C57321">
      <w:pPr>
        <w:pStyle w:val="Apara"/>
      </w:pPr>
      <w:r w:rsidRPr="00955B42">
        <w:lastRenderedPageBreak/>
        <w:tab/>
        <w:t>(c)</w:t>
      </w:r>
      <w:r w:rsidRPr="00955B42">
        <w:tab/>
        <w:t>8% of the licensee’s net revenue for all authorised premises for a reporting year for the licensee, made as a community purpose contribution.</w:t>
      </w:r>
    </w:p>
    <w:p w14:paraId="425B95B2" w14:textId="77777777" w:rsidR="00C57321" w:rsidRPr="00955B42" w:rsidRDefault="00C57321" w:rsidP="00C57321">
      <w:pPr>
        <w:pStyle w:val="Amain"/>
      </w:pPr>
      <w:r w:rsidRPr="00955B42">
        <w:tab/>
        <w:t>(3)</w:t>
      </w:r>
      <w:r w:rsidRPr="00955B42">
        <w:tab/>
        <w:t>For a community purpose contribution of a licensee, other than a licensee that is a small or medium club or a club in a small or medium club group, at least 6% of the licensee’s net revenue must be a contribution of money.</w:t>
      </w:r>
    </w:p>
    <w:p w14:paraId="4E8AB118" w14:textId="77777777" w:rsidR="00C57321" w:rsidRPr="00955B42" w:rsidRDefault="00C57321" w:rsidP="00C57321">
      <w:pPr>
        <w:pStyle w:val="Amain"/>
      </w:pPr>
      <w:r w:rsidRPr="00955B42">
        <w:tab/>
        <w:t>(4)</w:t>
      </w:r>
      <w:r w:rsidRPr="00955B42">
        <w:tab/>
        <w:t>However, part of the amount mentioned in subsection (3) may be a contribution in kind rather than of money if the contribution—</w:t>
      </w:r>
    </w:p>
    <w:p w14:paraId="39B8C0FB" w14:textId="77777777" w:rsidR="00C57321" w:rsidRPr="00955B42" w:rsidRDefault="00C57321" w:rsidP="00C57321">
      <w:pPr>
        <w:pStyle w:val="Apara"/>
      </w:pPr>
      <w:r w:rsidRPr="00955B42">
        <w:tab/>
        <w:t>(a)</w:t>
      </w:r>
      <w:r w:rsidRPr="00955B42">
        <w:tab/>
        <w:t>is made under a written arrangement or agreement that has a stated term prescribed by regulation; and</w:t>
      </w:r>
    </w:p>
    <w:p w14:paraId="7FD04029" w14:textId="77777777" w:rsidR="00C57321" w:rsidRPr="00955B42" w:rsidRDefault="00C57321" w:rsidP="00C57321">
      <w:pPr>
        <w:pStyle w:val="Apara"/>
      </w:pPr>
      <w:r w:rsidRPr="00955B42">
        <w:tab/>
        <w:t>(b)</w:t>
      </w:r>
      <w:r w:rsidRPr="00955B42">
        <w:tab/>
        <w:t>meets any other requirements prescribed by regulation.</w:t>
      </w:r>
    </w:p>
    <w:p w14:paraId="733A6312" w14:textId="77777777" w:rsidR="00C57321" w:rsidRPr="00955B42" w:rsidRDefault="00C57321" w:rsidP="0024625F">
      <w:pPr>
        <w:pStyle w:val="Amain"/>
        <w:keepLines/>
      </w:pPr>
      <w:r w:rsidRPr="00955B42">
        <w:tab/>
        <w:t>(5)</w:t>
      </w:r>
      <w:r w:rsidRPr="00955B42">
        <w:tab/>
        <w:t>The Minister may, on application by the licensee, determine a lower minimum community contribution for the licensee if satisfied that making the minimum community contribution would seriously affect the viability of the licensee’s authorised premises.</w:t>
      </w:r>
    </w:p>
    <w:p w14:paraId="21F7A53F" w14:textId="77777777" w:rsidR="00C57321" w:rsidRPr="00955B42" w:rsidRDefault="00C57321" w:rsidP="00C57321">
      <w:pPr>
        <w:pStyle w:val="Amain"/>
      </w:pPr>
      <w:r w:rsidRPr="00955B42">
        <w:tab/>
        <w:t>(6)</w:t>
      </w:r>
      <w:r w:rsidRPr="00955B42">
        <w:tab/>
        <w:t>A determination under subsection (5) is a disallowable instrument.</w:t>
      </w:r>
    </w:p>
    <w:p w14:paraId="348B3788" w14:textId="1FDE6738" w:rsidR="00C57321" w:rsidRPr="00955B42" w:rsidRDefault="00C57321" w:rsidP="00C57321">
      <w:pPr>
        <w:pStyle w:val="aNote"/>
        <w:rPr>
          <w:color w:val="000000"/>
        </w:rPr>
      </w:pPr>
      <w:r w:rsidRPr="00955B42">
        <w:rPr>
          <w:rStyle w:val="charItals"/>
        </w:rPr>
        <w:t>Note</w:t>
      </w:r>
      <w:r w:rsidRPr="00955B42">
        <w:rPr>
          <w:rStyle w:val="charItals"/>
        </w:rPr>
        <w:tab/>
      </w:r>
      <w:r w:rsidRPr="00955B42">
        <w:rPr>
          <w:color w:val="000000"/>
        </w:rPr>
        <w:t xml:space="preserve">A disallowable instrument must be notified, and presented to the Legislative Assembly, under the </w:t>
      </w:r>
      <w:hyperlink r:id="rId185" w:tooltip="A2001-14" w:history="1">
        <w:r w:rsidRPr="00955B42">
          <w:rPr>
            <w:rStyle w:val="charCitHyperlinkAbbrev"/>
          </w:rPr>
          <w:t>Legislation Act</w:t>
        </w:r>
      </w:hyperlink>
      <w:r w:rsidRPr="00955B42">
        <w:rPr>
          <w:color w:val="000000"/>
        </w:rPr>
        <w:t>.</w:t>
      </w:r>
    </w:p>
    <w:p w14:paraId="5BDE277C" w14:textId="77777777" w:rsidR="00C57321" w:rsidRPr="00955B42" w:rsidRDefault="00C57321" w:rsidP="00C57321">
      <w:pPr>
        <w:pStyle w:val="Amain"/>
      </w:pPr>
      <w:r w:rsidRPr="00955B42">
        <w:tab/>
        <w:t>(7)</w:t>
      </w:r>
      <w:r w:rsidRPr="00955B42">
        <w:tab/>
        <w:t>A regulation may prescribe matters in relation to a contribution under this section including—</w:t>
      </w:r>
    </w:p>
    <w:p w14:paraId="749D9A08" w14:textId="77777777" w:rsidR="00C57321" w:rsidRPr="00955B42" w:rsidRDefault="00C57321" w:rsidP="00C57321">
      <w:pPr>
        <w:pStyle w:val="Apara"/>
      </w:pPr>
      <w:r w:rsidRPr="00955B42">
        <w:tab/>
        <w:t>(a)</w:t>
      </w:r>
      <w:r w:rsidRPr="00955B42">
        <w:tab/>
        <w:t>how the value of a community purpose contribution for this section is worked out; and</w:t>
      </w:r>
    </w:p>
    <w:p w14:paraId="5D2B2AE0" w14:textId="77777777" w:rsidR="00C57321" w:rsidRPr="00955B42" w:rsidRDefault="00C57321" w:rsidP="00C57321">
      <w:pPr>
        <w:pStyle w:val="Apara"/>
      </w:pPr>
      <w:r w:rsidRPr="00955B42">
        <w:tab/>
        <w:t>(b)</w:t>
      </w:r>
      <w:r w:rsidRPr="00955B42">
        <w:tab/>
        <w:t>when a community purpose contribution is made.</w:t>
      </w:r>
    </w:p>
    <w:p w14:paraId="5C5CA5F8" w14:textId="4FCA014C" w:rsidR="00C57321" w:rsidRPr="00955B42" w:rsidRDefault="00C57321" w:rsidP="00C57321">
      <w:pPr>
        <w:pStyle w:val="Amain"/>
      </w:pPr>
      <w:r w:rsidRPr="00955B42">
        <w:tab/>
        <w:t>(</w:t>
      </w:r>
      <w:r w:rsidR="008E0881">
        <w:t>8</w:t>
      </w:r>
      <w:r w:rsidRPr="00955B42">
        <w:t>)</w:t>
      </w:r>
      <w:r w:rsidRPr="00955B42">
        <w:tab/>
        <w:t>In this section:</w:t>
      </w:r>
    </w:p>
    <w:p w14:paraId="6957FFB8" w14:textId="77777777" w:rsidR="00C57321" w:rsidRPr="00955B42" w:rsidRDefault="00C57321" w:rsidP="00C57321">
      <w:pPr>
        <w:pStyle w:val="aDef"/>
        <w:keepNext/>
        <w:rPr>
          <w:color w:val="000000"/>
        </w:rPr>
      </w:pPr>
      <w:r w:rsidRPr="00955B42">
        <w:rPr>
          <w:rStyle w:val="charBoldItals"/>
        </w:rPr>
        <w:t>small or medium club</w:t>
      </w:r>
      <w:r w:rsidRPr="00955B42">
        <w:rPr>
          <w:color w:val="000000"/>
        </w:rPr>
        <w:t>, for a financial year—see section 157A.</w:t>
      </w:r>
    </w:p>
    <w:p w14:paraId="6FFA33DF" w14:textId="77777777" w:rsidR="00C57321" w:rsidRPr="00955B42" w:rsidRDefault="00C57321" w:rsidP="00C57321">
      <w:pPr>
        <w:pStyle w:val="aDef"/>
        <w:rPr>
          <w:color w:val="000000"/>
        </w:rPr>
      </w:pPr>
      <w:r w:rsidRPr="00955B42">
        <w:rPr>
          <w:rStyle w:val="charBoldItals"/>
        </w:rPr>
        <w:t>small or medium club group</w:t>
      </w:r>
      <w:r w:rsidRPr="00955B42">
        <w:rPr>
          <w:color w:val="000000"/>
        </w:rPr>
        <w:t>, for a financial year—see section 157A.</w:t>
      </w:r>
    </w:p>
    <w:p w14:paraId="6CA4DFC7" w14:textId="77777777" w:rsidR="00302F45" w:rsidRPr="009545D2" w:rsidRDefault="00302F45" w:rsidP="00302F45">
      <w:pPr>
        <w:pStyle w:val="AH5Sec"/>
      </w:pPr>
      <w:bookmarkStart w:id="329" w:name="_Toc201830676"/>
      <w:r w:rsidRPr="00217DCF">
        <w:rPr>
          <w:rStyle w:val="CharSectNo"/>
        </w:rPr>
        <w:lastRenderedPageBreak/>
        <w:t>168</w:t>
      </w:r>
      <w:r w:rsidRPr="009545D2">
        <w:rPr>
          <w:color w:val="000000"/>
        </w:rPr>
        <w:tab/>
        <w:t>Minimum community contribution—licensees other than clubs</w:t>
      </w:r>
      <w:bookmarkEnd w:id="329"/>
    </w:p>
    <w:p w14:paraId="0C29D98B" w14:textId="77777777" w:rsidR="00302F45" w:rsidRPr="009545D2" w:rsidRDefault="00302F45" w:rsidP="00302F45">
      <w:pPr>
        <w:pStyle w:val="Amain"/>
      </w:pPr>
      <w:r w:rsidRPr="009545D2">
        <w:rPr>
          <w:color w:val="000000"/>
        </w:rPr>
        <w:tab/>
        <w:t>(1)</w:t>
      </w:r>
      <w:r w:rsidRPr="009545D2">
        <w:rPr>
          <w:color w:val="000000"/>
        </w:rPr>
        <w:tab/>
        <w:t>The minimum community contribution that a licensee that is not a club must make in a financial year, as a percentage of the licensee’s community contribution revenue, for a tax period is—</w:t>
      </w:r>
    </w:p>
    <w:p w14:paraId="3C8B73E7" w14:textId="77777777" w:rsidR="00302F45" w:rsidRPr="009545D2" w:rsidRDefault="00302F45" w:rsidP="00302F45">
      <w:pPr>
        <w:pStyle w:val="Apara"/>
      </w:pPr>
      <w:r w:rsidRPr="009545D2">
        <w:rPr>
          <w:color w:val="000000"/>
        </w:rPr>
        <w:tab/>
        <w:t>(a)</w:t>
      </w:r>
      <w:r w:rsidRPr="009545D2">
        <w:rPr>
          <w:color w:val="000000"/>
        </w:rPr>
        <w:tab/>
        <w:t>0.4%  paid to the commission and transferred</w:t>
      </w:r>
      <w:r w:rsidRPr="009545D2">
        <w:t xml:space="preserve"> </w:t>
      </w:r>
      <w:r w:rsidRPr="009545D2">
        <w:rPr>
          <w:color w:val="000000"/>
        </w:rPr>
        <w:t xml:space="preserve">to the Chief Minister’s Charitable Fund; and </w:t>
      </w:r>
    </w:p>
    <w:p w14:paraId="4CEA268E" w14:textId="77777777" w:rsidR="00302F45" w:rsidRPr="009545D2" w:rsidRDefault="00302F45" w:rsidP="00302F45">
      <w:pPr>
        <w:pStyle w:val="Apara"/>
      </w:pPr>
      <w:r w:rsidRPr="009545D2">
        <w:tab/>
        <w:t>(b)</w:t>
      </w:r>
      <w:r w:rsidRPr="009545D2">
        <w:tab/>
        <w:t>0.4% paid to the gambling harm prevention and mitigation fund.</w:t>
      </w:r>
    </w:p>
    <w:p w14:paraId="4DD5F3EC" w14:textId="77777777" w:rsidR="00302F45" w:rsidRPr="009545D2" w:rsidRDefault="00302F45" w:rsidP="00302F45">
      <w:pPr>
        <w:pStyle w:val="Amain"/>
      </w:pPr>
      <w:r w:rsidRPr="009545D2">
        <w:tab/>
        <w:t>(2)</w:t>
      </w:r>
      <w:r w:rsidRPr="009545D2">
        <w:tab/>
        <w:t>In this section:</w:t>
      </w:r>
    </w:p>
    <w:p w14:paraId="23FB7283" w14:textId="77777777" w:rsidR="00302F45" w:rsidRPr="009545D2" w:rsidRDefault="00302F45" w:rsidP="00302F45">
      <w:pPr>
        <w:pStyle w:val="aDef"/>
        <w:rPr>
          <w:color w:val="000000"/>
        </w:rPr>
      </w:pPr>
      <w:r w:rsidRPr="009545D2">
        <w:rPr>
          <w:rStyle w:val="charBoldItals"/>
          <w:color w:val="000000"/>
        </w:rPr>
        <w:t>community contribution revenue</w:t>
      </w:r>
      <w:r w:rsidRPr="009545D2">
        <w:t xml:space="preserve">, for a licensee, means a licensee’s </w:t>
      </w:r>
      <w:r w:rsidRPr="009545D2">
        <w:rPr>
          <w:color w:val="000000"/>
        </w:rPr>
        <w:t>gross revenue less the licensee’s gaming machine tax.</w:t>
      </w:r>
    </w:p>
    <w:p w14:paraId="0064D3E6" w14:textId="77777777" w:rsidR="00302F45" w:rsidRPr="009545D2" w:rsidRDefault="00302F45" w:rsidP="00302F45">
      <w:pPr>
        <w:pStyle w:val="AH5Sec"/>
      </w:pPr>
      <w:bookmarkStart w:id="330" w:name="_Toc201830677"/>
      <w:r w:rsidRPr="00217DCF">
        <w:rPr>
          <w:rStyle w:val="CharSectNo"/>
        </w:rPr>
        <w:t>169</w:t>
      </w:r>
      <w:r w:rsidRPr="009545D2">
        <w:rPr>
          <w:color w:val="000000"/>
        </w:rPr>
        <w:tab/>
        <w:t>Payment of community contributions for a tax period</w:t>
      </w:r>
      <w:bookmarkEnd w:id="330"/>
    </w:p>
    <w:p w14:paraId="3721DCE5" w14:textId="77777777" w:rsidR="00302F45" w:rsidRPr="009545D2" w:rsidRDefault="00302F45" w:rsidP="00302F45">
      <w:pPr>
        <w:pStyle w:val="Amain"/>
      </w:pPr>
      <w:r w:rsidRPr="009545D2">
        <w:rPr>
          <w:color w:val="000000"/>
        </w:rPr>
        <w:tab/>
        <w:t>(1)</w:t>
      </w:r>
      <w:r w:rsidRPr="009545D2">
        <w:rPr>
          <w:color w:val="000000"/>
        </w:rPr>
        <w:tab/>
        <w:t xml:space="preserve">This section applies to a minimum community contribution paid by a licensee for a tax period under section </w:t>
      </w:r>
      <w:r w:rsidR="00F5362F" w:rsidRPr="00955B42">
        <w:t>167 (2) (a) or (b)</w:t>
      </w:r>
      <w:r w:rsidRPr="009545D2">
        <w:rPr>
          <w:color w:val="000000"/>
        </w:rPr>
        <w:t xml:space="preserve"> or section 168.</w:t>
      </w:r>
    </w:p>
    <w:p w14:paraId="29241BD4" w14:textId="77777777" w:rsidR="00302F45" w:rsidRPr="009545D2" w:rsidRDefault="00302F45" w:rsidP="00302F45">
      <w:pPr>
        <w:pStyle w:val="Amain"/>
      </w:pPr>
      <w:r w:rsidRPr="009545D2">
        <w:tab/>
        <w:t>(2)</w:t>
      </w:r>
      <w:r w:rsidRPr="009545D2">
        <w:tab/>
        <w:t xml:space="preserve">The minimum community contribution required to be paid for the </w:t>
      </w:r>
      <w:r w:rsidRPr="009545D2">
        <w:rPr>
          <w:lang w:eastAsia="en-AU"/>
        </w:rPr>
        <w:t xml:space="preserve">tax period </w:t>
      </w:r>
      <w:r w:rsidRPr="009545D2">
        <w:t xml:space="preserve">must be paid by the 7th day after the end of the </w:t>
      </w:r>
      <w:r w:rsidRPr="009545D2">
        <w:rPr>
          <w:lang w:eastAsia="en-AU"/>
        </w:rPr>
        <w:t>tax period</w:t>
      </w:r>
      <w:r w:rsidRPr="009545D2">
        <w:t>.</w:t>
      </w:r>
    </w:p>
    <w:p w14:paraId="694C65AF" w14:textId="77777777" w:rsidR="00302F45" w:rsidRPr="009545D2" w:rsidRDefault="00302F45" w:rsidP="00EB14C7">
      <w:pPr>
        <w:pStyle w:val="AH5Sec"/>
      </w:pPr>
      <w:bookmarkStart w:id="331" w:name="_Toc201830678"/>
      <w:r w:rsidRPr="00217DCF">
        <w:rPr>
          <w:rStyle w:val="CharSectNo"/>
        </w:rPr>
        <w:t>170</w:t>
      </w:r>
      <w:r w:rsidRPr="009545D2">
        <w:rPr>
          <w:color w:val="000000"/>
        </w:rPr>
        <w:tab/>
        <w:t>Licensee must engage with community—clubs</w:t>
      </w:r>
      <w:bookmarkEnd w:id="331"/>
    </w:p>
    <w:p w14:paraId="32E5EA54" w14:textId="77777777" w:rsidR="00302F45" w:rsidRPr="009545D2" w:rsidRDefault="00302F45" w:rsidP="00EB14C7">
      <w:pPr>
        <w:pStyle w:val="Amain"/>
        <w:keepNext/>
      </w:pPr>
      <w:r w:rsidRPr="009545D2">
        <w:rPr>
          <w:color w:val="000000"/>
        </w:rPr>
        <w:tab/>
        <w:t>(1)</w:t>
      </w:r>
      <w:r w:rsidRPr="009545D2">
        <w:rPr>
          <w:color w:val="000000"/>
        </w:rPr>
        <w:tab/>
        <w:t>A licensee that is a club must engage with the community by—</w:t>
      </w:r>
    </w:p>
    <w:p w14:paraId="395B66BE" w14:textId="77777777" w:rsidR="00302F45" w:rsidRPr="009545D2" w:rsidRDefault="00302F45" w:rsidP="00EB14C7">
      <w:pPr>
        <w:pStyle w:val="Apara"/>
        <w:keepNext/>
      </w:pPr>
      <w:r w:rsidRPr="009545D2">
        <w:rPr>
          <w:color w:val="000000"/>
        </w:rPr>
        <w:tab/>
        <w:t>(a)</w:t>
      </w:r>
      <w:r w:rsidRPr="009545D2">
        <w:rPr>
          <w:color w:val="000000"/>
        </w:rPr>
        <w:tab/>
        <w:t>making the community aware that the licensee must make community purpose contributions; and</w:t>
      </w:r>
    </w:p>
    <w:p w14:paraId="028152C8" w14:textId="77777777" w:rsidR="00302F45" w:rsidRPr="009545D2" w:rsidRDefault="00302F45" w:rsidP="00302F45">
      <w:pPr>
        <w:pStyle w:val="Apara"/>
      </w:pPr>
      <w:r w:rsidRPr="009545D2">
        <w:tab/>
        <w:t>(b)</w:t>
      </w:r>
      <w:r w:rsidRPr="009545D2">
        <w:tab/>
        <w:t>considering community needs in relation to making community purpose contributions.</w:t>
      </w:r>
    </w:p>
    <w:p w14:paraId="36516845" w14:textId="77777777" w:rsidR="00302F45" w:rsidRPr="009545D2" w:rsidRDefault="00302F45" w:rsidP="00302F45">
      <w:pPr>
        <w:pStyle w:val="Amain"/>
      </w:pPr>
      <w:r w:rsidRPr="009545D2">
        <w:rPr>
          <w:color w:val="000000"/>
        </w:rPr>
        <w:tab/>
        <w:t>(2)</w:t>
      </w:r>
      <w:r w:rsidRPr="009545D2">
        <w:rPr>
          <w:color w:val="000000"/>
        </w:rPr>
        <w:tab/>
        <w:t>A regulation may prescribe requirements for the engagement of clubs with the community in relation to community purpose contributions.</w:t>
      </w:r>
    </w:p>
    <w:p w14:paraId="6C19FFF3" w14:textId="77777777" w:rsidR="00302F45" w:rsidRPr="009545D2" w:rsidRDefault="00302F45" w:rsidP="00302F45">
      <w:pPr>
        <w:pStyle w:val="AH5Sec"/>
      </w:pPr>
      <w:bookmarkStart w:id="332" w:name="_Toc201830679"/>
      <w:r w:rsidRPr="00217DCF">
        <w:rPr>
          <w:rStyle w:val="CharSectNo"/>
        </w:rPr>
        <w:lastRenderedPageBreak/>
        <w:t>171</w:t>
      </w:r>
      <w:r w:rsidRPr="009545D2">
        <w:rPr>
          <w:color w:val="000000"/>
        </w:rPr>
        <w:tab/>
        <w:t>Community purpose contributions—record keeping by clubs</w:t>
      </w:r>
      <w:bookmarkEnd w:id="332"/>
    </w:p>
    <w:p w14:paraId="3C7CF8CD" w14:textId="77777777" w:rsidR="00302F45" w:rsidRPr="009545D2" w:rsidRDefault="00302F45" w:rsidP="00302F45">
      <w:pPr>
        <w:pStyle w:val="Amain"/>
      </w:pPr>
      <w:r w:rsidRPr="009545D2">
        <w:rPr>
          <w:color w:val="000000"/>
        </w:rPr>
        <w:tab/>
        <w:t>(1)</w:t>
      </w:r>
      <w:r w:rsidRPr="009545D2">
        <w:rPr>
          <w:color w:val="000000"/>
        </w:rPr>
        <w:tab/>
        <w:t>A licensee that is a club commits an offence if the licensee—</w:t>
      </w:r>
    </w:p>
    <w:p w14:paraId="21619D20" w14:textId="77777777" w:rsidR="00302F45" w:rsidRPr="009545D2" w:rsidRDefault="00302F45" w:rsidP="00302F45">
      <w:pPr>
        <w:pStyle w:val="Apara"/>
      </w:pPr>
      <w:r w:rsidRPr="009545D2">
        <w:rPr>
          <w:color w:val="000000"/>
        </w:rPr>
        <w:tab/>
        <w:t>(a)</w:t>
      </w:r>
      <w:r w:rsidRPr="009545D2">
        <w:rPr>
          <w:color w:val="000000"/>
        </w:rPr>
        <w:tab/>
        <w:t>makes a community purpose contribution; and</w:t>
      </w:r>
    </w:p>
    <w:p w14:paraId="38D5A77F" w14:textId="24B66D98" w:rsidR="00302F45" w:rsidRPr="009545D2" w:rsidRDefault="00302F45" w:rsidP="00302F45">
      <w:pPr>
        <w:pStyle w:val="Apara"/>
      </w:pPr>
      <w:r w:rsidRPr="009545D2">
        <w:tab/>
        <w:t>(b)</w:t>
      </w:r>
      <w:r w:rsidRPr="009545D2">
        <w:tab/>
        <w:t>does not keep a written record of the following information (the</w:t>
      </w:r>
      <w:r w:rsidR="00C54151">
        <w:t> </w:t>
      </w:r>
      <w:r w:rsidRPr="009545D2">
        <w:rPr>
          <w:rStyle w:val="charBoldItals"/>
        </w:rPr>
        <w:t>contribution information</w:t>
      </w:r>
      <w:r w:rsidRPr="009545D2">
        <w:t>) for the contribution:</w:t>
      </w:r>
    </w:p>
    <w:p w14:paraId="778788ED" w14:textId="77777777" w:rsidR="00302F45" w:rsidRPr="009545D2" w:rsidRDefault="00302F45" w:rsidP="00302F45">
      <w:pPr>
        <w:pStyle w:val="Asubpara"/>
      </w:pPr>
      <w:r w:rsidRPr="009545D2">
        <w:tab/>
        <w:t>(i)</w:t>
      </w:r>
      <w:r w:rsidRPr="009545D2">
        <w:tab/>
        <w:t xml:space="preserve">the name of the recipient; </w:t>
      </w:r>
    </w:p>
    <w:p w14:paraId="259CEB7A" w14:textId="77777777" w:rsidR="00302F45" w:rsidRPr="009545D2" w:rsidRDefault="00302F45" w:rsidP="00302F45">
      <w:pPr>
        <w:pStyle w:val="Asubpara"/>
      </w:pPr>
      <w:r w:rsidRPr="009545D2">
        <w:tab/>
        <w:t>(ii)</w:t>
      </w:r>
      <w:r w:rsidRPr="009545D2">
        <w:tab/>
        <w:t xml:space="preserve">the community purpose for which the contribution was made; </w:t>
      </w:r>
    </w:p>
    <w:p w14:paraId="10027912" w14:textId="77777777" w:rsidR="00302F45" w:rsidRPr="009545D2" w:rsidRDefault="00302F45" w:rsidP="00302F45">
      <w:pPr>
        <w:pStyle w:val="Asubpara"/>
      </w:pPr>
      <w:r w:rsidRPr="009545D2">
        <w:tab/>
        <w:t>(iii)</w:t>
      </w:r>
      <w:r w:rsidRPr="009545D2">
        <w:tab/>
        <w:t xml:space="preserve">the way in which the contribution is intended to be used by the recipient; </w:t>
      </w:r>
    </w:p>
    <w:p w14:paraId="49EB6189" w14:textId="77777777" w:rsidR="00302F45" w:rsidRPr="009545D2" w:rsidRDefault="00302F45" w:rsidP="00302F45">
      <w:pPr>
        <w:pStyle w:val="Asubpara"/>
      </w:pPr>
      <w:r w:rsidRPr="009545D2">
        <w:tab/>
        <w:t>(iv)</w:t>
      </w:r>
      <w:r w:rsidRPr="009545D2">
        <w:tab/>
        <w:t xml:space="preserve">the nature of the benefit the recipient will receive by using the contribution in the way recorded for subparagraph (iii); </w:t>
      </w:r>
    </w:p>
    <w:p w14:paraId="66098EDF" w14:textId="77777777" w:rsidR="00302F45" w:rsidRPr="009545D2" w:rsidRDefault="00302F45" w:rsidP="00302F45">
      <w:pPr>
        <w:pStyle w:val="Asubpara"/>
      </w:pPr>
      <w:r w:rsidRPr="009545D2">
        <w:tab/>
        <w:t>(v)</w:t>
      </w:r>
      <w:r w:rsidRPr="009545D2">
        <w:tab/>
        <w:t>for a contribution of money—</w:t>
      </w:r>
    </w:p>
    <w:p w14:paraId="17BAF381" w14:textId="77777777" w:rsidR="00302F45" w:rsidRPr="009545D2" w:rsidRDefault="00302F45" w:rsidP="00302F45">
      <w:pPr>
        <w:pStyle w:val="Asubsubpara"/>
      </w:pPr>
      <w:r w:rsidRPr="009545D2">
        <w:rPr>
          <w:color w:val="000000"/>
        </w:rPr>
        <w:tab/>
        <w:t>(A)</w:t>
      </w:r>
      <w:r w:rsidRPr="009545D2">
        <w:rPr>
          <w:color w:val="000000"/>
        </w:rPr>
        <w:tab/>
        <w:t>the amount of the contribution; and</w:t>
      </w:r>
    </w:p>
    <w:p w14:paraId="7A1C6451" w14:textId="77777777" w:rsidR="00302F45" w:rsidRPr="009545D2" w:rsidRDefault="00302F45" w:rsidP="00302F45">
      <w:pPr>
        <w:pStyle w:val="Asubsubpara"/>
      </w:pPr>
      <w:r w:rsidRPr="009545D2">
        <w:tab/>
        <w:t>(B)</w:t>
      </w:r>
      <w:r w:rsidRPr="009545D2">
        <w:tab/>
        <w:t xml:space="preserve">when the contribution was paid; </w:t>
      </w:r>
    </w:p>
    <w:p w14:paraId="2E416A11" w14:textId="77777777" w:rsidR="00302F45" w:rsidRPr="009545D2" w:rsidRDefault="00302F45" w:rsidP="00302F45">
      <w:pPr>
        <w:pStyle w:val="Asubpara"/>
      </w:pPr>
      <w:r w:rsidRPr="009545D2">
        <w:tab/>
        <w:t>(vi)</w:t>
      </w:r>
      <w:r w:rsidRPr="009545D2">
        <w:tab/>
        <w:t>for a contribution of any other kind—</w:t>
      </w:r>
    </w:p>
    <w:p w14:paraId="1E8EE4B8" w14:textId="77777777" w:rsidR="00302F45" w:rsidRPr="009545D2" w:rsidRDefault="00302F45" w:rsidP="00302F45">
      <w:pPr>
        <w:pStyle w:val="Asubsubpara"/>
      </w:pPr>
      <w:r w:rsidRPr="009545D2">
        <w:rPr>
          <w:color w:val="000000"/>
        </w:rPr>
        <w:tab/>
        <w:t>(A)</w:t>
      </w:r>
      <w:r w:rsidRPr="009545D2">
        <w:rPr>
          <w:color w:val="000000"/>
        </w:rPr>
        <w:tab/>
        <w:t>the kind of contribution; and</w:t>
      </w:r>
    </w:p>
    <w:p w14:paraId="6AE938D0" w14:textId="77777777" w:rsidR="00302F45" w:rsidRPr="009545D2" w:rsidRDefault="00302F45" w:rsidP="00302F45">
      <w:pPr>
        <w:pStyle w:val="Asubsubpara"/>
      </w:pPr>
      <w:r w:rsidRPr="009545D2">
        <w:tab/>
        <w:t>(B)</w:t>
      </w:r>
      <w:r w:rsidRPr="009545D2">
        <w:tab/>
        <w:t>the value of the contribution; and</w:t>
      </w:r>
    </w:p>
    <w:p w14:paraId="103578D4" w14:textId="77777777" w:rsidR="00302F45" w:rsidRPr="009545D2" w:rsidRDefault="00302F45" w:rsidP="00302F45">
      <w:pPr>
        <w:pStyle w:val="Asubsubpara"/>
      </w:pPr>
      <w:r w:rsidRPr="009545D2">
        <w:tab/>
        <w:t>(C)</w:t>
      </w:r>
      <w:r w:rsidRPr="009545D2">
        <w:tab/>
        <w:t xml:space="preserve">when the contribution was made; </w:t>
      </w:r>
    </w:p>
    <w:p w14:paraId="6E691AD4" w14:textId="77777777" w:rsidR="00302F45" w:rsidRPr="009545D2" w:rsidRDefault="00302F45" w:rsidP="0024625F">
      <w:pPr>
        <w:pStyle w:val="Asubpara"/>
        <w:keepNext/>
      </w:pPr>
      <w:r w:rsidRPr="009545D2">
        <w:lastRenderedPageBreak/>
        <w:tab/>
        <w:t>(vii)</w:t>
      </w:r>
      <w:r w:rsidRPr="009545D2">
        <w:tab/>
        <w:t>the authorised premises in relation to which the licensee made the contribution.</w:t>
      </w:r>
    </w:p>
    <w:p w14:paraId="51373199" w14:textId="77777777" w:rsidR="00302F45" w:rsidRPr="009545D2" w:rsidRDefault="00302F45" w:rsidP="0024625F">
      <w:pPr>
        <w:pStyle w:val="Penalty"/>
        <w:keepNext/>
        <w:rPr>
          <w:color w:val="000000"/>
        </w:rPr>
      </w:pPr>
      <w:r w:rsidRPr="009545D2">
        <w:rPr>
          <w:color w:val="000000"/>
        </w:rPr>
        <w:t>Maximum penalty:  20 penalty units.</w:t>
      </w:r>
    </w:p>
    <w:p w14:paraId="4D769AB7" w14:textId="77777777" w:rsidR="00302F45" w:rsidRPr="009545D2" w:rsidRDefault="00302F45" w:rsidP="0024625F">
      <w:pPr>
        <w:pStyle w:val="aExamHdgss"/>
        <w:rPr>
          <w:color w:val="000000"/>
        </w:rPr>
      </w:pPr>
      <w:r w:rsidRPr="009545D2">
        <w:rPr>
          <w:color w:val="000000"/>
        </w:rPr>
        <w:t>Examples—par (b) (ii) and (iii)</w:t>
      </w:r>
    </w:p>
    <w:p w14:paraId="5A1A3A0B" w14:textId="0F09AB3B" w:rsidR="00302F45" w:rsidRPr="009545D2" w:rsidRDefault="00302F45" w:rsidP="0024625F">
      <w:pPr>
        <w:pStyle w:val="aExamINumss"/>
        <w:keepNext/>
        <w:rPr>
          <w:color w:val="000000"/>
        </w:rPr>
      </w:pPr>
      <w:r w:rsidRPr="009545D2">
        <w:rPr>
          <w:color w:val="000000"/>
        </w:rPr>
        <w:t>1</w:t>
      </w:r>
      <w:r w:rsidRPr="009545D2">
        <w:rPr>
          <w:color w:val="000000"/>
        </w:rPr>
        <w:tab/>
        <w:t>A contribution of money was used by a community culture group to hold a fundraising market stall. The group used the profit from their market stall to buy traditional dance costumes.</w:t>
      </w:r>
    </w:p>
    <w:p w14:paraId="3B31907D" w14:textId="77777777" w:rsidR="00302F45" w:rsidRPr="009545D2" w:rsidRDefault="00302F45" w:rsidP="00302F45">
      <w:pPr>
        <w:pStyle w:val="aExamINumss"/>
        <w:rPr>
          <w:color w:val="000000"/>
        </w:rPr>
      </w:pPr>
      <w:r w:rsidRPr="009545D2">
        <w:rPr>
          <w:color w:val="000000"/>
        </w:rPr>
        <w:t>2</w:t>
      </w:r>
      <w:r w:rsidRPr="009545D2">
        <w:rPr>
          <w:color w:val="000000"/>
        </w:rPr>
        <w:tab/>
        <w:t>A contribution of money was used by a community sports club to book a training venue and buy uniforms.</w:t>
      </w:r>
    </w:p>
    <w:p w14:paraId="7780D2BD" w14:textId="77777777" w:rsidR="00302F45" w:rsidRPr="009545D2" w:rsidRDefault="00302F45" w:rsidP="00302F45">
      <w:pPr>
        <w:pStyle w:val="aExamINumss"/>
        <w:rPr>
          <w:color w:val="000000"/>
        </w:rPr>
      </w:pPr>
      <w:r w:rsidRPr="009545D2">
        <w:rPr>
          <w:color w:val="000000"/>
        </w:rPr>
        <w:t>3</w:t>
      </w:r>
      <w:r w:rsidRPr="009545D2">
        <w:rPr>
          <w:color w:val="000000"/>
        </w:rPr>
        <w:tab/>
        <w:t>A contribution of room hire was used by a women’s sports team to hold an end of year awards night.</w:t>
      </w:r>
    </w:p>
    <w:p w14:paraId="242199DE" w14:textId="77777777" w:rsidR="00302F45" w:rsidRPr="009545D2" w:rsidRDefault="00302F45" w:rsidP="00302F45">
      <w:pPr>
        <w:pStyle w:val="Amain"/>
      </w:pPr>
      <w:r w:rsidRPr="009545D2">
        <w:rPr>
          <w:color w:val="000000"/>
        </w:rPr>
        <w:tab/>
        <w:t>(2)</w:t>
      </w:r>
      <w:r w:rsidRPr="009545D2">
        <w:rPr>
          <w:color w:val="000000"/>
        </w:rPr>
        <w:tab/>
        <w:t>An offence against this section is a strict liability offence.</w:t>
      </w:r>
    </w:p>
    <w:p w14:paraId="3818A135" w14:textId="77777777" w:rsidR="00302F45" w:rsidRPr="009545D2" w:rsidRDefault="00302F45" w:rsidP="00302F45">
      <w:pPr>
        <w:pStyle w:val="AH5Sec"/>
      </w:pPr>
      <w:bookmarkStart w:id="333" w:name="_Toc201830680"/>
      <w:r w:rsidRPr="00217DCF">
        <w:rPr>
          <w:rStyle w:val="CharSectNo"/>
        </w:rPr>
        <w:t>172</w:t>
      </w:r>
      <w:r w:rsidRPr="009545D2">
        <w:rPr>
          <w:color w:val="000000"/>
        </w:rPr>
        <w:tab/>
        <w:t>Community purpose contributions—reporting by clubs</w:t>
      </w:r>
      <w:bookmarkEnd w:id="333"/>
    </w:p>
    <w:p w14:paraId="23ED33A4" w14:textId="77777777" w:rsidR="00302F45" w:rsidRPr="009545D2" w:rsidRDefault="00302F45" w:rsidP="00302F45">
      <w:pPr>
        <w:pStyle w:val="Amain"/>
      </w:pPr>
      <w:r w:rsidRPr="009545D2">
        <w:rPr>
          <w:color w:val="000000"/>
        </w:rPr>
        <w:tab/>
        <w:t>(1)</w:t>
      </w:r>
      <w:r w:rsidRPr="009545D2">
        <w:rPr>
          <w:color w:val="000000"/>
        </w:rPr>
        <w:tab/>
        <w:t>The annual report of a licensee that is a club must include—</w:t>
      </w:r>
    </w:p>
    <w:p w14:paraId="5DE2D5B2" w14:textId="77777777" w:rsidR="00302F45" w:rsidRPr="009545D2" w:rsidRDefault="00302F45" w:rsidP="00302F45">
      <w:pPr>
        <w:pStyle w:val="Apara"/>
      </w:pPr>
      <w:r w:rsidRPr="009545D2">
        <w:rPr>
          <w:color w:val="000000"/>
        </w:rPr>
        <w:tab/>
        <w:t>(a)</w:t>
      </w:r>
      <w:r w:rsidRPr="009545D2">
        <w:rPr>
          <w:color w:val="000000"/>
        </w:rPr>
        <w:tab/>
        <w:t xml:space="preserve">the gross revenue of the licensee </w:t>
      </w:r>
      <w:r w:rsidR="00F5362F" w:rsidRPr="00955B42">
        <w:t>for all authorised premises</w:t>
      </w:r>
      <w:r w:rsidR="00F5362F">
        <w:t xml:space="preserve"> </w:t>
      </w:r>
      <w:r w:rsidRPr="009545D2">
        <w:rPr>
          <w:color w:val="000000"/>
        </w:rPr>
        <w:t>for the reporting year; and</w:t>
      </w:r>
    </w:p>
    <w:p w14:paraId="622CF391" w14:textId="77777777" w:rsidR="00302F45" w:rsidRPr="009545D2" w:rsidRDefault="00302F45" w:rsidP="00302F45">
      <w:pPr>
        <w:pStyle w:val="Apara"/>
      </w:pPr>
      <w:r w:rsidRPr="009545D2">
        <w:tab/>
        <w:t>(b)</w:t>
      </w:r>
      <w:r w:rsidRPr="009545D2">
        <w:tab/>
        <w:t xml:space="preserve">the net revenue of the licensee </w:t>
      </w:r>
      <w:r w:rsidR="00F5362F" w:rsidRPr="00955B42">
        <w:t>for all authorised premises</w:t>
      </w:r>
      <w:r w:rsidR="00F5362F">
        <w:t xml:space="preserve"> </w:t>
      </w:r>
      <w:r w:rsidRPr="009545D2">
        <w:t>for the reporting year; and</w:t>
      </w:r>
    </w:p>
    <w:p w14:paraId="7188DCB6" w14:textId="77777777" w:rsidR="00302F45" w:rsidRPr="009545D2" w:rsidRDefault="00302F45" w:rsidP="00302F45">
      <w:pPr>
        <w:pStyle w:val="Apara"/>
      </w:pPr>
      <w:r w:rsidRPr="009545D2">
        <w:tab/>
        <w:t>(c)</w:t>
      </w:r>
      <w:r w:rsidRPr="009545D2">
        <w:tab/>
        <w:t>the total value of community purpose contributions made by the licensee during the reporting year; and</w:t>
      </w:r>
    </w:p>
    <w:p w14:paraId="2A88268F" w14:textId="77777777" w:rsidR="00302F45" w:rsidRPr="009545D2" w:rsidRDefault="00302F45" w:rsidP="00302F45">
      <w:pPr>
        <w:pStyle w:val="Apara"/>
      </w:pPr>
      <w:r w:rsidRPr="009545D2">
        <w:tab/>
        <w:t>(d)</w:t>
      </w:r>
      <w:r w:rsidRPr="009545D2">
        <w:tab/>
        <w:t xml:space="preserve">the percentage of the licensee’s net revenue </w:t>
      </w:r>
      <w:r w:rsidR="00F5362F" w:rsidRPr="00955B42">
        <w:t>for all authorised premises</w:t>
      </w:r>
      <w:r w:rsidR="00F5362F">
        <w:t xml:space="preserve"> </w:t>
      </w:r>
      <w:r w:rsidRPr="009545D2">
        <w:t>for the reporting year that was paid as a community purpose contribution; and</w:t>
      </w:r>
    </w:p>
    <w:p w14:paraId="443BF9EA" w14:textId="77777777" w:rsidR="00302F45" w:rsidRPr="009545D2" w:rsidRDefault="00302F45" w:rsidP="00302F45">
      <w:pPr>
        <w:pStyle w:val="Apara"/>
      </w:pPr>
      <w:r w:rsidRPr="009545D2">
        <w:tab/>
        <w:t>(e)</w:t>
      </w:r>
      <w:r w:rsidRPr="009545D2">
        <w:tab/>
        <w:t>the contribution information (other than the name of an individual who is a recipient) for each community purpose contribution made by the licensee during the reporting year; and</w:t>
      </w:r>
    </w:p>
    <w:p w14:paraId="4BEF682A" w14:textId="77777777" w:rsidR="00302F45" w:rsidRPr="009545D2" w:rsidRDefault="00302F45" w:rsidP="00302F45">
      <w:pPr>
        <w:pStyle w:val="Apara"/>
      </w:pPr>
      <w:r w:rsidRPr="009545D2">
        <w:tab/>
        <w:t>(f)</w:t>
      </w:r>
      <w:r w:rsidRPr="009545D2">
        <w:tab/>
        <w:t>an account of how the licensee engaged with the community under section 170; and</w:t>
      </w:r>
    </w:p>
    <w:p w14:paraId="3A7BEB26" w14:textId="77777777" w:rsidR="00302F45" w:rsidRPr="009545D2" w:rsidRDefault="00302F45" w:rsidP="00EB14C7">
      <w:pPr>
        <w:pStyle w:val="Apara"/>
        <w:keepNext/>
      </w:pPr>
      <w:r w:rsidRPr="009545D2">
        <w:lastRenderedPageBreak/>
        <w:tab/>
        <w:t>(g)</w:t>
      </w:r>
      <w:r w:rsidRPr="009545D2">
        <w:tab/>
        <w:t>an account of—</w:t>
      </w:r>
    </w:p>
    <w:p w14:paraId="3EF8ED1E" w14:textId="77777777" w:rsidR="00302F45" w:rsidRPr="009545D2" w:rsidRDefault="00302F45" w:rsidP="00302F45">
      <w:pPr>
        <w:pStyle w:val="Asubpara"/>
      </w:pPr>
      <w:r w:rsidRPr="009545D2">
        <w:rPr>
          <w:color w:val="000000"/>
        </w:rPr>
        <w:tab/>
        <w:t>(i)</w:t>
      </w:r>
      <w:r w:rsidRPr="009545D2">
        <w:rPr>
          <w:color w:val="000000"/>
        </w:rPr>
        <w:tab/>
        <w:t>how the licensee monitors the way in which the community purpose contributions were used; and</w:t>
      </w:r>
    </w:p>
    <w:p w14:paraId="6EAD6958" w14:textId="77777777" w:rsidR="00302F45" w:rsidRPr="009545D2" w:rsidRDefault="00302F45" w:rsidP="00302F45">
      <w:pPr>
        <w:pStyle w:val="Asubpara"/>
      </w:pPr>
      <w:r w:rsidRPr="009545D2">
        <w:tab/>
      </w:r>
      <w:r w:rsidR="008C7609" w:rsidRPr="00D05CEB">
        <w:t>(ii)</w:t>
      </w:r>
      <w:r w:rsidR="008C7609" w:rsidRPr="00D05CEB">
        <w:tab/>
        <w:t>the steps, if any, the licensee takes to prevent the misuse of community purpose contributions.</w:t>
      </w:r>
    </w:p>
    <w:p w14:paraId="0DAF3FD2" w14:textId="77777777" w:rsidR="00302F45" w:rsidRPr="009545D2" w:rsidRDefault="00302F45" w:rsidP="00302F45">
      <w:pPr>
        <w:pStyle w:val="aNote"/>
        <w:rPr>
          <w:color w:val="000000"/>
        </w:rPr>
      </w:pPr>
      <w:r w:rsidRPr="009545D2">
        <w:rPr>
          <w:rStyle w:val="charItals"/>
        </w:rPr>
        <w:t>Note</w:t>
      </w:r>
      <w:r w:rsidRPr="009545D2">
        <w:rPr>
          <w:rStyle w:val="charItals"/>
        </w:rPr>
        <w:tab/>
      </w:r>
      <w:r w:rsidRPr="009545D2">
        <w:rPr>
          <w:color w:val="000000"/>
        </w:rPr>
        <w:t>The annual report of a licensee that is a club must be published on the club’s website (see s 54).</w:t>
      </w:r>
    </w:p>
    <w:p w14:paraId="17300FAB" w14:textId="77777777" w:rsidR="00302F45" w:rsidRPr="009545D2" w:rsidRDefault="00302F45" w:rsidP="00302F45">
      <w:pPr>
        <w:pStyle w:val="Amain"/>
      </w:pPr>
      <w:r w:rsidRPr="009545D2">
        <w:rPr>
          <w:color w:val="000000"/>
        </w:rPr>
        <w:tab/>
        <w:t>(2)</w:t>
      </w:r>
      <w:r w:rsidRPr="009545D2">
        <w:rPr>
          <w:color w:val="000000"/>
        </w:rPr>
        <w:tab/>
        <w:t xml:space="preserve">For subsection (1) (d), the annual report must set out the percentage of the licensee’s net revenue </w:t>
      </w:r>
      <w:r w:rsidR="00F5362F" w:rsidRPr="00955B42">
        <w:t>for all authorised premises</w:t>
      </w:r>
      <w:r w:rsidR="00F5362F">
        <w:t xml:space="preserve"> </w:t>
      </w:r>
      <w:r w:rsidRPr="009545D2">
        <w:rPr>
          <w:color w:val="000000"/>
        </w:rPr>
        <w:t>for the reporting year that was made for each of the following:</w:t>
      </w:r>
    </w:p>
    <w:p w14:paraId="29D5C553" w14:textId="77777777" w:rsidR="00302F45" w:rsidRPr="009545D2" w:rsidRDefault="00302F45" w:rsidP="00302F45">
      <w:pPr>
        <w:pStyle w:val="Apara"/>
      </w:pPr>
      <w:r w:rsidRPr="009545D2">
        <w:rPr>
          <w:color w:val="000000"/>
        </w:rPr>
        <w:tab/>
        <w:t>(a)</w:t>
      </w:r>
      <w:r w:rsidRPr="009545D2">
        <w:rPr>
          <w:color w:val="000000"/>
        </w:rPr>
        <w:tab/>
        <w:t xml:space="preserve">supporting a charitable cause; </w:t>
      </w:r>
    </w:p>
    <w:p w14:paraId="08FFCF75" w14:textId="77777777" w:rsidR="00302F45" w:rsidRPr="009545D2" w:rsidRDefault="00302F45" w:rsidP="00302F45">
      <w:pPr>
        <w:pStyle w:val="Apara"/>
      </w:pPr>
      <w:r w:rsidRPr="009545D2">
        <w:tab/>
        <w:t>(b)</w:t>
      </w:r>
      <w:r w:rsidRPr="009545D2">
        <w:tab/>
        <w:t>providing recreation opportunities;</w:t>
      </w:r>
    </w:p>
    <w:p w14:paraId="58C667DC" w14:textId="77777777" w:rsidR="00302F45" w:rsidRPr="009545D2" w:rsidRDefault="00302F45" w:rsidP="00302F45">
      <w:pPr>
        <w:pStyle w:val="Apara"/>
      </w:pPr>
      <w:r w:rsidRPr="009545D2">
        <w:tab/>
        <w:t>(c)</w:t>
      </w:r>
      <w:r w:rsidRPr="009545D2">
        <w:tab/>
        <w:t>providing education opportunities;</w:t>
      </w:r>
    </w:p>
    <w:p w14:paraId="4E8B5124" w14:textId="77777777" w:rsidR="00302F45" w:rsidRPr="009545D2" w:rsidRDefault="00302F45" w:rsidP="00302F45">
      <w:pPr>
        <w:pStyle w:val="Apara"/>
      </w:pPr>
      <w:r w:rsidRPr="009545D2">
        <w:tab/>
        <w:t>(d)</w:t>
      </w:r>
      <w:r w:rsidRPr="009545D2">
        <w:tab/>
        <w:t>improving social inclusion, equality or cultural diversity;</w:t>
      </w:r>
    </w:p>
    <w:p w14:paraId="51B4B356" w14:textId="77777777" w:rsidR="00302F45" w:rsidRPr="009545D2" w:rsidRDefault="00302F45" w:rsidP="00302F45">
      <w:pPr>
        <w:pStyle w:val="Apara"/>
      </w:pPr>
      <w:r w:rsidRPr="009545D2">
        <w:tab/>
        <w:t>(e)</w:t>
      </w:r>
      <w:r w:rsidRPr="009545D2">
        <w:tab/>
        <w:t>benefitting or increasing participation in community sport;</w:t>
      </w:r>
    </w:p>
    <w:p w14:paraId="1C50BB3E" w14:textId="77777777" w:rsidR="00302F45" w:rsidRPr="009545D2" w:rsidRDefault="00302F45" w:rsidP="00302F45">
      <w:pPr>
        <w:pStyle w:val="Apara"/>
      </w:pPr>
      <w:r w:rsidRPr="009545D2">
        <w:tab/>
        <w:t>(f)</w:t>
      </w:r>
      <w:r w:rsidRPr="009545D2">
        <w:tab/>
        <w:t>preventing or mitigating harm caused by drug or alcohol misuse or dependence;</w:t>
      </w:r>
    </w:p>
    <w:p w14:paraId="602BFA8F" w14:textId="77777777" w:rsidR="00302F45" w:rsidRPr="009545D2" w:rsidRDefault="00302F45" w:rsidP="00302F45">
      <w:pPr>
        <w:pStyle w:val="Apara"/>
      </w:pPr>
      <w:r w:rsidRPr="009545D2">
        <w:tab/>
        <w:t>(g)</w:t>
      </w:r>
      <w:r w:rsidRPr="009545D2">
        <w:tab/>
        <w:t>benefitting or increasing participation in women’s sport conducted in the ACT, or with participants mainly based in the ACT;</w:t>
      </w:r>
    </w:p>
    <w:p w14:paraId="12383344" w14:textId="77777777" w:rsidR="00302F45" w:rsidRPr="009545D2" w:rsidRDefault="00302F45" w:rsidP="00302F45">
      <w:pPr>
        <w:pStyle w:val="Apara"/>
      </w:pPr>
      <w:r w:rsidRPr="009545D2">
        <w:tab/>
        <w:t>(h)</w:t>
      </w:r>
      <w:r w:rsidRPr="009545D2">
        <w:tab/>
        <w:t>providing relief or assistance to people living in Australia following a natural disaster;</w:t>
      </w:r>
    </w:p>
    <w:p w14:paraId="11138016" w14:textId="77777777" w:rsidR="00302F45" w:rsidRPr="009545D2" w:rsidRDefault="00302F45" w:rsidP="00302F45">
      <w:pPr>
        <w:pStyle w:val="Apara"/>
      </w:pPr>
      <w:r w:rsidRPr="009545D2">
        <w:tab/>
        <w:t>(i)</w:t>
      </w:r>
      <w:r w:rsidRPr="009545D2">
        <w:tab/>
        <w:t xml:space="preserve">a purpose prescribed by regulation for section 166 (1), definition of </w:t>
      </w:r>
      <w:r w:rsidRPr="009545D2">
        <w:rPr>
          <w:rStyle w:val="charBoldItals"/>
        </w:rPr>
        <w:t>community purpose</w:t>
      </w:r>
      <w:r w:rsidRPr="009545D2">
        <w:t>, paragraph (</w:t>
      </w:r>
      <w:r w:rsidR="00F760CB">
        <w:t>e</w:t>
      </w:r>
      <w:r w:rsidRPr="009545D2">
        <w:t>).</w:t>
      </w:r>
    </w:p>
    <w:p w14:paraId="2044117D" w14:textId="77777777" w:rsidR="00302F45" w:rsidRPr="009545D2" w:rsidRDefault="00302F45" w:rsidP="0024625F">
      <w:pPr>
        <w:pStyle w:val="Amain"/>
        <w:keepNext/>
        <w:keepLines/>
      </w:pPr>
      <w:r w:rsidRPr="009545D2">
        <w:rPr>
          <w:color w:val="000000"/>
        </w:rPr>
        <w:lastRenderedPageBreak/>
        <w:tab/>
        <w:t>(3)</w:t>
      </w:r>
      <w:r w:rsidRPr="009545D2">
        <w:rPr>
          <w:color w:val="000000"/>
        </w:rPr>
        <w:tab/>
        <w:t>However, if a licensee is a club with</w:t>
      </w:r>
      <w:r w:rsidRPr="009545D2">
        <w:rPr>
          <w:rFonts w:ascii="TimesNewRomanPSMT" w:hAnsi="TimesNewRomanPSMT" w:cs="TimesNewRomanPSMT"/>
          <w:color w:val="000000"/>
          <w:szCs w:val="24"/>
          <w:lang w:eastAsia="en-AU"/>
        </w:rPr>
        <w:t xml:space="preserve"> gross revenue </w:t>
      </w:r>
      <w:r w:rsidR="007C3E2F" w:rsidRPr="00955B42">
        <w:t>for all authorised premises</w:t>
      </w:r>
      <w:r w:rsidR="007C3E2F">
        <w:t xml:space="preserve"> </w:t>
      </w:r>
      <w:r w:rsidRPr="009545D2">
        <w:rPr>
          <w:rFonts w:ascii="TimesNewRomanPSMT" w:hAnsi="TimesNewRomanPSMT" w:cs="TimesNewRomanPSMT"/>
          <w:color w:val="000000"/>
          <w:szCs w:val="24"/>
          <w:lang w:eastAsia="en-AU"/>
        </w:rPr>
        <w:t xml:space="preserve">for a reporting year of less than $200 000, </w:t>
      </w:r>
      <w:r w:rsidRPr="009545D2">
        <w:rPr>
          <w:color w:val="000000"/>
        </w:rPr>
        <w:t>and does not prepare an annual report, the information mentioned in subsection (1) must be—</w:t>
      </w:r>
    </w:p>
    <w:p w14:paraId="6E5FAC11" w14:textId="77777777" w:rsidR="00302F45" w:rsidRPr="009545D2" w:rsidRDefault="00302F45" w:rsidP="00302F45">
      <w:pPr>
        <w:pStyle w:val="Apara"/>
      </w:pPr>
      <w:r w:rsidRPr="009545D2">
        <w:rPr>
          <w:color w:val="000000"/>
        </w:rPr>
        <w:tab/>
        <w:t>(a)</w:t>
      </w:r>
      <w:r w:rsidRPr="009545D2">
        <w:rPr>
          <w:color w:val="000000"/>
        </w:rPr>
        <w:tab/>
        <w:t>set out in a written statement; and</w:t>
      </w:r>
    </w:p>
    <w:p w14:paraId="67590933" w14:textId="5CA3C7F2" w:rsidR="00302F45" w:rsidRPr="009545D2" w:rsidRDefault="00302F45" w:rsidP="00302F45">
      <w:pPr>
        <w:pStyle w:val="Apara"/>
      </w:pPr>
      <w:r w:rsidRPr="009545D2">
        <w:tab/>
        <w:t>(b)</w:t>
      </w:r>
      <w:r w:rsidRPr="009545D2">
        <w:tab/>
        <w:t>annexed to the licensee’s certified income and expenditure statement that is given to the commission under section</w:t>
      </w:r>
      <w:r w:rsidR="00C54151">
        <w:t> </w:t>
      </w:r>
      <w:r w:rsidRPr="009545D2">
        <w:t>158 (Audit of financial statements etc).</w:t>
      </w:r>
    </w:p>
    <w:p w14:paraId="5DC2E1A3" w14:textId="77777777" w:rsidR="00302F45" w:rsidRPr="009545D2" w:rsidRDefault="00302F45" w:rsidP="00302F45">
      <w:pPr>
        <w:pStyle w:val="AH5Sec"/>
      </w:pPr>
      <w:bookmarkStart w:id="334" w:name="_Toc201830681"/>
      <w:r w:rsidRPr="00217DCF">
        <w:rPr>
          <w:rStyle w:val="CharSectNo"/>
        </w:rPr>
        <w:t>172A</w:t>
      </w:r>
      <w:r w:rsidRPr="009545D2">
        <w:rPr>
          <w:color w:val="000000"/>
        </w:rPr>
        <w:tab/>
        <w:t>Community contributions—commission must publish summary</w:t>
      </w:r>
      <w:bookmarkEnd w:id="334"/>
    </w:p>
    <w:p w14:paraId="18570A93" w14:textId="77777777" w:rsidR="00302F45" w:rsidRPr="009545D2" w:rsidRDefault="00302F45" w:rsidP="00302F45">
      <w:pPr>
        <w:pStyle w:val="Amain"/>
      </w:pPr>
      <w:r w:rsidRPr="009545D2">
        <w:tab/>
        <w:t>(1)</w:t>
      </w:r>
      <w:r w:rsidRPr="009545D2">
        <w:tab/>
        <w:t>The commission must publish on the commission’s website details of the following in relation to each licensee:</w:t>
      </w:r>
    </w:p>
    <w:p w14:paraId="5E3D7381" w14:textId="13E5335C" w:rsidR="00302F45" w:rsidRPr="009545D2" w:rsidRDefault="00302F45" w:rsidP="00302F45">
      <w:pPr>
        <w:pStyle w:val="Apara"/>
      </w:pPr>
      <w:r w:rsidRPr="009545D2">
        <w:tab/>
        <w:t>(a)</w:t>
      </w:r>
      <w:r w:rsidRPr="009545D2">
        <w:tab/>
        <w:t xml:space="preserve">the minimum community contribution received from each licensee under section </w:t>
      </w:r>
      <w:r w:rsidR="007C3E2F" w:rsidRPr="00955B42">
        <w:t>167 (2) (a) or (b)</w:t>
      </w:r>
      <w:r w:rsidRPr="009545D2">
        <w:t xml:space="preserve"> or section 168</w:t>
      </w:r>
      <w:r w:rsidR="00C54151">
        <w:t> </w:t>
      </w:r>
      <w:r w:rsidRPr="009545D2">
        <w:t>(1)</w:t>
      </w:r>
      <w:r w:rsidR="00C54151">
        <w:t> </w:t>
      </w:r>
      <w:r w:rsidRPr="009545D2">
        <w:t>(a) or (b);</w:t>
      </w:r>
    </w:p>
    <w:p w14:paraId="76850E5A" w14:textId="77777777" w:rsidR="00302F45" w:rsidRPr="009545D2" w:rsidRDefault="00302F45" w:rsidP="00302F45">
      <w:pPr>
        <w:pStyle w:val="Apara"/>
      </w:pPr>
      <w:r w:rsidRPr="009545D2">
        <w:tab/>
        <w:t>(b)</w:t>
      </w:r>
      <w:r w:rsidRPr="009545D2">
        <w:tab/>
        <w:t>for a licensee that is a club—</w:t>
      </w:r>
    </w:p>
    <w:p w14:paraId="69848183" w14:textId="77777777" w:rsidR="00302F45" w:rsidRPr="009545D2" w:rsidRDefault="00302F45" w:rsidP="00302F45">
      <w:pPr>
        <w:pStyle w:val="Asubpara"/>
      </w:pPr>
      <w:r w:rsidRPr="009545D2">
        <w:tab/>
        <w:t>(i)</w:t>
      </w:r>
      <w:r w:rsidRPr="009545D2">
        <w:tab/>
        <w:t xml:space="preserve">the amount of any community purpose contribution mentioned in </w:t>
      </w:r>
      <w:r w:rsidR="00B43DA4" w:rsidRPr="00D05CEB">
        <w:t>section 166 (1)</w:t>
      </w:r>
      <w:r w:rsidRPr="009545D2">
        <w:t xml:space="preserve">, definition of </w:t>
      </w:r>
      <w:r w:rsidRPr="009545D2">
        <w:rPr>
          <w:rStyle w:val="charBoldItals"/>
        </w:rPr>
        <w:t>community purpose contribution</w:t>
      </w:r>
      <w:r w:rsidRPr="009545D2">
        <w:t>, paragraph (a) (ii) and (iii); and</w:t>
      </w:r>
    </w:p>
    <w:p w14:paraId="1B69714F" w14:textId="77777777" w:rsidR="00302F45" w:rsidRPr="009545D2" w:rsidRDefault="00302F45" w:rsidP="00302F45">
      <w:pPr>
        <w:pStyle w:val="Asubpara"/>
      </w:pPr>
      <w:r w:rsidRPr="009545D2">
        <w:tab/>
        <w:t>(ii)</w:t>
      </w:r>
      <w:r w:rsidRPr="009545D2">
        <w:tab/>
      </w:r>
      <w:r w:rsidRPr="009545D2">
        <w:rPr>
          <w:color w:val="000000"/>
        </w:rPr>
        <w:t xml:space="preserve">the percentage of the licensee’s </w:t>
      </w:r>
      <w:r w:rsidR="007C3E2F" w:rsidRPr="00955B42">
        <w:t>net revenue for all authorised premises for the reporting year</w:t>
      </w:r>
      <w:r w:rsidRPr="009545D2">
        <w:rPr>
          <w:color w:val="000000"/>
        </w:rPr>
        <w:t xml:space="preserve"> that was made for each of the matters mentioned in section 172 (2); and</w:t>
      </w:r>
    </w:p>
    <w:p w14:paraId="372C9AB3" w14:textId="77777777" w:rsidR="00302F45" w:rsidRPr="009545D2" w:rsidRDefault="00302F45" w:rsidP="005C363E">
      <w:pPr>
        <w:pStyle w:val="Asubpara"/>
        <w:keepNext/>
      </w:pPr>
      <w:r w:rsidRPr="009545D2">
        <w:tab/>
        <w:t>(iii)</w:t>
      </w:r>
      <w:r w:rsidRPr="009545D2">
        <w:tab/>
        <w:t>either—</w:t>
      </w:r>
    </w:p>
    <w:p w14:paraId="453784F1" w14:textId="77777777" w:rsidR="00302F45" w:rsidRPr="009545D2" w:rsidRDefault="00302F45" w:rsidP="005C363E">
      <w:pPr>
        <w:pStyle w:val="Asubsubpara"/>
        <w:keepNext/>
      </w:pPr>
      <w:r w:rsidRPr="009545D2">
        <w:tab/>
        <w:t>(A)</w:t>
      </w:r>
      <w:r w:rsidRPr="009545D2">
        <w:tab/>
        <w:t>an annual report received under section 54 (2) (a); or</w:t>
      </w:r>
    </w:p>
    <w:p w14:paraId="7DF3E910" w14:textId="77777777" w:rsidR="00302F45" w:rsidRPr="009545D2" w:rsidRDefault="00302F45" w:rsidP="00302F45">
      <w:pPr>
        <w:pStyle w:val="Asubsubpara"/>
      </w:pPr>
      <w:r w:rsidRPr="009545D2">
        <w:tab/>
        <w:t>(B)</w:t>
      </w:r>
      <w:r w:rsidRPr="009545D2">
        <w:tab/>
        <w:t>a written statement annexed to the licensee’s certified income and expenditure statement under section 172 (3) and given to the commission under section 158.</w:t>
      </w:r>
    </w:p>
    <w:p w14:paraId="11411103" w14:textId="77777777" w:rsidR="00302F45" w:rsidRPr="009545D2" w:rsidRDefault="00302F45" w:rsidP="00302F45">
      <w:pPr>
        <w:pStyle w:val="Amain"/>
        <w:rPr>
          <w:lang w:eastAsia="en-AU"/>
        </w:rPr>
      </w:pPr>
      <w:r w:rsidRPr="009545D2">
        <w:rPr>
          <w:color w:val="000000"/>
        </w:rPr>
        <w:lastRenderedPageBreak/>
        <w:tab/>
        <w:t>(2)</w:t>
      </w:r>
      <w:r w:rsidRPr="009545D2">
        <w:rPr>
          <w:color w:val="000000"/>
        </w:rPr>
        <w:tab/>
        <w:t xml:space="preserve">The commission may ask a licensee </w:t>
      </w:r>
      <w:r w:rsidRPr="009545D2">
        <w:rPr>
          <w:color w:val="000000"/>
          <w:szCs w:val="24"/>
          <w:lang w:eastAsia="en-AU"/>
        </w:rPr>
        <w:t>to give the commission, within a stated reasonable time, information that the commission reasonably needs to prepare the summary under subsection (1).</w:t>
      </w:r>
    </w:p>
    <w:p w14:paraId="08365FDC" w14:textId="77777777" w:rsidR="00302F45" w:rsidRPr="009545D2" w:rsidRDefault="00302F45" w:rsidP="00302F45">
      <w:pPr>
        <w:pStyle w:val="AH5Sec"/>
      </w:pPr>
      <w:bookmarkStart w:id="335" w:name="_Toc201830682"/>
      <w:r w:rsidRPr="00217DCF">
        <w:rPr>
          <w:rStyle w:val="CharSectNo"/>
        </w:rPr>
        <w:t>172B</w:t>
      </w:r>
      <w:r w:rsidRPr="009545D2">
        <w:rPr>
          <w:color w:val="000000"/>
        </w:rPr>
        <w:tab/>
        <w:t>Community contribution shortfall tax</w:t>
      </w:r>
      <w:bookmarkEnd w:id="335"/>
    </w:p>
    <w:p w14:paraId="29081E24" w14:textId="77777777" w:rsidR="00302F45" w:rsidRPr="009545D2" w:rsidRDefault="00302F45" w:rsidP="00302F45">
      <w:pPr>
        <w:pStyle w:val="Amain"/>
      </w:pPr>
      <w:r w:rsidRPr="009545D2">
        <w:rPr>
          <w:color w:val="000000"/>
        </w:rPr>
        <w:tab/>
        <w:t>(1)</w:t>
      </w:r>
      <w:r w:rsidRPr="009545D2">
        <w:rPr>
          <w:color w:val="000000"/>
        </w:rPr>
        <w:tab/>
        <w:t xml:space="preserve">Tax (the </w:t>
      </w:r>
      <w:r w:rsidRPr="009545D2">
        <w:rPr>
          <w:rStyle w:val="charBoldItals"/>
          <w:color w:val="000000"/>
        </w:rPr>
        <w:t>community contribution shortfall tax</w:t>
      </w:r>
      <w:r w:rsidRPr="009545D2">
        <w:rPr>
          <w:color w:val="000000"/>
        </w:rPr>
        <w:t xml:space="preserve">) is imposed on a community contribution shortfall of a licensee that is a club at the rate of 150% for a </w:t>
      </w:r>
      <w:r w:rsidR="008C0BFD" w:rsidRPr="00D05CEB">
        <w:t>reporting year</w:t>
      </w:r>
      <w:r w:rsidRPr="009545D2">
        <w:rPr>
          <w:color w:val="000000"/>
        </w:rPr>
        <w:t>.</w:t>
      </w:r>
    </w:p>
    <w:p w14:paraId="37790CCB" w14:textId="77777777" w:rsidR="00302F45" w:rsidRPr="009545D2" w:rsidRDefault="00302F45" w:rsidP="00302F45">
      <w:pPr>
        <w:pStyle w:val="Amain"/>
      </w:pPr>
      <w:r w:rsidRPr="009545D2">
        <w:tab/>
        <w:t>(2)</w:t>
      </w:r>
      <w:r w:rsidRPr="009545D2">
        <w:tab/>
        <w:t>The licensee must pay the community contribution shortfall tax.</w:t>
      </w:r>
    </w:p>
    <w:p w14:paraId="39EC86B0" w14:textId="26BDE35F" w:rsidR="00302F45" w:rsidRPr="009545D2" w:rsidRDefault="00302F45" w:rsidP="00302F45">
      <w:pPr>
        <w:pStyle w:val="Amain"/>
      </w:pPr>
      <w:r w:rsidRPr="009545D2">
        <w:tab/>
        <w:t>(3)</w:t>
      </w:r>
      <w:r w:rsidRPr="009545D2">
        <w:tab/>
        <w:t xml:space="preserve">Community contribution shortfall tax is payable 30 days after the day the licensee receives an assessment under the </w:t>
      </w:r>
      <w:hyperlink r:id="rId186" w:tooltip="A1999-46" w:history="1">
        <w:r w:rsidRPr="009545D2">
          <w:rPr>
            <w:color w:val="0000FF" w:themeColor="hyperlink"/>
          </w:rPr>
          <w:t>Control Act</w:t>
        </w:r>
      </w:hyperlink>
      <w:r w:rsidRPr="009545D2">
        <w:t>, part 6 (Tax administration).</w:t>
      </w:r>
    </w:p>
    <w:p w14:paraId="41F7D798" w14:textId="77777777" w:rsidR="00302F45" w:rsidRPr="009545D2" w:rsidRDefault="00302F45" w:rsidP="00302F45">
      <w:pPr>
        <w:pStyle w:val="Amain"/>
      </w:pPr>
      <w:r w:rsidRPr="009545D2">
        <w:tab/>
        <w:t>(4)</w:t>
      </w:r>
      <w:r w:rsidRPr="009545D2">
        <w:tab/>
        <w:t>If an amount of community contribution shortfall tax is paid, the commission must transfer the amount to the gambling harm prevention and mitigation fund or, if another fund is prescribed by regulation, that fund.</w:t>
      </w:r>
    </w:p>
    <w:p w14:paraId="26A3E176" w14:textId="497EA650" w:rsidR="00302F45" w:rsidRPr="009545D2" w:rsidRDefault="00302F45" w:rsidP="00BB477C">
      <w:pPr>
        <w:pStyle w:val="Amain"/>
        <w:keepNext/>
      </w:pPr>
      <w:r w:rsidRPr="009545D2">
        <w:tab/>
        <w:t>(</w:t>
      </w:r>
      <w:r w:rsidR="008E0881">
        <w:t>5</w:t>
      </w:r>
      <w:r w:rsidRPr="009545D2">
        <w:t>)</w:t>
      </w:r>
      <w:r w:rsidRPr="009545D2">
        <w:tab/>
        <w:t>In this section:</w:t>
      </w:r>
    </w:p>
    <w:p w14:paraId="780D3871" w14:textId="77777777" w:rsidR="00302F45" w:rsidRPr="009545D2" w:rsidRDefault="00302F45" w:rsidP="00BB477C">
      <w:pPr>
        <w:pStyle w:val="aDef"/>
        <w:keepNext/>
        <w:keepLines/>
        <w:rPr>
          <w:color w:val="000000"/>
        </w:rPr>
      </w:pPr>
      <w:r w:rsidRPr="009545D2">
        <w:rPr>
          <w:rStyle w:val="charBoldItals"/>
          <w:color w:val="000000"/>
        </w:rPr>
        <w:t>community contribution shortfall</w:t>
      </w:r>
      <w:r w:rsidRPr="009545D2">
        <w:rPr>
          <w:color w:val="000000"/>
        </w:rPr>
        <w:t xml:space="preserve">, for a licensee that is a club in relation to a </w:t>
      </w:r>
      <w:r w:rsidR="004F4DEE" w:rsidRPr="00D05CEB">
        <w:t>reporting year</w:t>
      </w:r>
      <w:r w:rsidRPr="009545D2">
        <w:rPr>
          <w:color w:val="000000"/>
        </w:rPr>
        <w:t xml:space="preserve">, means the amount (if any) by which the </w:t>
      </w:r>
      <w:r w:rsidR="007C3E2F" w:rsidRPr="00955B42">
        <w:t>licensee’s</w:t>
      </w:r>
      <w:r w:rsidR="007C3E2F">
        <w:t xml:space="preserve"> </w:t>
      </w:r>
      <w:r w:rsidR="004D705D" w:rsidRPr="00D05CEB">
        <w:t>contribution towards its minimum community contribution falls short</w:t>
      </w:r>
      <w:r w:rsidRPr="009545D2">
        <w:rPr>
          <w:color w:val="000000"/>
        </w:rPr>
        <w:t>.</w:t>
      </w:r>
    </w:p>
    <w:p w14:paraId="5BD87AAB" w14:textId="77777777" w:rsidR="008D22CF" w:rsidRDefault="008D22CF">
      <w:pPr>
        <w:pStyle w:val="PageBreak"/>
      </w:pPr>
      <w:r>
        <w:br w:type="page"/>
      </w:r>
    </w:p>
    <w:p w14:paraId="1AE6E5F6" w14:textId="77777777" w:rsidR="00A84805" w:rsidRPr="00217DCF" w:rsidRDefault="00A84805" w:rsidP="00A84805">
      <w:pPr>
        <w:pStyle w:val="AH2Part"/>
      </w:pPr>
      <w:bookmarkStart w:id="336" w:name="_Toc201830683"/>
      <w:r w:rsidRPr="00217DCF">
        <w:rPr>
          <w:rStyle w:val="CharPartNo"/>
        </w:rPr>
        <w:lastRenderedPageBreak/>
        <w:t>Part 13</w:t>
      </w:r>
      <w:r>
        <w:tab/>
      </w:r>
      <w:r w:rsidRPr="00217DCF">
        <w:rPr>
          <w:rStyle w:val="CharPartText"/>
        </w:rPr>
        <w:t>Notification and review of decisions</w:t>
      </w:r>
      <w:bookmarkEnd w:id="336"/>
    </w:p>
    <w:p w14:paraId="2710E12A" w14:textId="77777777" w:rsidR="00A84805" w:rsidRDefault="00A84805" w:rsidP="00A84805">
      <w:pPr>
        <w:pStyle w:val="AH5Sec"/>
      </w:pPr>
      <w:bookmarkStart w:id="337" w:name="_Toc201830684"/>
      <w:r w:rsidRPr="00217DCF">
        <w:rPr>
          <w:rStyle w:val="CharSectNo"/>
        </w:rPr>
        <w:t>173</w:t>
      </w:r>
      <w:r>
        <w:tab/>
        <w:t xml:space="preserve">Meaning of </w:t>
      </w:r>
      <w:r w:rsidRPr="00E46081">
        <w:rPr>
          <w:rStyle w:val="charItals"/>
        </w:rPr>
        <w:t>reviewable decision</w:t>
      </w:r>
      <w:r>
        <w:t>—pt 13</w:t>
      </w:r>
      <w:bookmarkEnd w:id="337"/>
    </w:p>
    <w:p w14:paraId="4D9AD715" w14:textId="77777777" w:rsidR="00A84805" w:rsidRDefault="00A84805" w:rsidP="00A84805">
      <w:pPr>
        <w:pStyle w:val="Amainreturn"/>
        <w:keepNext/>
      </w:pPr>
      <w:r>
        <w:t>In this part:</w:t>
      </w:r>
    </w:p>
    <w:p w14:paraId="483A1DC4" w14:textId="77777777" w:rsidR="00A84805" w:rsidRDefault="00A84805" w:rsidP="00A84805">
      <w:pPr>
        <w:pStyle w:val="aDef"/>
      </w:pPr>
      <w:r>
        <w:rPr>
          <w:rStyle w:val="charBoldItals"/>
        </w:rPr>
        <w:t>reviewable decision</w:t>
      </w:r>
      <w:r>
        <w:t xml:space="preserve"> means a decision mentioned in schedule 1, column 3 under a provision of this Act mentioned in column 2 in relation to the decision.</w:t>
      </w:r>
    </w:p>
    <w:p w14:paraId="7894B992" w14:textId="77777777" w:rsidR="00A84805" w:rsidRDefault="00A84805" w:rsidP="00A84805">
      <w:pPr>
        <w:pStyle w:val="AH5Sec"/>
      </w:pPr>
      <w:bookmarkStart w:id="338" w:name="_Toc201830685"/>
      <w:r w:rsidRPr="00217DCF">
        <w:rPr>
          <w:rStyle w:val="CharSectNo"/>
        </w:rPr>
        <w:t>173A</w:t>
      </w:r>
      <w:r>
        <w:tab/>
        <w:t>Reviewable decision notices</w:t>
      </w:r>
      <w:bookmarkEnd w:id="338"/>
    </w:p>
    <w:p w14:paraId="7CA02047" w14:textId="77777777" w:rsidR="00A84805" w:rsidRDefault="00A84805" w:rsidP="00A84805">
      <w:pPr>
        <w:pStyle w:val="Amainreturn"/>
        <w:keepNext/>
      </w:pPr>
      <w:r>
        <w:t>If the commission makes a reviewable decision, the commission must give a reviewable decision notice to each entity mentioned in schedule 1, column 4 in relation to the decision.</w:t>
      </w:r>
    </w:p>
    <w:p w14:paraId="260348F1" w14:textId="716ACCCC" w:rsidR="00A84805" w:rsidRDefault="00A84805" w:rsidP="00A84805">
      <w:pPr>
        <w:pStyle w:val="aNote"/>
      </w:pPr>
      <w:r w:rsidRPr="00E46081">
        <w:rPr>
          <w:rStyle w:val="charItals"/>
        </w:rPr>
        <w:t>Note 1</w:t>
      </w:r>
      <w:r w:rsidRPr="00E46081">
        <w:rPr>
          <w:rStyle w:val="charItals"/>
        </w:rPr>
        <w:tab/>
      </w:r>
      <w:r>
        <w:t xml:space="preserve">The commission must also take reasonable steps to give a reviewable decision notice to any other person whose interests are affected by the decision (see </w:t>
      </w:r>
      <w:hyperlink r:id="rId187" w:tooltip="A2008-35" w:history="1">
        <w:r w:rsidR="00E46081" w:rsidRPr="00E46081">
          <w:rPr>
            <w:rStyle w:val="charCitHyperlinkItal"/>
          </w:rPr>
          <w:t>ACT Civil and Administrative Tribunal Act 2008</w:t>
        </w:r>
      </w:hyperlink>
      <w:r>
        <w:t xml:space="preserve">, s 67A). </w:t>
      </w:r>
    </w:p>
    <w:p w14:paraId="671216D9" w14:textId="082F25EC" w:rsidR="00A84805" w:rsidRDefault="00A84805" w:rsidP="00A84805">
      <w:pPr>
        <w:pStyle w:val="aNote"/>
      </w:pPr>
      <w:r w:rsidRPr="00E46081">
        <w:rPr>
          <w:rStyle w:val="charItals"/>
        </w:rPr>
        <w:t>Note 2</w:t>
      </w:r>
      <w:r w:rsidRPr="00E46081">
        <w:rPr>
          <w:rStyle w:val="charItals"/>
        </w:rPr>
        <w:tab/>
      </w:r>
      <w:r>
        <w:t xml:space="preserve">The requirements for reviewable decision notices are prescribed under the </w:t>
      </w:r>
      <w:hyperlink r:id="rId188" w:tooltip="A2008-35" w:history="1">
        <w:r w:rsidR="00E46081" w:rsidRPr="00E46081">
          <w:rPr>
            <w:rStyle w:val="charCitHyperlinkItal"/>
          </w:rPr>
          <w:t>ACT Civil and Administrative Tribunal Act 2008</w:t>
        </w:r>
      </w:hyperlink>
      <w:r>
        <w:t>.</w:t>
      </w:r>
    </w:p>
    <w:p w14:paraId="3C035FBE" w14:textId="77777777" w:rsidR="00A84805" w:rsidRDefault="00A84805" w:rsidP="00A84805">
      <w:pPr>
        <w:pStyle w:val="AH5Sec"/>
      </w:pPr>
      <w:bookmarkStart w:id="339" w:name="_Toc201830686"/>
      <w:r w:rsidRPr="00217DCF">
        <w:rPr>
          <w:rStyle w:val="CharSectNo"/>
        </w:rPr>
        <w:t>173B</w:t>
      </w:r>
      <w:r>
        <w:tab/>
        <w:t>Applications for review</w:t>
      </w:r>
      <w:bookmarkEnd w:id="339"/>
    </w:p>
    <w:p w14:paraId="687CDEDA" w14:textId="77777777" w:rsidR="00A84805" w:rsidRDefault="00A84805" w:rsidP="00A84805">
      <w:pPr>
        <w:pStyle w:val="Amainreturn"/>
        <w:keepNext/>
      </w:pPr>
      <w:r>
        <w:t>The following may apply to the ACAT for review of a reviewable decision:</w:t>
      </w:r>
    </w:p>
    <w:p w14:paraId="197E4171" w14:textId="77777777" w:rsidR="00A84805" w:rsidRDefault="00A84805" w:rsidP="00A84805">
      <w:pPr>
        <w:pStyle w:val="Apara"/>
      </w:pPr>
      <w:r>
        <w:tab/>
        <w:t>(a)</w:t>
      </w:r>
      <w:r>
        <w:tab/>
        <w:t>an entity mentioned in schedule 1, column 4 in relation to the decision;</w:t>
      </w:r>
    </w:p>
    <w:p w14:paraId="1BA14347" w14:textId="77777777" w:rsidR="00A84805" w:rsidRDefault="00A84805" w:rsidP="00A84805">
      <w:pPr>
        <w:pStyle w:val="Apara"/>
      </w:pPr>
      <w:r>
        <w:tab/>
        <w:t>(b)</w:t>
      </w:r>
      <w:r>
        <w:tab/>
        <w:t>any other person whose interests are affected by the decision.</w:t>
      </w:r>
    </w:p>
    <w:p w14:paraId="149EA940" w14:textId="72805924" w:rsidR="00A84805" w:rsidRDefault="00A84805" w:rsidP="00A84805">
      <w:pPr>
        <w:pStyle w:val="aNote"/>
      </w:pPr>
      <w:r w:rsidRPr="00E46081">
        <w:rPr>
          <w:rStyle w:val="charItals"/>
        </w:rPr>
        <w:t>Note</w:t>
      </w:r>
      <w:r w:rsidRPr="00E46081">
        <w:rPr>
          <w:rStyle w:val="charItals"/>
        </w:rPr>
        <w:tab/>
      </w:r>
      <w:r>
        <w:t xml:space="preserve">If a form is approved under the </w:t>
      </w:r>
      <w:hyperlink r:id="rId189" w:tooltip="A2008-35" w:history="1">
        <w:r w:rsidR="00E46081" w:rsidRPr="00E46081">
          <w:rPr>
            <w:rStyle w:val="charCitHyperlinkItal"/>
          </w:rPr>
          <w:t>ACT Civil and Administrative Tribunal Act 2008</w:t>
        </w:r>
      </w:hyperlink>
      <w:r w:rsidRPr="00E46081">
        <w:rPr>
          <w:rStyle w:val="charItals"/>
        </w:rPr>
        <w:t xml:space="preserve"> </w:t>
      </w:r>
      <w:r>
        <w:t>for the application, the form must be used.</w:t>
      </w:r>
    </w:p>
    <w:p w14:paraId="25CFC768" w14:textId="77777777" w:rsidR="00715082" w:rsidRPr="00715082" w:rsidRDefault="00715082" w:rsidP="00715082">
      <w:pPr>
        <w:pStyle w:val="PageBreak"/>
      </w:pPr>
      <w:r w:rsidRPr="00715082">
        <w:br w:type="page"/>
      </w:r>
    </w:p>
    <w:p w14:paraId="2F219B60" w14:textId="77777777" w:rsidR="00715082" w:rsidRPr="00217DCF" w:rsidRDefault="00715082" w:rsidP="00715082">
      <w:pPr>
        <w:pStyle w:val="AH2Part"/>
      </w:pPr>
      <w:bookmarkStart w:id="340" w:name="_Toc201830687"/>
      <w:r w:rsidRPr="00217DCF">
        <w:rPr>
          <w:rStyle w:val="CharPartNo"/>
        </w:rPr>
        <w:lastRenderedPageBreak/>
        <w:t>Part 13A</w:t>
      </w:r>
      <w:r w:rsidRPr="00767B3B">
        <w:tab/>
      </w:r>
      <w:r w:rsidRPr="00217DCF">
        <w:rPr>
          <w:rStyle w:val="CharPartText"/>
        </w:rPr>
        <w:t>Notifiable actions</w:t>
      </w:r>
      <w:bookmarkEnd w:id="340"/>
    </w:p>
    <w:p w14:paraId="37528D5D" w14:textId="77777777" w:rsidR="00715082" w:rsidRPr="00767B3B" w:rsidRDefault="00715082" w:rsidP="00715082">
      <w:pPr>
        <w:pStyle w:val="AH5Sec"/>
      </w:pPr>
      <w:bookmarkStart w:id="341" w:name="_Toc201830688"/>
      <w:r w:rsidRPr="00217DCF">
        <w:rPr>
          <w:rStyle w:val="CharSectNo"/>
        </w:rPr>
        <w:t>173C</w:t>
      </w:r>
      <w:r w:rsidRPr="00767B3B">
        <w:tab/>
        <w:t xml:space="preserve">Meaning of </w:t>
      </w:r>
      <w:r w:rsidRPr="00767B3B">
        <w:rPr>
          <w:rStyle w:val="charItals"/>
        </w:rPr>
        <w:t>notifiable action</w:t>
      </w:r>
      <w:bookmarkEnd w:id="341"/>
    </w:p>
    <w:p w14:paraId="7505FA4E" w14:textId="77777777" w:rsidR="00715082" w:rsidRPr="00767B3B" w:rsidRDefault="00715082" w:rsidP="00715082">
      <w:pPr>
        <w:pStyle w:val="Amainreturn"/>
      </w:pPr>
      <w:r w:rsidRPr="00767B3B">
        <w:t>In this Act:</w:t>
      </w:r>
    </w:p>
    <w:p w14:paraId="01607428" w14:textId="77777777" w:rsidR="00715082" w:rsidRPr="00767B3B" w:rsidRDefault="00715082" w:rsidP="00715082">
      <w:pPr>
        <w:pStyle w:val="aDef"/>
      </w:pPr>
      <w:r w:rsidRPr="00767B3B">
        <w:rPr>
          <w:rStyle w:val="charBoldItals"/>
        </w:rPr>
        <w:t>notifiable action</w:t>
      </w:r>
      <w:r w:rsidRPr="00767B3B">
        <w:t xml:space="preserve"> means an action mentioned in schedule 2, column 3 under a provision of this Act mentioned in column 2 in relation to the action.</w:t>
      </w:r>
    </w:p>
    <w:p w14:paraId="6C54D2B5" w14:textId="77777777" w:rsidR="00715082" w:rsidRPr="00767B3B" w:rsidRDefault="00715082" w:rsidP="00715082">
      <w:pPr>
        <w:pStyle w:val="AH5Sec"/>
      </w:pPr>
      <w:bookmarkStart w:id="342" w:name="_Toc201830689"/>
      <w:r w:rsidRPr="00217DCF">
        <w:rPr>
          <w:rStyle w:val="CharSectNo"/>
        </w:rPr>
        <w:t>173D</w:t>
      </w:r>
      <w:r w:rsidRPr="00767B3B">
        <w:tab/>
        <w:t>Notifiable actions</w:t>
      </w:r>
      <w:bookmarkEnd w:id="342"/>
    </w:p>
    <w:p w14:paraId="0D246218" w14:textId="77777777" w:rsidR="00715082" w:rsidRPr="00767B3B" w:rsidRDefault="00715082" w:rsidP="00715082">
      <w:pPr>
        <w:pStyle w:val="Amain"/>
      </w:pPr>
      <w:r w:rsidRPr="00767B3B">
        <w:tab/>
        <w:t>(1)</w:t>
      </w:r>
      <w:r w:rsidRPr="00767B3B">
        <w:tab/>
        <w:t>This section applies if a licensee notifies the commission about a notifiable action.</w:t>
      </w:r>
    </w:p>
    <w:p w14:paraId="47D3E6CB" w14:textId="77777777" w:rsidR="00715082" w:rsidRPr="00767B3B" w:rsidRDefault="00715082" w:rsidP="00715082">
      <w:pPr>
        <w:pStyle w:val="Amain"/>
      </w:pPr>
      <w:r w:rsidRPr="00767B3B">
        <w:tab/>
        <w:t>(2)</w:t>
      </w:r>
      <w:r w:rsidRPr="00767B3B">
        <w:tab/>
        <w:t>The notification must—</w:t>
      </w:r>
    </w:p>
    <w:p w14:paraId="2749DCCE" w14:textId="77777777" w:rsidR="00715082" w:rsidRPr="00767B3B" w:rsidRDefault="00715082" w:rsidP="00715082">
      <w:pPr>
        <w:pStyle w:val="Apara"/>
      </w:pPr>
      <w:r w:rsidRPr="00767B3B">
        <w:tab/>
        <w:t>(a)</w:t>
      </w:r>
      <w:r w:rsidRPr="00767B3B">
        <w:tab/>
        <w:t>be in writing; and</w:t>
      </w:r>
    </w:p>
    <w:p w14:paraId="57A88341" w14:textId="77777777" w:rsidR="00715082" w:rsidRPr="00767B3B" w:rsidRDefault="00715082" w:rsidP="00715082">
      <w:pPr>
        <w:pStyle w:val="Apara"/>
      </w:pPr>
      <w:r w:rsidRPr="00767B3B">
        <w:tab/>
        <w:t>(b)</w:t>
      </w:r>
      <w:r w:rsidRPr="00767B3B">
        <w:tab/>
        <w:t>be given to the commission at least the prescribed number of days before the day the licensee undertakes the notifiable action; and</w:t>
      </w:r>
    </w:p>
    <w:p w14:paraId="76C04C32" w14:textId="3C110463" w:rsidR="00715082" w:rsidRPr="00767B3B" w:rsidRDefault="00715082" w:rsidP="00715082">
      <w:pPr>
        <w:pStyle w:val="aNotepar"/>
      </w:pPr>
      <w:r w:rsidRPr="00767B3B">
        <w:rPr>
          <w:rStyle w:val="charItals"/>
        </w:rPr>
        <w:t>Note</w:t>
      </w:r>
      <w:r w:rsidRPr="00767B3B">
        <w:rPr>
          <w:rStyle w:val="charItals"/>
        </w:rPr>
        <w:tab/>
      </w:r>
      <w:r w:rsidRPr="00767B3B">
        <w:t xml:space="preserve">For how documents may be given, see the </w:t>
      </w:r>
      <w:hyperlink r:id="rId190" w:tooltip="A2001-14" w:history="1">
        <w:r w:rsidRPr="00767B3B">
          <w:rPr>
            <w:rStyle w:val="charCitHyperlinkAbbrev"/>
          </w:rPr>
          <w:t>Legislation Act</w:t>
        </w:r>
      </w:hyperlink>
      <w:r w:rsidRPr="00767B3B">
        <w:t>, pt 19.5.</w:t>
      </w:r>
    </w:p>
    <w:p w14:paraId="4A381678" w14:textId="77777777" w:rsidR="00715082" w:rsidRPr="00767B3B" w:rsidRDefault="00715082" w:rsidP="00715082">
      <w:pPr>
        <w:pStyle w:val="Apara"/>
      </w:pPr>
      <w:r w:rsidRPr="00767B3B">
        <w:tab/>
        <w:t>(c)</w:t>
      </w:r>
      <w:r w:rsidRPr="00767B3B">
        <w:tab/>
        <w:t>include anything else required by regulation.</w:t>
      </w:r>
    </w:p>
    <w:p w14:paraId="64C2E09E" w14:textId="465BFDCF" w:rsidR="00715082" w:rsidRPr="00767B3B" w:rsidRDefault="00715082" w:rsidP="00715082">
      <w:pPr>
        <w:pStyle w:val="aNote"/>
        <w:keepNext/>
      </w:pPr>
      <w:r w:rsidRPr="00767B3B">
        <w:rPr>
          <w:rStyle w:val="charItals"/>
        </w:rPr>
        <w:t>Note 1</w:t>
      </w:r>
      <w:r w:rsidRPr="00767B3B">
        <w:tab/>
        <w:t xml:space="preserve">It is an offence to make a false or misleading statement, give false or misleading information or produce a false or misleading document (see </w:t>
      </w:r>
      <w:hyperlink r:id="rId191" w:tooltip="A2002-51" w:history="1">
        <w:r w:rsidRPr="00767B3B">
          <w:rPr>
            <w:rStyle w:val="charCitHyperlinkAbbrev"/>
          </w:rPr>
          <w:t>Criminal Code</w:t>
        </w:r>
      </w:hyperlink>
      <w:r w:rsidRPr="00767B3B">
        <w:t>, pt 3.4).</w:t>
      </w:r>
    </w:p>
    <w:p w14:paraId="2330043D" w14:textId="67B93DB3" w:rsidR="00715082" w:rsidRPr="00767B3B" w:rsidRDefault="00715082" w:rsidP="00715082">
      <w:pPr>
        <w:pStyle w:val="aNote"/>
        <w:keepNext/>
      </w:pPr>
      <w:r w:rsidRPr="00767B3B">
        <w:rPr>
          <w:rStyle w:val="charItals"/>
        </w:rPr>
        <w:t>Note 2</w:t>
      </w:r>
      <w:r w:rsidRPr="00767B3B">
        <w:tab/>
        <w:t xml:space="preserve">If a form is approved under the </w:t>
      </w:r>
      <w:hyperlink r:id="rId192" w:tooltip="A1999-46" w:history="1">
        <w:r w:rsidRPr="00767B3B">
          <w:rPr>
            <w:rStyle w:val="charCitHyperlinkAbbrev"/>
          </w:rPr>
          <w:t>Control Act</w:t>
        </w:r>
      </w:hyperlink>
      <w:r w:rsidRPr="00767B3B">
        <w:t>, s 53D for this provision, the form must be used.</w:t>
      </w:r>
    </w:p>
    <w:p w14:paraId="041F4EC9" w14:textId="77777777" w:rsidR="00715082" w:rsidRPr="00767B3B" w:rsidRDefault="00715082" w:rsidP="00EF4D77">
      <w:pPr>
        <w:pStyle w:val="aNote"/>
      </w:pPr>
      <w:r w:rsidRPr="00767B3B">
        <w:rPr>
          <w:rStyle w:val="charItals"/>
        </w:rPr>
        <w:t>Note 3</w:t>
      </w:r>
      <w:r w:rsidRPr="00767B3B">
        <w:tab/>
        <w:t>A fee may be determined under s 177 for this provision.</w:t>
      </w:r>
    </w:p>
    <w:p w14:paraId="401E3875" w14:textId="77777777" w:rsidR="00715082" w:rsidRPr="00767B3B" w:rsidRDefault="00715082" w:rsidP="00EF4D77">
      <w:pPr>
        <w:pStyle w:val="aNote"/>
        <w:keepNext/>
      </w:pPr>
      <w:r w:rsidRPr="00767B3B">
        <w:rPr>
          <w:rStyle w:val="charItals"/>
        </w:rPr>
        <w:t>Note 4</w:t>
      </w:r>
      <w:r w:rsidRPr="00767B3B">
        <w:tab/>
        <w:t>It is a condition of a licence that the licensee give the commission written notice of the details of a gaming machine installed on authorised premises within 3 days after the day the gaming machine is installed or the commission gives the licensee a notice under s 124 (see s 45).</w:t>
      </w:r>
    </w:p>
    <w:p w14:paraId="6268A643" w14:textId="77777777" w:rsidR="00715082" w:rsidRPr="00767B3B" w:rsidRDefault="00715082" w:rsidP="00715082">
      <w:pPr>
        <w:pStyle w:val="aNoteTextss"/>
      </w:pPr>
      <w:r w:rsidRPr="00767B3B">
        <w:t>It is also a condition of a licence that the licensee not allow the gaming machine to be operated on the authorised premises until the notice under s 45 has been given to the commission (see s 46).</w:t>
      </w:r>
    </w:p>
    <w:p w14:paraId="63BF364C" w14:textId="77777777" w:rsidR="00715082" w:rsidRPr="00767B3B" w:rsidRDefault="00715082" w:rsidP="00715082">
      <w:pPr>
        <w:pStyle w:val="Amain"/>
      </w:pPr>
      <w:r w:rsidRPr="00767B3B">
        <w:lastRenderedPageBreak/>
        <w:tab/>
        <w:t>(3)</w:t>
      </w:r>
      <w:r w:rsidRPr="00767B3B">
        <w:tab/>
        <w:t>On receiving a notification, the commission may, by notice, ask the following people for additional information about the notifiable action:</w:t>
      </w:r>
    </w:p>
    <w:p w14:paraId="3992F945" w14:textId="77777777" w:rsidR="00715082" w:rsidRPr="00767B3B" w:rsidRDefault="00715082" w:rsidP="00715082">
      <w:pPr>
        <w:pStyle w:val="Apara"/>
      </w:pPr>
      <w:r w:rsidRPr="00767B3B">
        <w:tab/>
        <w:t>(a)</w:t>
      </w:r>
      <w:r w:rsidRPr="00767B3B">
        <w:tab/>
        <w:t>the person giving the notification;</w:t>
      </w:r>
    </w:p>
    <w:p w14:paraId="5671A8FA" w14:textId="77777777" w:rsidR="00715082" w:rsidRPr="00767B3B" w:rsidRDefault="00715082" w:rsidP="00715082">
      <w:pPr>
        <w:pStyle w:val="Apara"/>
      </w:pPr>
      <w:r w:rsidRPr="00767B3B">
        <w:tab/>
        <w:t>(b)</w:t>
      </w:r>
      <w:r w:rsidRPr="00767B3B">
        <w:tab/>
        <w:t>if the notifiable action relates to the trading of a gaming machine under division 6</w:t>
      </w:r>
      <w:r w:rsidR="00211CD7">
        <w:t>A</w:t>
      </w:r>
      <w:r w:rsidRPr="00767B3B">
        <w:t>.</w:t>
      </w:r>
      <w:r w:rsidR="00211CD7">
        <w:t>6</w:t>
      </w:r>
      <w:r w:rsidRPr="00767B3B">
        <w:t xml:space="preserve"> (Trading of authorisations and gaming machines)—</w:t>
      </w:r>
    </w:p>
    <w:p w14:paraId="616C61A6" w14:textId="77777777" w:rsidR="00715082" w:rsidRPr="00767B3B" w:rsidRDefault="00715082" w:rsidP="00715082">
      <w:pPr>
        <w:pStyle w:val="Asubpara"/>
      </w:pPr>
      <w:r w:rsidRPr="00767B3B">
        <w:tab/>
        <w:t>(i)</w:t>
      </w:r>
      <w:r w:rsidRPr="00767B3B">
        <w:tab/>
        <w:t>the disposing licensee; and</w:t>
      </w:r>
    </w:p>
    <w:p w14:paraId="15EB0D8D" w14:textId="77777777" w:rsidR="00715082" w:rsidRPr="00767B3B" w:rsidRDefault="00715082" w:rsidP="00715082">
      <w:pPr>
        <w:pStyle w:val="Asubpara"/>
      </w:pPr>
      <w:r w:rsidRPr="00767B3B">
        <w:tab/>
        <w:t>(ii)</w:t>
      </w:r>
      <w:r w:rsidRPr="00767B3B">
        <w:tab/>
        <w:t>the acquiring licensee.</w:t>
      </w:r>
    </w:p>
    <w:p w14:paraId="75739171" w14:textId="15484CE8" w:rsidR="00715082" w:rsidRPr="00767B3B" w:rsidRDefault="00715082" w:rsidP="00715082">
      <w:pPr>
        <w:pStyle w:val="aNote"/>
      </w:pPr>
      <w:r w:rsidRPr="00767B3B">
        <w:rPr>
          <w:rStyle w:val="charItals"/>
        </w:rPr>
        <w:t>Note</w:t>
      </w:r>
      <w:r w:rsidRPr="00767B3B">
        <w:rPr>
          <w:rStyle w:val="charItals"/>
        </w:rPr>
        <w:tab/>
      </w:r>
      <w:r w:rsidRPr="00767B3B">
        <w:t xml:space="preserve">For how documents may be given, see the </w:t>
      </w:r>
      <w:hyperlink r:id="rId193" w:tooltip="A2001-14" w:history="1">
        <w:r w:rsidRPr="00767B3B">
          <w:rPr>
            <w:rStyle w:val="charCitHyperlinkAbbrev"/>
          </w:rPr>
          <w:t>Legislation Act</w:t>
        </w:r>
      </w:hyperlink>
      <w:r w:rsidRPr="00767B3B">
        <w:t>, pt 19.5.</w:t>
      </w:r>
    </w:p>
    <w:p w14:paraId="6D9F973B" w14:textId="77777777" w:rsidR="00715082" w:rsidRPr="00767B3B" w:rsidRDefault="00715082" w:rsidP="00715082">
      <w:pPr>
        <w:pStyle w:val="Amain"/>
      </w:pPr>
      <w:r w:rsidRPr="00767B3B">
        <w:tab/>
        <w:t>(4)</w:t>
      </w:r>
      <w:r w:rsidRPr="00767B3B">
        <w:tab/>
        <w:t>If the commission gives a notice under subsection (3), the notice must state a reasonable time within which the information must be given.</w:t>
      </w:r>
    </w:p>
    <w:p w14:paraId="1E79A3F4" w14:textId="77777777" w:rsidR="00715082" w:rsidRPr="00767B3B" w:rsidRDefault="00715082" w:rsidP="00715082">
      <w:pPr>
        <w:pStyle w:val="aNote"/>
      </w:pPr>
      <w:r w:rsidRPr="00767B3B">
        <w:rPr>
          <w:rStyle w:val="charItals"/>
        </w:rPr>
        <w:t>Note</w:t>
      </w:r>
      <w:r w:rsidRPr="00767B3B">
        <w:rPr>
          <w:rStyle w:val="charItals"/>
        </w:rPr>
        <w:tab/>
      </w:r>
      <w:r w:rsidRPr="00767B3B">
        <w:t>A failure to comply with this section is a ground for disciplinary action (see s 57 (1) (c)).</w:t>
      </w:r>
    </w:p>
    <w:p w14:paraId="3B93824F" w14:textId="77777777" w:rsidR="00715082" w:rsidRPr="00767B3B" w:rsidRDefault="00715082" w:rsidP="00715082">
      <w:pPr>
        <w:pStyle w:val="Amain"/>
      </w:pPr>
      <w:r w:rsidRPr="00767B3B">
        <w:tab/>
        <w:t>(5)</w:t>
      </w:r>
      <w:r w:rsidRPr="00767B3B">
        <w:tab/>
        <w:t>In this Act:</w:t>
      </w:r>
    </w:p>
    <w:p w14:paraId="24FAF328" w14:textId="77777777" w:rsidR="00715082" w:rsidRPr="00767B3B" w:rsidRDefault="00715082" w:rsidP="00715082">
      <w:pPr>
        <w:pStyle w:val="aDef"/>
        <w:keepNext/>
      </w:pPr>
      <w:r w:rsidRPr="00767B3B">
        <w:rPr>
          <w:rStyle w:val="charBoldItals"/>
        </w:rPr>
        <w:t>prescribed number of days</w:t>
      </w:r>
      <w:r w:rsidRPr="00767B3B">
        <w:t xml:space="preserve"> means—</w:t>
      </w:r>
    </w:p>
    <w:p w14:paraId="4A4F12EF" w14:textId="77777777" w:rsidR="00715082" w:rsidRPr="00767B3B" w:rsidRDefault="00715082" w:rsidP="00715082">
      <w:pPr>
        <w:pStyle w:val="aDefpara"/>
      </w:pPr>
      <w:r w:rsidRPr="00767B3B">
        <w:tab/>
        <w:t>(a)</w:t>
      </w:r>
      <w:r w:rsidRPr="00767B3B">
        <w:tab/>
        <w:t>10 business days; or</w:t>
      </w:r>
    </w:p>
    <w:p w14:paraId="569626A7" w14:textId="77777777" w:rsidR="00715082" w:rsidRPr="00767B3B" w:rsidRDefault="00715082" w:rsidP="00715082">
      <w:pPr>
        <w:pStyle w:val="aDefpara"/>
      </w:pPr>
      <w:r w:rsidRPr="00767B3B">
        <w:tab/>
        <w:t>(b)</w:t>
      </w:r>
      <w:r w:rsidRPr="00767B3B">
        <w:tab/>
        <w:t>if a regulation prescribes a different number of days—that number of days.</w:t>
      </w:r>
    </w:p>
    <w:p w14:paraId="5955A79D" w14:textId="77777777" w:rsidR="00715082" w:rsidRPr="00767B3B" w:rsidRDefault="00715082" w:rsidP="00715082">
      <w:pPr>
        <w:pStyle w:val="AH5Sec"/>
      </w:pPr>
      <w:bookmarkStart w:id="343" w:name="_Toc201830690"/>
      <w:r w:rsidRPr="00217DCF">
        <w:rPr>
          <w:rStyle w:val="CharSectNo"/>
        </w:rPr>
        <w:t>173E</w:t>
      </w:r>
      <w:r w:rsidRPr="00767B3B">
        <w:tab/>
        <w:t>Notifiable actions—date of effect</w:t>
      </w:r>
      <w:bookmarkEnd w:id="343"/>
    </w:p>
    <w:p w14:paraId="460C0ECC" w14:textId="77777777" w:rsidR="00715082" w:rsidRPr="00767B3B" w:rsidRDefault="00715082" w:rsidP="00EF4D77">
      <w:pPr>
        <w:pStyle w:val="Amainreturn"/>
        <w:keepNext/>
      </w:pPr>
      <w:r w:rsidRPr="00767B3B">
        <w:t>A notifiable action takes effect—</w:t>
      </w:r>
    </w:p>
    <w:p w14:paraId="57A07D01" w14:textId="77777777" w:rsidR="00715082" w:rsidRPr="00767B3B" w:rsidRDefault="00715082" w:rsidP="00715082">
      <w:pPr>
        <w:pStyle w:val="Apara"/>
      </w:pPr>
      <w:r w:rsidRPr="00767B3B">
        <w:tab/>
        <w:t>(a)</w:t>
      </w:r>
      <w:r w:rsidRPr="00767B3B">
        <w:tab/>
        <w:t>the prescribed number of days after the day the commission receives a notification about the notifiable action; or</w:t>
      </w:r>
    </w:p>
    <w:p w14:paraId="42E8617C" w14:textId="77777777" w:rsidR="00715082" w:rsidRPr="00767B3B" w:rsidRDefault="00715082" w:rsidP="00715082">
      <w:pPr>
        <w:pStyle w:val="aNotepar"/>
      </w:pPr>
      <w:r w:rsidRPr="00767B3B">
        <w:rPr>
          <w:rStyle w:val="charItals"/>
        </w:rPr>
        <w:t>Note</w:t>
      </w:r>
      <w:r w:rsidRPr="00767B3B">
        <w:rPr>
          <w:rStyle w:val="charItals"/>
        </w:rPr>
        <w:tab/>
      </w:r>
      <w:r w:rsidRPr="00767B3B">
        <w:rPr>
          <w:rStyle w:val="charBoldItals"/>
        </w:rPr>
        <w:t>Prescribed number of days</w:t>
      </w:r>
      <w:r w:rsidRPr="00767B3B">
        <w:t>—see s 173D (5).</w:t>
      </w:r>
    </w:p>
    <w:p w14:paraId="67F0AEE2" w14:textId="77777777" w:rsidR="00715082" w:rsidRPr="00767B3B" w:rsidRDefault="00715082" w:rsidP="00715082">
      <w:pPr>
        <w:pStyle w:val="Apara"/>
      </w:pPr>
      <w:r w:rsidRPr="00767B3B">
        <w:tab/>
        <w:t>(b)</w:t>
      </w:r>
      <w:r w:rsidRPr="00767B3B">
        <w:tab/>
        <w:t>if the commission allows the notifiable action to take place on an earlier day—that day; or</w:t>
      </w:r>
    </w:p>
    <w:p w14:paraId="1771EFF7" w14:textId="77777777" w:rsidR="00715082" w:rsidRPr="00767B3B" w:rsidRDefault="00715082" w:rsidP="00715082">
      <w:pPr>
        <w:pStyle w:val="Apara"/>
      </w:pPr>
      <w:r w:rsidRPr="00767B3B">
        <w:lastRenderedPageBreak/>
        <w:tab/>
        <w:t>(c)</w:t>
      </w:r>
      <w:r w:rsidRPr="00767B3B">
        <w:tab/>
        <w:t>if the commission gives a notice under section 173D (3) requesting additional information in relation to the notification—when the commission has notified the licensee that it is satisfied in relation to the additional information.</w:t>
      </w:r>
    </w:p>
    <w:p w14:paraId="090FA4BC" w14:textId="4F879B71" w:rsidR="00715082" w:rsidRPr="00767B3B" w:rsidRDefault="00715082" w:rsidP="00715082">
      <w:pPr>
        <w:pStyle w:val="aNote"/>
      </w:pPr>
      <w:r w:rsidRPr="00767B3B">
        <w:rPr>
          <w:rStyle w:val="charItals"/>
        </w:rPr>
        <w:t>Note</w:t>
      </w:r>
      <w:r w:rsidRPr="00767B3B">
        <w:rPr>
          <w:rStyle w:val="charItals"/>
        </w:rPr>
        <w:tab/>
      </w:r>
      <w:r w:rsidRPr="00767B3B">
        <w:t xml:space="preserve">For working out periods of time generally, see the </w:t>
      </w:r>
      <w:hyperlink r:id="rId194" w:tooltip="A2001-14" w:history="1">
        <w:r w:rsidRPr="00767B3B">
          <w:rPr>
            <w:rStyle w:val="charCitHyperlinkAbbrev"/>
          </w:rPr>
          <w:t>Legislation Act</w:t>
        </w:r>
      </w:hyperlink>
      <w:r w:rsidR="00E000C8">
        <w:t>, s 151</w:t>
      </w:r>
      <w:r w:rsidRPr="00767B3B">
        <w:t>.</w:t>
      </w:r>
    </w:p>
    <w:p w14:paraId="382F7725" w14:textId="77777777" w:rsidR="00715082" w:rsidRPr="00767B3B" w:rsidRDefault="00715082" w:rsidP="00715082">
      <w:pPr>
        <w:pStyle w:val="AH5Sec"/>
      </w:pPr>
      <w:bookmarkStart w:id="344" w:name="_Toc201830691"/>
      <w:r w:rsidRPr="00217DCF">
        <w:rPr>
          <w:rStyle w:val="CharSectNo"/>
        </w:rPr>
        <w:t>173F</w:t>
      </w:r>
      <w:r w:rsidRPr="00767B3B">
        <w:tab/>
        <w:t>Notifiable actions—amendment or cancellation</w:t>
      </w:r>
      <w:bookmarkEnd w:id="344"/>
    </w:p>
    <w:p w14:paraId="0FFA9EC9" w14:textId="77777777" w:rsidR="00715082" w:rsidRPr="00767B3B" w:rsidRDefault="00715082" w:rsidP="00715082">
      <w:pPr>
        <w:pStyle w:val="Amain"/>
      </w:pPr>
      <w:r w:rsidRPr="00767B3B">
        <w:tab/>
        <w:t>(1)</w:t>
      </w:r>
      <w:r w:rsidRPr="00767B3B">
        <w:tab/>
        <w:t>This section applies if a licensee—</w:t>
      </w:r>
    </w:p>
    <w:p w14:paraId="1CAA3E6B" w14:textId="77777777" w:rsidR="00715082" w:rsidRPr="00767B3B" w:rsidRDefault="00715082" w:rsidP="00715082">
      <w:pPr>
        <w:pStyle w:val="Apara"/>
      </w:pPr>
      <w:r w:rsidRPr="00767B3B">
        <w:tab/>
        <w:t>(a)</w:t>
      </w:r>
      <w:r w:rsidRPr="00767B3B">
        <w:tab/>
        <w:t>gives the commission a notification about a notifiable action; and</w:t>
      </w:r>
    </w:p>
    <w:p w14:paraId="4A294797" w14:textId="77777777" w:rsidR="00715082" w:rsidRPr="00767B3B" w:rsidRDefault="00715082" w:rsidP="00715082">
      <w:pPr>
        <w:pStyle w:val="Apara"/>
      </w:pPr>
      <w:r w:rsidRPr="00767B3B">
        <w:tab/>
        <w:t>(b)</w:t>
      </w:r>
      <w:r w:rsidRPr="00767B3B">
        <w:tab/>
        <w:t>wants to amend or cancel the notification.</w:t>
      </w:r>
    </w:p>
    <w:p w14:paraId="2CAC58F4" w14:textId="77777777" w:rsidR="00715082" w:rsidRPr="00767B3B" w:rsidRDefault="00715082" w:rsidP="00715082">
      <w:pPr>
        <w:pStyle w:val="Amain"/>
      </w:pPr>
      <w:r w:rsidRPr="00767B3B">
        <w:tab/>
        <w:t>(2)</w:t>
      </w:r>
      <w:r w:rsidRPr="00767B3B">
        <w:tab/>
        <w:t>The licensee must give the commission written notice of the amendment or cancellation before the notifiable action takes effect.</w:t>
      </w:r>
    </w:p>
    <w:p w14:paraId="6ADD4E19" w14:textId="179AB4D8" w:rsidR="00715082" w:rsidRPr="00767B3B" w:rsidRDefault="00715082" w:rsidP="00715082">
      <w:pPr>
        <w:pStyle w:val="aNote"/>
        <w:keepNext/>
      </w:pPr>
      <w:r w:rsidRPr="00767B3B">
        <w:rPr>
          <w:rStyle w:val="charItals"/>
        </w:rPr>
        <w:t>Note 1</w:t>
      </w:r>
      <w:r w:rsidRPr="00767B3B">
        <w:tab/>
        <w:t xml:space="preserve">It is an offence to make a false or misleading statement, give false or misleading information or produce a false or misleading document (see </w:t>
      </w:r>
      <w:hyperlink r:id="rId195" w:tooltip="A2002-51" w:history="1">
        <w:r w:rsidRPr="00767B3B">
          <w:rPr>
            <w:rStyle w:val="charCitHyperlinkAbbrev"/>
          </w:rPr>
          <w:t>Criminal Code</w:t>
        </w:r>
      </w:hyperlink>
      <w:r w:rsidRPr="00767B3B">
        <w:t>, pt 3.4).</w:t>
      </w:r>
    </w:p>
    <w:p w14:paraId="4709FD88" w14:textId="3796C965" w:rsidR="00715082" w:rsidRPr="00767B3B" w:rsidRDefault="00715082" w:rsidP="00715082">
      <w:pPr>
        <w:pStyle w:val="aNote"/>
        <w:keepNext/>
      </w:pPr>
      <w:r w:rsidRPr="00767B3B">
        <w:rPr>
          <w:rStyle w:val="charItals"/>
        </w:rPr>
        <w:t>Note 2</w:t>
      </w:r>
      <w:r w:rsidRPr="00767B3B">
        <w:rPr>
          <w:rStyle w:val="charItals"/>
        </w:rPr>
        <w:tab/>
      </w:r>
      <w:r w:rsidRPr="00767B3B">
        <w:t xml:space="preserve">For how documents may be given, see the </w:t>
      </w:r>
      <w:hyperlink r:id="rId196" w:tooltip="A2001-14" w:history="1">
        <w:r w:rsidRPr="00767B3B">
          <w:rPr>
            <w:rStyle w:val="charCitHyperlinkAbbrev"/>
          </w:rPr>
          <w:t>Legislation Act</w:t>
        </w:r>
      </w:hyperlink>
      <w:r w:rsidRPr="00767B3B">
        <w:t>, pt 19.5.</w:t>
      </w:r>
    </w:p>
    <w:p w14:paraId="65502C56" w14:textId="0AAA8E03" w:rsidR="00715082" w:rsidRPr="00767B3B" w:rsidRDefault="00715082" w:rsidP="00715082">
      <w:pPr>
        <w:pStyle w:val="aNote"/>
        <w:keepNext/>
      </w:pPr>
      <w:r w:rsidRPr="00767B3B">
        <w:rPr>
          <w:rStyle w:val="charItals"/>
        </w:rPr>
        <w:t>Note 3</w:t>
      </w:r>
      <w:r w:rsidRPr="00767B3B">
        <w:tab/>
        <w:t xml:space="preserve">If a form is approved under the </w:t>
      </w:r>
      <w:hyperlink r:id="rId197" w:tooltip="A1999-46" w:history="1">
        <w:r w:rsidRPr="00767B3B">
          <w:rPr>
            <w:rStyle w:val="charCitHyperlinkAbbrev"/>
          </w:rPr>
          <w:t>Control Act</w:t>
        </w:r>
      </w:hyperlink>
      <w:r w:rsidRPr="00767B3B">
        <w:t>, s 53D for this provision, the form must be used.</w:t>
      </w:r>
    </w:p>
    <w:p w14:paraId="4FC1C897" w14:textId="77777777" w:rsidR="00715082" w:rsidRPr="00767B3B" w:rsidRDefault="00715082" w:rsidP="00715082">
      <w:pPr>
        <w:pStyle w:val="aNote"/>
      </w:pPr>
      <w:r w:rsidRPr="00767B3B">
        <w:rPr>
          <w:rStyle w:val="charItals"/>
        </w:rPr>
        <w:t>Note 4</w:t>
      </w:r>
      <w:r w:rsidRPr="00767B3B">
        <w:tab/>
        <w:t>A fee may be determined under s 177 for this provision.</w:t>
      </w:r>
    </w:p>
    <w:p w14:paraId="58393187" w14:textId="77777777" w:rsidR="00715082" w:rsidRPr="00767B3B" w:rsidRDefault="00715082" w:rsidP="00715082">
      <w:pPr>
        <w:pStyle w:val="Amain"/>
      </w:pPr>
      <w:r w:rsidRPr="00767B3B">
        <w:tab/>
        <w:t>(3)</w:t>
      </w:r>
      <w:r w:rsidRPr="00767B3B">
        <w:tab/>
        <w:t>An amendment takes effect 10 business days after the day the commission receives written notice of the amendment.</w:t>
      </w:r>
    </w:p>
    <w:p w14:paraId="252DFEBB" w14:textId="77777777" w:rsidR="00715082" w:rsidRPr="00767B3B" w:rsidRDefault="00715082" w:rsidP="00715082">
      <w:pPr>
        <w:pStyle w:val="Amain"/>
      </w:pPr>
      <w:r w:rsidRPr="00767B3B">
        <w:tab/>
        <w:t>(4)</w:t>
      </w:r>
      <w:r w:rsidRPr="00767B3B">
        <w:tab/>
        <w:t>A cancellation takes effect when the commission receives written notice of the cancellation.</w:t>
      </w:r>
    </w:p>
    <w:p w14:paraId="70921AFB" w14:textId="77777777" w:rsidR="00715082" w:rsidRPr="00767B3B" w:rsidRDefault="00715082" w:rsidP="00715082">
      <w:pPr>
        <w:pStyle w:val="AH5Sec"/>
      </w:pPr>
      <w:bookmarkStart w:id="345" w:name="_Toc201830692"/>
      <w:r w:rsidRPr="00217DCF">
        <w:rPr>
          <w:rStyle w:val="CharSectNo"/>
        </w:rPr>
        <w:lastRenderedPageBreak/>
        <w:t>173G</w:t>
      </w:r>
      <w:r w:rsidRPr="00767B3B">
        <w:tab/>
        <w:t>Notifiable actions under s 37F</w:t>
      </w:r>
      <w:bookmarkEnd w:id="345"/>
    </w:p>
    <w:p w14:paraId="3022013A" w14:textId="04366751" w:rsidR="00715082" w:rsidRPr="00767B3B" w:rsidRDefault="00715082" w:rsidP="00AE26E2">
      <w:pPr>
        <w:pStyle w:val="Amain"/>
        <w:keepNext/>
      </w:pPr>
      <w:r w:rsidRPr="00767B3B">
        <w:tab/>
        <w:t>(1)</w:t>
      </w:r>
      <w:r w:rsidRPr="00767B3B">
        <w:tab/>
        <w:t>This section applies to a notifiable action under section</w:t>
      </w:r>
      <w:r w:rsidR="003604AC">
        <w:t> </w:t>
      </w:r>
      <w:r w:rsidRPr="00767B3B">
        <w:t>37F (Surrender of licences, authorisation certificates and authorisations).</w:t>
      </w:r>
    </w:p>
    <w:p w14:paraId="2395D33B" w14:textId="77777777" w:rsidR="00715082" w:rsidRPr="00767B3B" w:rsidRDefault="00715082" w:rsidP="00715082">
      <w:pPr>
        <w:pStyle w:val="Amain"/>
      </w:pPr>
      <w:r w:rsidRPr="00767B3B">
        <w:tab/>
        <w:t>(2)</w:t>
      </w:r>
      <w:r w:rsidRPr="00767B3B">
        <w:tab/>
        <w:t>The notification for the notifiable action must also include the following information in relation to a gaming machine to be stored under a storage permit:</w:t>
      </w:r>
    </w:p>
    <w:p w14:paraId="45D54B03" w14:textId="77777777" w:rsidR="00715082" w:rsidRPr="00767B3B" w:rsidRDefault="00715082" w:rsidP="00715082">
      <w:pPr>
        <w:pStyle w:val="Apara"/>
      </w:pPr>
      <w:r w:rsidRPr="00767B3B">
        <w:tab/>
        <w:t>(a)</w:t>
      </w:r>
      <w:r w:rsidRPr="00767B3B">
        <w:tab/>
        <w:t>the place where the gaming machine is to be stored;</w:t>
      </w:r>
    </w:p>
    <w:p w14:paraId="22AB7DFF" w14:textId="77777777" w:rsidR="00715082" w:rsidRPr="00767B3B" w:rsidRDefault="00715082" w:rsidP="00715082">
      <w:pPr>
        <w:pStyle w:val="Apara"/>
      </w:pPr>
      <w:r w:rsidRPr="00767B3B">
        <w:tab/>
        <w:t>(b)</w:t>
      </w:r>
      <w:r w:rsidRPr="00767B3B">
        <w:tab/>
        <w:t>the gaming machine’s serial number.</w:t>
      </w:r>
    </w:p>
    <w:p w14:paraId="280D5330" w14:textId="77777777" w:rsidR="00715082" w:rsidRPr="00767B3B" w:rsidRDefault="00715082" w:rsidP="00715082">
      <w:pPr>
        <w:pStyle w:val="aNote"/>
      </w:pPr>
      <w:r w:rsidRPr="00767B3B">
        <w:rPr>
          <w:rStyle w:val="charItals"/>
        </w:rPr>
        <w:t>Note</w:t>
      </w:r>
      <w:r w:rsidRPr="00767B3B">
        <w:rPr>
          <w:rStyle w:val="charItals"/>
        </w:rPr>
        <w:tab/>
      </w:r>
      <w:r w:rsidRPr="00767B3B">
        <w:t>For the issue of a storage permit, see s 127P.</w:t>
      </w:r>
    </w:p>
    <w:p w14:paraId="223D3114" w14:textId="1B70B0A9" w:rsidR="00715082" w:rsidRPr="00767B3B" w:rsidRDefault="00715082" w:rsidP="00715082">
      <w:pPr>
        <w:pStyle w:val="Amain"/>
      </w:pPr>
      <w:r w:rsidRPr="00767B3B">
        <w:tab/>
        <w:t>(3)</w:t>
      </w:r>
      <w:r w:rsidRPr="00767B3B">
        <w:tab/>
        <w:t>On the date the notifiable action takes effect under section</w:t>
      </w:r>
      <w:r w:rsidR="003604AC">
        <w:t> </w:t>
      </w:r>
      <w:r w:rsidRPr="00767B3B">
        <w:t>173E (Notifiable actions—date of effect), the licensee must—</w:t>
      </w:r>
    </w:p>
    <w:p w14:paraId="2090A189" w14:textId="77777777" w:rsidR="00715082" w:rsidRPr="00767B3B" w:rsidRDefault="00715082" w:rsidP="00715082">
      <w:pPr>
        <w:pStyle w:val="Apara"/>
      </w:pPr>
      <w:r w:rsidRPr="00767B3B">
        <w:tab/>
        <w:t>(a)</w:t>
      </w:r>
      <w:r w:rsidRPr="00767B3B">
        <w:tab/>
        <w:t>take meter readings from the gaming machine; and</w:t>
      </w:r>
    </w:p>
    <w:p w14:paraId="6791D35E" w14:textId="77777777" w:rsidR="00715082" w:rsidRPr="00767B3B" w:rsidRDefault="00715082" w:rsidP="00715082">
      <w:pPr>
        <w:pStyle w:val="Apara"/>
      </w:pPr>
      <w:r w:rsidRPr="00767B3B">
        <w:tab/>
        <w:t>(b)</w:t>
      </w:r>
      <w:r w:rsidRPr="00767B3B">
        <w:tab/>
        <w:t>render the gaming machine inoperable; and</w:t>
      </w:r>
    </w:p>
    <w:p w14:paraId="6066ABBE" w14:textId="77777777" w:rsidR="00715082" w:rsidRPr="00767B3B" w:rsidRDefault="00715082" w:rsidP="00715082">
      <w:pPr>
        <w:pStyle w:val="Apara"/>
      </w:pPr>
      <w:r w:rsidRPr="00767B3B">
        <w:tab/>
        <w:t>(c)</w:t>
      </w:r>
      <w:r w:rsidRPr="00767B3B">
        <w:tab/>
        <w:t>give the commission the details of the meter readings.</w:t>
      </w:r>
    </w:p>
    <w:p w14:paraId="5DD775C2" w14:textId="77777777" w:rsidR="00715082" w:rsidRPr="00767B3B" w:rsidRDefault="00715082" w:rsidP="00715082">
      <w:pPr>
        <w:pStyle w:val="AH5Sec"/>
      </w:pPr>
      <w:bookmarkStart w:id="346" w:name="_Toc201830693"/>
      <w:r w:rsidRPr="00217DCF">
        <w:rPr>
          <w:rStyle w:val="CharSectNo"/>
        </w:rPr>
        <w:t>173H</w:t>
      </w:r>
      <w:r w:rsidRPr="00767B3B">
        <w:tab/>
        <w:t>Notifiable actions under div 6</w:t>
      </w:r>
      <w:r w:rsidR="00211CD7">
        <w:t>A</w:t>
      </w:r>
      <w:r w:rsidRPr="00767B3B">
        <w:t>.</w:t>
      </w:r>
      <w:r w:rsidR="00211CD7">
        <w:t>6</w:t>
      </w:r>
      <w:r w:rsidRPr="00767B3B">
        <w:t>—disposal of gaming machines</w:t>
      </w:r>
      <w:bookmarkEnd w:id="346"/>
    </w:p>
    <w:p w14:paraId="2DCD763C" w14:textId="77777777" w:rsidR="00715082" w:rsidRPr="00767B3B" w:rsidRDefault="00715082" w:rsidP="00715082">
      <w:pPr>
        <w:pStyle w:val="Amain"/>
      </w:pPr>
      <w:r w:rsidRPr="00767B3B">
        <w:tab/>
        <w:t>(1)</w:t>
      </w:r>
      <w:r w:rsidRPr="00767B3B">
        <w:tab/>
        <w:t>This section applies to a notifiable action that includes the disposal of a gaming machine under division 6</w:t>
      </w:r>
      <w:r w:rsidR="00211CD7">
        <w:t>A</w:t>
      </w:r>
      <w:r w:rsidRPr="00767B3B">
        <w:t>.</w:t>
      </w:r>
      <w:r w:rsidR="00211CD7">
        <w:t>6</w:t>
      </w:r>
      <w:r w:rsidRPr="00767B3B">
        <w:t xml:space="preserve"> (Trading of authorisations and gaming machines).</w:t>
      </w:r>
    </w:p>
    <w:p w14:paraId="3E3D9EB5" w14:textId="77777777" w:rsidR="00715082" w:rsidRPr="00767B3B" w:rsidRDefault="00715082" w:rsidP="00715082">
      <w:pPr>
        <w:pStyle w:val="Amain"/>
      </w:pPr>
      <w:r w:rsidRPr="00767B3B">
        <w:tab/>
        <w:t>(2)</w:t>
      </w:r>
      <w:r w:rsidRPr="00767B3B">
        <w:tab/>
        <w:t>The notification for the notifiable action must also include the following information:</w:t>
      </w:r>
    </w:p>
    <w:p w14:paraId="5CFE6775" w14:textId="77777777" w:rsidR="00715082" w:rsidRPr="00767B3B" w:rsidRDefault="00715082" w:rsidP="00715082">
      <w:pPr>
        <w:pStyle w:val="Apara"/>
      </w:pPr>
      <w:r w:rsidRPr="00767B3B">
        <w:tab/>
        <w:t>(a)</w:t>
      </w:r>
      <w:r w:rsidRPr="00767B3B">
        <w:tab/>
        <w:t xml:space="preserve">the name of the licensee disposing of the gaming machine (the </w:t>
      </w:r>
      <w:r w:rsidRPr="00767B3B">
        <w:rPr>
          <w:rStyle w:val="charBoldItals"/>
        </w:rPr>
        <w:t>disposing licensee</w:t>
      </w:r>
      <w:r w:rsidRPr="00767B3B">
        <w:t>);</w:t>
      </w:r>
    </w:p>
    <w:p w14:paraId="26D3EE50" w14:textId="77777777" w:rsidR="00715082" w:rsidRPr="00767B3B" w:rsidRDefault="00715082" w:rsidP="00715082">
      <w:pPr>
        <w:pStyle w:val="Apara"/>
      </w:pPr>
      <w:r w:rsidRPr="00767B3B">
        <w:tab/>
        <w:t>(b)</w:t>
      </w:r>
      <w:r w:rsidRPr="00767B3B">
        <w:tab/>
        <w:t>the date and licence number of the disposing licensee’s licence;</w:t>
      </w:r>
    </w:p>
    <w:p w14:paraId="2B6A41BD" w14:textId="77777777" w:rsidR="00715082" w:rsidRPr="00767B3B" w:rsidRDefault="00715082" w:rsidP="00715082">
      <w:pPr>
        <w:pStyle w:val="Apara"/>
      </w:pPr>
      <w:r w:rsidRPr="00767B3B">
        <w:tab/>
        <w:t>(c)</w:t>
      </w:r>
      <w:r w:rsidRPr="00767B3B">
        <w:tab/>
        <w:t>the authorisation number of the disposing licensee’s authorisation for the gaming machine;</w:t>
      </w:r>
    </w:p>
    <w:p w14:paraId="2668BEDC" w14:textId="77777777" w:rsidR="00715082" w:rsidRPr="00767B3B" w:rsidRDefault="00715082" w:rsidP="00715082">
      <w:pPr>
        <w:pStyle w:val="Apara"/>
      </w:pPr>
      <w:r w:rsidRPr="00767B3B">
        <w:tab/>
        <w:t>(d)</w:t>
      </w:r>
      <w:r w:rsidRPr="00767B3B">
        <w:tab/>
        <w:t xml:space="preserve">the date the disposal is intended to happen; </w:t>
      </w:r>
    </w:p>
    <w:p w14:paraId="1B6ED78A" w14:textId="77777777" w:rsidR="00715082" w:rsidRPr="00767B3B" w:rsidRDefault="00715082" w:rsidP="00715082">
      <w:pPr>
        <w:pStyle w:val="Apara"/>
      </w:pPr>
      <w:r w:rsidRPr="00767B3B">
        <w:lastRenderedPageBreak/>
        <w:tab/>
        <w:t>(e)</w:t>
      </w:r>
      <w:r w:rsidRPr="00767B3B">
        <w:tab/>
        <w:t>the following details of the gaming machine:</w:t>
      </w:r>
    </w:p>
    <w:p w14:paraId="064F85E7" w14:textId="77777777" w:rsidR="00715082" w:rsidRPr="00767B3B" w:rsidRDefault="00715082" w:rsidP="00715082">
      <w:pPr>
        <w:pStyle w:val="Asubpara"/>
      </w:pPr>
      <w:r w:rsidRPr="00767B3B">
        <w:tab/>
        <w:t>(i)</w:t>
      </w:r>
      <w:r w:rsidRPr="00767B3B">
        <w:tab/>
        <w:t>the class of gaming machine;</w:t>
      </w:r>
    </w:p>
    <w:p w14:paraId="33D0AE4F" w14:textId="77777777" w:rsidR="00715082" w:rsidRPr="00767B3B" w:rsidRDefault="00715082" w:rsidP="00715082">
      <w:pPr>
        <w:pStyle w:val="Asubpara"/>
      </w:pPr>
      <w:r w:rsidRPr="00767B3B">
        <w:tab/>
        <w:t>(ii)</w:t>
      </w:r>
      <w:r w:rsidRPr="00767B3B">
        <w:tab/>
        <w:t>the serial number;</w:t>
      </w:r>
    </w:p>
    <w:p w14:paraId="67BBD9CC" w14:textId="77777777" w:rsidR="00715082" w:rsidRPr="00767B3B" w:rsidRDefault="00715082" w:rsidP="00715082">
      <w:pPr>
        <w:pStyle w:val="Asubpara"/>
      </w:pPr>
      <w:r w:rsidRPr="00767B3B">
        <w:tab/>
        <w:t>(iii)</w:t>
      </w:r>
      <w:r w:rsidRPr="00767B3B">
        <w:tab/>
        <w:t>the game installed on the gaming machine;</w:t>
      </w:r>
    </w:p>
    <w:p w14:paraId="2C9F63CB" w14:textId="77777777" w:rsidR="00715082" w:rsidRPr="00767B3B" w:rsidRDefault="00715082" w:rsidP="00715082">
      <w:pPr>
        <w:pStyle w:val="Apara"/>
      </w:pPr>
      <w:r w:rsidRPr="00767B3B">
        <w:tab/>
        <w:t>(f)</w:t>
      </w:r>
      <w:r w:rsidRPr="00767B3B">
        <w:tab/>
        <w:t>if a class B gaming machine is to be disposed of by sale to another person—</w:t>
      </w:r>
    </w:p>
    <w:p w14:paraId="79C41FCF" w14:textId="77777777" w:rsidR="00715082" w:rsidRPr="00767B3B" w:rsidRDefault="00715082" w:rsidP="00715082">
      <w:pPr>
        <w:pStyle w:val="Asubpara"/>
      </w:pPr>
      <w:r w:rsidRPr="00767B3B">
        <w:tab/>
        <w:t>(i)</w:t>
      </w:r>
      <w:r w:rsidRPr="00767B3B">
        <w:tab/>
        <w:t>information identifying the person who is to acquire the gaming machine; and</w:t>
      </w:r>
    </w:p>
    <w:p w14:paraId="740549D3" w14:textId="77777777" w:rsidR="00715082" w:rsidRPr="00767B3B" w:rsidRDefault="00715082" w:rsidP="00715082">
      <w:pPr>
        <w:pStyle w:val="Asubpara"/>
      </w:pPr>
      <w:r w:rsidRPr="00767B3B">
        <w:tab/>
        <w:t>(ii)</w:t>
      </w:r>
      <w:r w:rsidRPr="00767B3B">
        <w:tab/>
        <w:t>if the gaming machine is to be sold or operated in a local jurisdiction—evidence that the person who is to acquire the gaming machine is authorised to have the gaming machine under a law of the local jurisdiction;</w:t>
      </w:r>
    </w:p>
    <w:p w14:paraId="09EE06C9" w14:textId="77777777" w:rsidR="00715082" w:rsidRPr="00767B3B" w:rsidRDefault="00715082" w:rsidP="00715082">
      <w:pPr>
        <w:pStyle w:val="Apara"/>
      </w:pPr>
      <w:r w:rsidRPr="00767B3B">
        <w:tab/>
        <w:t>(g)</w:t>
      </w:r>
      <w:r w:rsidRPr="00767B3B">
        <w:tab/>
        <w:t xml:space="preserve">if a class B gaming machine is to be disposed of by returning it to an approved supplier—information identifying the supplier; </w:t>
      </w:r>
    </w:p>
    <w:p w14:paraId="0B870C7D" w14:textId="77777777" w:rsidR="00715082" w:rsidRPr="00767B3B" w:rsidRDefault="00715082" w:rsidP="00715082">
      <w:pPr>
        <w:pStyle w:val="Apara"/>
      </w:pPr>
      <w:r w:rsidRPr="00767B3B">
        <w:tab/>
        <w:t>(h)</w:t>
      </w:r>
      <w:r w:rsidRPr="00767B3B">
        <w:tab/>
        <w:t>if a gaming machine is to be disposed of by destroying it—</w:t>
      </w:r>
    </w:p>
    <w:p w14:paraId="56F6C51E" w14:textId="77777777" w:rsidR="00715082" w:rsidRPr="00767B3B" w:rsidRDefault="00715082" w:rsidP="00715082">
      <w:pPr>
        <w:pStyle w:val="Asubpara"/>
      </w:pPr>
      <w:r w:rsidRPr="00767B3B">
        <w:tab/>
        <w:t>(i)</w:t>
      </w:r>
      <w:r w:rsidRPr="00767B3B">
        <w:tab/>
        <w:t>information about how the gaming machine is to be destroyed; and</w:t>
      </w:r>
    </w:p>
    <w:p w14:paraId="53F4E218" w14:textId="77777777" w:rsidR="00715082" w:rsidRPr="00767B3B" w:rsidRDefault="00715082" w:rsidP="00715082">
      <w:pPr>
        <w:pStyle w:val="Asubpara"/>
      </w:pPr>
      <w:r w:rsidRPr="00767B3B">
        <w:tab/>
        <w:t>(ii)</w:t>
      </w:r>
      <w:r w:rsidRPr="00767B3B">
        <w:tab/>
        <w:t>information identifying who is to destroy the gaming machine; and</w:t>
      </w:r>
    </w:p>
    <w:p w14:paraId="74929685" w14:textId="77777777" w:rsidR="00715082" w:rsidRPr="00767B3B" w:rsidRDefault="00715082" w:rsidP="00715082">
      <w:pPr>
        <w:pStyle w:val="Asubpara"/>
      </w:pPr>
      <w:r w:rsidRPr="00767B3B">
        <w:tab/>
        <w:t>(iii)</w:t>
      </w:r>
      <w:r w:rsidRPr="00767B3B">
        <w:tab/>
        <w:t>the date and time the gaming machine is proposed to be destroyed; and</w:t>
      </w:r>
    </w:p>
    <w:p w14:paraId="36A56A6C" w14:textId="77777777" w:rsidR="00715082" w:rsidRPr="00767B3B" w:rsidRDefault="00715082" w:rsidP="00715082">
      <w:pPr>
        <w:pStyle w:val="Asubpara"/>
      </w:pPr>
      <w:r w:rsidRPr="00767B3B">
        <w:tab/>
        <w:t>(iv)</w:t>
      </w:r>
      <w:r w:rsidRPr="00767B3B">
        <w:tab/>
        <w:t>information identifying who will represent the disposing licensee at the gaming machine’s destruction.</w:t>
      </w:r>
    </w:p>
    <w:p w14:paraId="02F07FB0" w14:textId="77777777" w:rsidR="00715082" w:rsidRPr="00767B3B" w:rsidRDefault="00715082" w:rsidP="00715082">
      <w:pPr>
        <w:pStyle w:val="Amain"/>
      </w:pPr>
      <w:r w:rsidRPr="00767B3B">
        <w:tab/>
        <w:t>(3)</w:t>
      </w:r>
      <w:r w:rsidRPr="00767B3B">
        <w:tab/>
        <w:t>If the disposal of the gaming machine does not happen on the date mentioned in subsection (2) (d), the notifiable action is taken to have occurred on a date agreed between the commission and the disposing licensee.</w:t>
      </w:r>
    </w:p>
    <w:p w14:paraId="5F5F3D3B" w14:textId="09D58568" w:rsidR="00715082" w:rsidRPr="00767B3B" w:rsidRDefault="00715082" w:rsidP="00715082">
      <w:pPr>
        <w:pStyle w:val="Amain"/>
      </w:pPr>
      <w:r w:rsidRPr="00767B3B">
        <w:lastRenderedPageBreak/>
        <w:tab/>
        <w:t>(4)</w:t>
      </w:r>
      <w:r w:rsidRPr="00767B3B">
        <w:tab/>
        <w:t>On the date the notifiable action takes effect under section</w:t>
      </w:r>
      <w:r w:rsidR="003604AC">
        <w:t> </w:t>
      </w:r>
      <w:r w:rsidRPr="00767B3B">
        <w:t>173E (Notifiable actions—date of effect), the disposing licensee must—</w:t>
      </w:r>
    </w:p>
    <w:p w14:paraId="63BCE669" w14:textId="77777777" w:rsidR="00715082" w:rsidRPr="00767B3B" w:rsidRDefault="00715082" w:rsidP="00715082">
      <w:pPr>
        <w:pStyle w:val="Apara"/>
      </w:pPr>
      <w:r w:rsidRPr="00767B3B">
        <w:tab/>
        <w:t>(a)</w:t>
      </w:r>
      <w:r w:rsidRPr="00767B3B">
        <w:tab/>
        <w:t>take meter readings from the gaming machine; and</w:t>
      </w:r>
    </w:p>
    <w:p w14:paraId="60E04327" w14:textId="77777777" w:rsidR="00715082" w:rsidRPr="00767B3B" w:rsidRDefault="00715082" w:rsidP="00715082">
      <w:pPr>
        <w:pStyle w:val="Apara"/>
      </w:pPr>
      <w:r w:rsidRPr="00767B3B">
        <w:tab/>
        <w:t>(b)</w:t>
      </w:r>
      <w:r w:rsidRPr="00767B3B">
        <w:tab/>
        <w:t>render the gaming machine inoperable; and</w:t>
      </w:r>
    </w:p>
    <w:p w14:paraId="167D166C" w14:textId="77777777" w:rsidR="00715082" w:rsidRPr="00767B3B" w:rsidRDefault="00715082" w:rsidP="00715082">
      <w:pPr>
        <w:pStyle w:val="Apara"/>
      </w:pPr>
      <w:r w:rsidRPr="00767B3B">
        <w:tab/>
        <w:t>(c)</w:t>
      </w:r>
      <w:r w:rsidRPr="00767B3B">
        <w:tab/>
        <w:t>give the commission the details of the meter readings.</w:t>
      </w:r>
    </w:p>
    <w:p w14:paraId="57D1EC3F" w14:textId="77777777" w:rsidR="00715082" w:rsidRPr="00767B3B" w:rsidRDefault="00715082" w:rsidP="00715082">
      <w:pPr>
        <w:pStyle w:val="AH5Sec"/>
      </w:pPr>
      <w:bookmarkStart w:id="347" w:name="_Toc201830694"/>
      <w:r w:rsidRPr="00217DCF">
        <w:rPr>
          <w:rStyle w:val="CharSectNo"/>
        </w:rPr>
        <w:t>173I</w:t>
      </w:r>
      <w:r w:rsidRPr="00767B3B">
        <w:tab/>
        <w:t>Notifiable actions under div 6</w:t>
      </w:r>
      <w:r w:rsidR="00211CD7">
        <w:t>A</w:t>
      </w:r>
      <w:r w:rsidRPr="00767B3B">
        <w:t>.</w:t>
      </w:r>
      <w:r w:rsidR="00211CD7">
        <w:t>6</w:t>
      </w:r>
      <w:r w:rsidRPr="00767B3B">
        <w:t>—trading of class B authorisations</w:t>
      </w:r>
      <w:bookmarkEnd w:id="347"/>
    </w:p>
    <w:p w14:paraId="2B6123E0" w14:textId="492DB60F" w:rsidR="00715082" w:rsidRPr="00767B3B" w:rsidRDefault="00715082" w:rsidP="00715082">
      <w:pPr>
        <w:pStyle w:val="Amain"/>
      </w:pPr>
      <w:r w:rsidRPr="00767B3B">
        <w:tab/>
        <w:t>(1)</w:t>
      </w:r>
      <w:r w:rsidRPr="00767B3B">
        <w:tab/>
        <w:t>This section applies if a class B licensee gives the commission notice of a notifiable action that includes the disposal of a class</w:t>
      </w:r>
      <w:r w:rsidR="003604AC">
        <w:t> </w:t>
      </w:r>
      <w:r w:rsidRPr="00767B3B">
        <w:t>B authorisation to a class C licensee under division 6</w:t>
      </w:r>
      <w:r w:rsidR="00211CD7">
        <w:t>A</w:t>
      </w:r>
      <w:r w:rsidRPr="00767B3B">
        <w:t>.</w:t>
      </w:r>
      <w:r w:rsidR="00211CD7">
        <w:t>6</w:t>
      </w:r>
      <w:r w:rsidRPr="00767B3B">
        <w:t xml:space="preserve"> (Trading of authorisations and gaming machines).</w:t>
      </w:r>
    </w:p>
    <w:p w14:paraId="48AA0CEF" w14:textId="77777777" w:rsidR="00715082" w:rsidRPr="00767B3B" w:rsidRDefault="00715082" w:rsidP="00715082">
      <w:pPr>
        <w:pStyle w:val="Amain"/>
      </w:pPr>
      <w:r w:rsidRPr="00767B3B">
        <w:tab/>
        <w:t>(2)</w:t>
      </w:r>
      <w:r w:rsidRPr="00767B3B">
        <w:tab/>
        <w:t>On receiving notice of the notifiable action, the commission must—</w:t>
      </w:r>
    </w:p>
    <w:p w14:paraId="3EBF0E62" w14:textId="77777777" w:rsidR="00715082" w:rsidRPr="00767B3B" w:rsidRDefault="00715082" w:rsidP="00715082">
      <w:pPr>
        <w:pStyle w:val="Apara"/>
      </w:pPr>
      <w:r w:rsidRPr="00767B3B">
        <w:tab/>
        <w:t>(a)</w:t>
      </w:r>
      <w:r w:rsidRPr="00767B3B">
        <w:tab/>
        <w:t>if the class B authorisations are acquired by a class C licensee—amend the class C licensee’s authorisation schedule to include the details of the acquired authorisations; and</w:t>
      </w:r>
    </w:p>
    <w:p w14:paraId="42978C1C" w14:textId="77777777" w:rsidR="00715082" w:rsidRPr="00767B3B" w:rsidRDefault="00715082" w:rsidP="00715082">
      <w:pPr>
        <w:pStyle w:val="Apara"/>
      </w:pPr>
      <w:r w:rsidRPr="00767B3B">
        <w:tab/>
        <w:t>(b)</w:t>
      </w:r>
      <w:r w:rsidRPr="00767B3B">
        <w:tab/>
        <w:t>either—</w:t>
      </w:r>
    </w:p>
    <w:p w14:paraId="4AE6E517" w14:textId="77777777" w:rsidR="00715082" w:rsidRPr="00767B3B" w:rsidRDefault="00715082" w:rsidP="00715082">
      <w:pPr>
        <w:pStyle w:val="Asubpara"/>
      </w:pPr>
      <w:r w:rsidRPr="00767B3B">
        <w:tab/>
        <w:t>(i)</w:t>
      </w:r>
      <w:r w:rsidRPr="00767B3B">
        <w:tab/>
        <w:t>if all class B authorisations under the class B licensee’s authorisation certificate are disposed of—cancel the licence and authorisation certificate; or</w:t>
      </w:r>
    </w:p>
    <w:p w14:paraId="16EF71CF" w14:textId="77777777" w:rsidR="00715082" w:rsidRPr="00767B3B" w:rsidRDefault="00715082" w:rsidP="00715082">
      <w:pPr>
        <w:pStyle w:val="Asubpara"/>
      </w:pPr>
      <w:r w:rsidRPr="00767B3B">
        <w:tab/>
        <w:t>(ii)</w:t>
      </w:r>
      <w:r w:rsidRPr="00767B3B">
        <w:tab/>
        <w:t>in any other case—amend the authorisation schedule to remove the authorisations.</w:t>
      </w:r>
    </w:p>
    <w:p w14:paraId="7AEDCC7D" w14:textId="77777777" w:rsidR="00715082" w:rsidRPr="00767B3B" w:rsidRDefault="00715082" w:rsidP="00715082">
      <w:pPr>
        <w:pStyle w:val="aNote"/>
      </w:pPr>
      <w:r w:rsidRPr="00767B3B">
        <w:rPr>
          <w:rStyle w:val="charItals"/>
        </w:rPr>
        <w:t>Note</w:t>
      </w:r>
      <w:r w:rsidRPr="00767B3B">
        <w:rPr>
          <w:rStyle w:val="charItals"/>
        </w:rPr>
        <w:tab/>
      </w:r>
      <w:r w:rsidRPr="00767B3B">
        <w:t>For the acquisition of class B authorisations as part of the purchase of a disposing licensee’s business, see div 2B.4.</w:t>
      </w:r>
    </w:p>
    <w:p w14:paraId="0FCAE3C1" w14:textId="77777777" w:rsidR="00A84805" w:rsidRDefault="00A84805" w:rsidP="00A84805">
      <w:pPr>
        <w:pStyle w:val="PageBreak"/>
      </w:pPr>
      <w:r>
        <w:br w:type="page"/>
      </w:r>
    </w:p>
    <w:p w14:paraId="75901ED4" w14:textId="77777777" w:rsidR="00A84805" w:rsidRPr="00217DCF" w:rsidRDefault="00A84805" w:rsidP="00A84805">
      <w:pPr>
        <w:pStyle w:val="AH2Part"/>
      </w:pPr>
      <w:bookmarkStart w:id="348" w:name="_Toc201830695"/>
      <w:r w:rsidRPr="00217DCF">
        <w:rPr>
          <w:rStyle w:val="CharPartNo"/>
        </w:rPr>
        <w:lastRenderedPageBreak/>
        <w:t>Part 14</w:t>
      </w:r>
      <w:r>
        <w:tab/>
      </w:r>
      <w:r w:rsidRPr="00217DCF">
        <w:rPr>
          <w:rStyle w:val="CharPartText"/>
        </w:rPr>
        <w:t>Miscellaneous</w:t>
      </w:r>
      <w:bookmarkEnd w:id="348"/>
    </w:p>
    <w:p w14:paraId="34FBA24D" w14:textId="77777777" w:rsidR="008D22CF" w:rsidRDefault="008D22CF">
      <w:pPr>
        <w:pStyle w:val="AH5Sec"/>
      </w:pPr>
      <w:bookmarkStart w:id="349" w:name="_Toc201830696"/>
      <w:r w:rsidRPr="00217DCF">
        <w:rPr>
          <w:rStyle w:val="CharSectNo"/>
        </w:rPr>
        <w:t>174</w:t>
      </w:r>
      <w:r>
        <w:tab/>
        <w:t>Acts and omissions of representatives</w:t>
      </w:r>
      <w:bookmarkEnd w:id="349"/>
    </w:p>
    <w:p w14:paraId="348E4468" w14:textId="77777777" w:rsidR="008D22CF" w:rsidRDefault="008D22CF">
      <w:pPr>
        <w:pStyle w:val="Amain"/>
        <w:keepNext/>
      </w:pPr>
      <w:r>
        <w:tab/>
        <w:t>(1)</w:t>
      </w:r>
      <w:r>
        <w:tab/>
        <w:t>In this section:</w:t>
      </w:r>
    </w:p>
    <w:p w14:paraId="50E31ADA" w14:textId="77777777" w:rsidR="008D22CF" w:rsidRPr="00E46081" w:rsidRDefault="008D22CF">
      <w:pPr>
        <w:pStyle w:val="aDef"/>
        <w:keepNext/>
      </w:pPr>
      <w:r>
        <w:rPr>
          <w:rStyle w:val="charBoldItals"/>
        </w:rPr>
        <w:t>person</w:t>
      </w:r>
      <w:r w:rsidRPr="00E46081">
        <w:t xml:space="preserve"> means an individual.</w:t>
      </w:r>
    </w:p>
    <w:p w14:paraId="338A0B91" w14:textId="20D98681" w:rsidR="008D22CF" w:rsidRDefault="008D22CF">
      <w:pPr>
        <w:pStyle w:val="aNote"/>
      </w:pPr>
      <w:r>
        <w:rPr>
          <w:rStyle w:val="charItals"/>
        </w:rPr>
        <w:t>Note</w:t>
      </w:r>
      <w:r>
        <w:tab/>
        <w:t xml:space="preserve">See the </w:t>
      </w:r>
      <w:hyperlink r:id="rId198" w:tooltip="A2002-51" w:history="1">
        <w:r w:rsidR="00E46081" w:rsidRPr="00E46081">
          <w:rPr>
            <w:rStyle w:val="charCitHyperlinkAbbrev"/>
          </w:rPr>
          <w:t>Criminal Code</w:t>
        </w:r>
      </w:hyperlink>
      <w:r>
        <w:t>, pt 2.5 for provisions about corporate criminal responsibility.</w:t>
      </w:r>
    </w:p>
    <w:p w14:paraId="51EA8281" w14:textId="77777777" w:rsidR="008D22CF" w:rsidRDefault="008D22CF">
      <w:pPr>
        <w:pStyle w:val="aDef"/>
        <w:keepNext/>
      </w:pPr>
      <w:r>
        <w:rPr>
          <w:rStyle w:val="charBoldItals"/>
        </w:rPr>
        <w:t>representative</w:t>
      </w:r>
      <w:r>
        <w:t>, of a person, means an employee or agent of the person.</w:t>
      </w:r>
    </w:p>
    <w:p w14:paraId="2C9D7DFC" w14:textId="77777777" w:rsidR="008D22CF" w:rsidRDefault="008D22CF">
      <w:pPr>
        <w:pStyle w:val="aDef"/>
        <w:keepNext/>
      </w:pPr>
      <w:r>
        <w:rPr>
          <w:rStyle w:val="charBoldItals"/>
        </w:rPr>
        <w:t>state of mind</w:t>
      </w:r>
      <w:r>
        <w:t>, of a person, includes—</w:t>
      </w:r>
    </w:p>
    <w:p w14:paraId="30F6EE56" w14:textId="77777777" w:rsidR="008D22CF" w:rsidRDefault="008D22CF">
      <w:pPr>
        <w:pStyle w:val="Apara"/>
      </w:pPr>
      <w:r>
        <w:tab/>
        <w:t>(a)</w:t>
      </w:r>
      <w:r>
        <w:tab/>
        <w:t>the person’s knowledge, intention, opinion, belief or purpose; and</w:t>
      </w:r>
    </w:p>
    <w:p w14:paraId="0C221F27" w14:textId="77777777" w:rsidR="008D22CF" w:rsidRDefault="008D22CF">
      <w:pPr>
        <w:pStyle w:val="Apara"/>
      </w:pPr>
      <w:r>
        <w:tab/>
        <w:t>(b)</w:t>
      </w:r>
      <w:r>
        <w:tab/>
        <w:t>the person’s reasons for the intention, opinion, belief or purpose.</w:t>
      </w:r>
    </w:p>
    <w:p w14:paraId="1411E0B4" w14:textId="77777777" w:rsidR="008D22CF" w:rsidRDefault="008D22CF">
      <w:pPr>
        <w:pStyle w:val="Amain"/>
      </w:pPr>
      <w:r>
        <w:tab/>
        <w:t>(2)</w:t>
      </w:r>
      <w:r>
        <w:tab/>
        <w:t>This section applies to a prosecution for any offence against this Act.</w:t>
      </w:r>
    </w:p>
    <w:p w14:paraId="0CE62273" w14:textId="77777777" w:rsidR="008D22CF" w:rsidRDefault="008D22CF">
      <w:pPr>
        <w:pStyle w:val="Amain"/>
      </w:pPr>
      <w:r>
        <w:tab/>
        <w:t>(3)</w:t>
      </w:r>
      <w:r>
        <w:tab/>
        <w:t>If it is relevant to prove a person’s state of mind about an act or omission, it is enough to show—</w:t>
      </w:r>
    </w:p>
    <w:p w14:paraId="73C44D12" w14:textId="77777777" w:rsidR="008D22CF" w:rsidRDefault="008D22CF">
      <w:pPr>
        <w:pStyle w:val="Apara"/>
      </w:pPr>
      <w:r>
        <w:tab/>
        <w:t>(a)</w:t>
      </w:r>
      <w:r>
        <w:tab/>
        <w:t>the act was done or omission made by a representative of the person within the scope of the representative’s actual or apparent authority; and</w:t>
      </w:r>
    </w:p>
    <w:p w14:paraId="4CCDADB0" w14:textId="77777777" w:rsidR="008D22CF" w:rsidRDefault="008D22CF">
      <w:pPr>
        <w:pStyle w:val="Apara"/>
      </w:pPr>
      <w:r>
        <w:tab/>
        <w:t>(b)</w:t>
      </w:r>
      <w:r>
        <w:tab/>
        <w:t>the representative had the state of mind.</w:t>
      </w:r>
    </w:p>
    <w:p w14:paraId="098D2669" w14:textId="77777777" w:rsidR="008D22CF" w:rsidRDefault="008D22CF">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07074C16" w14:textId="77777777" w:rsidR="008D22CF" w:rsidRDefault="008D22CF">
      <w:pPr>
        <w:pStyle w:val="Amain"/>
      </w:pPr>
      <w:r>
        <w:tab/>
        <w:t>(5)</w:t>
      </w:r>
      <w:r>
        <w:tab/>
        <w:t>However, subsection (4) does not apply if the person establishes that reasonable precautions were taken and appropriate diligence was exercised to avoid the act or omission.</w:t>
      </w:r>
    </w:p>
    <w:p w14:paraId="3DFE9579" w14:textId="77777777" w:rsidR="008D22CF" w:rsidRDefault="008D22CF">
      <w:pPr>
        <w:pStyle w:val="Amain"/>
      </w:pPr>
      <w:r>
        <w:lastRenderedPageBreak/>
        <w:tab/>
        <w:t>(6)</w:t>
      </w:r>
      <w:r>
        <w:tab/>
        <w:t>A person who is convicted of an offence cannot be punished by imprisonment for the offence if the person would not have been convicted of the offence without subsection (3) or (4).</w:t>
      </w:r>
    </w:p>
    <w:p w14:paraId="6AB9269C" w14:textId="77777777" w:rsidR="00EB7B26" w:rsidRPr="009545D2" w:rsidRDefault="00EB7B26" w:rsidP="00EB7B26">
      <w:pPr>
        <w:pStyle w:val="AH5Sec"/>
      </w:pPr>
      <w:bookmarkStart w:id="350" w:name="_Toc201830697"/>
      <w:r w:rsidRPr="00217DCF">
        <w:rPr>
          <w:rStyle w:val="CharSectNo"/>
        </w:rPr>
        <w:t>174A</w:t>
      </w:r>
      <w:r w:rsidRPr="009545D2">
        <w:tab/>
        <w:t>Licences and authorisations etc are not personal property—PPS Act</w:t>
      </w:r>
      <w:bookmarkEnd w:id="350"/>
    </w:p>
    <w:p w14:paraId="5C0B1ED7" w14:textId="14966E6B" w:rsidR="00715082" w:rsidRPr="00767B3B" w:rsidRDefault="00715082" w:rsidP="00715082">
      <w:pPr>
        <w:pStyle w:val="Amain"/>
      </w:pPr>
      <w:r w:rsidRPr="00767B3B">
        <w:tab/>
        <w:t>(1)</w:t>
      </w:r>
      <w:r w:rsidRPr="00767B3B">
        <w:tab/>
        <w:t xml:space="preserve">For the </w:t>
      </w:r>
      <w:hyperlink r:id="rId199" w:tooltip="Act 2009 No 130 (Cwlth)" w:history="1">
        <w:r w:rsidRPr="00767B3B">
          <w:rPr>
            <w:rStyle w:val="charCitHyperlinkAbbrev"/>
          </w:rPr>
          <w:t>PPS Act</w:t>
        </w:r>
      </w:hyperlink>
      <w:r w:rsidRPr="00767B3B">
        <w:t xml:space="preserve">, section 10, definition of </w:t>
      </w:r>
      <w:r w:rsidRPr="00767B3B">
        <w:rPr>
          <w:rStyle w:val="charBoldItals"/>
        </w:rPr>
        <w:t>personal property</w:t>
      </w:r>
      <w:r w:rsidRPr="00767B3B">
        <w:t xml:space="preserve">, paragraph (b), a </w:t>
      </w:r>
      <w:r w:rsidR="00915D58" w:rsidRPr="009545D2">
        <w:t>licence, authorisation certificate or authorisation</w:t>
      </w:r>
      <w:r w:rsidRPr="00767B3B">
        <w:t xml:space="preserve"> is not personal property.</w:t>
      </w:r>
    </w:p>
    <w:p w14:paraId="31AAF4B9" w14:textId="77777777" w:rsidR="00715082" w:rsidRPr="00767B3B" w:rsidRDefault="00715082" w:rsidP="00715082">
      <w:pPr>
        <w:pStyle w:val="Amain"/>
      </w:pPr>
      <w:r w:rsidRPr="00767B3B">
        <w:tab/>
        <w:t>(2)</w:t>
      </w:r>
      <w:r w:rsidRPr="00767B3B">
        <w:tab/>
        <w:t>In this section:</w:t>
      </w:r>
    </w:p>
    <w:p w14:paraId="067B3627" w14:textId="03911456" w:rsidR="00715082" w:rsidRPr="00767B3B" w:rsidRDefault="00715082" w:rsidP="00715082">
      <w:pPr>
        <w:pStyle w:val="aDef"/>
      </w:pPr>
      <w:r w:rsidRPr="00767B3B">
        <w:rPr>
          <w:rStyle w:val="charBoldItals"/>
        </w:rPr>
        <w:t>PPS Act</w:t>
      </w:r>
      <w:r w:rsidRPr="00767B3B">
        <w:t xml:space="preserve"> means the </w:t>
      </w:r>
      <w:hyperlink r:id="rId200" w:tooltip="Act 2009 No 130 (Cwlth)" w:history="1">
        <w:r w:rsidRPr="00767B3B">
          <w:rPr>
            <w:rStyle w:val="charCitHyperlinkItal"/>
          </w:rPr>
          <w:t>Personal Property Securities Act 2009</w:t>
        </w:r>
      </w:hyperlink>
      <w:r w:rsidRPr="00767B3B">
        <w:t xml:space="preserve"> (Cwlth).</w:t>
      </w:r>
    </w:p>
    <w:p w14:paraId="3FD91A95" w14:textId="77777777" w:rsidR="008D22CF" w:rsidRDefault="008D22CF">
      <w:pPr>
        <w:pStyle w:val="AH5Sec"/>
      </w:pPr>
      <w:bookmarkStart w:id="351" w:name="_Toc201830698"/>
      <w:r w:rsidRPr="00217DCF">
        <w:rPr>
          <w:rStyle w:val="CharSectNo"/>
        </w:rPr>
        <w:t>175</w:t>
      </w:r>
      <w:r>
        <w:tab/>
      </w:r>
      <w:smartTag w:uri="urn:schemas-microsoft-com:office:smarttags" w:element="place">
        <w:smartTag w:uri="urn:schemas-microsoft-com:office:smarttags" w:element="PlaceName">
          <w:r>
            <w:t>Canberra</w:t>
          </w:r>
        </w:smartTag>
        <w:r>
          <w:t xml:space="preserve"> </w:t>
        </w:r>
        <w:smartTag w:uri="urn:schemas-microsoft-com:office:smarttags" w:element="PlaceType">
          <w:r>
            <w:t>Airport</w:t>
          </w:r>
        </w:smartTag>
      </w:smartTag>
      <w:bookmarkEnd w:id="351"/>
    </w:p>
    <w:p w14:paraId="06DDAA9D" w14:textId="77777777" w:rsidR="008D22CF" w:rsidRDefault="008D22CF">
      <w:pPr>
        <w:pStyle w:val="Amain"/>
      </w:pPr>
      <w:r>
        <w:tab/>
        <w:t>(1)</w:t>
      </w:r>
      <w:r>
        <w:tab/>
        <w:t xml:space="preserve">A licence must not be issued in relation to premises at </w:t>
      </w:r>
      <w:smartTag w:uri="urn:schemas-microsoft-com:office:smarttags" w:element="place">
        <w:smartTag w:uri="urn:schemas-microsoft-com:office:smarttags" w:element="PlaceName">
          <w:r>
            <w:t>Canberra</w:t>
          </w:r>
        </w:smartTag>
        <w:r>
          <w:t xml:space="preserve"> </w:t>
        </w:r>
        <w:smartTag w:uri="urn:schemas-microsoft-com:office:smarttags" w:element="PlaceType">
          <w:r>
            <w:t>Airport</w:t>
          </w:r>
        </w:smartTag>
      </w:smartTag>
      <w:r>
        <w:t>.</w:t>
      </w:r>
    </w:p>
    <w:p w14:paraId="00E6EC68" w14:textId="77777777" w:rsidR="00715082" w:rsidRPr="00767B3B" w:rsidRDefault="00715082" w:rsidP="00715082">
      <w:pPr>
        <w:pStyle w:val="Amain"/>
      </w:pPr>
      <w:r w:rsidRPr="00767B3B">
        <w:tab/>
        <w:t>(2)</w:t>
      </w:r>
      <w:r w:rsidRPr="00767B3B">
        <w:tab/>
        <w:t>An authorisation certificate must not be given for the operation of a gaming machine at the Canberra Airport.</w:t>
      </w:r>
    </w:p>
    <w:p w14:paraId="3607FB11" w14:textId="77777777" w:rsidR="008D22CF" w:rsidRDefault="008D22CF">
      <w:pPr>
        <w:pStyle w:val="Amain"/>
        <w:keepNext/>
      </w:pPr>
      <w:r>
        <w:tab/>
        <w:t>(3)</w:t>
      </w:r>
      <w:r>
        <w:tab/>
        <w:t>In this section:</w:t>
      </w:r>
    </w:p>
    <w:p w14:paraId="6B37983C" w14:textId="77777777" w:rsidR="008D22CF" w:rsidRDefault="008D22CF">
      <w:pPr>
        <w:pStyle w:val="aDef"/>
      </w:pPr>
      <w:smartTag w:uri="urn:schemas-microsoft-com:office:smarttags" w:element="place">
        <w:smartTag w:uri="urn:schemas-microsoft-com:office:smarttags" w:element="PlaceName">
          <w:r>
            <w:rPr>
              <w:rStyle w:val="charBoldItals"/>
            </w:rPr>
            <w:t>Canberra</w:t>
          </w:r>
        </w:smartTag>
        <w:r>
          <w:rPr>
            <w:rStyle w:val="charBoldItals"/>
          </w:rPr>
          <w:t xml:space="preserve"> </w:t>
        </w:r>
        <w:smartTag w:uri="urn:schemas-microsoft-com:office:smarttags" w:element="PlaceType">
          <w:r>
            <w:rPr>
              <w:rStyle w:val="charBoldItals"/>
            </w:rPr>
            <w:t>Airport</w:t>
          </w:r>
        </w:smartTag>
      </w:smartTag>
      <w:r>
        <w:t xml:space="preserve"> means block 3, sections 17 and 28, division of Pialligo in the district of Majura, and blocks 587, 594, 595, 614 and 660 in that district.</w:t>
      </w:r>
    </w:p>
    <w:p w14:paraId="4ED83207" w14:textId="77777777" w:rsidR="008D22CF" w:rsidRDefault="008D22CF">
      <w:pPr>
        <w:pStyle w:val="AH5Sec"/>
      </w:pPr>
      <w:bookmarkStart w:id="352" w:name="_Toc201830699"/>
      <w:r w:rsidRPr="00217DCF">
        <w:rPr>
          <w:rStyle w:val="CharSectNo"/>
        </w:rPr>
        <w:t>176</w:t>
      </w:r>
      <w:r>
        <w:tab/>
        <w:t>Evidentiary certificates</w:t>
      </w:r>
      <w:bookmarkEnd w:id="352"/>
    </w:p>
    <w:p w14:paraId="570416AD" w14:textId="77777777" w:rsidR="008D22CF" w:rsidRDefault="008D22CF">
      <w:pPr>
        <w:pStyle w:val="Amainreturn"/>
      </w:pPr>
      <w:r>
        <w:t>In a prosecution for an offence against this Act, a certificate issued by the commission stating that the person named in the certificate was or was not the holder of a licence</w:t>
      </w:r>
      <w:r w:rsidR="0097325D">
        <w:t xml:space="preserve"> </w:t>
      </w:r>
      <w:r w:rsidR="0097325D" w:rsidRPr="00767B3B">
        <w:t>or authorisation certificate</w:t>
      </w:r>
      <w:r>
        <w:t xml:space="preserve"> on the date, or during the period, stated in the certificate is evidence of the matters so stated.</w:t>
      </w:r>
    </w:p>
    <w:p w14:paraId="52E6C669" w14:textId="77777777" w:rsidR="008D22CF" w:rsidRDefault="008D22CF" w:rsidP="00AE1826">
      <w:pPr>
        <w:pStyle w:val="AH5Sec"/>
      </w:pPr>
      <w:bookmarkStart w:id="353" w:name="_Toc201830700"/>
      <w:r w:rsidRPr="00217DCF">
        <w:rPr>
          <w:rStyle w:val="CharSectNo"/>
        </w:rPr>
        <w:lastRenderedPageBreak/>
        <w:t>177</w:t>
      </w:r>
      <w:r>
        <w:tab/>
        <w:t>Determination of fees</w:t>
      </w:r>
      <w:bookmarkEnd w:id="353"/>
    </w:p>
    <w:p w14:paraId="7A5682A2" w14:textId="77777777" w:rsidR="008D22CF" w:rsidRDefault="008D22CF">
      <w:pPr>
        <w:pStyle w:val="Amain"/>
        <w:keepNext/>
      </w:pPr>
      <w:r>
        <w:tab/>
        <w:t>(</w:t>
      </w:r>
      <w:r w:rsidR="00524CD6">
        <w:t>1)</w:t>
      </w:r>
      <w:r w:rsidR="00524CD6">
        <w:tab/>
        <w:t>The Minister may</w:t>
      </w:r>
      <w:r>
        <w:t xml:space="preserve"> determine fees for this Act.</w:t>
      </w:r>
    </w:p>
    <w:p w14:paraId="63DE6E8B" w14:textId="13F19BB1" w:rsidR="008D22CF" w:rsidRDefault="008D22CF">
      <w:pPr>
        <w:pStyle w:val="aNote"/>
      </w:pPr>
      <w:r>
        <w:rPr>
          <w:rStyle w:val="charItals"/>
        </w:rPr>
        <w:t>Note</w:t>
      </w:r>
      <w:r>
        <w:rPr>
          <w:rStyle w:val="charItals"/>
        </w:rPr>
        <w:tab/>
      </w:r>
      <w:r>
        <w:t xml:space="preserve">The </w:t>
      </w:r>
      <w:hyperlink r:id="rId201" w:tooltip="A2001-14" w:history="1">
        <w:r w:rsidR="00E46081" w:rsidRPr="00E46081">
          <w:rPr>
            <w:rStyle w:val="charCitHyperlinkAbbrev"/>
          </w:rPr>
          <w:t>Legislation Act</w:t>
        </w:r>
      </w:hyperlink>
      <w:r w:rsidRPr="00E46081">
        <w:t xml:space="preserve"> </w:t>
      </w:r>
      <w:r>
        <w:t>contains provisions about the making of determinations and regulations relating to fees (see pt 6.3).</w:t>
      </w:r>
    </w:p>
    <w:p w14:paraId="6743C7B3" w14:textId="77777777" w:rsidR="008D22CF" w:rsidRDefault="008D22CF">
      <w:pPr>
        <w:pStyle w:val="Amain"/>
        <w:keepNext/>
      </w:pPr>
      <w:r>
        <w:tab/>
        <w:t>(2)</w:t>
      </w:r>
      <w:r>
        <w:tab/>
        <w:t>A determination is a disallowable instrument.</w:t>
      </w:r>
    </w:p>
    <w:p w14:paraId="2E510BE0" w14:textId="79AB78D2" w:rsidR="008D22CF" w:rsidRDefault="008D22CF">
      <w:pPr>
        <w:pStyle w:val="aNote"/>
      </w:pPr>
      <w:r>
        <w:rPr>
          <w:rStyle w:val="charItals"/>
        </w:rPr>
        <w:t>Note</w:t>
      </w:r>
      <w:r>
        <w:rPr>
          <w:rStyle w:val="charItals"/>
        </w:rPr>
        <w:tab/>
      </w:r>
      <w:r>
        <w:t xml:space="preserve">A disallowable instrument must be notified, and presented to the Legislative Assembly, under the </w:t>
      </w:r>
      <w:hyperlink r:id="rId202" w:tooltip="A2001-14" w:history="1">
        <w:r w:rsidR="00E46081" w:rsidRPr="00E46081">
          <w:rPr>
            <w:rStyle w:val="charCitHyperlinkAbbrev"/>
          </w:rPr>
          <w:t>Legislation Act</w:t>
        </w:r>
      </w:hyperlink>
      <w:r>
        <w:t>.</w:t>
      </w:r>
    </w:p>
    <w:p w14:paraId="76414ECA" w14:textId="77777777" w:rsidR="008D22CF" w:rsidRDefault="008D22CF">
      <w:pPr>
        <w:pStyle w:val="AH5Sec"/>
      </w:pPr>
      <w:bookmarkStart w:id="354" w:name="_Toc201830701"/>
      <w:r w:rsidRPr="00217DCF">
        <w:rPr>
          <w:rStyle w:val="CharSectNo"/>
        </w:rPr>
        <w:t>178</w:t>
      </w:r>
      <w:r>
        <w:tab/>
        <w:t>Regulation-making power</w:t>
      </w:r>
      <w:bookmarkEnd w:id="354"/>
    </w:p>
    <w:p w14:paraId="427880FC" w14:textId="77777777" w:rsidR="008D22CF" w:rsidRDefault="008D22CF">
      <w:pPr>
        <w:pStyle w:val="Amain"/>
        <w:keepNext/>
      </w:pPr>
      <w:r>
        <w:tab/>
        <w:t>(1)</w:t>
      </w:r>
      <w:r>
        <w:tab/>
        <w:t>The Executive may make regulations for this Act.</w:t>
      </w:r>
    </w:p>
    <w:p w14:paraId="23F92914" w14:textId="3BD4BD92" w:rsidR="008D22CF" w:rsidRDefault="008D22CF">
      <w:pPr>
        <w:pStyle w:val="aNote"/>
      </w:pPr>
      <w:r>
        <w:rPr>
          <w:rStyle w:val="charItals"/>
        </w:rPr>
        <w:t>Note</w:t>
      </w:r>
      <w:r>
        <w:rPr>
          <w:rStyle w:val="charItals"/>
        </w:rPr>
        <w:tab/>
      </w:r>
      <w:r>
        <w:t xml:space="preserve">Regulations must be notified, and presented to the Legislative Assembly, under the </w:t>
      </w:r>
      <w:hyperlink r:id="rId203" w:tooltip="A2001-14" w:history="1">
        <w:r w:rsidR="00E46081" w:rsidRPr="00E46081">
          <w:rPr>
            <w:rStyle w:val="charCitHyperlinkAbbrev"/>
          </w:rPr>
          <w:t>Legislation Act</w:t>
        </w:r>
      </w:hyperlink>
      <w:r>
        <w:t>.</w:t>
      </w:r>
    </w:p>
    <w:p w14:paraId="28A99C77" w14:textId="77777777" w:rsidR="008D22CF" w:rsidRDefault="008D22CF">
      <w:pPr>
        <w:pStyle w:val="Amain"/>
        <w:keepNext/>
      </w:pPr>
      <w:r>
        <w:tab/>
        <w:t>(2)</w:t>
      </w:r>
      <w:r>
        <w:tab/>
      </w:r>
      <w:r w:rsidR="00BF35CD">
        <w:t>A</w:t>
      </w:r>
      <w:r>
        <w:t xml:space="preserve"> regulation may make provision in relation to the following:</w:t>
      </w:r>
    </w:p>
    <w:p w14:paraId="0DE43D8D" w14:textId="77777777" w:rsidR="008D22CF" w:rsidRDefault="008D22CF">
      <w:pPr>
        <w:pStyle w:val="Apara"/>
      </w:pPr>
      <w:r>
        <w:tab/>
        <w:t>(a)</w:t>
      </w:r>
      <w:r>
        <w:tab/>
        <w:t>the operation (including the restriction of the operation) of peripheral equipment for gaming machines;</w:t>
      </w:r>
    </w:p>
    <w:p w14:paraId="081A062B" w14:textId="77777777" w:rsidR="008D22CF" w:rsidRDefault="008D22CF">
      <w:pPr>
        <w:pStyle w:val="Apara"/>
      </w:pPr>
      <w:r>
        <w:tab/>
        <w:t>(b)</w:t>
      </w:r>
      <w:r>
        <w:tab/>
        <w:t>the minimum payout for gaming machines</w:t>
      </w:r>
      <w:r w:rsidR="00854889">
        <w:t>;</w:t>
      </w:r>
    </w:p>
    <w:p w14:paraId="696B5F15" w14:textId="77777777" w:rsidR="00854889" w:rsidRPr="00CB00E1" w:rsidRDefault="00854889" w:rsidP="00854889">
      <w:pPr>
        <w:pStyle w:val="Apara"/>
      </w:pPr>
      <w:r w:rsidRPr="00CB00E1">
        <w:tab/>
        <w:t>(c)</w:t>
      </w:r>
      <w:r w:rsidRPr="00CB00E1">
        <w:tab/>
        <w:t>the operation (including the restriction of the operation) of a cash facility at authorised premises.</w:t>
      </w:r>
    </w:p>
    <w:p w14:paraId="572BA310" w14:textId="77777777" w:rsidR="008D22CF" w:rsidRDefault="008D22CF">
      <w:pPr>
        <w:pStyle w:val="Amain"/>
      </w:pPr>
      <w:r>
        <w:tab/>
        <w:t>(3)</w:t>
      </w:r>
      <w:r>
        <w:tab/>
      </w:r>
      <w:r w:rsidR="00BF35CD">
        <w:t>A</w:t>
      </w:r>
      <w:r>
        <w:t xml:space="preserve"> regulation may create offences for contraventions of the regulations and fix maximum penalties of not more than</w:t>
      </w:r>
      <w:r w:rsidR="00915D58">
        <w:t xml:space="preserve"> 3</w:t>
      </w:r>
      <w:r>
        <w:t xml:space="preserve">0 penalty units for </w:t>
      </w:r>
      <w:r w:rsidR="00BF35CD">
        <w:t xml:space="preserve">the </w:t>
      </w:r>
      <w:r>
        <w:t>offences.</w:t>
      </w:r>
    </w:p>
    <w:p w14:paraId="401B6F02" w14:textId="77777777" w:rsidR="00915D58" w:rsidRPr="009545D2" w:rsidRDefault="00915D58" w:rsidP="00915D58">
      <w:pPr>
        <w:pStyle w:val="AH5Sec"/>
      </w:pPr>
      <w:bookmarkStart w:id="355" w:name="_Toc201830702"/>
      <w:r w:rsidRPr="00217DCF">
        <w:rPr>
          <w:rStyle w:val="CharSectNo"/>
        </w:rPr>
        <w:t>179</w:t>
      </w:r>
      <w:r w:rsidRPr="009545D2">
        <w:rPr>
          <w:color w:val="000000"/>
        </w:rPr>
        <w:tab/>
        <w:t>Review of trading scheme</w:t>
      </w:r>
      <w:bookmarkEnd w:id="355"/>
    </w:p>
    <w:p w14:paraId="777E8387" w14:textId="7036815D" w:rsidR="00915D58" w:rsidRPr="009545D2" w:rsidRDefault="00915D58" w:rsidP="00915D58">
      <w:pPr>
        <w:pStyle w:val="Amain"/>
        <w:rPr>
          <w:lang w:eastAsia="en-AU"/>
        </w:rPr>
      </w:pPr>
      <w:r w:rsidRPr="009545D2">
        <w:rPr>
          <w:color w:val="000000"/>
          <w:lang w:eastAsia="en-AU"/>
        </w:rPr>
        <w:tab/>
        <w:t>(1)</w:t>
      </w:r>
      <w:r w:rsidRPr="009545D2">
        <w:rPr>
          <w:color w:val="000000"/>
          <w:lang w:eastAsia="en-AU"/>
        </w:rPr>
        <w:tab/>
        <w:t xml:space="preserve">Before </w:t>
      </w:r>
      <w:r w:rsidR="002D5A3A">
        <w:t>31 December 2026</w:t>
      </w:r>
      <w:r w:rsidRPr="009545D2">
        <w:rPr>
          <w:color w:val="000000"/>
          <w:lang w:eastAsia="en-AU"/>
        </w:rPr>
        <w:t>, the Minister must—</w:t>
      </w:r>
    </w:p>
    <w:p w14:paraId="4B88D026" w14:textId="77777777" w:rsidR="00915D58" w:rsidRPr="009545D2" w:rsidRDefault="00915D58" w:rsidP="00915D58">
      <w:pPr>
        <w:pStyle w:val="Apara"/>
        <w:rPr>
          <w:lang w:eastAsia="en-AU"/>
        </w:rPr>
      </w:pPr>
      <w:r w:rsidRPr="009545D2">
        <w:rPr>
          <w:color w:val="000000"/>
          <w:lang w:eastAsia="en-AU"/>
        </w:rPr>
        <w:tab/>
        <w:t>(a)</w:t>
      </w:r>
      <w:r w:rsidRPr="009545D2">
        <w:rPr>
          <w:color w:val="000000"/>
          <w:lang w:eastAsia="en-AU"/>
        </w:rPr>
        <w:tab/>
        <w:t>review the operation of division 6A.6 (Trading of authorisations and gaming machines); and</w:t>
      </w:r>
    </w:p>
    <w:p w14:paraId="5AA61041" w14:textId="77777777" w:rsidR="00915D58" w:rsidRPr="009545D2" w:rsidRDefault="00915D58" w:rsidP="00915D58">
      <w:pPr>
        <w:pStyle w:val="Apara"/>
        <w:rPr>
          <w:lang w:eastAsia="en-AU"/>
        </w:rPr>
      </w:pPr>
      <w:r w:rsidRPr="009545D2">
        <w:rPr>
          <w:lang w:eastAsia="en-AU"/>
        </w:rPr>
        <w:tab/>
        <w:t>(b)</w:t>
      </w:r>
      <w:r w:rsidRPr="009545D2">
        <w:rPr>
          <w:lang w:eastAsia="en-AU"/>
        </w:rPr>
        <w:tab/>
        <w:t>present a report of the review to the Legislative Assembly.</w:t>
      </w:r>
    </w:p>
    <w:p w14:paraId="2FCA6E46" w14:textId="25B73981" w:rsidR="00915D58" w:rsidRPr="009545D2" w:rsidRDefault="00915D58" w:rsidP="00915D58">
      <w:pPr>
        <w:pStyle w:val="Amain"/>
        <w:rPr>
          <w:lang w:eastAsia="en-AU"/>
        </w:rPr>
      </w:pPr>
      <w:r w:rsidRPr="009545D2">
        <w:rPr>
          <w:color w:val="000000"/>
          <w:lang w:eastAsia="en-AU"/>
        </w:rPr>
        <w:tab/>
        <w:t>(2)</w:t>
      </w:r>
      <w:r w:rsidRPr="009545D2">
        <w:rPr>
          <w:color w:val="000000"/>
          <w:lang w:eastAsia="en-AU"/>
        </w:rPr>
        <w:tab/>
        <w:t xml:space="preserve">This section expires on </w:t>
      </w:r>
      <w:r w:rsidR="002D5A3A" w:rsidRPr="00B64C71">
        <w:t>31 December 2027</w:t>
      </w:r>
      <w:r w:rsidRPr="009545D2">
        <w:rPr>
          <w:color w:val="000000"/>
          <w:lang w:eastAsia="en-AU"/>
        </w:rPr>
        <w:t>.</w:t>
      </w:r>
    </w:p>
    <w:p w14:paraId="39C24D29" w14:textId="77777777" w:rsidR="00826B8B" w:rsidRDefault="00826B8B">
      <w:pPr>
        <w:pStyle w:val="02Text"/>
        <w:sectPr w:rsidR="00826B8B" w:rsidSect="00204F9C">
          <w:headerReference w:type="even" r:id="rId204"/>
          <w:headerReference w:type="default" r:id="rId205"/>
          <w:footerReference w:type="even" r:id="rId206"/>
          <w:footerReference w:type="default" r:id="rId207"/>
          <w:footerReference w:type="first" r:id="rId208"/>
          <w:pgSz w:w="11907" w:h="16839" w:code="9"/>
          <w:pgMar w:top="3880" w:right="1900" w:bottom="3100" w:left="2300" w:header="2280" w:footer="1760" w:gutter="0"/>
          <w:cols w:space="720"/>
          <w:docGrid w:linePitch="254"/>
        </w:sectPr>
      </w:pPr>
    </w:p>
    <w:p w14:paraId="3B5BFDDE" w14:textId="77777777" w:rsidR="008D22CF" w:rsidRDefault="008D22CF">
      <w:pPr>
        <w:pStyle w:val="PageBreak"/>
      </w:pPr>
      <w:r>
        <w:br w:type="page"/>
      </w:r>
    </w:p>
    <w:p w14:paraId="53270F21" w14:textId="77777777" w:rsidR="0097325D" w:rsidRPr="00217DCF" w:rsidRDefault="0097325D" w:rsidP="0097325D">
      <w:pPr>
        <w:pStyle w:val="Sched-heading"/>
      </w:pPr>
      <w:bookmarkStart w:id="356" w:name="_Toc201830703"/>
      <w:r w:rsidRPr="00217DCF">
        <w:rPr>
          <w:rStyle w:val="CharChapNo"/>
        </w:rPr>
        <w:lastRenderedPageBreak/>
        <w:t>Schedule 1</w:t>
      </w:r>
      <w:r w:rsidRPr="00767B3B">
        <w:tab/>
      </w:r>
      <w:r w:rsidRPr="00217DCF">
        <w:rPr>
          <w:rStyle w:val="CharChapText"/>
        </w:rPr>
        <w:t>Reviewable decisions</w:t>
      </w:r>
      <w:bookmarkEnd w:id="356"/>
    </w:p>
    <w:p w14:paraId="1C7C4AE5" w14:textId="77777777" w:rsidR="0097325D" w:rsidRPr="00767B3B" w:rsidRDefault="0097325D" w:rsidP="0097325D">
      <w:pPr>
        <w:pStyle w:val="ref"/>
      </w:pPr>
      <w:r w:rsidRPr="00767B3B">
        <w:t>(see pt 13)</w:t>
      </w:r>
    </w:p>
    <w:p w14:paraId="6751E7DD" w14:textId="77777777" w:rsidR="0097325D" w:rsidRPr="00767B3B" w:rsidRDefault="0097325D" w:rsidP="0097325D">
      <w:pPr>
        <w:pStyle w:val="Placeholder"/>
      </w:pPr>
      <w:r w:rsidRPr="00767B3B">
        <w:rPr>
          <w:rStyle w:val="CharPartNo"/>
        </w:rPr>
        <w:t xml:space="preserve">  </w:t>
      </w:r>
      <w:r w:rsidRPr="00767B3B">
        <w:rPr>
          <w:rStyle w:val="CharPartText"/>
        </w:rPr>
        <w:t xml:space="preserve">  </w:t>
      </w:r>
    </w:p>
    <w:p w14:paraId="4C38FDB9" w14:textId="77777777" w:rsidR="0097325D" w:rsidRPr="00767B3B" w:rsidRDefault="0097325D" w:rsidP="0097325D"/>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18"/>
        <w:gridCol w:w="2896"/>
        <w:gridCol w:w="2534"/>
      </w:tblGrid>
      <w:tr w:rsidR="0097325D" w:rsidRPr="00767B3B" w14:paraId="20ECDF27" w14:textId="77777777" w:rsidTr="00C631CC">
        <w:trPr>
          <w:cantSplit/>
          <w:tblHeader/>
        </w:trPr>
        <w:tc>
          <w:tcPr>
            <w:tcW w:w="1200" w:type="dxa"/>
            <w:tcBorders>
              <w:bottom w:val="single" w:sz="4" w:space="0" w:color="auto"/>
            </w:tcBorders>
          </w:tcPr>
          <w:p w14:paraId="416A8663" w14:textId="77777777" w:rsidR="0097325D" w:rsidRPr="00767B3B" w:rsidRDefault="0097325D" w:rsidP="00C631CC">
            <w:pPr>
              <w:pStyle w:val="TableColHd"/>
            </w:pPr>
            <w:r w:rsidRPr="00767B3B">
              <w:t>column 1</w:t>
            </w:r>
          </w:p>
          <w:p w14:paraId="2EB25830" w14:textId="77777777" w:rsidR="0097325D" w:rsidRPr="00767B3B" w:rsidRDefault="0097325D" w:rsidP="00C631CC">
            <w:pPr>
              <w:pStyle w:val="TableColHd"/>
            </w:pPr>
            <w:r w:rsidRPr="00767B3B">
              <w:t>item</w:t>
            </w:r>
          </w:p>
        </w:tc>
        <w:tc>
          <w:tcPr>
            <w:tcW w:w="1318" w:type="dxa"/>
            <w:tcBorders>
              <w:bottom w:val="single" w:sz="4" w:space="0" w:color="auto"/>
            </w:tcBorders>
          </w:tcPr>
          <w:p w14:paraId="0AEDE336" w14:textId="77777777" w:rsidR="0097325D" w:rsidRPr="00767B3B" w:rsidRDefault="0097325D" w:rsidP="00C631CC">
            <w:pPr>
              <w:pStyle w:val="TableColHd"/>
            </w:pPr>
            <w:r w:rsidRPr="00767B3B">
              <w:t>column 2</w:t>
            </w:r>
          </w:p>
          <w:p w14:paraId="633243D1" w14:textId="77777777" w:rsidR="0097325D" w:rsidRPr="00767B3B" w:rsidRDefault="0097325D" w:rsidP="00C631CC">
            <w:pPr>
              <w:pStyle w:val="TableColHd"/>
            </w:pPr>
            <w:r w:rsidRPr="00767B3B">
              <w:t>section</w:t>
            </w:r>
          </w:p>
        </w:tc>
        <w:tc>
          <w:tcPr>
            <w:tcW w:w="2896" w:type="dxa"/>
            <w:tcBorders>
              <w:bottom w:val="single" w:sz="4" w:space="0" w:color="auto"/>
            </w:tcBorders>
          </w:tcPr>
          <w:p w14:paraId="1A60816B" w14:textId="77777777" w:rsidR="0097325D" w:rsidRPr="00767B3B" w:rsidRDefault="0097325D" w:rsidP="00C631CC">
            <w:pPr>
              <w:pStyle w:val="TableColHd"/>
            </w:pPr>
            <w:r w:rsidRPr="00767B3B">
              <w:t>column 3</w:t>
            </w:r>
          </w:p>
          <w:p w14:paraId="0351AD35" w14:textId="77777777" w:rsidR="0097325D" w:rsidRPr="00767B3B" w:rsidRDefault="0097325D" w:rsidP="00C631CC">
            <w:pPr>
              <w:pStyle w:val="TableColHd"/>
            </w:pPr>
            <w:r w:rsidRPr="00767B3B">
              <w:t>decision</w:t>
            </w:r>
          </w:p>
        </w:tc>
        <w:tc>
          <w:tcPr>
            <w:tcW w:w="2534" w:type="dxa"/>
            <w:tcBorders>
              <w:bottom w:val="single" w:sz="4" w:space="0" w:color="auto"/>
            </w:tcBorders>
          </w:tcPr>
          <w:p w14:paraId="6F6E7ABB" w14:textId="77777777" w:rsidR="0097325D" w:rsidRPr="00767B3B" w:rsidRDefault="0097325D" w:rsidP="00C631CC">
            <w:pPr>
              <w:pStyle w:val="TableColHd"/>
            </w:pPr>
            <w:r w:rsidRPr="00767B3B">
              <w:t>column 4</w:t>
            </w:r>
          </w:p>
          <w:p w14:paraId="7C6745C7" w14:textId="77777777" w:rsidR="0097325D" w:rsidRPr="00767B3B" w:rsidRDefault="0097325D" w:rsidP="00C631CC">
            <w:pPr>
              <w:pStyle w:val="TableColHd"/>
            </w:pPr>
            <w:r w:rsidRPr="00767B3B">
              <w:t>entity</w:t>
            </w:r>
          </w:p>
        </w:tc>
      </w:tr>
      <w:tr w:rsidR="0097325D" w:rsidRPr="00767B3B" w14:paraId="4E838460" w14:textId="77777777" w:rsidTr="00C631CC">
        <w:trPr>
          <w:cantSplit/>
        </w:trPr>
        <w:tc>
          <w:tcPr>
            <w:tcW w:w="1200" w:type="dxa"/>
            <w:tcBorders>
              <w:top w:val="single" w:sz="4" w:space="0" w:color="auto"/>
            </w:tcBorders>
          </w:tcPr>
          <w:p w14:paraId="3A399863" w14:textId="77777777" w:rsidR="0097325D" w:rsidRPr="00767B3B" w:rsidRDefault="0097325D" w:rsidP="00C631CC">
            <w:pPr>
              <w:pStyle w:val="TableNumbered"/>
              <w:numPr>
                <w:ilvl w:val="0"/>
                <w:numId w:val="0"/>
              </w:numPr>
              <w:ind w:left="360" w:hanging="360"/>
            </w:pPr>
            <w:r w:rsidRPr="00767B3B">
              <w:t xml:space="preserve">1 </w:t>
            </w:r>
          </w:p>
        </w:tc>
        <w:tc>
          <w:tcPr>
            <w:tcW w:w="1318" w:type="dxa"/>
            <w:tcBorders>
              <w:top w:val="single" w:sz="4" w:space="0" w:color="auto"/>
            </w:tcBorders>
          </w:tcPr>
          <w:p w14:paraId="4E97D0CD" w14:textId="77777777" w:rsidR="0097325D" w:rsidRPr="00767B3B" w:rsidRDefault="0097325D" w:rsidP="00C631CC">
            <w:pPr>
              <w:pStyle w:val="TableText10"/>
            </w:pPr>
            <w:r w:rsidRPr="00767B3B">
              <w:t>9 (2)</w:t>
            </w:r>
          </w:p>
        </w:tc>
        <w:tc>
          <w:tcPr>
            <w:tcW w:w="2896" w:type="dxa"/>
            <w:tcBorders>
              <w:top w:val="single" w:sz="4" w:space="0" w:color="auto"/>
            </w:tcBorders>
          </w:tcPr>
          <w:p w14:paraId="31322336" w14:textId="77777777" w:rsidR="0097325D" w:rsidRPr="00767B3B" w:rsidRDefault="0097325D" w:rsidP="00C631CC">
            <w:pPr>
              <w:pStyle w:val="TableText10"/>
            </w:pPr>
            <w:r w:rsidRPr="00767B3B">
              <w:t>refuse to consider application not properly completed</w:t>
            </w:r>
          </w:p>
        </w:tc>
        <w:tc>
          <w:tcPr>
            <w:tcW w:w="2534" w:type="dxa"/>
            <w:tcBorders>
              <w:top w:val="single" w:sz="4" w:space="0" w:color="auto"/>
            </w:tcBorders>
          </w:tcPr>
          <w:p w14:paraId="6B7DA72E" w14:textId="77777777" w:rsidR="0097325D" w:rsidRPr="00767B3B" w:rsidRDefault="0097325D" w:rsidP="00C631CC">
            <w:pPr>
              <w:pStyle w:val="TableText10"/>
            </w:pPr>
            <w:r w:rsidRPr="00767B3B">
              <w:t>applicant</w:t>
            </w:r>
          </w:p>
        </w:tc>
      </w:tr>
      <w:tr w:rsidR="0097325D" w:rsidRPr="00767B3B" w14:paraId="5F00A06A" w14:textId="77777777" w:rsidTr="00C631CC">
        <w:trPr>
          <w:cantSplit/>
        </w:trPr>
        <w:tc>
          <w:tcPr>
            <w:tcW w:w="1200" w:type="dxa"/>
          </w:tcPr>
          <w:p w14:paraId="267A29AC" w14:textId="77777777" w:rsidR="0097325D" w:rsidRPr="00767B3B" w:rsidRDefault="0097325D" w:rsidP="00C631CC">
            <w:pPr>
              <w:pStyle w:val="TableNumbered"/>
              <w:numPr>
                <w:ilvl w:val="0"/>
                <w:numId w:val="0"/>
              </w:numPr>
              <w:ind w:left="360" w:hanging="360"/>
            </w:pPr>
            <w:r w:rsidRPr="00767B3B">
              <w:t xml:space="preserve">2 </w:t>
            </w:r>
          </w:p>
        </w:tc>
        <w:tc>
          <w:tcPr>
            <w:tcW w:w="1318" w:type="dxa"/>
          </w:tcPr>
          <w:p w14:paraId="379D7A4F" w14:textId="77777777" w:rsidR="0097325D" w:rsidRPr="00767B3B" w:rsidRDefault="0097325D" w:rsidP="00C631CC">
            <w:pPr>
              <w:pStyle w:val="TableText10"/>
            </w:pPr>
            <w:r w:rsidRPr="00767B3B">
              <w:t>9 (4)</w:t>
            </w:r>
          </w:p>
        </w:tc>
        <w:tc>
          <w:tcPr>
            <w:tcW w:w="2896" w:type="dxa"/>
          </w:tcPr>
          <w:p w14:paraId="2F6A05D6" w14:textId="77777777" w:rsidR="0097325D" w:rsidRPr="00767B3B" w:rsidRDefault="0097325D" w:rsidP="00C631CC">
            <w:pPr>
              <w:pStyle w:val="TableText10"/>
            </w:pPr>
            <w:r w:rsidRPr="00767B3B">
              <w:t>refuse to consider application if additional information not given within stated time</w:t>
            </w:r>
          </w:p>
        </w:tc>
        <w:tc>
          <w:tcPr>
            <w:tcW w:w="2534" w:type="dxa"/>
          </w:tcPr>
          <w:p w14:paraId="116EB41E" w14:textId="77777777" w:rsidR="0097325D" w:rsidRPr="00767B3B" w:rsidRDefault="0097325D" w:rsidP="00C631CC">
            <w:pPr>
              <w:pStyle w:val="TableText10"/>
            </w:pPr>
            <w:r w:rsidRPr="00767B3B">
              <w:t>applicant</w:t>
            </w:r>
          </w:p>
        </w:tc>
      </w:tr>
      <w:tr w:rsidR="0097325D" w:rsidRPr="00767B3B" w14:paraId="3A1CB158" w14:textId="77777777" w:rsidTr="00C631CC">
        <w:trPr>
          <w:cantSplit/>
        </w:trPr>
        <w:tc>
          <w:tcPr>
            <w:tcW w:w="1200" w:type="dxa"/>
          </w:tcPr>
          <w:p w14:paraId="3616E138" w14:textId="77777777" w:rsidR="0097325D" w:rsidRPr="00767B3B" w:rsidRDefault="0097325D" w:rsidP="00C631CC">
            <w:pPr>
              <w:pStyle w:val="TableNumbered"/>
              <w:numPr>
                <w:ilvl w:val="0"/>
                <w:numId w:val="0"/>
              </w:numPr>
              <w:ind w:left="360" w:hanging="360"/>
            </w:pPr>
            <w:r w:rsidRPr="00767B3B">
              <w:t xml:space="preserve">3 </w:t>
            </w:r>
          </w:p>
        </w:tc>
        <w:tc>
          <w:tcPr>
            <w:tcW w:w="1318" w:type="dxa"/>
          </w:tcPr>
          <w:p w14:paraId="26CAEB99" w14:textId="77777777" w:rsidR="0097325D" w:rsidRPr="00767B3B" w:rsidRDefault="0097325D" w:rsidP="00C631CC">
            <w:pPr>
              <w:pStyle w:val="TableText10"/>
            </w:pPr>
            <w:r w:rsidRPr="00767B3B">
              <w:t>18</w:t>
            </w:r>
          </w:p>
        </w:tc>
        <w:tc>
          <w:tcPr>
            <w:tcW w:w="2896" w:type="dxa"/>
          </w:tcPr>
          <w:p w14:paraId="51BD26A5" w14:textId="77777777" w:rsidR="0097325D" w:rsidRPr="00767B3B" w:rsidRDefault="0097325D" w:rsidP="00C631CC">
            <w:pPr>
              <w:pStyle w:val="TableText10"/>
            </w:pPr>
            <w:r w:rsidRPr="00767B3B">
              <w:t>refuse to issue licence</w:t>
            </w:r>
          </w:p>
        </w:tc>
        <w:tc>
          <w:tcPr>
            <w:tcW w:w="2534" w:type="dxa"/>
          </w:tcPr>
          <w:p w14:paraId="60806E84" w14:textId="77777777" w:rsidR="0097325D" w:rsidRPr="00767B3B" w:rsidRDefault="0097325D" w:rsidP="00C631CC">
            <w:pPr>
              <w:pStyle w:val="TableText10"/>
            </w:pPr>
            <w:r w:rsidRPr="00767B3B">
              <w:t>applicant for licence</w:t>
            </w:r>
          </w:p>
        </w:tc>
      </w:tr>
      <w:tr w:rsidR="0097325D" w:rsidRPr="00767B3B" w14:paraId="2D0B82D1" w14:textId="77777777" w:rsidTr="00C631CC">
        <w:trPr>
          <w:cantSplit/>
        </w:trPr>
        <w:tc>
          <w:tcPr>
            <w:tcW w:w="1200" w:type="dxa"/>
          </w:tcPr>
          <w:p w14:paraId="79CC4C51" w14:textId="77777777" w:rsidR="0097325D" w:rsidRPr="00767B3B" w:rsidRDefault="0097325D" w:rsidP="00C631CC">
            <w:pPr>
              <w:pStyle w:val="TableNumbered"/>
              <w:numPr>
                <w:ilvl w:val="0"/>
                <w:numId w:val="0"/>
              </w:numPr>
              <w:ind w:left="360" w:hanging="360"/>
            </w:pPr>
            <w:r w:rsidRPr="00767B3B">
              <w:t xml:space="preserve">4 </w:t>
            </w:r>
          </w:p>
        </w:tc>
        <w:tc>
          <w:tcPr>
            <w:tcW w:w="1318" w:type="dxa"/>
          </w:tcPr>
          <w:p w14:paraId="2D98A6FA" w14:textId="7C708CDB" w:rsidR="0097325D" w:rsidRPr="00767B3B" w:rsidRDefault="0097325D" w:rsidP="00C631CC">
            <w:pPr>
              <w:pStyle w:val="TableText10"/>
            </w:pPr>
            <w:r w:rsidRPr="00767B3B">
              <w:t xml:space="preserve">23 </w:t>
            </w:r>
            <w:r w:rsidRPr="00E65539">
              <w:t>(</w:t>
            </w:r>
            <w:r w:rsidR="009F5408" w:rsidRPr="00E65539">
              <w:t>5</w:t>
            </w:r>
            <w:r w:rsidRPr="00767B3B">
              <w:t>)</w:t>
            </w:r>
          </w:p>
        </w:tc>
        <w:tc>
          <w:tcPr>
            <w:tcW w:w="2896" w:type="dxa"/>
          </w:tcPr>
          <w:p w14:paraId="544A9FDB" w14:textId="77777777" w:rsidR="0097325D" w:rsidRPr="00767B3B" w:rsidRDefault="0097325D" w:rsidP="00C631CC">
            <w:pPr>
              <w:pStyle w:val="TableText10"/>
            </w:pPr>
            <w:r w:rsidRPr="00767B3B">
              <w:t xml:space="preserve">issue authorisation certificate for maximum number of authorisations for gaming machines different from that applied for </w:t>
            </w:r>
          </w:p>
        </w:tc>
        <w:tc>
          <w:tcPr>
            <w:tcW w:w="2534" w:type="dxa"/>
          </w:tcPr>
          <w:p w14:paraId="4DE388FF" w14:textId="77777777" w:rsidR="0097325D" w:rsidRPr="00767B3B" w:rsidRDefault="0097325D" w:rsidP="00C631CC">
            <w:pPr>
              <w:pStyle w:val="TableText10"/>
            </w:pPr>
            <w:r w:rsidRPr="00767B3B">
              <w:t>applicant for authorisation certificate</w:t>
            </w:r>
          </w:p>
        </w:tc>
      </w:tr>
      <w:tr w:rsidR="0097325D" w:rsidRPr="00767B3B" w14:paraId="6180271D" w14:textId="77777777" w:rsidTr="00C631CC">
        <w:trPr>
          <w:cantSplit/>
        </w:trPr>
        <w:tc>
          <w:tcPr>
            <w:tcW w:w="1200" w:type="dxa"/>
          </w:tcPr>
          <w:p w14:paraId="2DA66026" w14:textId="77777777" w:rsidR="0097325D" w:rsidRPr="00767B3B" w:rsidRDefault="0097325D" w:rsidP="00C631CC">
            <w:pPr>
              <w:pStyle w:val="TableNumbered"/>
              <w:numPr>
                <w:ilvl w:val="0"/>
                <w:numId w:val="0"/>
              </w:numPr>
              <w:ind w:left="360" w:hanging="360"/>
            </w:pPr>
            <w:r w:rsidRPr="00767B3B">
              <w:t xml:space="preserve">5 </w:t>
            </w:r>
          </w:p>
        </w:tc>
        <w:tc>
          <w:tcPr>
            <w:tcW w:w="1318" w:type="dxa"/>
          </w:tcPr>
          <w:p w14:paraId="62C34B93" w14:textId="77777777" w:rsidR="0097325D" w:rsidRPr="00767B3B" w:rsidRDefault="0097325D" w:rsidP="00C631CC">
            <w:pPr>
              <w:pStyle w:val="TableText10"/>
            </w:pPr>
            <w:r w:rsidRPr="00767B3B">
              <w:t>24</w:t>
            </w:r>
          </w:p>
        </w:tc>
        <w:tc>
          <w:tcPr>
            <w:tcW w:w="2896" w:type="dxa"/>
          </w:tcPr>
          <w:p w14:paraId="793721F6" w14:textId="77777777" w:rsidR="0097325D" w:rsidRPr="00767B3B" w:rsidRDefault="0097325D" w:rsidP="00C631CC">
            <w:pPr>
              <w:pStyle w:val="TableText10"/>
            </w:pPr>
            <w:r w:rsidRPr="00767B3B">
              <w:t>refuse to issue authorisation certificate</w:t>
            </w:r>
          </w:p>
        </w:tc>
        <w:tc>
          <w:tcPr>
            <w:tcW w:w="2534" w:type="dxa"/>
          </w:tcPr>
          <w:p w14:paraId="531ED938" w14:textId="77777777" w:rsidR="0097325D" w:rsidRPr="00767B3B" w:rsidRDefault="0097325D" w:rsidP="00C631CC">
            <w:pPr>
              <w:pStyle w:val="TableText10"/>
            </w:pPr>
            <w:r w:rsidRPr="00767B3B">
              <w:t>applicant for authorisation certificate</w:t>
            </w:r>
          </w:p>
        </w:tc>
      </w:tr>
      <w:tr w:rsidR="0097325D" w:rsidRPr="00767B3B" w14:paraId="6237C0A1" w14:textId="77777777" w:rsidTr="00C631CC">
        <w:trPr>
          <w:cantSplit/>
        </w:trPr>
        <w:tc>
          <w:tcPr>
            <w:tcW w:w="1200" w:type="dxa"/>
          </w:tcPr>
          <w:p w14:paraId="0C696159" w14:textId="77777777" w:rsidR="0097325D" w:rsidRPr="00767B3B" w:rsidRDefault="0097325D" w:rsidP="00C631CC">
            <w:pPr>
              <w:pStyle w:val="TableNumbered"/>
              <w:numPr>
                <w:ilvl w:val="0"/>
                <w:numId w:val="0"/>
              </w:numPr>
              <w:ind w:left="360" w:hanging="360"/>
            </w:pPr>
            <w:r w:rsidRPr="00767B3B">
              <w:t xml:space="preserve">6 </w:t>
            </w:r>
          </w:p>
        </w:tc>
        <w:tc>
          <w:tcPr>
            <w:tcW w:w="1318" w:type="dxa"/>
          </w:tcPr>
          <w:p w14:paraId="41C856B1" w14:textId="77777777" w:rsidR="0097325D" w:rsidRPr="00767B3B" w:rsidRDefault="0097325D" w:rsidP="00C631CC">
            <w:pPr>
              <w:pStyle w:val="TableText10"/>
            </w:pPr>
            <w:r w:rsidRPr="00767B3B">
              <w:t>29 (3)</w:t>
            </w:r>
          </w:p>
        </w:tc>
        <w:tc>
          <w:tcPr>
            <w:tcW w:w="2896" w:type="dxa"/>
          </w:tcPr>
          <w:p w14:paraId="3DB2A974" w14:textId="77777777" w:rsidR="0097325D" w:rsidRPr="00767B3B" w:rsidRDefault="0097325D" w:rsidP="00C631CC">
            <w:pPr>
              <w:pStyle w:val="TableText10"/>
            </w:pPr>
            <w:r w:rsidRPr="00767B3B">
              <w:t>refuse to issue class B licence</w:t>
            </w:r>
          </w:p>
        </w:tc>
        <w:tc>
          <w:tcPr>
            <w:tcW w:w="2534" w:type="dxa"/>
          </w:tcPr>
          <w:p w14:paraId="0A1BA93A" w14:textId="77777777" w:rsidR="0097325D" w:rsidRPr="00767B3B" w:rsidRDefault="0097325D" w:rsidP="00C631CC">
            <w:pPr>
              <w:pStyle w:val="TableText10"/>
            </w:pPr>
            <w:r w:rsidRPr="00767B3B">
              <w:t>applicant for licence</w:t>
            </w:r>
          </w:p>
        </w:tc>
      </w:tr>
      <w:tr w:rsidR="0097325D" w:rsidRPr="00767B3B" w14:paraId="24A621B2" w14:textId="77777777" w:rsidTr="00C631CC">
        <w:trPr>
          <w:cantSplit/>
        </w:trPr>
        <w:tc>
          <w:tcPr>
            <w:tcW w:w="1200" w:type="dxa"/>
          </w:tcPr>
          <w:p w14:paraId="0FE5C0ED" w14:textId="77777777" w:rsidR="0097325D" w:rsidRPr="00767B3B" w:rsidRDefault="0097325D" w:rsidP="00C631CC">
            <w:pPr>
              <w:pStyle w:val="TableNumbered"/>
              <w:numPr>
                <w:ilvl w:val="0"/>
                <w:numId w:val="0"/>
              </w:numPr>
              <w:ind w:left="360" w:hanging="360"/>
            </w:pPr>
            <w:r w:rsidRPr="00767B3B">
              <w:t xml:space="preserve">7 </w:t>
            </w:r>
          </w:p>
        </w:tc>
        <w:tc>
          <w:tcPr>
            <w:tcW w:w="1318" w:type="dxa"/>
          </w:tcPr>
          <w:p w14:paraId="7C26EECE" w14:textId="77777777" w:rsidR="0097325D" w:rsidRPr="00767B3B" w:rsidRDefault="0097325D" w:rsidP="00C631CC">
            <w:pPr>
              <w:pStyle w:val="TableText10"/>
            </w:pPr>
            <w:r w:rsidRPr="00767B3B">
              <w:t>29 (3)</w:t>
            </w:r>
          </w:p>
        </w:tc>
        <w:tc>
          <w:tcPr>
            <w:tcW w:w="2896" w:type="dxa"/>
          </w:tcPr>
          <w:p w14:paraId="7CA44334" w14:textId="77777777" w:rsidR="0097325D" w:rsidRPr="00767B3B" w:rsidRDefault="0097325D" w:rsidP="00C631CC">
            <w:pPr>
              <w:pStyle w:val="TableText10"/>
            </w:pPr>
            <w:r w:rsidRPr="00767B3B">
              <w:t>refuse to issue authorisation certificate for class B licensee</w:t>
            </w:r>
          </w:p>
        </w:tc>
        <w:tc>
          <w:tcPr>
            <w:tcW w:w="2534" w:type="dxa"/>
          </w:tcPr>
          <w:p w14:paraId="44B31129" w14:textId="77777777" w:rsidR="0097325D" w:rsidRPr="00767B3B" w:rsidRDefault="0097325D" w:rsidP="00C631CC">
            <w:pPr>
              <w:pStyle w:val="TableText10"/>
            </w:pPr>
            <w:r w:rsidRPr="00767B3B">
              <w:t>applicant for authorisation certificate</w:t>
            </w:r>
          </w:p>
        </w:tc>
      </w:tr>
      <w:tr w:rsidR="0097325D" w:rsidRPr="00767B3B" w14:paraId="63917C96" w14:textId="77777777" w:rsidTr="00C631CC">
        <w:trPr>
          <w:cantSplit/>
        </w:trPr>
        <w:tc>
          <w:tcPr>
            <w:tcW w:w="1200" w:type="dxa"/>
          </w:tcPr>
          <w:p w14:paraId="14676E4D" w14:textId="77777777" w:rsidR="0097325D" w:rsidRPr="00767B3B" w:rsidRDefault="0097325D" w:rsidP="00C631CC">
            <w:pPr>
              <w:pStyle w:val="TableNumbered"/>
              <w:numPr>
                <w:ilvl w:val="0"/>
                <w:numId w:val="0"/>
              </w:numPr>
              <w:ind w:left="360" w:hanging="360"/>
            </w:pPr>
            <w:r w:rsidRPr="00767B3B">
              <w:t xml:space="preserve">8 </w:t>
            </w:r>
          </w:p>
        </w:tc>
        <w:tc>
          <w:tcPr>
            <w:tcW w:w="1318" w:type="dxa"/>
          </w:tcPr>
          <w:p w14:paraId="5EFF4222" w14:textId="77777777" w:rsidR="0097325D" w:rsidRPr="00767B3B" w:rsidRDefault="0097325D" w:rsidP="00C631CC">
            <w:pPr>
              <w:pStyle w:val="TableText10"/>
            </w:pPr>
            <w:r w:rsidRPr="00767B3B">
              <w:t>32 (2) (b)</w:t>
            </w:r>
          </w:p>
        </w:tc>
        <w:tc>
          <w:tcPr>
            <w:tcW w:w="2896" w:type="dxa"/>
          </w:tcPr>
          <w:p w14:paraId="0198FB1B" w14:textId="77777777" w:rsidR="0097325D" w:rsidRPr="00767B3B" w:rsidRDefault="0097325D" w:rsidP="00C631CC">
            <w:pPr>
              <w:pStyle w:val="TableText10"/>
            </w:pPr>
            <w:r w:rsidRPr="00767B3B">
              <w:t>refuse to amend licence to allow minor licence amendment</w:t>
            </w:r>
          </w:p>
        </w:tc>
        <w:tc>
          <w:tcPr>
            <w:tcW w:w="2534" w:type="dxa"/>
          </w:tcPr>
          <w:p w14:paraId="64E5EBBC" w14:textId="77777777" w:rsidR="0097325D" w:rsidRPr="00767B3B" w:rsidRDefault="0097325D" w:rsidP="00C631CC">
            <w:pPr>
              <w:pStyle w:val="TableText10"/>
            </w:pPr>
            <w:r w:rsidRPr="00767B3B">
              <w:t>licensee</w:t>
            </w:r>
          </w:p>
        </w:tc>
      </w:tr>
      <w:tr w:rsidR="0097325D" w:rsidRPr="00767B3B" w14:paraId="6D2ECF94" w14:textId="77777777" w:rsidTr="00C631CC">
        <w:trPr>
          <w:cantSplit/>
        </w:trPr>
        <w:tc>
          <w:tcPr>
            <w:tcW w:w="1200" w:type="dxa"/>
          </w:tcPr>
          <w:p w14:paraId="5F65845F" w14:textId="77777777" w:rsidR="0097325D" w:rsidRPr="00767B3B" w:rsidRDefault="0097325D" w:rsidP="00C631CC">
            <w:pPr>
              <w:pStyle w:val="TableNumbered"/>
              <w:numPr>
                <w:ilvl w:val="0"/>
                <w:numId w:val="0"/>
              </w:numPr>
              <w:ind w:left="360" w:hanging="360"/>
            </w:pPr>
            <w:r w:rsidRPr="00767B3B">
              <w:t xml:space="preserve">9 </w:t>
            </w:r>
          </w:p>
        </w:tc>
        <w:tc>
          <w:tcPr>
            <w:tcW w:w="1318" w:type="dxa"/>
          </w:tcPr>
          <w:p w14:paraId="54941058" w14:textId="77777777" w:rsidR="0097325D" w:rsidRPr="00767B3B" w:rsidRDefault="0097325D" w:rsidP="00C631CC">
            <w:pPr>
              <w:pStyle w:val="TableText10"/>
            </w:pPr>
            <w:r w:rsidRPr="00767B3B">
              <w:t>35 (2) (b)</w:t>
            </w:r>
          </w:p>
        </w:tc>
        <w:tc>
          <w:tcPr>
            <w:tcW w:w="2896" w:type="dxa"/>
          </w:tcPr>
          <w:p w14:paraId="4F43E605" w14:textId="77777777" w:rsidR="0097325D" w:rsidRPr="00767B3B" w:rsidRDefault="0097325D" w:rsidP="00C631CC">
            <w:pPr>
              <w:pStyle w:val="TableText10"/>
            </w:pPr>
            <w:r w:rsidRPr="00767B3B">
              <w:t>refuse to amend authorisation certificate to allow licensee to change part of a gaming area</w:t>
            </w:r>
          </w:p>
        </w:tc>
        <w:tc>
          <w:tcPr>
            <w:tcW w:w="2534" w:type="dxa"/>
          </w:tcPr>
          <w:p w14:paraId="7ADC36CA" w14:textId="77777777" w:rsidR="0097325D" w:rsidRPr="00767B3B" w:rsidRDefault="0097325D" w:rsidP="00C631CC">
            <w:pPr>
              <w:pStyle w:val="TableText10"/>
            </w:pPr>
            <w:r w:rsidRPr="00767B3B">
              <w:t>licensee</w:t>
            </w:r>
          </w:p>
        </w:tc>
      </w:tr>
      <w:tr w:rsidR="0097325D" w:rsidRPr="00767B3B" w14:paraId="277F570F" w14:textId="77777777" w:rsidTr="00C631CC">
        <w:trPr>
          <w:cantSplit/>
        </w:trPr>
        <w:tc>
          <w:tcPr>
            <w:tcW w:w="1200" w:type="dxa"/>
          </w:tcPr>
          <w:p w14:paraId="37DE45B2" w14:textId="77777777" w:rsidR="0097325D" w:rsidRPr="00767B3B" w:rsidRDefault="0097325D" w:rsidP="00C631CC">
            <w:pPr>
              <w:pStyle w:val="TableNumbered"/>
              <w:numPr>
                <w:ilvl w:val="0"/>
                <w:numId w:val="0"/>
              </w:numPr>
              <w:ind w:left="360" w:hanging="360"/>
            </w:pPr>
            <w:r w:rsidRPr="00767B3B">
              <w:t xml:space="preserve">10 </w:t>
            </w:r>
          </w:p>
        </w:tc>
        <w:tc>
          <w:tcPr>
            <w:tcW w:w="1318" w:type="dxa"/>
          </w:tcPr>
          <w:p w14:paraId="65248AEA" w14:textId="77777777" w:rsidR="0097325D" w:rsidRPr="00767B3B" w:rsidRDefault="0097325D" w:rsidP="00C631CC">
            <w:pPr>
              <w:pStyle w:val="TableText10"/>
            </w:pPr>
            <w:r w:rsidRPr="00767B3B">
              <w:t>36 (2) (b)</w:t>
            </w:r>
          </w:p>
        </w:tc>
        <w:tc>
          <w:tcPr>
            <w:tcW w:w="2896" w:type="dxa"/>
          </w:tcPr>
          <w:p w14:paraId="45F21743" w14:textId="77777777" w:rsidR="0097325D" w:rsidRPr="00767B3B" w:rsidRDefault="0097325D" w:rsidP="00C631CC">
            <w:pPr>
              <w:pStyle w:val="TableText10"/>
            </w:pPr>
            <w:r w:rsidRPr="00767B3B">
              <w:t>refuse to amend authorisation certificate to allow relocation of gaming machine operations to new premises</w:t>
            </w:r>
          </w:p>
        </w:tc>
        <w:tc>
          <w:tcPr>
            <w:tcW w:w="2534" w:type="dxa"/>
          </w:tcPr>
          <w:p w14:paraId="73734086" w14:textId="77777777" w:rsidR="0097325D" w:rsidRPr="00767B3B" w:rsidRDefault="0097325D" w:rsidP="00C631CC">
            <w:pPr>
              <w:pStyle w:val="TableText10"/>
            </w:pPr>
            <w:r w:rsidRPr="00767B3B">
              <w:t>licensee</w:t>
            </w:r>
          </w:p>
        </w:tc>
      </w:tr>
      <w:tr w:rsidR="0097325D" w:rsidRPr="00767B3B" w14:paraId="37C51685" w14:textId="77777777" w:rsidTr="00C631CC">
        <w:trPr>
          <w:cantSplit/>
        </w:trPr>
        <w:tc>
          <w:tcPr>
            <w:tcW w:w="1200" w:type="dxa"/>
          </w:tcPr>
          <w:p w14:paraId="5B3B9006" w14:textId="77777777" w:rsidR="0097325D" w:rsidRPr="00767B3B" w:rsidRDefault="0097325D" w:rsidP="00C631CC">
            <w:pPr>
              <w:pStyle w:val="TableNumbered"/>
              <w:numPr>
                <w:ilvl w:val="0"/>
                <w:numId w:val="0"/>
              </w:numPr>
              <w:ind w:left="360" w:hanging="360"/>
            </w:pPr>
            <w:r w:rsidRPr="00767B3B">
              <w:lastRenderedPageBreak/>
              <w:t xml:space="preserve">11 </w:t>
            </w:r>
          </w:p>
        </w:tc>
        <w:tc>
          <w:tcPr>
            <w:tcW w:w="1318" w:type="dxa"/>
          </w:tcPr>
          <w:p w14:paraId="17110B27" w14:textId="77777777" w:rsidR="0097325D" w:rsidRPr="00767B3B" w:rsidRDefault="0097325D" w:rsidP="00C631CC">
            <w:pPr>
              <w:pStyle w:val="TableText10"/>
            </w:pPr>
            <w:r w:rsidRPr="00767B3B">
              <w:t>36 (6)</w:t>
            </w:r>
          </w:p>
        </w:tc>
        <w:tc>
          <w:tcPr>
            <w:tcW w:w="2896" w:type="dxa"/>
          </w:tcPr>
          <w:p w14:paraId="03E589E6" w14:textId="77777777" w:rsidR="0097325D" w:rsidRPr="00767B3B" w:rsidRDefault="0097325D" w:rsidP="00C631CC">
            <w:pPr>
              <w:pStyle w:val="TableText10"/>
            </w:pPr>
            <w:r w:rsidRPr="00767B3B">
              <w:t>amend authorisation certificate to allow lower maximum number of authorisations for gaming machines than the number applied for—premises in another suburb</w:t>
            </w:r>
          </w:p>
        </w:tc>
        <w:tc>
          <w:tcPr>
            <w:tcW w:w="2534" w:type="dxa"/>
          </w:tcPr>
          <w:p w14:paraId="17E7EEE9" w14:textId="77777777" w:rsidR="0097325D" w:rsidRPr="00767B3B" w:rsidRDefault="0097325D" w:rsidP="00C631CC">
            <w:pPr>
              <w:pStyle w:val="TableText10"/>
            </w:pPr>
            <w:r w:rsidRPr="00767B3B">
              <w:t>licensee</w:t>
            </w:r>
          </w:p>
        </w:tc>
      </w:tr>
      <w:tr w:rsidR="0097325D" w:rsidRPr="00767B3B" w14:paraId="5270B6B6" w14:textId="77777777" w:rsidTr="00C631CC">
        <w:trPr>
          <w:cantSplit/>
        </w:trPr>
        <w:tc>
          <w:tcPr>
            <w:tcW w:w="1200" w:type="dxa"/>
          </w:tcPr>
          <w:p w14:paraId="1EFDB6CC" w14:textId="77777777" w:rsidR="0097325D" w:rsidRPr="00767B3B" w:rsidRDefault="0097325D" w:rsidP="00C631CC">
            <w:pPr>
              <w:pStyle w:val="TableNumbered"/>
              <w:numPr>
                <w:ilvl w:val="0"/>
                <w:numId w:val="0"/>
              </w:numPr>
              <w:ind w:left="360" w:hanging="360"/>
            </w:pPr>
            <w:r w:rsidRPr="00767B3B">
              <w:t xml:space="preserve">12 </w:t>
            </w:r>
          </w:p>
        </w:tc>
        <w:tc>
          <w:tcPr>
            <w:tcW w:w="1318" w:type="dxa"/>
          </w:tcPr>
          <w:p w14:paraId="065A78B8" w14:textId="77777777" w:rsidR="0097325D" w:rsidRPr="00767B3B" w:rsidRDefault="0097325D" w:rsidP="00C631CC">
            <w:pPr>
              <w:pStyle w:val="TableText10"/>
            </w:pPr>
            <w:r w:rsidRPr="00767B3B">
              <w:t>36 (8)</w:t>
            </w:r>
          </w:p>
        </w:tc>
        <w:tc>
          <w:tcPr>
            <w:tcW w:w="2896" w:type="dxa"/>
          </w:tcPr>
          <w:p w14:paraId="57D5DEB1" w14:textId="77777777" w:rsidR="0097325D" w:rsidRPr="00767B3B" w:rsidRDefault="0097325D" w:rsidP="00C631CC">
            <w:pPr>
              <w:pStyle w:val="TableText10"/>
            </w:pPr>
            <w:r w:rsidRPr="00767B3B">
              <w:t>amend authorisation certificate to allow lower maximum number of authorisations for gaming machines than the number applied for—premises in same suburb</w:t>
            </w:r>
          </w:p>
        </w:tc>
        <w:tc>
          <w:tcPr>
            <w:tcW w:w="2534" w:type="dxa"/>
          </w:tcPr>
          <w:p w14:paraId="42CD20D0" w14:textId="77777777" w:rsidR="0097325D" w:rsidRPr="00767B3B" w:rsidRDefault="0097325D" w:rsidP="00C631CC">
            <w:pPr>
              <w:pStyle w:val="TableText10"/>
            </w:pPr>
            <w:r w:rsidRPr="00767B3B">
              <w:t>licensee</w:t>
            </w:r>
          </w:p>
        </w:tc>
      </w:tr>
      <w:tr w:rsidR="0097325D" w:rsidRPr="00767B3B" w14:paraId="506518BF" w14:textId="77777777" w:rsidTr="00C631CC">
        <w:trPr>
          <w:cantSplit/>
        </w:trPr>
        <w:tc>
          <w:tcPr>
            <w:tcW w:w="1200" w:type="dxa"/>
          </w:tcPr>
          <w:p w14:paraId="491E3437" w14:textId="77777777" w:rsidR="0097325D" w:rsidRPr="00767B3B" w:rsidRDefault="0097325D" w:rsidP="00C631CC">
            <w:pPr>
              <w:pStyle w:val="TableNumbered"/>
              <w:numPr>
                <w:ilvl w:val="0"/>
                <w:numId w:val="0"/>
              </w:numPr>
              <w:ind w:left="360" w:hanging="360"/>
            </w:pPr>
            <w:r w:rsidRPr="00767B3B">
              <w:t xml:space="preserve">13 </w:t>
            </w:r>
          </w:p>
        </w:tc>
        <w:tc>
          <w:tcPr>
            <w:tcW w:w="1318" w:type="dxa"/>
          </w:tcPr>
          <w:p w14:paraId="26C6027D" w14:textId="77777777" w:rsidR="0097325D" w:rsidRPr="00767B3B" w:rsidRDefault="0097325D" w:rsidP="00C631CC">
            <w:pPr>
              <w:pStyle w:val="TableText10"/>
            </w:pPr>
            <w:r w:rsidRPr="00767B3B">
              <w:t>37 (2) (b)</w:t>
            </w:r>
          </w:p>
        </w:tc>
        <w:tc>
          <w:tcPr>
            <w:tcW w:w="2896" w:type="dxa"/>
          </w:tcPr>
          <w:p w14:paraId="155A4D74" w14:textId="77777777" w:rsidR="0097325D" w:rsidRPr="00767B3B" w:rsidRDefault="0097325D" w:rsidP="00C631CC">
            <w:pPr>
              <w:pStyle w:val="TableText10"/>
            </w:pPr>
            <w:r w:rsidRPr="00767B3B">
              <w:t xml:space="preserve">refuse to amend authorisation certificate to increase maximum number of authorisations for class C gaming machines under the certificate </w:t>
            </w:r>
          </w:p>
        </w:tc>
        <w:tc>
          <w:tcPr>
            <w:tcW w:w="2534" w:type="dxa"/>
          </w:tcPr>
          <w:p w14:paraId="445A1F07" w14:textId="77777777" w:rsidR="0097325D" w:rsidRPr="00767B3B" w:rsidRDefault="0097325D" w:rsidP="00C631CC">
            <w:pPr>
              <w:pStyle w:val="TableText10"/>
            </w:pPr>
            <w:r w:rsidRPr="00767B3B">
              <w:t>licensee</w:t>
            </w:r>
          </w:p>
        </w:tc>
      </w:tr>
      <w:tr w:rsidR="0097325D" w:rsidRPr="00767B3B" w14:paraId="3E1B3ED4" w14:textId="77777777" w:rsidTr="00C631CC">
        <w:trPr>
          <w:cantSplit/>
        </w:trPr>
        <w:tc>
          <w:tcPr>
            <w:tcW w:w="1200" w:type="dxa"/>
          </w:tcPr>
          <w:p w14:paraId="3F0E45DB" w14:textId="02FC48DF" w:rsidR="0097325D" w:rsidRPr="0041058E" w:rsidRDefault="0097325D" w:rsidP="00C631CC">
            <w:pPr>
              <w:pStyle w:val="TableNumbered"/>
              <w:numPr>
                <w:ilvl w:val="0"/>
                <w:numId w:val="0"/>
              </w:numPr>
              <w:ind w:left="360" w:hanging="360"/>
            </w:pPr>
            <w:r w:rsidRPr="0041058E">
              <w:t>1</w:t>
            </w:r>
            <w:r w:rsidR="009144C8" w:rsidRPr="0041058E">
              <w:t>4</w:t>
            </w:r>
            <w:r w:rsidRPr="0041058E">
              <w:t xml:space="preserve"> </w:t>
            </w:r>
          </w:p>
        </w:tc>
        <w:tc>
          <w:tcPr>
            <w:tcW w:w="1318" w:type="dxa"/>
          </w:tcPr>
          <w:p w14:paraId="219AB282" w14:textId="77777777" w:rsidR="0097325D" w:rsidRPr="00767B3B" w:rsidRDefault="0097325D" w:rsidP="00C631CC">
            <w:pPr>
              <w:pStyle w:val="TableText10"/>
            </w:pPr>
            <w:r w:rsidRPr="00767B3B">
              <w:t>40</w:t>
            </w:r>
          </w:p>
        </w:tc>
        <w:tc>
          <w:tcPr>
            <w:tcW w:w="2896" w:type="dxa"/>
          </w:tcPr>
          <w:p w14:paraId="46BEF7CC" w14:textId="77777777" w:rsidR="0097325D" w:rsidRPr="00767B3B" w:rsidRDefault="0097325D" w:rsidP="00C631CC">
            <w:pPr>
              <w:pStyle w:val="TableText10"/>
            </w:pPr>
            <w:r w:rsidRPr="00767B3B">
              <w:t>give licensee direction</w:t>
            </w:r>
          </w:p>
        </w:tc>
        <w:tc>
          <w:tcPr>
            <w:tcW w:w="2534" w:type="dxa"/>
          </w:tcPr>
          <w:p w14:paraId="27352D65" w14:textId="77777777" w:rsidR="0097325D" w:rsidRPr="00767B3B" w:rsidRDefault="0097325D" w:rsidP="00C631CC">
            <w:pPr>
              <w:pStyle w:val="TableText10"/>
            </w:pPr>
            <w:r w:rsidRPr="00767B3B">
              <w:t>licensee directed</w:t>
            </w:r>
          </w:p>
        </w:tc>
      </w:tr>
      <w:tr w:rsidR="0097325D" w:rsidRPr="00767B3B" w14:paraId="68E0D342" w14:textId="77777777" w:rsidTr="00C631CC">
        <w:trPr>
          <w:cantSplit/>
        </w:trPr>
        <w:tc>
          <w:tcPr>
            <w:tcW w:w="1200" w:type="dxa"/>
          </w:tcPr>
          <w:p w14:paraId="36461B44" w14:textId="0CDBCBB6" w:rsidR="0097325D" w:rsidRPr="0041058E" w:rsidRDefault="0097325D" w:rsidP="00C631CC">
            <w:pPr>
              <w:pStyle w:val="TableNumbered"/>
              <w:numPr>
                <w:ilvl w:val="0"/>
                <w:numId w:val="0"/>
              </w:numPr>
              <w:ind w:left="360" w:hanging="360"/>
            </w:pPr>
            <w:r w:rsidRPr="0041058E">
              <w:t>1</w:t>
            </w:r>
            <w:r w:rsidR="00205641" w:rsidRPr="0041058E">
              <w:t>5</w:t>
            </w:r>
            <w:r w:rsidRPr="0041058E">
              <w:t xml:space="preserve"> </w:t>
            </w:r>
          </w:p>
        </w:tc>
        <w:tc>
          <w:tcPr>
            <w:tcW w:w="1318" w:type="dxa"/>
          </w:tcPr>
          <w:p w14:paraId="3A90C7C9" w14:textId="77777777" w:rsidR="0097325D" w:rsidRPr="00767B3B" w:rsidRDefault="0097325D" w:rsidP="00C631CC">
            <w:pPr>
              <w:pStyle w:val="TableText10"/>
            </w:pPr>
            <w:r w:rsidRPr="00767B3B">
              <w:t>62</w:t>
            </w:r>
          </w:p>
        </w:tc>
        <w:tc>
          <w:tcPr>
            <w:tcW w:w="2896" w:type="dxa"/>
          </w:tcPr>
          <w:p w14:paraId="5F4D39D1" w14:textId="77777777" w:rsidR="0097325D" w:rsidRPr="00767B3B" w:rsidRDefault="0097325D" w:rsidP="00C631CC">
            <w:pPr>
              <w:pStyle w:val="TableText10"/>
            </w:pPr>
            <w:r w:rsidRPr="00767B3B">
              <w:t>take disciplinary action</w:t>
            </w:r>
          </w:p>
        </w:tc>
        <w:tc>
          <w:tcPr>
            <w:tcW w:w="2534" w:type="dxa"/>
          </w:tcPr>
          <w:p w14:paraId="30AFF1ED" w14:textId="77777777" w:rsidR="0097325D" w:rsidRPr="00767B3B" w:rsidRDefault="0097325D" w:rsidP="00C631CC">
            <w:pPr>
              <w:pStyle w:val="TableText10"/>
            </w:pPr>
            <w:r w:rsidRPr="00767B3B">
              <w:t>licensee</w:t>
            </w:r>
          </w:p>
        </w:tc>
      </w:tr>
      <w:tr w:rsidR="0097325D" w:rsidRPr="00767B3B" w14:paraId="63031ED4" w14:textId="77777777" w:rsidTr="00C631CC">
        <w:trPr>
          <w:cantSplit/>
        </w:trPr>
        <w:tc>
          <w:tcPr>
            <w:tcW w:w="1200" w:type="dxa"/>
          </w:tcPr>
          <w:p w14:paraId="141573BB" w14:textId="5F523851" w:rsidR="0097325D" w:rsidRPr="0041058E" w:rsidRDefault="007611E6" w:rsidP="00C631CC">
            <w:pPr>
              <w:pStyle w:val="TableNumbered"/>
              <w:numPr>
                <w:ilvl w:val="0"/>
                <w:numId w:val="0"/>
              </w:numPr>
              <w:ind w:left="360" w:hanging="360"/>
            </w:pPr>
            <w:r w:rsidRPr="0041058E">
              <w:t>16</w:t>
            </w:r>
            <w:r w:rsidR="0097325D" w:rsidRPr="0041058E">
              <w:t xml:space="preserve"> </w:t>
            </w:r>
          </w:p>
        </w:tc>
        <w:tc>
          <w:tcPr>
            <w:tcW w:w="1318" w:type="dxa"/>
          </w:tcPr>
          <w:p w14:paraId="16057DDD" w14:textId="77777777" w:rsidR="0097325D" w:rsidRPr="00767B3B" w:rsidRDefault="0097325D" w:rsidP="00C631CC">
            <w:pPr>
              <w:pStyle w:val="TableText10"/>
            </w:pPr>
            <w:r w:rsidRPr="00767B3B">
              <w:t>62A (2)</w:t>
            </w:r>
          </w:p>
        </w:tc>
        <w:tc>
          <w:tcPr>
            <w:tcW w:w="2896" w:type="dxa"/>
          </w:tcPr>
          <w:p w14:paraId="6BBA5236" w14:textId="77777777" w:rsidR="0097325D" w:rsidRPr="00767B3B" w:rsidRDefault="0097325D" w:rsidP="00C631CC">
            <w:pPr>
              <w:pStyle w:val="TableText10"/>
            </w:pPr>
            <w:r w:rsidRPr="00767B3B">
              <w:t>give licensee direction</w:t>
            </w:r>
          </w:p>
        </w:tc>
        <w:tc>
          <w:tcPr>
            <w:tcW w:w="2534" w:type="dxa"/>
          </w:tcPr>
          <w:p w14:paraId="65F0D408" w14:textId="77777777" w:rsidR="0097325D" w:rsidRPr="00767B3B" w:rsidRDefault="0097325D" w:rsidP="00C631CC">
            <w:pPr>
              <w:pStyle w:val="TableText10"/>
            </w:pPr>
            <w:r w:rsidRPr="00767B3B">
              <w:t>licensee directed</w:t>
            </w:r>
          </w:p>
        </w:tc>
      </w:tr>
      <w:tr w:rsidR="0097325D" w:rsidRPr="00767B3B" w14:paraId="5369DC3D" w14:textId="77777777" w:rsidTr="00C631CC">
        <w:trPr>
          <w:cantSplit/>
        </w:trPr>
        <w:tc>
          <w:tcPr>
            <w:tcW w:w="1200" w:type="dxa"/>
          </w:tcPr>
          <w:p w14:paraId="09C2A8C0" w14:textId="0D6A09E1" w:rsidR="0097325D" w:rsidRPr="0041058E" w:rsidRDefault="007611E6" w:rsidP="00C631CC">
            <w:pPr>
              <w:pStyle w:val="TableNumbered"/>
              <w:numPr>
                <w:ilvl w:val="0"/>
                <w:numId w:val="0"/>
              </w:numPr>
              <w:ind w:left="360" w:hanging="360"/>
            </w:pPr>
            <w:r w:rsidRPr="0041058E">
              <w:t>17</w:t>
            </w:r>
            <w:r w:rsidR="0097325D" w:rsidRPr="0041058E">
              <w:t xml:space="preserve"> </w:t>
            </w:r>
          </w:p>
        </w:tc>
        <w:tc>
          <w:tcPr>
            <w:tcW w:w="1318" w:type="dxa"/>
          </w:tcPr>
          <w:p w14:paraId="0BD07949" w14:textId="77777777" w:rsidR="0097325D" w:rsidRPr="00767B3B" w:rsidRDefault="0097325D" w:rsidP="00C631CC">
            <w:pPr>
              <w:pStyle w:val="TableText10"/>
            </w:pPr>
            <w:r w:rsidRPr="00767B3B">
              <w:t>72</w:t>
            </w:r>
          </w:p>
        </w:tc>
        <w:tc>
          <w:tcPr>
            <w:tcW w:w="2896" w:type="dxa"/>
          </w:tcPr>
          <w:p w14:paraId="57C9AD73" w14:textId="77777777" w:rsidR="0097325D" w:rsidRPr="00767B3B" w:rsidRDefault="0097325D" w:rsidP="00C631CC">
            <w:pPr>
              <w:pStyle w:val="TableText10"/>
            </w:pPr>
            <w:r w:rsidRPr="00767B3B">
              <w:t>refuse to approve supplier</w:t>
            </w:r>
          </w:p>
        </w:tc>
        <w:tc>
          <w:tcPr>
            <w:tcW w:w="2534" w:type="dxa"/>
          </w:tcPr>
          <w:p w14:paraId="6F0FFD00" w14:textId="77777777" w:rsidR="0097325D" w:rsidRPr="00767B3B" w:rsidRDefault="0097325D" w:rsidP="00C631CC">
            <w:pPr>
              <w:pStyle w:val="TableText10"/>
            </w:pPr>
            <w:r w:rsidRPr="00767B3B">
              <w:t>applicant for approval</w:t>
            </w:r>
          </w:p>
        </w:tc>
      </w:tr>
      <w:tr w:rsidR="0097325D" w:rsidRPr="00767B3B" w14:paraId="33298D9C" w14:textId="77777777" w:rsidTr="00C631CC">
        <w:trPr>
          <w:cantSplit/>
        </w:trPr>
        <w:tc>
          <w:tcPr>
            <w:tcW w:w="1200" w:type="dxa"/>
          </w:tcPr>
          <w:p w14:paraId="1F32F817" w14:textId="351A7B54" w:rsidR="0097325D" w:rsidRPr="0041058E" w:rsidRDefault="007611E6" w:rsidP="00C631CC">
            <w:pPr>
              <w:pStyle w:val="TableNumbered"/>
              <w:numPr>
                <w:ilvl w:val="0"/>
                <w:numId w:val="0"/>
              </w:numPr>
              <w:ind w:left="360" w:hanging="360"/>
            </w:pPr>
            <w:r w:rsidRPr="0041058E">
              <w:t>18</w:t>
            </w:r>
            <w:r w:rsidR="0097325D" w:rsidRPr="0041058E">
              <w:t xml:space="preserve"> </w:t>
            </w:r>
          </w:p>
        </w:tc>
        <w:tc>
          <w:tcPr>
            <w:tcW w:w="1318" w:type="dxa"/>
          </w:tcPr>
          <w:p w14:paraId="01643B5D" w14:textId="77777777" w:rsidR="0097325D" w:rsidRPr="00767B3B" w:rsidRDefault="0097325D" w:rsidP="00C631CC">
            <w:pPr>
              <w:pStyle w:val="TableText10"/>
            </w:pPr>
            <w:r w:rsidRPr="00767B3B">
              <w:t>73A (3) (a)</w:t>
            </w:r>
          </w:p>
        </w:tc>
        <w:tc>
          <w:tcPr>
            <w:tcW w:w="2896" w:type="dxa"/>
          </w:tcPr>
          <w:p w14:paraId="7D460A51" w14:textId="77777777" w:rsidR="0097325D" w:rsidRPr="00767B3B" w:rsidRDefault="0097325D" w:rsidP="00C631CC">
            <w:pPr>
              <w:pStyle w:val="TableText10"/>
            </w:pPr>
            <w:r w:rsidRPr="00767B3B">
              <w:t>cancel supplier’s approval</w:t>
            </w:r>
          </w:p>
        </w:tc>
        <w:tc>
          <w:tcPr>
            <w:tcW w:w="2534" w:type="dxa"/>
          </w:tcPr>
          <w:p w14:paraId="0306B3BA" w14:textId="71DACC45" w:rsidR="0097325D" w:rsidRPr="00767B3B" w:rsidRDefault="00BD56F1" w:rsidP="00C631CC">
            <w:pPr>
              <w:pStyle w:val="TableText10"/>
            </w:pPr>
            <w:r w:rsidRPr="00607AEB">
              <w:rPr>
                <w:color w:val="000000"/>
                <w:szCs w:val="16"/>
              </w:rPr>
              <w:t>approved supplier</w:t>
            </w:r>
          </w:p>
        </w:tc>
      </w:tr>
      <w:tr w:rsidR="0097325D" w:rsidRPr="00767B3B" w14:paraId="0A5D2DE6" w14:textId="77777777" w:rsidTr="00C631CC">
        <w:trPr>
          <w:cantSplit/>
        </w:trPr>
        <w:tc>
          <w:tcPr>
            <w:tcW w:w="1200" w:type="dxa"/>
          </w:tcPr>
          <w:p w14:paraId="5C2A6580" w14:textId="33F52B88" w:rsidR="0097325D" w:rsidRPr="0041058E" w:rsidRDefault="007611E6" w:rsidP="00C631CC">
            <w:pPr>
              <w:pStyle w:val="TableNumbered"/>
              <w:numPr>
                <w:ilvl w:val="0"/>
                <w:numId w:val="0"/>
              </w:numPr>
              <w:ind w:left="360" w:hanging="360"/>
            </w:pPr>
            <w:r w:rsidRPr="0041058E">
              <w:t>19</w:t>
            </w:r>
            <w:r w:rsidR="0097325D" w:rsidRPr="0041058E">
              <w:t xml:space="preserve"> </w:t>
            </w:r>
          </w:p>
        </w:tc>
        <w:tc>
          <w:tcPr>
            <w:tcW w:w="1318" w:type="dxa"/>
          </w:tcPr>
          <w:p w14:paraId="6184C972" w14:textId="77777777" w:rsidR="0097325D" w:rsidRPr="00767B3B" w:rsidRDefault="0097325D" w:rsidP="00C631CC">
            <w:pPr>
              <w:pStyle w:val="TableText10"/>
            </w:pPr>
            <w:r w:rsidRPr="00767B3B">
              <w:t>73A (3) (b)</w:t>
            </w:r>
          </w:p>
        </w:tc>
        <w:tc>
          <w:tcPr>
            <w:tcW w:w="2896" w:type="dxa"/>
          </w:tcPr>
          <w:p w14:paraId="3E311479" w14:textId="77777777" w:rsidR="0097325D" w:rsidRPr="00767B3B" w:rsidRDefault="0097325D" w:rsidP="00C631CC">
            <w:pPr>
              <w:pStyle w:val="TableText10"/>
            </w:pPr>
            <w:r w:rsidRPr="00767B3B">
              <w:t>suspend supplier’s approval</w:t>
            </w:r>
          </w:p>
        </w:tc>
        <w:tc>
          <w:tcPr>
            <w:tcW w:w="2534" w:type="dxa"/>
          </w:tcPr>
          <w:p w14:paraId="7BEB3BAC" w14:textId="2262FD60" w:rsidR="0097325D" w:rsidRPr="00767B3B" w:rsidRDefault="00BD56F1" w:rsidP="00C631CC">
            <w:pPr>
              <w:pStyle w:val="TableText10"/>
            </w:pPr>
            <w:r w:rsidRPr="00607AEB">
              <w:rPr>
                <w:color w:val="000000"/>
                <w:szCs w:val="16"/>
              </w:rPr>
              <w:t>approved supplier</w:t>
            </w:r>
          </w:p>
        </w:tc>
      </w:tr>
      <w:tr w:rsidR="0097325D" w:rsidRPr="00767B3B" w14:paraId="33CC71FD" w14:textId="77777777" w:rsidTr="00C631CC">
        <w:trPr>
          <w:cantSplit/>
        </w:trPr>
        <w:tc>
          <w:tcPr>
            <w:tcW w:w="1200" w:type="dxa"/>
          </w:tcPr>
          <w:p w14:paraId="33B68023" w14:textId="4DFFFBA4" w:rsidR="0097325D" w:rsidRPr="0041058E" w:rsidRDefault="007611E6" w:rsidP="00C631CC">
            <w:pPr>
              <w:pStyle w:val="TableNumbered"/>
              <w:numPr>
                <w:ilvl w:val="0"/>
                <w:numId w:val="0"/>
              </w:numPr>
              <w:ind w:left="360" w:hanging="360"/>
            </w:pPr>
            <w:r w:rsidRPr="0041058E">
              <w:t>20</w:t>
            </w:r>
            <w:r w:rsidR="0097325D" w:rsidRPr="0041058E">
              <w:t xml:space="preserve"> </w:t>
            </w:r>
          </w:p>
        </w:tc>
        <w:tc>
          <w:tcPr>
            <w:tcW w:w="1318" w:type="dxa"/>
          </w:tcPr>
          <w:p w14:paraId="7B5E7F4D" w14:textId="77777777" w:rsidR="0097325D" w:rsidRPr="00767B3B" w:rsidRDefault="0097325D" w:rsidP="00C631CC">
            <w:pPr>
              <w:pStyle w:val="TableText10"/>
            </w:pPr>
            <w:r w:rsidRPr="00767B3B">
              <w:t>73A (3) (c)</w:t>
            </w:r>
          </w:p>
        </w:tc>
        <w:tc>
          <w:tcPr>
            <w:tcW w:w="2896" w:type="dxa"/>
          </w:tcPr>
          <w:p w14:paraId="73469CD6" w14:textId="77777777" w:rsidR="0097325D" w:rsidRPr="00767B3B" w:rsidRDefault="0097325D" w:rsidP="00C631CC">
            <w:pPr>
              <w:pStyle w:val="TableText10"/>
            </w:pPr>
            <w:r w:rsidRPr="00767B3B">
              <w:t>reprimand supplier</w:t>
            </w:r>
          </w:p>
        </w:tc>
        <w:tc>
          <w:tcPr>
            <w:tcW w:w="2534" w:type="dxa"/>
          </w:tcPr>
          <w:p w14:paraId="76FBC549" w14:textId="4C34B873" w:rsidR="0097325D" w:rsidRPr="00767B3B" w:rsidRDefault="00BD56F1" w:rsidP="00C631CC">
            <w:pPr>
              <w:pStyle w:val="TableText10"/>
            </w:pPr>
            <w:r w:rsidRPr="00607AEB">
              <w:rPr>
                <w:color w:val="000000"/>
                <w:szCs w:val="16"/>
              </w:rPr>
              <w:t>approved supplier</w:t>
            </w:r>
          </w:p>
        </w:tc>
      </w:tr>
      <w:tr w:rsidR="0097325D" w:rsidRPr="00767B3B" w14:paraId="4872BE3C" w14:textId="77777777" w:rsidTr="00C631CC">
        <w:trPr>
          <w:cantSplit/>
        </w:trPr>
        <w:tc>
          <w:tcPr>
            <w:tcW w:w="1200" w:type="dxa"/>
          </w:tcPr>
          <w:p w14:paraId="453DC31D" w14:textId="063F9A43" w:rsidR="0097325D" w:rsidRPr="0041058E" w:rsidRDefault="0097325D" w:rsidP="00C631CC">
            <w:pPr>
              <w:pStyle w:val="TableNumbered"/>
              <w:numPr>
                <w:ilvl w:val="0"/>
                <w:numId w:val="0"/>
              </w:numPr>
              <w:ind w:left="360" w:hanging="360"/>
            </w:pPr>
            <w:r w:rsidRPr="0041058E">
              <w:t>2</w:t>
            </w:r>
            <w:r w:rsidR="007611E6" w:rsidRPr="0041058E">
              <w:t>1</w:t>
            </w:r>
            <w:r w:rsidRPr="0041058E">
              <w:t xml:space="preserve"> </w:t>
            </w:r>
          </w:p>
        </w:tc>
        <w:tc>
          <w:tcPr>
            <w:tcW w:w="1318" w:type="dxa"/>
          </w:tcPr>
          <w:p w14:paraId="6D72FEF5" w14:textId="77777777" w:rsidR="0097325D" w:rsidRPr="00767B3B" w:rsidRDefault="0097325D" w:rsidP="00C631CC">
            <w:pPr>
              <w:pStyle w:val="TableText10"/>
            </w:pPr>
            <w:r w:rsidRPr="00767B3B">
              <w:t>75</w:t>
            </w:r>
          </w:p>
        </w:tc>
        <w:tc>
          <w:tcPr>
            <w:tcW w:w="2896" w:type="dxa"/>
          </w:tcPr>
          <w:p w14:paraId="6FABEB85" w14:textId="77777777" w:rsidR="0097325D" w:rsidRPr="00767B3B" w:rsidRDefault="0097325D" w:rsidP="00C631CC">
            <w:pPr>
              <w:pStyle w:val="TableText10"/>
            </w:pPr>
            <w:r w:rsidRPr="00767B3B">
              <w:t>refuse to approve technician</w:t>
            </w:r>
          </w:p>
        </w:tc>
        <w:tc>
          <w:tcPr>
            <w:tcW w:w="2534" w:type="dxa"/>
          </w:tcPr>
          <w:p w14:paraId="31774A86" w14:textId="77777777" w:rsidR="0097325D" w:rsidRPr="00767B3B" w:rsidRDefault="0097325D" w:rsidP="00C631CC">
            <w:pPr>
              <w:pStyle w:val="TableText10"/>
            </w:pPr>
            <w:r w:rsidRPr="00767B3B">
              <w:t>applicant for approval</w:t>
            </w:r>
          </w:p>
        </w:tc>
      </w:tr>
      <w:tr w:rsidR="0097325D" w:rsidRPr="00767B3B" w14:paraId="2CFD50DB" w14:textId="77777777" w:rsidTr="00C631CC">
        <w:trPr>
          <w:cantSplit/>
        </w:trPr>
        <w:tc>
          <w:tcPr>
            <w:tcW w:w="1200" w:type="dxa"/>
          </w:tcPr>
          <w:p w14:paraId="74F8EF8A" w14:textId="13E284D4" w:rsidR="0097325D" w:rsidRPr="0041058E" w:rsidRDefault="0097325D" w:rsidP="00C631CC">
            <w:pPr>
              <w:pStyle w:val="TableNumbered"/>
              <w:numPr>
                <w:ilvl w:val="0"/>
                <w:numId w:val="0"/>
              </w:numPr>
              <w:ind w:left="360" w:hanging="360"/>
            </w:pPr>
            <w:r w:rsidRPr="0041058E">
              <w:t>2</w:t>
            </w:r>
            <w:r w:rsidR="007611E6" w:rsidRPr="0041058E">
              <w:t>2</w:t>
            </w:r>
            <w:r w:rsidRPr="0041058E">
              <w:t xml:space="preserve"> </w:t>
            </w:r>
          </w:p>
        </w:tc>
        <w:tc>
          <w:tcPr>
            <w:tcW w:w="1318" w:type="dxa"/>
          </w:tcPr>
          <w:p w14:paraId="0D0A88FB" w14:textId="77777777" w:rsidR="0097325D" w:rsidRPr="00767B3B" w:rsidRDefault="0097325D" w:rsidP="00C631CC">
            <w:pPr>
              <w:pStyle w:val="TableText10"/>
            </w:pPr>
            <w:r w:rsidRPr="00767B3B">
              <w:t>78</w:t>
            </w:r>
          </w:p>
        </w:tc>
        <w:tc>
          <w:tcPr>
            <w:tcW w:w="2896" w:type="dxa"/>
          </w:tcPr>
          <w:p w14:paraId="6835C4CC" w14:textId="77777777" w:rsidR="0097325D" w:rsidRPr="00767B3B" w:rsidRDefault="0097325D" w:rsidP="00C631CC">
            <w:pPr>
              <w:pStyle w:val="TableText10"/>
            </w:pPr>
            <w:r w:rsidRPr="00767B3B">
              <w:t>refuse to approve transfer of technician’s approval</w:t>
            </w:r>
          </w:p>
        </w:tc>
        <w:tc>
          <w:tcPr>
            <w:tcW w:w="2534" w:type="dxa"/>
          </w:tcPr>
          <w:p w14:paraId="71CBA81D" w14:textId="77777777" w:rsidR="0097325D" w:rsidRPr="00767B3B" w:rsidRDefault="0097325D" w:rsidP="00C631CC">
            <w:pPr>
              <w:pStyle w:val="TableText10"/>
            </w:pPr>
            <w:r w:rsidRPr="00767B3B">
              <w:t>applicant for transfer</w:t>
            </w:r>
          </w:p>
        </w:tc>
      </w:tr>
      <w:tr w:rsidR="0097325D" w:rsidRPr="00767B3B" w14:paraId="6660BF2E" w14:textId="77777777" w:rsidTr="00C631CC">
        <w:trPr>
          <w:cantSplit/>
        </w:trPr>
        <w:tc>
          <w:tcPr>
            <w:tcW w:w="1200" w:type="dxa"/>
          </w:tcPr>
          <w:p w14:paraId="0D139FD4" w14:textId="67457C60" w:rsidR="0097325D" w:rsidRPr="0041058E" w:rsidRDefault="0097325D" w:rsidP="00C631CC">
            <w:pPr>
              <w:pStyle w:val="TableNumbered"/>
              <w:numPr>
                <w:ilvl w:val="0"/>
                <w:numId w:val="0"/>
              </w:numPr>
              <w:ind w:left="360" w:hanging="360"/>
            </w:pPr>
            <w:r w:rsidRPr="0041058E">
              <w:t>2</w:t>
            </w:r>
            <w:r w:rsidR="007611E6" w:rsidRPr="0041058E">
              <w:t>3</w:t>
            </w:r>
            <w:r w:rsidRPr="0041058E">
              <w:t xml:space="preserve"> </w:t>
            </w:r>
          </w:p>
        </w:tc>
        <w:tc>
          <w:tcPr>
            <w:tcW w:w="1318" w:type="dxa"/>
          </w:tcPr>
          <w:p w14:paraId="44E73952" w14:textId="77777777" w:rsidR="0097325D" w:rsidRPr="00767B3B" w:rsidRDefault="0097325D" w:rsidP="00C631CC">
            <w:pPr>
              <w:pStyle w:val="TableText10"/>
            </w:pPr>
            <w:r w:rsidRPr="00767B3B">
              <w:t>79 (3) (a)</w:t>
            </w:r>
          </w:p>
        </w:tc>
        <w:tc>
          <w:tcPr>
            <w:tcW w:w="2896" w:type="dxa"/>
          </w:tcPr>
          <w:p w14:paraId="758EC631" w14:textId="77777777" w:rsidR="0097325D" w:rsidRPr="00767B3B" w:rsidRDefault="0097325D" w:rsidP="00C631CC">
            <w:pPr>
              <w:pStyle w:val="TableText10"/>
            </w:pPr>
            <w:r w:rsidRPr="00767B3B">
              <w:t>cancel technician’s approval</w:t>
            </w:r>
          </w:p>
        </w:tc>
        <w:tc>
          <w:tcPr>
            <w:tcW w:w="2534" w:type="dxa"/>
          </w:tcPr>
          <w:p w14:paraId="015649FA" w14:textId="73011E81" w:rsidR="0097325D" w:rsidRPr="00767B3B" w:rsidRDefault="00BD56F1" w:rsidP="00C631CC">
            <w:pPr>
              <w:pStyle w:val="TableText10"/>
            </w:pPr>
            <w:r w:rsidRPr="00607AEB">
              <w:rPr>
                <w:color w:val="000000"/>
                <w:szCs w:val="16"/>
              </w:rPr>
              <w:t>approved technician</w:t>
            </w:r>
          </w:p>
        </w:tc>
      </w:tr>
      <w:tr w:rsidR="0097325D" w:rsidRPr="00767B3B" w14:paraId="048D658F" w14:textId="77777777" w:rsidTr="00C631CC">
        <w:trPr>
          <w:cantSplit/>
        </w:trPr>
        <w:tc>
          <w:tcPr>
            <w:tcW w:w="1200" w:type="dxa"/>
          </w:tcPr>
          <w:p w14:paraId="28932CDE" w14:textId="69483586" w:rsidR="0097325D" w:rsidRPr="0041058E" w:rsidRDefault="0097325D" w:rsidP="00C631CC">
            <w:pPr>
              <w:pStyle w:val="TableNumbered"/>
              <w:numPr>
                <w:ilvl w:val="0"/>
                <w:numId w:val="0"/>
              </w:numPr>
              <w:ind w:left="360" w:hanging="360"/>
            </w:pPr>
            <w:r w:rsidRPr="0041058E">
              <w:t>2</w:t>
            </w:r>
            <w:r w:rsidR="007611E6" w:rsidRPr="0041058E">
              <w:t>4</w:t>
            </w:r>
            <w:r w:rsidRPr="0041058E">
              <w:t xml:space="preserve"> </w:t>
            </w:r>
          </w:p>
        </w:tc>
        <w:tc>
          <w:tcPr>
            <w:tcW w:w="1318" w:type="dxa"/>
          </w:tcPr>
          <w:p w14:paraId="312D07D5" w14:textId="77777777" w:rsidR="0097325D" w:rsidRPr="00767B3B" w:rsidRDefault="0097325D" w:rsidP="00C631CC">
            <w:pPr>
              <w:pStyle w:val="TableText10"/>
            </w:pPr>
            <w:r w:rsidRPr="00767B3B">
              <w:t>79 (3) (b)</w:t>
            </w:r>
          </w:p>
        </w:tc>
        <w:tc>
          <w:tcPr>
            <w:tcW w:w="2896" w:type="dxa"/>
          </w:tcPr>
          <w:p w14:paraId="27923F49" w14:textId="77777777" w:rsidR="0097325D" w:rsidRPr="00767B3B" w:rsidRDefault="0097325D" w:rsidP="00C631CC">
            <w:pPr>
              <w:pStyle w:val="TableText10"/>
            </w:pPr>
            <w:r w:rsidRPr="00767B3B">
              <w:t>suspend technician’s approval</w:t>
            </w:r>
          </w:p>
        </w:tc>
        <w:tc>
          <w:tcPr>
            <w:tcW w:w="2534" w:type="dxa"/>
          </w:tcPr>
          <w:p w14:paraId="3092A33F" w14:textId="5E3F9349" w:rsidR="0097325D" w:rsidRPr="00767B3B" w:rsidRDefault="00BD56F1" w:rsidP="00C631CC">
            <w:pPr>
              <w:pStyle w:val="TableText10"/>
            </w:pPr>
            <w:r w:rsidRPr="00607AEB">
              <w:rPr>
                <w:color w:val="000000"/>
                <w:szCs w:val="16"/>
              </w:rPr>
              <w:t>approved technician</w:t>
            </w:r>
          </w:p>
        </w:tc>
      </w:tr>
      <w:tr w:rsidR="0097325D" w:rsidRPr="00767B3B" w14:paraId="0FDB6162" w14:textId="77777777" w:rsidTr="00C631CC">
        <w:trPr>
          <w:cantSplit/>
        </w:trPr>
        <w:tc>
          <w:tcPr>
            <w:tcW w:w="1200" w:type="dxa"/>
          </w:tcPr>
          <w:p w14:paraId="3F7DBEDE" w14:textId="60B32B27" w:rsidR="0097325D" w:rsidRPr="0041058E" w:rsidRDefault="0097325D" w:rsidP="00C631CC">
            <w:pPr>
              <w:pStyle w:val="TableNumbered"/>
              <w:numPr>
                <w:ilvl w:val="0"/>
                <w:numId w:val="0"/>
              </w:numPr>
              <w:ind w:left="360" w:hanging="360"/>
            </w:pPr>
            <w:r w:rsidRPr="0041058E">
              <w:t>2</w:t>
            </w:r>
            <w:r w:rsidR="007611E6" w:rsidRPr="0041058E">
              <w:t>5</w:t>
            </w:r>
            <w:r w:rsidRPr="0041058E">
              <w:t xml:space="preserve"> </w:t>
            </w:r>
          </w:p>
        </w:tc>
        <w:tc>
          <w:tcPr>
            <w:tcW w:w="1318" w:type="dxa"/>
          </w:tcPr>
          <w:p w14:paraId="56103306" w14:textId="77777777" w:rsidR="0097325D" w:rsidRPr="00767B3B" w:rsidRDefault="0097325D" w:rsidP="00C631CC">
            <w:pPr>
              <w:pStyle w:val="TableText10"/>
            </w:pPr>
            <w:r w:rsidRPr="00767B3B">
              <w:t>79 (3) (c)</w:t>
            </w:r>
          </w:p>
        </w:tc>
        <w:tc>
          <w:tcPr>
            <w:tcW w:w="2896" w:type="dxa"/>
          </w:tcPr>
          <w:p w14:paraId="468247FE" w14:textId="77777777" w:rsidR="0097325D" w:rsidRPr="00767B3B" w:rsidRDefault="0097325D" w:rsidP="00C631CC">
            <w:pPr>
              <w:pStyle w:val="TableText10"/>
            </w:pPr>
            <w:r w:rsidRPr="00767B3B">
              <w:t>reprimand technician</w:t>
            </w:r>
          </w:p>
        </w:tc>
        <w:tc>
          <w:tcPr>
            <w:tcW w:w="2534" w:type="dxa"/>
          </w:tcPr>
          <w:p w14:paraId="0F10BACF" w14:textId="05C12AE4" w:rsidR="0097325D" w:rsidRPr="00767B3B" w:rsidRDefault="00BD56F1" w:rsidP="00C631CC">
            <w:pPr>
              <w:pStyle w:val="TableText10"/>
            </w:pPr>
            <w:r w:rsidRPr="00607AEB">
              <w:rPr>
                <w:color w:val="000000"/>
                <w:szCs w:val="16"/>
              </w:rPr>
              <w:t>approved technician</w:t>
            </w:r>
          </w:p>
        </w:tc>
      </w:tr>
      <w:tr w:rsidR="0097325D" w:rsidRPr="00767B3B" w14:paraId="75D653D0" w14:textId="77777777" w:rsidTr="00C631CC">
        <w:trPr>
          <w:cantSplit/>
        </w:trPr>
        <w:tc>
          <w:tcPr>
            <w:tcW w:w="1200" w:type="dxa"/>
          </w:tcPr>
          <w:p w14:paraId="6E339955" w14:textId="248E1E52" w:rsidR="0097325D" w:rsidRPr="0041058E" w:rsidRDefault="007611E6" w:rsidP="00C631CC">
            <w:pPr>
              <w:pStyle w:val="TableNumbered"/>
              <w:numPr>
                <w:ilvl w:val="0"/>
                <w:numId w:val="0"/>
              </w:numPr>
              <w:ind w:left="360" w:hanging="360"/>
            </w:pPr>
            <w:r w:rsidRPr="0041058E">
              <w:lastRenderedPageBreak/>
              <w:t>26</w:t>
            </w:r>
            <w:r w:rsidR="0097325D" w:rsidRPr="0041058E">
              <w:t xml:space="preserve"> </w:t>
            </w:r>
          </w:p>
        </w:tc>
        <w:tc>
          <w:tcPr>
            <w:tcW w:w="1318" w:type="dxa"/>
          </w:tcPr>
          <w:p w14:paraId="4C8E3C94" w14:textId="77777777" w:rsidR="0097325D" w:rsidRPr="00767B3B" w:rsidRDefault="0097325D" w:rsidP="00C631CC">
            <w:pPr>
              <w:pStyle w:val="TableText10"/>
            </w:pPr>
            <w:r w:rsidRPr="00767B3B">
              <w:t>84</w:t>
            </w:r>
          </w:p>
        </w:tc>
        <w:tc>
          <w:tcPr>
            <w:tcW w:w="2896" w:type="dxa"/>
          </w:tcPr>
          <w:p w14:paraId="07B6C66C" w14:textId="77777777" w:rsidR="0097325D" w:rsidRPr="00767B3B" w:rsidRDefault="0097325D" w:rsidP="00C631CC">
            <w:pPr>
              <w:pStyle w:val="TableText10"/>
            </w:pPr>
            <w:r w:rsidRPr="00767B3B">
              <w:t>refuse to renew approved technician’s approval</w:t>
            </w:r>
          </w:p>
        </w:tc>
        <w:tc>
          <w:tcPr>
            <w:tcW w:w="2534" w:type="dxa"/>
          </w:tcPr>
          <w:p w14:paraId="09E6C9BF" w14:textId="77777777" w:rsidR="0097325D" w:rsidRPr="00767B3B" w:rsidRDefault="0097325D" w:rsidP="00C631CC">
            <w:pPr>
              <w:pStyle w:val="TableText10"/>
            </w:pPr>
            <w:r w:rsidRPr="00767B3B">
              <w:t>applicant for renewal</w:t>
            </w:r>
          </w:p>
        </w:tc>
      </w:tr>
      <w:tr w:rsidR="0097325D" w:rsidRPr="00767B3B" w14:paraId="6CF57BA7" w14:textId="77777777" w:rsidTr="00C631CC">
        <w:trPr>
          <w:cantSplit/>
        </w:trPr>
        <w:tc>
          <w:tcPr>
            <w:tcW w:w="1200" w:type="dxa"/>
          </w:tcPr>
          <w:p w14:paraId="3A5A51F1" w14:textId="10A7830C" w:rsidR="0097325D" w:rsidRPr="0041058E" w:rsidRDefault="007611E6" w:rsidP="00C631CC">
            <w:pPr>
              <w:pStyle w:val="TableNumbered"/>
              <w:numPr>
                <w:ilvl w:val="0"/>
                <w:numId w:val="0"/>
              </w:numPr>
              <w:ind w:left="360" w:hanging="360"/>
            </w:pPr>
            <w:r w:rsidRPr="0041058E">
              <w:t>27</w:t>
            </w:r>
            <w:r w:rsidR="0097325D" w:rsidRPr="0041058E">
              <w:t xml:space="preserve"> </w:t>
            </w:r>
          </w:p>
        </w:tc>
        <w:tc>
          <w:tcPr>
            <w:tcW w:w="1318" w:type="dxa"/>
          </w:tcPr>
          <w:p w14:paraId="36065C4C" w14:textId="77777777" w:rsidR="0097325D" w:rsidRPr="00767B3B" w:rsidRDefault="0097325D" w:rsidP="00C631CC">
            <w:pPr>
              <w:pStyle w:val="TableText10"/>
            </w:pPr>
            <w:r w:rsidRPr="00767B3B">
              <w:t>108</w:t>
            </w:r>
          </w:p>
        </w:tc>
        <w:tc>
          <w:tcPr>
            <w:tcW w:w="2896" w:type="dxa"/>
          </w:tcPr>
          <w:p w14:paraId="2D0FAFF8" w14:textId="77777777" w:rsidR="0097325D" w:rsidRPr="00767B3B" w:rsidRDefault="0097325D" w:rsidP="00C631CC">
            <w:pPr>
              <w:pStyle w:val="TableText10"/>
            </w:pPr>
            <w:r w:rsidRPr="00767B3B">
              <w:t>refuse to approve repossession of gaming machine</w:t>
            </w:r>
          </w:p>
        </w:tc>
        <w:tc>
          <w:tcPr>
            <w:tcW w:w="2534" w:type="dxa"/>
          </w:tcPr>
          <w:p w14:paraId="4DDE8733" w14:textId="77777777" w:rsidR="0097325D" w:rsidRPr="00767B3B" w:rsidRDefault="0097325D" w:rsidP="00C631CC">
            <w:pPr>
              <w:pStyle w:val="TableText10"/>
            </w:pPr>
            <w:r w:rsidRPr="00767B3B">
              <w:t>applicant for approval</w:t>
            </w:r>
          </w:p>
        </w:tc>
      </w:tr>
      <w:tr w:rsidR="0097325D" w:rsidRPr="00767B3B" w14:paraId="0BA3A55B" w14:textId="77777777" w:rsidTr="00C631CC">
        <w:trPr>
          <w:cantSplit/>
        </w:trPr>
        <w:tc>
          <w:tcPr>
            <w:tcW w:w="1200" w:type="dxa"/>
          </w:tcPr>
          <w:p w14:paraId="2095A47D" w14:textId="17696FA0" w:rsidR="0097325D" w:rsidRPr="0041058E" w:rsidRDefault="007611E6" w:rsidP="00C631CC">
            <w:pPr>
              <w:pStyle w:val="TableNumbered"/>
              <w:numPr>
                <w:ilvl w:val="0"/>
                <w:numId w:val="0"/>
              </w:numPr>
              <w:ind w:left="360" w:hanging="360"/>
            </w:pPr>
            <w:r w:rsidRPr="0041058E">
              <w:t>28</w:t>
            </w:r>
            <w:r w:rsidR="0097325D" w:rsidRPr="0041058E">
              <w:t xml:space="preserve"> </w:t>
            </w:r>
          </w:p>
        </w:tc>
        <w:tc>
          <w:tcPr>
            <w:tcW w:w="1318" w:type="dxa"/>
          </w:tcPr>
          <w:p w14:paraId="27D41BC4" w14:textId="77777777" w:rsidR="0097325D" w:rsidRPr="00767B3B" w:rsidRDefault="0097325D" w:rsidP="00C631CC">
            <w:pPr>
              <w:pStyle w:val="TableText10"/>
            </w:pPr>
            <w:r w:rsidRPr="00767B3B">
              <w:t>109 (2)</w:t>
            </w:r>
          </w:p>
        </w:tc>
        <w:tc>
          <w:tcPr>
            <w:tcW w:w="2896" w:type="dxa"/>
          </w:tcPr>
          <w:p w14:paraId="0F39E534" w14:textId="77777777" w:rsidR="0097325D" w:rsidRPr="00767B3B" w:rsidRDefault="0097325D" w:rsidP="00C631CC">
            <w:pPr>
              <w:pStyle w:val="TableText10"/>
            </w:pPr>
            <w:r w:rsidRPr="00767B3B">
              <w:t>approve repossession of gaming machine subject to condition</w:t>
            </w:r>
          </w:p>
        </w:tc>
        <w:tc>
          <w:tcPr>
            <w:tcW w:w="2534" w:type="dxa"/>
          </w:tcPr>
          <w:p w14:paraId="3B1ABBCE" w14:textId="77777777" w:rsidR="0097325D" w:rsidRPr="00767B3B" w:rsidRDefault="0097325D" w:rsidP="00C631CC">
            <w:pPr>
              <w:pStyle w:val="TableText10"/>
            </w:pPr>
            <w:r w:rsidRPr="00767B3B">
              <w:t>applicant for approval</w:t>
            </w:r>
          </w:p>
        </w:tc>
      </w:tr>
      <w:tr w:rsidR="0097325D" w:rsidRPr="00767B3B" w14:paraId="733801EF" w14:textId="77777777" w:rsidTr="00C631CC">
        <w:trPr>
          <w:cantSplit/>
        </w:trPr>
        <w:tc>
          <w:tcPr>
            <w:tcW w:w="1200" w:type="dxa"/>
          </w:tcPr>
          <w:p w14:paraId="200B4D88" w14:textId="64D88844" w:rsidR="0097325D" w:rsidRPr="0041058E" w:rsidRDefault="007611E6" w:rsidP="00C631CC">
            <w:pPr>
              <w:pStyle w:val="TableNumbered"/>
              <w:numPr>
                <w:ilvl w:val="0"/>
                <w:numId w:val="0"/>
              </w:numPr>
              <w:ind w:left="360" w:hanging="360"/>
            </w:pPr>
            <w:r w:rsidRPr="0041058E">
              <w:t>29</w:t>
            </w:r>
            <w:r w:rsidR="0097325D" w:rsidRPr="0041058E">
              <w:t xml:space="preserve"> </w:t>
            </w:r>
          </w:p>
        </w:tc>
        <w:tc>
          <w:tcPr>
            <w:tcW w:w="1318" w:type="dxa"/>
          </w:tcPr>
          <w:p w14:paraId="6CAA1A18" w14:textId="77777777" w:rsidR="0097325D" w:rsidRPr="00767B3B" w:rsidRDefault="0097325D" w:rsidP="00C631CC">
            <w:pPr>
              <w:pStyle w:val="TableText10"/>
            </w:pPr>
            <w:r w:rsidRPr="00767B3B">
              <w:t>113C (1)</w:t>
            </w:r>
          </w:p>
        </w:tc>
        <w:tc>
          <w:tcPr>
            <w:tcW w:w="2896" w:type="dxa"/>
          </w:tcPr>
          <w:p w14:paraId="54B7F3B1" w14:textId="77777777" w:rsidR="0097325D" w:rsidRPr="00767B3B" w:rsidRDefault="0097325D" w:rsidP="00C631CC">
            <w:pPr>
              <w:pStyle w:val="TableText10"/>
            </w:pPr>
            <w:r w:rsidRPr="00767B3B">
              <w:t>give licensee direction about manner of disposal of gaming machine</w:t>
            </w:r>
          </w:p>
        </w:tc>
        <w:tc>
          <w:tcPr>
            <w:tcW w:w="2534" w:type="dxa"/>
          </w:tcPr>
          <w:p w14:paraId="300CB993" w14:textId="77777777" w:rsidR="0097325D" w:rsidRPr="00767B3B" w:rsidRDefault="0097325D" w:rsidP="00C631CC">
            <w:pPr>
              <w:pStyle w:val="TableText10"/>
            </w:pPr>
            <w:r w:rsidRPr="00767B3B">
              <w:t>licensee directed</w:t>
            </w:r>
          </w:p>
        </w:tc>
      </w:tr>
      <w:tr w:rsidR="0097325D" w:rsidRPr="00767B3B" w14:paraId="73CD90F5" w14:textId="77777777" w:rsidTr="00C631CC">
        <w:trPr>
          <w:cantSplit/>
        </w:trPr>
        <w:tc>
          <w:tcPr>
            <w:tcW w:w="1200" w:type="dxa"/>
          </w:tcPr>
          <w:p w14:paraId="46AF1D3E" w14:textId="64AE3EE5" w:rsidR="0097325D" w:rsidRPr="0041058E" w:rsidRDefault="0097325D" w:rsidP="00C631CC">
            <w:pPr>
              <w:pStyle w:val="TableNumbered"/>
              <w:numPr>
                <w:ilvl w:val="0"/>
                <w:numId w:val="0"/>
              </w:numPr>
              <w:ind w:left="360" w:hanging="360"/>
            </w:pPr>
            <w:r w:rsidRPr="0041058E">
              <w:t>3</w:t>
            </w:r>
            <w:r w:rsidR="007611E6" w:rsidRPr="0041058E">
              <w:t>0</w:t>
            </w:r>
            <w:r w:rsidRPr="0041058E">
              <w:t xml:space="preserve"> </w:t>
            </w:r>
          </w:p>
        </w:tc>
        <w:tc>
          <w:tcPr>
            <w:tcW w:w="1318" w:type="dxa"/>
          </w:tcPr>
          <w:p w14:paraId="4701B142" w14:textId="77777777" w:rsidR="0097325D" w:rsidRPr="00767B3B" w:rsidRDefault="0097325D" w:rsidP="00C631CC">
            <w:pPr>
              <w:pStyle w:val="TableText10"/>
            </w:pPr>
            <w:r w:rsidRPr="00767B3B">
              <w:t>127P (2)</w:t>
            </w:r>
          </w:p>
        </w:tc>
        <w:tc>
          <w:tcPr>
            <w:tcW w:w="2896" w:type="dxa"/>
          </w:tcPr>
          <w:p w14:paraId="26FA13BC" w14:textId="77777777" w:rsidR="0097325D" w:rsidRPr="00767B3B" w:rsidRDefault="0097325D" w:rsidP="00C631CC">
            <w:pPr>
              <w:pStyle w:val="TableText10"/>
            </w:pPr>
            <w:r w:rsidRPr="00767B3B">
              <w:t>refuse to issue storage permit</w:t>
            </w:r>
          </w:p>
        </w:tc>
        <w:tc>
          <w:tcPr>
            <w:tcW w:w="2534" w:type="dxa"/>
          </w:tcPr>
          <w:p w14:paraId="62D3D635" w14:textId="77777777" w:rsidR="0097325D" w:rsidRPr="00767B3B" w:rsidRDefault="0097325D" w:rsidP="00C631CC">
            <w:pPr>
              <w:pStyle w:val="TableText10"/>
            </w:pPr>
            <w:r w:rsidRPr="00767B3B">
              <w:t>licensee</w:t>
            </w:r>
          </w:p>
        </w:tc>
      </w:tr>
      <w:tr w:rsidR="0097325D" w:rsidRPr="00767B3B" w14:paraId="7EE50157" w14:textId="77777777" w:rsidTr="00C631CC">
        <w:trPr>
          <w:cantSplit/>
        </w:trPr>
        <w:tc>
          <w:tcPr>
            <w:tcW w:w="1200" w:type="dxa"/>
          </w:tcPr>
          <w:p w14:paraId="303F01D0" w14:textId="24654626" w:rsidR="0097325D" w:rsidRPr="0041058E" w:rsidRDefault="0097325D" w:rsidP="00C631CC">
            <w:pPr>
              <w:pStyle w:val="TableNumbered"/>
              <w:numPr>
                <w:ilvl w:val="0"/>
                <w:numId w:val="0"/>
              </w:numPr>
              <w:ind w:left="360" w:hanging="360"/>
            </w:pPr>
            <w:r w:rsidRPr="0041058E">
              <w:t>3</w:t>
            </w:r>
            <w:r w:rsidR="00FC43AF" w:rsidRPr="0041058E">
              <w:t>1</w:t>
            </w:r>
            <w:r w:rsidRPr="0041058E">
              <w:t xml:space="preserve"> </w:t>
            </w:r>
          </w:p>
        </w:tc>
        <w:tc>
          <w:tcPr>
            <w:tcW w:w="1318" w:type="dxa"/>
          </w:tcPr>
          <w:p w14:paraId="7C35574F" w14:textId="77777777" w:rsidR="0097325D" w:rsidRPr="00767B3B" w:rsidRDefault="0097325D" w:rsidP="00C631CC">
            <w:pPr>
              <w:pStyle w:val="TableText10"/>
            </w:pPr>
            <w:r w:rsidRPr="00767B3B">
              <w:t>127W (2) (b)</w:t>
            </w:r>
          </w:p>
        </w:tc>
        <w:tc>
          <w:tcPr>
            <w:tcW w:w="2896" w:type="dxa"/>
          </w:tcPr>
          <w:p w14:paraId="25636E3B" w14:textId="77777777" w:rsidR="0097325D" w:rsidRPr="00767B3B" w:rsidRDefault="0097325D" w:rsidP="00C631CC">
            <w:pPr>
              <w:pStyle w:val="TableText10"/>
            </w:pPr>
            <w:r w:rsidRPr="00767B3B">
              <w:t>refuse to extend storage permit</w:t>
            </w:r>
          </w:p>
        </w:tc>
        <w:tc>
          <w:tcPr>
            <w:tcW w:w="2534" w:type="dxa"/>
          </w:tcPr>
          <w:p w14:paraId="7288A313" w14:textId="77777777" w:rsidR="0097325D" w:rsidRPr="00767B3B" w:rsidRDefault="0097325D" w:rsidP="00C631CC">
            <w:pPr>
              <w:pStyle w:val="TableText10"/>
            </w:pPr>
            <w:r w:rsidRPr="00767B3B">
              <w:t>licensee</w:t>
            </w:r>
          </w:p>
        </w:tc>
      </w:tr>
      <w:tr w:rsidR="0097325D" w:rsidRPr="00767B3B" w14:paraId="36763460" w14:textId="77777777" w:rsidTr="00C631CC">
        <w:trPr>
          <w:cantSplit/>
        </w:trPr>
        <w:tc>
          <w:tcPr>
            <w:tcW w:w="1200" w:type="dxa"/>
          </w:tcPr>
          <w:p w14:paraId="3271671C" w14:textId="407D05BB" w:rsidR="0097325D" w:rsidRPr="0041058E" w:rsidRDefault="0097325D" w:rsidP="00C631CC">
            <w:pPr>
              <w:pStyle w:val="TableNumbered"/>
              <w:numPr>
                <w:ilvl w:val="0"/>
                <w:numId w:val="0"/>
              </w:numPr>
              <w:ind w:left="360" w:hanging="360"/>
            </w:pPr>
            <w:r w:rsidRPr="0041058E">
              <w:t>3</w:t>
            </w:r>
            <w:r w:rsidR="00FC43AF" w:rsidRPr="0041058E">
              <w:t>2</w:t>
            </w:r>
            <w:r w:rsidRPr="0041058E">
              <w:t xml:space="preserve"> </w:t>
            </w:r>
          </w:p>
        </w:tc>
        <w:tc>
          <w:tcPr>
            <w:tcW w:w="1318" w:type="dxa"/>
          </w:tcPr>
          <w:p w14:paraId="438D646E" w14:textId="77777777" w:rsidR="0097325D" w:rsidRPr="00767B3B" w:rsidRDefault="0097325D" w:rsidP="00C631CC">
            <w:pPr>
              <w:pStyle w:val="TableText10"/>
            </w:pPr>
            <w:r w:rsidRPr="00767B3B">
              <w:t>127ZE (1)</w:t>
            </w:r>
          </w:p>
        </w:tc>
        <w:tc>
          <w:tcPr>
            <w:tcW w:w="2896" w:type="dxa"/>
          </w:tcPr>
          <w:p w14:paraId="22529FD6" w14:textId="77777777" w:rsidR="0097325D" w:rsidRPr="00767B3B" w:rsidRDefault="0097325D" w:rsidP="00C631CC">
            <w:pPr>
              <w:pStyle w:val="TableText10"/>
            </w:pPr>
            <w:r w:rsidRPr="00767B3B">
              <w:t>require licensee to allow authorised officer to inspect stored gaming machine and storage premises</w:t>
            </w:r>
          </w:p>
        </w:tc>
        <w:tc>
          <w:tcPr>
            <w:tcW w:w="2534" w:type="dxa"/>
          </w:tcPr>
          <w:p w14:paraId="56CAA058" w14:textId="77777777" w:rsidR="0097325D" w:rsidRPr="00767B3B" w:rsidRDefault="0097325D" w:rsidP="00C631CC">
            <w:pPr>
              <w:pStyle w:val="TableText10"/>
            </w:pPr>
            <w:r w:rsidRPr="00767B3B">
              <w:t>licensee</w:t>
            </w:r>
          </w:p>
        </w:tc>
      </w:tr>
      <w:tr w:rsidR="0097325D" w:rsidRPr="00767B3B" w14:paraId="46065B3B" w14:textId="77777777" w:rsidTr="00C631CC">
        <w:trPr>
          <w:cantSplit/>
        </w:trPr>
        <w:tc>
          <w:tcPr>
            <w:tcW w:w="1200" w:type="dxa"/>
          </w:tcPr>
          <w:p w14:paraId="6FC409A2" w14:textId="32EC19A1" w:rsidR="0097325D" w:rsidRPr="0041058E" w:rsidRDefault="0097325D" w:rsidP="00C631CC">
            <w:pPr>
              <w:pStyle w:val="TableNumbered"/>
              <w:numPr>
                <w:ilvl w:val="0"/>
                <w:numId w:val="0"/>
              </w:numPr>
              <w:ind w:left="360" w:hanging="360"/>
            </w:pPr>
            <w:r w:rsidRPr="0041058E">
              <w:t>3</w:t>
            </w:r>
            <w:r w:rsidR="00FC43AF" w:rsidRPr="0041058E">
              <w:t>3</w:t>
            </w:r>
            <w:r w:rsidRPr="0041058E">
              <w:t xml:space="preserve"> </w:t>
            </w:r>
          </w:p>
        </w:tc>
        <w:tc>
          <w:tcPr>
            <w:tcW w:w="1318" w:type="dxa"/>
          </w:tcPr>
          <w:p w14:paraId="4EB285FC" w14:textId="77777777" w:rsidR="0097325D" w:rsidRPr="00767B3B" w:rsidRDefault="0097325D" w:rsidP="00C631CC">
            <w:pPr>
              <w:pStyle w:val="TableText10"/>
            </w:pPr>
            <w:r w:rsidRPr="00767B3B">
              <w:t>134</w:t>
            </w:r>
          </w:p>
        </w:tc>
        <w:tc>
          <w:tcPr>
            <w:tcW w:w="2896" w:type="dxa"/>
          </w:tcPr>
          <w:p w14:paraId="31CAF162" w14:textId="77777777" w:rsidR="0097325D" w:rsidRPr="00767B3B" w:rsidRDefault="0097325D" w:rsidP="00C631CC">
            <w:pPr>
              <w:pStyle w:val="TableText10"/>
            </w:pPr>
            <w:r w:rsidRPr="00767B3B">
              <w:t>refuse to approve linked-jackpot arrangement</w:t>
            </w:r>
          </w:p>
        </w:tc>
        <w:tc>
          <w:tcPr>
            <w:tcW w:w="2534" w:type="dxa"/>
          </w:tcPr>
          <w:p w14:paraId="519B1877" w14:textId="77777777" w:rsidR="0097325D" w:rsidRPr="00767B3B" w:rsidRDefault="0097325D" w:rsidP="00C631CC">
            <w:pPr>
              <w:pStyle w:val="TableText10"/>
            </w:pPr>
            <w:r w:rsidRPr="00767B3B">
              <w:t>applicant for approval</w:t>
            </w:r>
          </w:p>
        </w:tc>
      </w:tr>
      <w:tr w:rsidR="0097325D" w:rsidRPr="00767B3B" w14:paraId="445FB77E" w14:textId="77777777" w:rsidTr="00C631CC">
        <w:trPr>
          <w:cantSplit/>
        </w:trPr>
        <w:tc>
          <w:tcPr>
            <w:tcW w:w="1200" w:type="dxa"/>
          </w:tcPr>
          <w:p w14:paraId="7CE6C3A4" w14:textId="65593C9C" w:rsidR="0097325D" w:rsidRPr="0041058E" w:rsidRDefault="0097325D" w:rsidP="00C631CC">
            <w:pPr>
              <w:pStyle w:val="TableNumbered"/>
              <w:numPr>
                <w:ilvl w:val="0"/>
                <w:numId w:val="0"/>
              </w:numPr>
              <w:ind w:left="360" w:hanging="360"/>
            </w:pPr>
            <w:r w:rsidRPr="0041058E">
              <w:t>3</w:t>
            </w:r>
            <w:r w:rsidR="00FC43AF" w:rsidRPr="0041058E">
              <w:t>4</w:t>
            </w:r>
            <w:r w:rsidRPr="0041058E">
              <w:t xml:space="preserve"> </w:t>
            </w:r>
          </w:p>
        </w:tc>
        <w:tc>
          <w:tcPr>
            <w:tcW w:w="1318" w:type="dxa"/>
          </w:tcPr>
          <w:p w14:paraId="3BEC6948" w14:textId="77777777" w:rsidR="0097325D" w:rsidRPr="00767B3B" w:rsidRDefault="0097325D" w:rsidP="00C631CC">
            <w:pPr>
              <w:pStyle w:val="TableText10"/>
            </w:pPr>
            <w:r w:rsidRPr="00767B3B">
              <w:t>135</w:t>
            </w:r>
          </w:p>
        </w:tc>
        <w:tc>
          <w:tcPr>
            <w:tcW w:w="2896" w:type="dxa"/>
          </w:tcPr>
          <w:p w14:paraId="778FCEFD" w14:textId="77777777" w:rsidR="0097325D" w:rsidRPr="00767B3B" w:rsidRDefault="0097325D" w:rsidP="00C631CC">
            <w:pPr>
              <w:pStyle w:val="TableText10"/>
            </w:pPr>
            <w:r w:rsidRPr="00767B3B">
              <w:t>refuse to issue multi-user permit</w:t>
            </w:r>
          </w:p>
        </w:tc>
        <w:tc>
          <w:tcPr>
            <w:tcW w:w="2534" w:type="dxa"/>
          </w:tcPr>
          <w:p w14:paraId="6304A5F6" w14:textId="77777777" w:rsidR="0097325D" w:rsidRPr="00767B3B" w:rsidRDefault="0097325D" w:rsidP="00C631CC">
            <w:pPr>
              <w:pStyle w:val="TableText10"/>
            </w:pPr>
            <w:r w:rsidRPr="00767B3B">
              <w:t>applicant for permit</w:t>
            </w:r>
          </w:p>
        </w:tc>
      </w:tr>
      <w:tr w:rsidR="0097325D" w:rsidRPr="00767B3B" w14:paraId="63F4EAFC" w14:textId="77777777" w:rsidTr="00C631CC">
        <w:trPr>
          <w:cantSplit/>
        </w:trPr>
        <w:tc>
          <w:tcPr>
            <w:tcW w:w="1200" w:type="dxa"/>
          </w:tcPr>
          <w:p w14:paraId="270F308C" w14:textId="113BB603" w:rsidR="0097325D" w:rsidRPr="0041058E" w:rsidRDefault="0097325D" w:rsidP="00C631CC">
            <w:pPr>
              <w:pStyle w:val="TableNumbered"/>
              <w:numPr>
                <w:ilvl w:val="0"/>
                <w:numId w:val="0"/>
              </w:numPr>
              <w:ind w:left="360" w:hanging="360"/>
            </w:pPr>
            <w:r w:rsidRPr="0041058E">
              <w:t>3</w:t>
            </w:r>
            <w:r w:rsidR="00FC43AF" w:rsidRPr="0041058E">
              <w:t>5</w:t>
            </w:r>
            <w:r w:rsidRPr="0041058E">
              <w:t xml:space="preserve"> </w:t>
            </w:r>
          </w:p>
        </w:tc>
        <w:tc>
          <w:tcPr>
            <w:tcW w:w="1318" w:type="dxa"/>
          </w:tcPr>
          <w:p w14:paraId="0CC62130" w14:textId="77777777" w:rsidR="0097325D" w:rsidRPr="00767B3B" w:rsidRDefault="0097325D" w:rsidP="00C631CC">
            <w:pPr>
              <w:pStyle w:val="TableText10"/>
            </w:pPr>
            <w:r w:rsidRPr="00767B3B">
              <w:t>135</w:t>
            </w:r>
          </w:p>
        </w:tc>
        <w:tc>
          <w:tcPr>
            <w:tcW w:w="2896" w:type="dxa"/>
          </w:tcPr>
          <w:p w14:paraId="27F3D600" w14:textId="77777777" w:rsidR="0097325D" w:rsidRPr="00767B3B" w:rsidRDefault="0097325D" w:rsidP="00C631CC">
            <w:pPr>
              <w:pStyle w:val="TableText10"/>
            </w:pPr>
            <w:r w:rsidRPr="00767B3B">
              <w:t>issue multi-user permit subject to condition, other than condition imposed by Act</w:t>
            </w:r>
          </w:p>
        </w:tc>
        <w:tc>
          <w:tcPr>
            <w:tcW w:w="2534" w:type="dxa"/>
          </w:tcPr>
          <w:p w14:paraId="5065943E" w14:textId="77777777" w:rsidR="0097325D" w:rsidRPr="00767B3B" w:rsidRDefault="0097325D" w:rsidP="00C631CC">
            <w:pPr>
              <w:pStyle w:val="TableText10"/>
            </w:pPr>
            <w:r w:rsidRPr="00767B3B">
              <w:t>applicant for permit</w:t>
            </w:r>
          </w:p>
        </w:tc>
      </w:tr>
      <w:tr w:rsidR="0097325D" w:rsidRPr="00767B3B" w14:paraId="33EC84FB" w14:textId="77777777" w:rsidTr="00C631CC">
        <w:trPr>
          <w:cantSplit/>
        </w:trPr>
        <w:tc>
          <w:tcPr>
            <w:tcW w:w="1200" w:type="dxa"/>
          </w:tcPr>
          <w:p w14:paraId="45E7A4EE" w14:textId="4E1FED24" w:rsidR="0097325D" w:rsidRPr="0041058E" w:rsidRDefault="00FC43AF" w:rsidP="00C631CC">
            <w:pPr>
              <w:pStyle w:val="TableNumbered"/>
              <w:numPr>
                <w:ilvl w:val="0"/>
                <w:numId w:val="0"/>
              </w:numPr>
              <w:ind w:left="360" w:hanging="360"/>
            </w:pPr>
            <w:r w:rsidRPr="0041058E">
              <w:t>36</w:t>
            </w:r>
            <w:r w:rsidR="0097325D" w:rsidRPr="0041058E">
              <w:t xml:space="preserve"> </w:t>
            </w:r>
          </w:p>
        </w:tc>
        <w:tc>
          <w:tcPr>
            <w:tcW w:w="1318" w:type="dxa"/>
          </w:tcPr>
          <w:p w14:paraId="62AF2111" w14:textId="77777777" w:rsidR="0097325D" w:rsidRPr="00767B3B" w:rsidRDefault="0097325D" w:rsidP="00C631CC">
            <w:pPr>
              <w:pStyle w:val="TableText10"/>
            </w:pPr>
            <w:r w:rsidRPr="00767B3B">
              <w:t>138</w:t>
            </w:r>
          </w:p>
        </w:tc>
        <w:tc>
          <w:tcPr>
            <w:tcW w:w="2896" w:type="dxa"/>
          </w:tcPr>
          <w:p w14:paraId="73946483" w14:textId="77777777" w:rsidR="0097325D" w:rsidRPr="00767B3B" w:rsidRDefault="0097325D" w:rsidP="00C631CC">
            <w:pPr>
              <w:pStyle w:val="TableText10"/>
            </w:pPr>
            <w:r w:rsidRPr="00767B3B">
              <w:t>amend multi-user permit</w:t>
            </w:r>
          </w:p>
        </w:tc>
        <w:tc>
          <w:tcPr>
            <w:tcW w:w="2534" w:type="dxa"/>
          </w:tcPr>
          <w:p w14:paraId="1EE0DF8A" w14:textId="77777777" w:rsidR="0097325D" w:rsidRPr="00767B3B" w:rsidRDefault="0097325D" w:rsidP="00C631CC">
            <w:pPr>
              <w:pStyle w:val="TableText10"/>
            </w:pPr>
            <w:r w:rsidRPr="00767B3B">
              <w:t>entity that has permit amended</w:t>
            </w:r>
          </w:p>
        </w:tc>
      </w:tr>
      <w:tr w:rsidR="0097325D" w:rsidRPr="00767B3B" w14:paraId="33B09103" w14:textId="77777777" w:rsidTr="00C631CC">
        <w:trPr>
          <w:cantSplit/>
        </w:trPr>
        <w:tc>
          <w:tcPr>
            <w:tcW w:w="1200" w:type="dxa"/>
          </w:tcPr>
          <w:p w14:paraId="13B64E7A" w14:textId="17ADC801" w:rsidR="0097325D" w:rsidRPr="0041058E" w:rsidRDefault="00FC43AF" w:rsidP="00C631CC">
            <w:pPr>
              <w:pStyle w:val="TableNumbered"/>
              <w:numPr>
                <w:ilvl w:val="0"/>
                <w:numId w:val="0"/>
              </w:numPr>
              <w:ind w:left="360" w:hanging="360"/>
            </w:pPr>
            <w:r w:rsidRPr="0041058E">
              <w:t>37</w:t>
            </w:r>
            <w:r w:rsidR="0097325D" w:rsidRPr="0041058E">
              <w:t xml:space="preserve"> </w:t>
            </w:r>
          </w:p>
        </w:tc>
        <w:tc>
          <w:tcPr>
            <w:tcW w:w="1318" w:type="dxa"/>
          </w:tcPr>
          <w:p w14:paraId="53ED6820" w14:textId="77777777" w:rsidR="0097325D" w:rsidRPr="00767B3B" w:rsidRDefault="0097325D" w:rsidP="00C631CC">
            <w:pPr>
              <w:pStyle w:val="TableText10"/>
            </w:pPr>
            <w:r w:rsidRPr="00767B3B">
              <w:t>139</w:t>
            </w:r>
          </w:p>
        </w:tc>
        <w:tc>
          <w:tcPr>
            <w:tcW w:w="2896" w:type="dxa"/>
          </w:tcPr>
          <w:p w14:paraId="55C06A3E" w14:textId="77777777" w:rsidR="0097325D" w:rsidRPr="00767B3B" w:rsidRDefault="0097325D" w:rsidP="00C631CC">
            <w:pPr>
              <w:pStyle w:val="TableText10"/>
            </w:pPr>
            <w:r w:rsidRPr="00767B3B">
              <w:t>refuse to amend multi-user permit</w:t>
            </w:r>
          </w:p>
        </w:tc>
        <w:tc>
          <w:tcPr>
            <w:tcW w:w="2534" w:type="dxa"/>
          </w:tcPr>
          <w:p w14:paraId="51B8A576" w14:textId="77777777" w:rsidR="0097325D" w:rsidRPr="00767B3B" w:rsidRDefault="0097325D" w:rsidP="00C631CC">
            <w:pPr>
              <w:pStyle w:val="TableText10"/>
            </w:pPr>
            <w:r w:rsidRPr="00767B3B">
              <w:t>applicant for amendment</w:t>
            </w:r>
          </w:p>
        </w:tc>
      </w:tr>
      <w:tr w:rsidR="0097325D" w:rsidRPr="00767B3B" w14:paraId="735ED579" w14:textId="77777777" w:rsidTr="00C631CC">
        <w:trPr>
          <w:cantSplit/>
        </w:trPr>
        <w:tc>
          <w:tcPr>
            <w:tcW w:w="1200" w:type="dxa"/>
          </w:tcPr>
          <w:p w14:paraId="17B7DE35" w14:textId="0FEE3C3B" w:rsidR="0097325D" w:rsidRPr="0041058E" w:rsidRDefault="00FC43AF" w:rsidP="00C631CC">
            <w:pPr>
              <w:pStyle w:val="TableNumbered"/>
              <w:numPr>
                <w:ilvl w:val="0"/>
                <w:numId w:val="0"/>
              </w:numPr>
              <w:ind w:left="360" w:hanging="360"/>
            </w:pPr>
            <w:r w:rsidRPr="0041058E">
              <w:t>38</w:t>
            </w:r>
            <w:r w:rsidR="0097325D" w:rsidRPr="0041058E">
              <w:t xml:space="preserve"> </w:t>
            </w:r>
          </w:p>
        </w:tc>
        <w:tc>
          <w:tcPr>
            <w:tcW w:w="1318" w:type="dxa"/>
          </w:tcPr>
          <w:p w14:paraId="03D460FD" w14:textId="77777777" w:rsidR="0097325D" w:rsidRPr="00767B3B" w:rsidRDefault="0097325D" w:rsidP="00C631CC">
            <w:pPr>
              <w:pStyle w:val="TableText10"/>
            </w:pPr>
            <w:r w:rsidRPr="00767B3B">
              <w:t>140</w:t>
            </w:r>
          </w:p>
        </w:tc>
        <w:tc>
          <w:tcPr>
            <w:tcW w:w="2896" w:type="dxa"/>
          </w:tcPr>
          <w:p w14:paraId="05997333" w14:textId="77777777" w:rsidR="0097325D" w:rsidRPr="00767B3B" w:rsidRDefault="0097325D" w:rsidP="00C631CC">
            <w:pPr>
              <w:pStyle w:val="TableText10"/>
            </w:pPr>
            <w:r w:rsidRPr="00767B3B">
              <w:t>refuse to approve amendment of financial and operational aspects of linked-jackpot arrangement</w:t>
            </w:r>
          </w:p>
        </w:tc>
        <w:tc>
          <w:tcPr>
            <w:tcW w:w="2534" w:type="dxa"/>
          </w:tcPr>
          <w:p w14:paraId="6AE52239" w14:textId="77777777" w:rsidR="0097325D" w:rsidRPr="00767B3B" w:rsidRDefault="0097325D" w:rsidP="00C631CC">
            <w:pPr>
              <w:pStyle w:val="TableText10"/>
            </w:pPr>
            <w:r w:rsidRPr="00767B3B">
              <w:t>applicant for amendment</w:t>
            </w:r>
          </w:p>
        </w:tc>
      </w:tr>
      <w:tr w:rsidR="0097325D" w:rsidRPr="00767B3B" w14:paraId="63524D8E" w14:textId="77777777" w:rsidTr="00C631CC">
        <w:trPr>
          <w:cantSplit/>
        </w:trPr>
        <w:tc>
          <w:tcPr>
            <w:tcW w:w="1200" w:type="dxa"/>
          </w:tcPr>
          <w:p w14:paraId="18306B09" w14:textId="535A4B42" w:rsidR="0097325D" w:rsidRPr="0041058E" w:rsidRDefault="00FC43AF" w:rsidP="00C631CC">
            <w:pPr>
              <w:pStyle w:val="TableNumbered"/>
              <w:numPr>
                <w:ilvl w:val="0"/>
                <w:numId w:val="0"/>
              </w:numPr>
              <w:ind w:left="360" w:hanging="360"/>
            </w:pPr>
            <w:r w:rsidRPr="0041058E">
              <w:t>39</w:t>
            </w:r>
            <w:r w:rsidR="0097325D" w:rsidRPr="0041058E">
              <w:t xml:space="preserve"> </w:t>
            </w:r>
          </w:p>
        </w:tc>
        <w:tc>
          <w:tcPr>
            <w:tcW w:w="1318" w:type="dxa"/>
          </w:tcPr>
          <w:p w14:paraId="1486F74A" w14:textId="77777777" w:rsidR="0097325D" w:rsidRPr="00767B3B" w:rsidRDefault="0097325D" w:rsidP="00C631CC">
            <w:pPr>
              <w:pStyle w:val="TableText10"/>
            </w:pPr>
            <w:r w:rsidRPr="00767B3B">
              <w:t>141</w:t>
            </w:r>
          </w:p>
        </w:tc>
        <w:tc>
          <w:tcPr>
            <w:tcW w:w="2896" w:type="dxa"/>
          </w:tcPr>
          <w:p w14:paraId="18C97C25" w14:textId="77777777" w:rsidR="0097325D" w:rsidRPr="00767B3B" w:rsidRDefault="0097325D" w:rsidP="00C631CC">
            <w:pPr>
              <w:pStyle w:val="TableText10"/>
            </w:pPr>
            <w:r w:rsidRPr="00767B3B">
              <w:t>refuse to transfer multi-user permit</w:t>
            </w:r>
          </w:p>
        </w:tc>
        <w:tc>
          <w:tcPr>
            <w:tcW w:w="2534" w:type="dxa"/>
          </w:tcPr>
          <w:p w14:paraId="04AC5C01" w14:textId="77777777" w:rsidR="0097325D" w:rsidRPr="00767B3B" w:rsidRDefault="0097325D" w:rsidP="00C631CC">
            <w:pPr>
              <w:pStyle w:val="TableText10"/>
            </w:pPr>
            <w:r w:rsidRPr="00767B3B">
              <w:t>applicant for transfer</w:t>
            </w:r>
          </w:p>
        </w:tc>
      </w:tr>
      <w:tr w:rsidR="0097325D" w:rsidRPr="00767B3B" w14:paraId="6C176C69" w14:textId="77777777" w:rsidTr="00C631CC">
        <w:trPr>
          <w:cantSplit/>
        </w:trPr>
        <w:tc>
          <w:tcPr>
            <w:tcW w:w="1200" w:type="dxa"/>
          </w:tcPr>
          <w:p w14:paraId="67762D74" w14:textId="61CC5A97" w:rsidR="0097325D" w:rsidRPr="0041058E" w:rsidRDefault="0097325D" w:rsidP="00C631CC">
            <w:pPr>
              <w:pStyle w:val="TableNumbered"/>
              <w:numPr>
                <w:ilvl w:val="0"/>
                <w:numId w:val="0"/>
              </w:numPr>
              <w:ind w:left="360" w:hanging="360"/>
            </w:pPr>
            <w:r w:rsidRPr="0041058E">
              <w:t>4</w:t>
            </w:r>
            <w:r w:rsidR="00FC43AF" w:rsidRPr="0041058E">
              <w:t>0</w:t>
            </w:r>
            <w:r w:rsidRPr="0041058E">
              <w:t xml:space="preserve"> </w:t>
            </w:r>
          </w:p>
        </w:tc>
        <w:tc>
          <w:tcPr>
            <w:tcW w:w="1318" w:type="dxa"/>
          </w:tcPr>
          <w:p w14:paraId="3BBAB86C" w14:textId="77777777" w:rsidR="0097325D" w:rsidRPr="00767B3B" w:rsidRDefault="0097325D" w:rsidP="00C631CC">
            <w:pPr>
              <w:pStyle w:val="TableText10"/>
            </w:pPr>
            <w:r w:rsidRPr="00767B3B">
              <w:t>147</w:t>
            </w:r>
          </w:p>
        </w:tc>
        <w:tc>
          <w:tcPr>
            <w:tcW w:w="2896" w:type="dxa"/>
          </w:tcPr>
          <w:p w14:paraId="0541D5B0" w14:textId="77777777" w:rsidR="0097325D" w:rsidRPr="00767B3B" w:rsidRDefault="0097325D" w:rsidP="00C631CC">
            <w:pPr>
              <w:pStyle w:val="TableText10"/>
            </w:pPr>
            <w:r w:rsidRPr="00767B3B">
              <w:t>refuse to approve entity</w:t>
            </w:r>
          </w:p>
        </w:tc>
        <w:tc>
          <w:tcPr>
            <w:tcW w:w="2534" w:type="dxa"/>
          </w:tcPr>
          <w:p w14:paraId="49AF7B3B" w14:textId="77777777" w:rsidR="0097325D" w:rsidRPr="00767B3B" w:rsidRDefault="0097325D" w:rsidP="00C631CC">
            <w:pPr>
              <w:pStyle w:val="TableText10"/>
            </w:pPr>
            <w:r w:rsidRPr="00767B3B">
              <w:t>applicant for approval</w:t>
            </w:r>
          </w:p>
        </w:tc>
      </w:tr>
      <w:tr w:rsidR="0097325D" w:rsidRPr="00767B3B" w14:paraId="20039479" w14:textId="77777777" w:rsidTr="00C631CC">
        <w:trPr>
          <w:cantSplit/>
        </w:trPr>
        <w:tc>
          <w:tcPr>
            <w:tcW w:w="1200" w:type="dxa"/>
          </w:tcPr>
          <w:p w14:paraId="59A6DA26" w14:textId="598E9922" w:rsidR="0097325D" w:rsidRPr="0041058E" w:rsidRDefault="0097325D" w:rsidP="00C631CC">
            <w:pPr>
              <w:pStyle w:val="TableNumbered"/>
              <w:numPr>
                <w:ilvl w:val="0"/>
                <w:numId w:val="0"/>
              </w:numPr>
              <w:ind w:left="360" w:hanging="360"/>
            </w:pPr>
            <w:r w:rsidRPr="0041058E">
              <w:lastRenderedPageBreak/>
              <w:t>4</w:t>
            </w:r>
            <w:r w:rsidR="00135444" w:rsidRPr="0041058E">
              <w:t>1</w:t>
            </w:r>
            <w:r w:rsidRPr="0041058E">
              <w:t xml:space="preserve"> </w:t>
            </w:r>
          </w:p>
        </w:tc>
        <w:tc>
          <w:tcPr>
            <w:tcW w:w="1318" w:type="dxa"/>
          </w:tcPr>
          <w:p w14:paraId="710BD41F" w14:textId="77777777" w:rsidR="0097325D" w:rsidRPr="00767B3B" w:rsidRDefault="0097325D" w:rsidP="00C631CC">
            <w:pPr>
              <w:pStyle w:val="TableText10"/>
            </w:pPr>
            <w:r w:rsidRPr="00767B3B">
              <w:t>147C (2) (a)</w:t>
            </w:r>
          </w:p>
        </w:tc>
        <w:tc>
          <w:tcPr>
            <w:tcW w:w="2896" w:type="dxa"/>
          </w:tcPr>
          <w:p w14:paraId="6DD58DD0" w14:textId="77777777" w:rsidR="0097325D" w:rsidRPr="00767B3B" w:rsidRDefault="0097325D" w:rsidP="00C631CC">
            <w:pPr>
              <w:pStyle w:val="TableText10"/>
            </w:pPr>
            <w:r w:rsidRPr="00767B3B">
              <w:t>suspend declaration of associated organisation</w:t>
            </w:r>
          </w:p>
        </w:tc>
        <w:tc>
          <w:tcPr>
            <w:tcW w:w="2534" w:type="dxa"/>
          </w:tcPr>
          <w:p w14:paraId="34AE5BC6" w14:textId="77777777" w:rsidR="0097325D" w:rsidRPr="00767B3B" w:rsidRDefault="0097325D" w:rsidP="00C631CC">
            <w:pPr>
              <w:pStyle w:val="TableText10"/>
            </w:pPr>
            <w:r w:rsidRPr="00767B3B">
              <w:t>entity given warning notice</w:t>
            </w:r>
          </w:p>
        </w:tc>
      </w:tr>
      <w:tr w:rsidR="0097325D" w:rsidRPr="00767B3B" w14:paraId="233A4FC3" w14:textId="77777777" w:rsidTr="00C631CC">
        <w:trPr>
          <w:cantSplit/>
        </w:trPr>
        <w:tc>
          <w:tcPr>
            <w:tcW w:w="1200" w:type="dxa"/>
          </w:tcPr>
          <w:p w14:paraId="44639BC1" w14:textId="599592CA" w:rsidR="0097325D" w:rsidRPr="0041058E" w:rsidRDefault="0097325D" w:rsidP="00C631CC">
            <w:pPr>
              <w:pStyle w:val="TableNumbered"/>
              <w:numPr>
                <w:ilvl w:val="0"/>
                <w:numId w:val="0"/>
              </w:numPr>
              <w:ind w:left="360" w:hanging="360"/>
            </w:pPr>
            <w:r w:rsidRPr="0041058E">
              <w:t>4</w:t>
            </w:r>
            <w:r w:rsidR="00135444" w:rsidRPr="0041058E">
              <w:t>2</w:t>
            </w:r>
            <w:r w:rsidRPr="0041058E">
              <w:t xml:space="preserve"> </w:t>
            </w:r>
          </w:p>
        </w:tc>
        <w:tc>
          <w:tcPr>
            <w:tcW w:w="1318" w:type="dxa"/>
          </w:tcPr>
          <w:p w14:paraId="3C5B24FD" w14:textId="77777777" w:rsidR="0097325D" w:rsidRPr="00767B3B" w:rsidRDefault="0097325D" w:rsidP="00C631CC">
            <w:pPr>
              <w:pStyle w:val="TableText10"/>
            </w:pPr>
            <w:r w:rsidRPr="00767B3B">
              <w:t>147C (2) (b)</w:t>
            </w:r>
          </w:p>
        </w:tc>
        <w:tc>
          <w:tcPr>
            <w:tcW w:w="2896" w:type="dxa"/>
          </w:tcPr>
          <w:p w14:paraId="0FA6CAA4" w14:textId="77777777" w:rsidR="0097325D" w:rsidRPr="00767B3B" w:rsidRDefault="0097325D" w:rsidP="00C631CC">
            <w:pPr>
              <w:pStyle w:val="TableText10"/>
            </w:pPr>
            <w:r w:rsidRPr="00767B3B">
              <w:t>repeal declaration of associated organisation</w:t>
            </w:r>
          </w:p>
        </w:tc>
        <w:tc>
          <w:tcPr>
            <w:tcW w:w="2534" w:type="dxa"/>
          </w:tcPr>
          <w:p w14:paraId="0CB8A90F" w14:textId="77777777" w:rsidR="0097325D" w:rsidRPr="00767B3B" w:rsidRDefault="0097325D" w:rsidP="00C631CC">
            <w:pPr>
              <w:pStyle w:val="TableText10"/>
            </w:pPr>
            <w:r w:rsidRPr="00767B3B">
              <w:t>entity given warning notice</w:t>
            </w:r>
          </w:p>
        </w:tc>
      </w:tr>
      <w:tr w:rsidR="0097325D" w:rsidRPr="00767B3B" w14:paraId="6F7CEA9C" w14:textId="77777777" w:rsidTr="00C631CC">
        <w:trPr>
          <w:cantSplit/>
        </w:trPr>
        <w:tc>
          <w:tcPr>
            <w:tcW w:w="1200" w:type="dxa"/>
          </w:tcPr>
          <w:p w14:paraId="0F129EDF" w14:textId="14FA3A32" w:rsidR="0097325D" w:rsidRPr="0041058E" w:rsidRDefault="0097325D" w:rsidP="00C631CC">
            <w:pPr>
              <w:pStyle w:val="TableNumbered"/>
              <w:numPr>
                <w:ilvl w:val="0"/>
                <w:numId w:val="0"/>
              </w:numPr>
              <w:ind w:left="360" w:hanging="360"/>
            </w:pPr>
            <w:r w:rsidRPr="0041058E">
              <w:t>4</w:t>
            </w:r>
            <w:r w:rsidR="00135444" w:rsidRPr="0041058E">
              <w:t>3</w:t>
            </w:r>
            <w:r w:rsidRPr="0041058E">
              <w:t xml:space="preserve"> </w:t>
            </w:r>
          </w:p>
        </w:tc>
        <w:tc>
          <w:tcPr>
            <w:tcW w:w="1318" w:type="dxa"/>
          </w:tcPr>
          <w:p w14:paraId="586578DF" w14:textId="77777777" w:rsidR="0097325D" w:rsidRPr="00767B3B" w:rsidRDefault="0097325D" w:rsidP="00C631CC">
            <w:pPr>
              <w:pStyle w:val="TableText10"/>
            </w:pPr>
            <w:r w:rsidRPr="00767B3B">
              <w:t>148B (2)</w:t>
            </w:r>
          </w:p>
        </w:tc>
        <w:tc>
          <w:tcPr>
            <w:tcW w:w="2896" w:type="dxa"/>
          </w:tcPr>
          <w:p w14:paraId="47DAF521" w14:textId="77777777" w:rsidR="0097325D" w:rsidRPr="00767B3B" w:rsidRDefault="0097325D" w:rsidP="00C631CC">
            <w:pPr>
              <w:pStyle w:val="TableText10"/>
            </w:pPr>
            <w:r w:rsidRPr="00767B3B">
              <w:t>give direction to amend club’s constitution</w:t>
            </w:r>
          </w:p>
        </w:tc>
        <w:tc>
          <w:tcPr>
            <w:tcW w:w="2534" w:type="dxa"/>
          </w:tcPr>
          <w:p w14:paraId="35FABEF7" w14:textId="77777777" w:rsidR="0097325D" w:rsidRPr="00767B3B" w:rsidRDefault="0097325D" w:rsidP="00C631CC">
            <w:pPr>
              <w:pStyle w:val="TableText10"/>
            </w:pPr>
            <w:r w:rsidRPr="00767B3B">
              <w:t>club given direction</w:t>
            </w:r>
          </w:p>
        </w:tc>
      </w:tr>
      <w:tr w:rsidR="0097325D" w:rsidRPr="00767B3B" w14:paraId="1FE26C60" w14:textId="77777777" w:rsidTr="00C631CC">
        <w:trPr>
          <w:cantSplit/>
        </w:trPr>
        <w:tc>
          <w:tcPr>
            <w:tcW w:w="1200" w:type="dxa"/>
          </w:tcPr>
          <w:p w14:paraId="26415D8E" w14:textId="6E917F26" w:rsidR="0097325D" w:rsidRPr="0041058E" w:rsidRDefault="0097325D" w:rsidP="00C631CC">
            <w:pPr>
              <w:pStyle w:val="TableNumbered"/>
              <w:numPr>
                <w:ilvl w:val="0"/>
                <w:numId w:val="0"/>
              </w:numPr>
              <w:ind w:left="360" w:hanging="360"/>
            </w:pPr>
            <w:r w:rsidRPr="0041058E">
              <w:t>4</w:t>
            </w:r>
            <w:r w:rsidR="00135444" w:rsidRPr="0041058E">
              <w:t>4</w:t>
            </w:r>
            <w:r w:rsidRPr="0041058E">
              <w:t xml:space="preserve"> </w:t>
            </w:r>
          </w:p>
        </w:tc>
        <w:tc>
          <w:tcPr>
            <w:tcW w:w="1318" w:type="dxa"/>
          </w:tcPr>
          <w:p w14:paraId="34AEE63B" w14:textId="77777777" w:rsidR="0097325D" w:rsidRPr="00767B3B" w:rsidRDefault="0097325D" w:rsidP="00C631CC">
            <w:pPr>
              <w:pStyle w:val="TableText10"/>
            </w:pPr>
            <w:r w:rsidRPr="00767B3B">
              <w:t>153 (2)</w:t>
            </w:r>
          </w:p>
        </w:tc>
        <w:tc>
          <w:tcPr>
            <w:tcW w:w="2896" w:type="dxa"/>
          </w:tcPr>
          <w:p w14:paraId="34C33083" w14:textId="77777777" w:rsidR="0097325D" w:rsidRPr="00767B3B" w:rsidRDefault="0097325D" w:rsidP="00C631CC">
            <w:pPr>
              <w:pStyle w:val="TableText10"/>
            </w:pPr>
            <w:r w:rsidRPr="00767B3B">
              <w:t>give direction about separate parts of authorised premises</w:t>
            </w:r>
          </w:p>
        </w:tc>
        <w:tc>
          <w:tcPr>
            <w:tcW w:w="2534" w:type="dxa"/>
          </w:tcPr>
          <w:p w14:paraId="3F28EB94" w14:textId="77777777" w:rsidR="0097325D" w:rsidRPr="00767B3B" w:rsidRDefault="0097325D" w:rsidP="00C631CC">
            <w:pPr>
              <w:pStyle w:val="TableText10"/>
            </w:pPr>
            <w:r w:rsidRPr="00767B3B">
              <w:t>licensee given direction</w:t>
            </w:r>
          </w:p>
        </w:tc>
      </w:tr>
      <w:tr w:rsidR="00193B3D" w:rsidRPr="00767B3B" w14:paraId="046AE64D" w14:textId="77777777" w:rsidTr="00C631CC">
        <w:trPr>
          <w:cantSplit/>
        </w:trPr>
        <w:tc>
          <w:tcPr>
            <w:tcW w:w="1200" w:type="dxa"/>
          </w:tcPr>
          <w:p w14:paraId="4C647006" w14:textId="5D0AD209" w:rsidR="00193B3D" w:rsidRPr="0041058E" w:rsidRDefault="00193B3D" w:rsidP="00193B3D">
            <w:pPr>
              <w:pStyle w:val="TableNumbered"/>
              <w:numPr>
                <w:ilvl w:val="0"/>
                <w:numId w:val="0"/>
              </w:numPr>
              <w:ind w:left="360" w:hanging="360"/>
            </w:pPr>
            <w:r w:rsidRPr="0041058E">
              <w:t>4</w:t>
            </w:r>
            <w:r w:rsidR="00135444" w:rsidRPr="0041058E">
              <w:t xml:space="preserve">5 </w:t>
            </w:r>
          </w:p>
        </w:tc>
        <w:tc>
          <w:tcPr>
            <w:tcW w:w="1318" w:type="dxa"/>
          </w:tcPr>
          <w:p w14:paraId="442A6527" w14:textId="77777777" w:rsidR="00193B3D" w:rsidRPr="00C12777" w:rsidRDefault="00193B3D" w:rsidP="00193B3D">
            <w:pPr>
              <w:pStyle w:val="TableText10"/>
            </w:pPr>
            <w:r w:rsidRPr="00C12777">
              <w:t>157C (2)</w:t>
            </w:r>
          </w:p>
        </w:tc>
        <w:tc>
          <w:tcPr>
            <w:tcW w:w="2896" w:type="dxa"/>
          </w:tcPr>
          <w:p w14:paraId="2977743E" w14:textId="77777777" w:rsidR="00193B3D" w:rsidRPr="00C12777" w:rsidRDefault="00193B3D" w:rsidP="00193B3D">
            <w:pPr>
              <w:pStyle w:val="TableText10"/>
            </w:pPr>
            <w:r w:rsidRPr="00C12777">
              <w:t>refuse to determine that licensee not part of club group</w:t>
            </w:r>
          </w:p>
        </w:tc>
        <w:tc>
          <w:tcPr>
            <w:tcW w:w="2534" w:type="dxa"/>
          </w:tcPr>
          <w:p w14:paraId="66B337A7" w14:textId="77777777" w:rsidR="00193B3D" w:rsidRPr="00C12777" w:rsidRDefault="00193B3D" w:rsidP="00193B3D">
            <w:pPr>
              <w:pStyle w:val="TableText10"/>
            </w:pPr>
            <w:r w:rsidRPr="00C12777">
              <w:t>licensee who seeks determination</w:t>
            </w:r>
          </w:p>
        </w:tc>
      </w:tr>
      <w:tr w:rsidR="00193B3D" w:rsidRPr="00767B3B" w14:paraId="5B5E46E2" w14:textId="77777777" w:rsidTr="00C631CC">
        <w:trPr>
          <w:cantSplit/>
        </w:trPr>
        <w:tc>
          <w:tcPr>
            <w:tcW w:w="1200" w:type="dxa"/>
          </w:tcPr>
          <w:p w14:paraId="1411C947" w14:textId="03288A26" w:rsidR="00193B3D" w:rsidRPr="0041058E" w:rsidRDefault="00135444" w:rsidP="00193B3D">
            <w:pPr>
              <w:pStyle w:val="TableNumbered"/>
              <w:numPr>
                <w:ilvl w:val="0"/>
                <w:numId w:val="0"/>
              </w:numPr>
              <w:ind w:left="360" w:hanging="360"/>
            </w:pPr>
            <w:r w:rsidRPr="0041058E">
              <w:t xml:space="preserve">46 </w:t>
            </w:r>
          </w:p>
        </w:tc>
        <w:tc>
          <w:tcPr>
            <w:tcW w:w="1318" w:type="dxa"/>
          </w:tcPr>
          <w:p w14:paraId="09637034" w14:textId="77777777" w:rsidR="00193B3D" w:rsidRPr="00C12777" w:rsidRDefault="00193B3D" w:rsidP="00193B3D">
            <w:pPr>
              <w:pStyle w:val="TableText10"/>
            </w:pPr>
            <w:r w:rsidRPr="00C12777">
              <w:t>157C (4)</w:t>
            </w:r>
          </w:p>
        </w:tc>
        <w:tc>
          <w:tcPr>
            <w:tcW w:w="2896" w:type="dxa"/>
          </w:tcPr>
          <w:p w14:paraId="46D43256" w14:textId="77777777" w:rsidR="00193B3D" w:rsidRPr="00C12777" w:rsidRDefault="00193B3D" w:rsidP="00193B3D">
            <w:pPr>
              <w:pStyle w:val="TableText10"/>
            </w:pPr>
            <w:r w:rsidRPr="00C12777">
              <w:t>revoke determination that licensee is not part of club group</w:t>
            </w:r>
          </w:p>
        </w:tc>
        <w:tc>
          <w:tcPr>
            <w:tcW w:w="2534" w:type="dxa"/>
          </w:tcPr>
          <w:p w14:paraId="559BF6F7" w14:textId="77777777" w:rsidR="00193B3D" w:rsidRPr="00C12777" w:rsidRDefault="00193B3D" w:rsidP="00193B3D">
            <w:pPr>
              <w:pStyle w:val="TableText10"/>
            </w:pPr>
            <w:r w:rsidRPr="00C12777">
              <w:t>licensee who has determination revoked</w:t>
            </w:r>
          </w:p>
        </w:tc>
      </w:tr>
      <w:tr w:rsidR="00193B3D" w:rsidRPr="00767B3B" w14:paraId="6AE8A9E9" w14:textId="77777777" w:rsidTr="00C631CC">
        <w:trPr>
          <w:cantSplit/>
        </w:trPr>
        <w:tc>
          <w:tcPr>
            <w:tcW w:w="1200" w:type="dxa"/>
          </w:tcPr>
          <w:p w14:paraId="4AD22E2F" w14:textId="45489657" w:rsidR="00193B3D" w:rsidRPr="0041058E" w:rsidRDefault="00135444" w:rsidP="00193B3D">
            <w:pPr>
              <w:pStyle w:val="TableNumbered"/>
              <w:numPr>
                <w:ilvl w:val="0"/>
                <w:numId w:val="0"/>
              </w:numPr>
              <w:ind w:left="360" w:hanging="360"/>
            </w:pPr>
            <w:r w:rsidRPr="0041058E">
              <w:t xml:space="preserve">47 </w:t>
            </w:r>
          </w:p>
        </w:tc>
        <w:tc>
          <w:tcPr>
            <w:tcW w:w="1318" w:type="dxa"/>
          </w:tcPr>
          <w:p w14:paraId="7C4291FE" w14:textId="77777777" w:rsidR="00193B3D" w:rsidRPr="00C12777" w:rsidRDefault="00193B3D" w:rsidP="00193B3D">
            <w:pPr>
              <w:pStyle w:val="TableText10"/>
            </w:pPr>
            <w:r w:rsidRPr="00C12777">
              <w:t>162C (3)</w:t>
            </w:r>
          </w:p>
        </w:tc>
        <w:tc>
          <w:tcPr>
            <w:tcW w:w="2896" w:type="dxa"/>
          </w:tcPr>
          <w:p w14:paraId="20E7C412" w14:textId="77777777" w:rsidR="00193B3D" w:rsidRPr="00C12777" w:rsidRDefault="00193B3D" w:rsidP="00193B3D">
            <w:pPr>
              <w:pStyle w:val="TableText10"/>
            </w:pPr>
            <w:r w:rsidRPr="00C12777">
              <w:t>claim for GMT rebate not accepted</w:t>
            </w:r>
          </w:p>
        </w:tc>
        <w:tc>
          <w:tcPr>
            <w:tcW w:w="2534" w:type="dxa"/>
          </w:tcPr>
          <w:p w14:paraId="7659B7AF" w14:textId="77777777" w:rsidR="00193B3D" w:rsidRPr="00C12777" w:rsidRDefault="00193B3D" w:rsidP="00193B3D">
            <w:pPr>
              <w:pStyle w:val="TableText10"/>
            </w:pPr>
            <w:r w:rsidRPr="00C12777">
              <w:t>licensee who claims GMT rebate</w:t>
            </w:r>
          </w:p>
        </w:tc>
      </w:tr>
    </w:tbl>
    <w:p w14:paraId="7ACB3ADD" w14:textId="77777777" w:rsidR="0097325D" w:rsidRPr="0097325D" w:rsidRDefault="0097325D" w:rsidP="0097325D">
      <w:pPr>
        <w:pStyle w:val="PageBreak"/>
      </w:pPr>
      <w:r w:rsidRPr="0097325D">
        <w:br w:type="page"/>
      </w:r>
    </w:p>
    <w:p w14:paraId="619E2DCA" w14:textId="77777777" w:rsidR="0097325D" w:rsidRPr="00217DCF" w:rsidRDefault="0097325D" w:rsidP="0097325D">
      <w:pPr>
        <w:pStyle w:val="Sched-heading"/>
      </w:pPr>
      <w:bookmarkStart w:id="357" w:name="_Toc201830704"/>
      <w:r w:rsidRPr="00217DCF">
        <w:rPr>
          <w:rStyle w:val="CharChapNo"/>
        </w:rPr>
        <w:lastRenderedPageBreak/>
        <w:t>Schedule 2</w:t>
      </w:r>
      <w:r w:rsidRPr="00767B3B">
        <w:tab/>
      </w:r>
      <w:r w:rsidRPr="00217DCF">
        <w:rPr>
          <w:rStyle w:val="CharChapText"/>
        </w:rPr>
        <w:t>Notifiable actions</w:t>
      </w:r>
      <w:bookmarkEnd w:id="357"/>
    </w:p>
    <w:p w14:paraId="0C4F81D1" w14:textId="77777777" w:rsidR="0097325D" w:rsidRPr="00767B3B" w:rsidRDefault="0097325D" w:rsidP="0097325D">
      <w:pPr>
        <w:pStyle w:val="ref"/>
        <w:keepNext/>
      </w:pPr>
      <w:r w:rsidRPr="00767B3B">
        <w:t>(see s 173C)</w:t>
      </w:r>
    </w:p>
    <w:p w14:paraId="6133E3D3" w14:textId="77777777" w:rsidR="0097325D" w:rsidRPr="00767B3B" w:rsidRDefault="0097325D" w:rsidP="0097325D"/>
    <w:tbl>
      <w:tblPr>
        <w:tblW w:w="76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314"/>
      </w:tblGrid>
      <w:tr w:rsidR="0097325D" w:rsidRPr="00767B3B" w14:paraId="7746492D" w14:textId="77777777" w:rsidTr="00C631CC">
        <w:trPr>
          <w:cantSplit/>
          <w:tblHeader/>
        </w:trPr>
        <w:tc>
          <w:tcPr>
            <w:tcW w:w="1200" w:type="dxa"/>
            <w:tcBorders>
              <w:bottom w:val="single" w:sz="4" w:space="0" w:color="auto"/>
            </w:tcBorders>
          </w:tcPr>
          <w:p w14:paraId="1EB7F8A3" w14:textId="77777777" w:rsidR="0097325D" w:rsidRPr="00767B3B" w:rsidRDefault="0097325D" w:rsidP="00C631CC">
            <w:pPr>
              <w:pStyle w:val="TableColHd"/>
            </w:pPr>
            <w:r w:rsidRPr="00767B3B">
              <w:t>column 1</w:t>
            </w:r>
          </w:p>
          <w:p w14:paraId="12CA36AC" w14:textId="77777777" w:rsidR="0097325D" w:rsidRPr="00767B3B" w:rsidRDefault="0097325D" w:rsidP="00C631CC">
            <w:pPr>
              <w:pStyle w:val="TableColHd"/>
            </w:pPr>
            <w:r w:rsidRPr="00767B3B">
              <w:t>item</w:t>
            </w:r>
          </w:p>
        </w:tc>
        <w:tc>
          <w:tcPr>
            <w:tcW w:w="2107" w:type="dxa"/>
            <w:tcBorders>
              <w:bottom w:val="single" w:sz="4" w:space="0" w:color="auto"/>
            </w:tcBorders>
          </w:tcPr>
          <w:p w14:paraId="72A01376" w14:textId="77777777" w:rsidR="0097325D" w:rsidRPr="00767B3B" w:rsidRDefault="0097325D" w:rsidP="00C631CC">
            <w:pPr>
              <w:pStyle w:val="TableColHd"/>
            </w:pPr>
            <w:r w:rsidRPr="00767B3B">
              <w:t>column 2</w:t>
            </w:r>
          </w:p>
          <w:p w14:paraId="021791CD" w14:textId="77777777" w:rsidR="0097325D" w:rsidRPr="00767B3B" w:rsidRDefault="0097325D" w:rsidP="00C631CC">
            <w:pPr>
              <w:pStyle w:val="TableColHd"/>
            </w:pPr>
            <w:r w:rsidRPr="00767B3B">
              <w:t xml:space="preserve">section </w:t>
            </w:r>
          </w:p>
        </w:tc>
        <w:tc>
          <w:tcPr>
            <w:tcW w:w="4314" w:type="dxa"/>
            <w:tcBorders>
              <w:bottom w:val="single" w:sz="4" w:space="0" w:color="auto"/>
            </w:tcBorders>
          </w:tcPr>
          <w:p w14:paraId="5D4129BB" w14:textId="77777777" w:rsidR="0097325D" w:rsidRPr="00767B3B" w:rsidRDefault="0097325D" w:rsidP="00C631CC">
            <w:pPr>
              <w:pStyle w:val="TableColHd"/>
            </w:pPr>
            <w:r w:rsidRPr="00767B3B">
              <w:t>column 3</w:t>
            </w:r>
          </w:p>
          <w:p w14:paraId="27EAD6FC" w14:textId="77777777" w:rsidR="0097325D" w:rsidRPr="00767B3B" w:rsidRDefault="0097325D" w:rsidP="00C631CC">
            <w:pPr>
              <w:pStyle w:val="TableColHd"/>
            </w:pPr>
            <w:r w:rsidRPr="00767B3B">
              <w:t>notifiable action</w:t>
            </w:r>
          </w:p>
        </w:tc>
      </w:tr>
      <w:tr w:rsidR="0097325D" w:rsidRPr="00767B3B" w14:paraId="5903BABF" w14:textId="77777777" w:rsidTr="00C631CC">
        <w:trPr>
          <w:cantSplit/>
        </w:trPr>
        <w:tc>
          <w:tcPr>
            <w:tcW w:w="1200" w:type="dxa"/>
          </w:tcPr>
          <w:p w14:paraId="5E723610" w14:textId="77777777" w:rsidR="0097325D" w:rsidRPr="00767B3B" w:rsidRDefault="00DA7371" w:rsidP="00C631CC">
            <w:pPr>
              <w:pStyle w:val="TableNumbered"/>
              <w:numPr>
                <w:ilvl w:val="0"/>
                <w:numId w:val="0"/>
              </w:numPr>
              <w:ind w:left="360" w:hanging="360"/>
            </w:pPr>
            <w:r>
              <w:t>1</w:t>
            </w:r>
          </w:p>
        </w:tc>
        <w:tc>
          <w:tcPr>
            <w:tcW w:w="2107" w:type="dxa"/>
          </w:tcPr>
          <w:p w14:paraId="5E90E13F" w14:textId="77777777" w:rsidR="0097325D" w:rsidRPr="00767B3B" w:rsidRDefault="0097325D" w:rsidP="00C631CC">
            <w:pPr>
              <w:pStyle w:val="TableText10"/>
            </w:pPr>
            <w:r w:rsidRPr="00767B3B">
              <w:t>37B</w:t>
            </w:r>
          </w:p>
        </w:tc>
        <w:tc>
          <w:tcPr>
            <w:tcW w:w="4314" w:type="dxa"/>
          </w:tcPr>
          <w:p w14:paraId="771E1B21" w14:textId="77777777" w:rsidR="0097325D" w:rsidRPr="00767B3B" w:rsidRDefault="0097325D" w:rsidP="00C631CC">
            <w:pPr>
              <w:pStyle w:val="TableText10"/>
            </w:pPr>
            <w:r w:rsidRPr="00767B3B">
              <w:t>amendment of authorisation certificate to include reference to a technical change to a gaming machine</w:t>
            </w:r>
          </w:p>
        </w:tc>
      </w:tr>
      <w:tr w:rsidR="0097325D" w:rsidRPr="00767B3B" w14:paraId="6F03B52B" w14:textId="77777777" w:rsidTr="00C631CC">
        <w:trPr>
          <w:cantSplit/>
        </w:trPr>
        <w:tc>
          <w:tcPr>
            <w:tcW w:w="1200" w:type="dxa"/>
          </w:tcPr>
          <w:p w14:paraId="7F2011AB" w14:textId="77777777" w:rsidR="0097325D" w:rsidRPr="00767B3B" w:rsidRDefault="00DA7371" w:rsidP="00C631CC">
            <w:pPr>
              <w:pStyle w:val="TableNumbered"/>
              <w:numPr>
                <w:ilvl w:val="0"/>
                <w:numId w:val="0"/>
              </w:numPr>
              <w:ind w:left="360" w:hanging="360"/>
            </w:pPr>
            <w:r>
              <w:t>2</w:t>
            </w:r>
            <w:r w:rsidR="0097325D" w:rsidRPr="00767B3B">
              <w:t xml:space="preserve"> </w:t>
            </w:r>
          </w:p>
        </w:tc>
        <w:tc>
          <w:tcPr>
            <w:tcW w:w="2107" w:type="dxa"/>
          </w:tcPr>
          <w:p w14:paraId="0C52B6A0" w14:textId="77777777" w:rsidR="0097325D" w:rsidRPr="00767B3B" w:rsidRDefault="0097325D" w:rsidP="00C631CC">
            <w:pPr>
              <w:pStyle w:val="TableText10"/>
            </w:pPr>
            <w:r w:rsidRPr="00767B3B">
              <w:t>37E</w:t>
            </w:r>
          </w:p>
        </w:tc>
        <w:tc>
          <w:tcPr>
            <w:tcW w:w="4314" w:type="dxa"/>
          </w:tcPr>
          <w:p w14:paraId="5C34C202" w14:textId="77777777" w:rsidR="0097325D" w:rsidRPr="00767B3B" w:rsidRDefault="0097325D" w:rsidP="00C631CC">
            <w:pPr>
              <w:pStyle w:val="TableText10"/>
            </w:pPr>
            <w:r w:rsidRPr="00767B3B">
              <w:t>transfer of authorisation certificate to another licensee</w:t>
            </w:r>
          </w:p>
        </w:tc>
      </w:tr>
      <w:tr w:rsidR="0097325D" w:rsidRPr="00767B3B" w14:paraId="37956050" w14:textId="77777777" w:rsidTr="00C631CC">
        <w:trPr>
          <w:cantSplit/>
        </w:trPr>
        <w:tc>
          <w:tcPr>
            <w:tcW w:w="1200" w:type="dxa"/>
          </w:tcPr>
          <w:p w14:paraId="7C4A28C8" w14:textId="77777777" w:rsidR="0097325D" w:rsidRPr="00767B3B" w:rsidRDefault="00DA7371" w:rsidP="00C631CC">
            <w:pPr>
              <w:pStyle w:val="TableNumbered"/>
              <w:numPr>
                <w:ilvl w:val="0"/>
                <w:numId w:val="0"/>
              </w:numPr>
              <w:ind w:left="360" w:hanging="360"/>
            </w:pPr>
            <w:r>
              <w:t>3</w:t>
            </w:r>
            <w:r w:rsidR="0097325D" w:rsidRPr="00767B3B">
              <w:t xml:space="preserve"> </w:t>
            </w:r>
          </w:p>
        </w:tc>
        <w:tc>
          <w:tcPr>
            <w:tcW w:w="2107" w:type="dxa"/>
          </w:tcPr>
          <w:p w14:paraId="440B6BBB" w14:textId="77777777" w:rsidR="0097325D" w:rsidRPr="00767B3B" w:rsidRDefault="0097325D" w:rsidP="00C631CC">
            <w:pPr>
              <w:pStyle w:val="TableText10"/>
            </w:pPr>
            <w:r w:rsidRPr="00767B3B">
              <w:t>37F</w:t>
            </w:r>
          </w:p>
        </w:tc>
        <w:tc>
          <w:tcPr>
            <w:tcW w:w="4314" w:type="dxa"/>
          </w:tcPr>
          <w:p w14:paraId="0530AE24" w14:textId="77777777" w:rsidR="0097325D" w:rsidRPr="00767B3B" w:rsidRDefault="0097325D" w:rsidP="00C631CC">
            <w:pPr>
              <w:pStyle w:val="TableText10"/>
            </w:pPr>
            <w:r w:rsidRPr="00767B3B">
              <w:t>surrender of licence, authorisation certificate or authorisation</w:t>
            </w:r>
          </w:p>
        </w:tc>
      </w:tr>
      <w:tr w:rsidR="0097325D" w:rsidRPr="00767B3B" w14:paraId="1F81B4D3" w14:textId="77777777" w:rsidTr="00C631CC">
        <w:trPr>
          <w:cantSplit/>
        </w:trPr>
        <w:tc>
          <w:tcPr>
            <w:tcW w:w="1200" w:type="dxa"/>
          </w:tcPr>
          <w:p w14:paraId="789CB09B" w14:textId="77777777" w:rsidR="0097325D" w:rsidRPr="00767B3B" w:rsidRDefault="00DA7371" w:rsidP="00C631CC">
            <w:pPr>
              <w:pStyle w:val="TableNumbered"/>
              <w:numPr>
                <w:ilvl w:val="0"/>
                <w:numId w:val="0"/>
              </w:numPr>
              <w:ind w:left="360" w:hanging="360"/>
            </w:pPr>
            <w:r>
              <w:t>4</w:t>
            </w:r>
            <w:r w:rsidR="0097325D" w:rsidRPr="00767B3B">
              <w:t xml:space="preserve"> </w:t>
            </w:r>
          </w:p>
        </w:tc>
        <w:tc>
          <w:tcPr>
            <w:tcW w:w="2107" w:type="dxa"/>
          </w:tcPr>
          <w:p w14:paraId="2E301874" w14:textId="77777777" w:rsidR="0097325D" w:rsidRPr="00767B3B" w:rsidRDefault="0097325D" w:rsidP="00C631CC">
            <w:pPr>
              <w:pStyle w:val="TableText10"/>
            </w:pPr>
            <w:r w:rsidRPr="00767B3B">
              <w:t>99</w:t>
            </w:r>
          </w:p>
        </w:tc>
        <w:tc>
          <w:tcPr>
            <w:tcW w:w="4314" w:type="dxa"/>
          </w:tcPr>
          <w:p w14:paraId="0626F495" w14:textId="77777777" w:rsidR="0097325D" w:rsidRPr="00767B3B" w:rsidRDefault="0097325D" w:rsidP="00C631CC">
            <w:pPr>
              <w:pStyle w:val="TableText10"/>
            </w:pPr>
            <w:r w:rsidRPr="00767B3B">
              <w:t>acquisition of authorisation or gaming machine</w:t>
            </w:r>
          </w:p>
        </w:tc>
      </w:tr>
      <w:tr w:rsidR="0097325D" w:rsidRPr="00767B3B" w14:paraId="7D643FA0" w14:textId="77777777" w:rsidTr="00C631CC">
        <w:trPr>
          <w:cantSplit/>
        </w:trPr>
        <w:tc>
          <w:tcPr>
            <w:tcW w:w="1200" w:type="dxa"/>
          </w:tcPr>
          <w:p w14:paraId="4E02BB13" w14:textId="77777777" w:rsidR="0097325D" w:rsidRPr="00767B3B" w:rsidRDefault="00DA7371" w:rsidP="00C631CC">
            <w:pPr>
              <w:pStyle w:val="TableNumbered"/>
              <w:numPr>
                <w:ilvl w:val="0"/>
                <w:numId w:val="0"/>
              </w:numPr>
              <w:ind w:left="360" w:hanging="360"/>
            </w:pPr>
            <w:r>
              <w:t>5</w:t>
            </w:r>
            <w:r w:rsidR="0097325D" w:rsidRPr="00767B3B">
              <w:t xml:space="preserve"> </w:t>
            </w:r>
          </w:p>
        </w:tc>
        <w:tc>
          <w:tcPr>
            <w:tcW w:w="2107" w:type="dxa"/>
          </w:tcPr>
          <w:p w14:paraId="59CF9920" w14:textId="77777777" w:rsidR="0097325D" w:rsidRPr="00767B3B" w:rsidRDefault="0097325D" w:rsidP="00C631CC">
            <w:pPr>
              <w:pStyle w:val="TableText10"/>
            </w:pPr>
            <w:r w:rsidRPr="00767B3B">
              <w:t>113A</w:t>
            </w:r>
          </w:p>
        </w:tc>
        <w:tc>
          <w:tcPr>
            <w:tcW w:w="4314" w:type="dxa"/>
          </w:tcPr>
          <w:p w14:paraId="0C323692" w14:textId="77777777" w:rsidR="0097325D" w:rsidRPr="00767B3B" w:rsidRDefault="0097325D" w:rsidP="00C631CC">
            <w:pPr>
              <w:pStyle w:val="TableText10"/>
            </w:pPr>
            <w:r w:rsidRPr="00767B3B">
              <w:t>disposal of gaming machine</w:t>
            </w:r>
          </w:p>
        </w:tc>
      </w:tr>
      <w:tr w:rsidR="0097325D" w:rsidRPr="00767B3B" w14:paraId="382E4BEE" w14:textId="77777777" w:rsidTr="00C631CC">
        <w:trPr>
          <w:cantSplit/>
        </w:trPr>
        <w:tc>
          <w:tcPr>
            <w:tcW w:w="1200" w:type="dxa"/>
          </w:tcPr>
          <w:p w14:paraId="09E9CCFF" w14:textId="77777777" w:rsidR="0097325D" w:rsidRPr="00767B3B" w:rsidRDefault="00DA7371" w:rsidP="00C631CC">
            <w:pPr>
              <w:pStyle w:val="TableNumbered"/>
              <w:numPr>
                <w:ilvl w:val="0"/>
                <w:numId w:val="0"/>
              </w:numPr>
              <w:ind w:left="360" w:hanging="360"/>
            </w:pPr>
            <w:r>
              <w:t>6</w:t>
            </w:r>
            <w:r w:rsidR="0097325D" w:rsidRPr="00767B3B">
              <w:t xml:space="preserve"> </w:t>
            </w:r>
          </w:p>
        </w:tc>
        <w:tc>
          <w:tcPr>
            <w:tcW w:w="2107" w:type="dxa"/>
          </w:tcPr>
          <w:p w14:paraId="696A0D74" w14:textId="77777777" w:rsidR="0097325D" w:rsidRPr="00767B3B" w:rsidRDefault="0097325D" w:rsidP="00C631CC">
            <w:pPr>
              <w:pStyle w:val="TableText10"/>
            </w:pPr>
            <w:r w:rsidRPr="00767B3B">
              <w:t>127C (2)</w:t>
            </w:r>
          </w:p>
        </w:tc>
        <w:tc>
          <w:tcPr>
            <w:tcW w:w="4314" w:type="dxa"/>
          </w:tcPr>
          <w:p w14:paraId="24930B89" w14:textId="77777777" w:rsidR="0097325D" w:rsidRPr="00767B3B" w:rsidRDefault="0097325D" w:rsidP="00C631CC">
            <w:pPr>
              <w:pStyle w:val="TableText10"/>
            </w:pPr>
            <w:r w:rsidRPr="00767B3B">
              <w:t>disposal of class B authorisation to class C licensee</w:t>
            </w:r>
          </w:p>
        </w:tc>
      </w:tr>
      <w:tr w:rsidR="0097325D" w:rsidRPr="00767B3B" w14:paraId="0327C038" w14:textId="77777777" w:rsidTr="00C631CC">
        <w:trPr>
          <w:cantSplit/>
        </w:trPr>
        <w:tc>
          <w:tcPr>
            <w:tcW w:w="1200" w:type="dxa"/>
          </w:tcPr>
          <w:p w14:paraId="6323B609" w14:textId="77777777" w:rsidR="0097325D" w:rsidRPr="00767B3B" w:rsidRDefault="00DA7371" w:rsidP="00C631CC">
            <w:pPr>
              <w:pStyle w:val="TableNumbered"/>
              <w:numPr>
                <w:ilvl w:val="0"/>
                <w:numId w:val="0"/>
              </w:numPr>
              <w:ind w:left="360" w:hanging="360"/>
            </w:pPr>
            <w:r>
              <w:t>7</w:t>
            </w:r>
            <w:r w:rsidR="0097325D" w:rsidRPr="00767B3B">
              <w:t xml:space="preserve"> </w:t>
            </w:r>
          </w:p>
        </w:tc>
        <w:tc>
          <w:tcPr>
            <w:tcW w:w="2107" w:type="dxa"/>
          </w:tcPr>
          <w:p w14:paraId="6C0B6988" w14:textId="77777777" w:rsidR="0097325D" w:rsidRPr="00767B3B" w:rsidRDefault="0097325D" w:rsidP="00C631CC">
            <w:pPr>
              <w:pStyle w:val="TableText10"/>
            </w:pPr>
            <w:r w:rsidRPr="00767B3B">
              <w:t>127X</w:t>
            </w:r>
          </w:p>
        </w:tc>
        <w:tc>
          <w:tcPr>
            <w:tcW w:w="4314" w:type="dxa"/>
          </w:tcPr>
          <w:p w14:paraId="0CDC86B0" w14:textId="77777777" w:rsidR="0097325D" w:rsidRPr="00767B3B" w:rsidRDefault="0097325D" w:rsidP="00C631CC">
            <w:pPr>
              <w:pStyle w:val="TableText10"/>
            </w:pPr>
            <w:r w:rsidRPr="00767B3B">
              <w:t>proposed disposal or proposed removal of gaming machine in storage</w:t>
            </w:r>
          </w:p>
        </w:tc>
      </w:tr>
      <w:tr w:rsidR="0097325D" w:rsidRPr="00767B3B" w14:paraId="1E3FDEA2" w14:textId="77777777" w:rsidTr="00C631CC">
        <w:trPr>
          <w:cantSplit/>
        </w:trPr>
        <w:tc>
          <w:tcPr>
            <w:tcW w:w="1200" w:type="dxa"/>
          </w:tcPr>
          <w:p w14:paraId="2705D340" w14:textId="77777777" w:rsidR="0097325D" w:rsidRPr="00767B3B" w:rsidRDefault="00DA7371" w:rsidP="00C631CC">
            <w:pPr>
              <w:pStyle w:val="TableNumbered"/>
              <w:numPr>
                <w:ilvl w:val="0"/>
                <w:numId w:val="0"/>
              </w:numPr>
              <w:ind w:left="360" w:hanging="360"/>
            </w:pPr>
            <w:r>
              <w:t>8</w:t>
            </w:r>
            <w:r w:rsidR="0097325D" w:rsidRPr="00767B3B">
              <w:t xml:space="preserve"> </w:t>
            </w:r>
          </w:p>
        </w:tc>
        <w:tc>
          <w:tcPr>
            <w:tcW w:w="2107" w:type="dxa"/>
          </w:tcPr>
          <w:p w14:paraId="25860CDB" w14:textId="77777777" w:rsidR="0097325D" w:rsidRPr="00767B3B" w:rsidRDefault="0097325D" w:rsidP="00C631CC">
            <w:pPr>
              <w:pStyle w:val="TableText10"/>
            </w:pPr>
            <w:r w:rsidRPr="00767B3B">
              <w:t>127ZB (2)</w:t>
            </w:r>
          </w:p>
        </w:tc>
        <w:tc>
          <w:tcPr>
            <w:tcW w:w="4314" w:type="dxa"/>
          </w:tcPr>
          <w:p w14:paraId="22A7E66E" w14:textId="77777777" w:rsidR="0097325D" w:rsidRPr="00767B3B" w:rsidRDefault="0097325D" w:rsidP="00C631CC">
            <w:pPr>
              <w:pStyle w:val="TableText10"/>
            </w:pPr>
            <w:r w:rsidRPr="00767B3B">
              <w:t>trading of authorisation in storage</w:t>
            </w:r>
          </w:p>
        </w:tc>
      </w:tr>
    </w:tbl>
    <w:p w14:paraId="3FDECD53" w14:textId="77777777" w:rsidR="00826B8B" w:rsidRDefault="00826B8B">
      <w:pPr>
        <w:pStyle w:val="03Schedule"/>
        <w:sectPr w:rsidR="00826B8B">
          <w:headerReference w:type="even" r:id="rId209"/>
          <w:headerReference w:type="default" r:id="rId210"/>
          <w:footerReference w:type="even" r:id="rId211"/>
          <w:footerReference w:type="default" r:id="rId212"/>
          <w:type w:val="continuous"/>
          <w:pgSz w:w="11907" w:h="16839" w:code="9"/>
          <w:pgMar w:top="3880" w:right="1900" w:bottom="3100" w:left="2300" w:header="2280" w:footer="1760" w:gutter="0"/>
          <w:cols w:space="720"/>
        </w:sectPr>
      </w:pPr>
    </w:p>
    <w:p w14:paraId="7F25375F" w14:textId="77777777" w:rsidR="008D22CF" w:rsidRDefault="008D22CF">
      <w:pPr>
        <w:pStyle w:val="PageBreak"/>
      </w:pPr>
      <w:r>
        <w:br w:type="page"/>
      </w:r>
    </w:p>
    <w:p w14:paraId="51CA389D" w14:textId="77777777" w:rsidR="0097325D" w:rsidRPr="0097325D" w:rsidRDefault="0097325D" w:rsidP="00B35718">
      <w:pPr>
        <w:pStyle w:val="Dict-Heading"/>
      </w:pPr>
      <w:bookmarkStart w:id="358" w:name="_Toc201830705"/>
      <w:r w:rsidRPr="0097325D">
        <w:lastRenderedPageBreak/>
        <w:t>Dictionary</w:t>
      </w:r>
      <w:bookmarkEnd w:id="358"/>
    </w:p>
    <w:p w14:paraId="55EAB7AD" w14:textId="77777777" w:rsidR="0097325D" w:rsidRPr="0097325D" w:rsidRDefault="0097325D" w:rsidP="0097325D">
      <w:pPr>
        <w:pStyle w:val="ref"/>
        <w:keepNext/>
      </w:pPr>
      <w:r w:rsidRPr="0097325D">
        <w:t>(see s 3)</w:t>
      </w:r>
    </w:p>
    <w:p w14:paraId="28953D1E" w14:textId="2C49D148" w:rsidR="0097325D" w:rsidRPr="0097325D" w:rsidRDefault="0097325D" w:rsidP="0097325D">
      <w:pPr>
        <w:pStyle w:val="aNote"/>
        <w:keepNext/>
      </w:pPr>
      <w:r w:rsidRPr="0097325D">
        <w:rPr>
          <w:rStyle w:val="charItals"/>
        </w:rPr>
        <w:t>Note 1</w:t>
      </w:r>
      <w:r w:rsidRPr="0097325D">
        <w:rPr>
          <w:rStyle w:val="charItals"/>
        </w:rPr>
        <w:tab/>
      </w:r>
      <w:r w:rsidRPr="0097325D">
        <w:t xml:space="preserve">The </w:t>
      </w:r>
      <w:hyperlink r:id="rId213" w:tooltip="A2001-14" w:history="1">
        <w:r w:rsidRPr="0097325D">
          <w:rPr>
            <w:rStyle w:val="charCitHyperlinkAbbrev"/>
          </w:rPr>
          <w:t>Legislation Act</w:t>
        </w:r>
      </w:hyperlink>
      <w:r w:rsidRPr="0097325D">
        <w:t xml:space="preserve"> contains definitions and other provisions relevant to this Act.</w:t>
      </w:r>
    </w:p>
    <w:p w14:paraId="00567681" w14:textId="25EA7E97" w:rsidR="0097325D" w:rsidRPr="0097325D" w:rsidRDefault="0097325D" w:rsidP="0097325D">
      <w:pPr>
        <w:pStyle w:val="aNote"/>
      </w:pPr>
      <w:r w:rsidRPr="0097325D">
        <w:rPr>
          <w:rStyle w:val="charItals"/>
        </w:rPr>
        <w:t>Note 2</w:t>
      </w:r>
      <w:r w:rsidRPr="0097325D">
        <w:rPr>
          <w:rStyle w:val="charItals"/>
        </w:rPr>
        <w:tab/>
      </w:r>
      <w:r w:rsidRPr="0097325D">
        <w:t xml:space="preserve">In particular, the </w:t>
      </w:r>
      <w:hyperlink r:id="rId214" w:tooltip="A2001-14" w:history="1">
        <w:r w:rsidRPr="0097325D">
          <w:rPr>
            <w:rStyle w:val="charCitHyperlinkAbbrev"/>
          </w:rPr>
          <w:t>Legislation Act</w:t>
        </w:r>
      </w:hyperlink>
      <w:r w:rsidRPr="0097325D">
        <w:t>, dict, pt 1, defines the following terms:</w:t>
      </w:r>
    </w:p>
    <w:p w14:paraId="100CD4BC"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ACAT</w:t>
      </w:r>
    </w:p>
    <w:p w14:paraId="5749E7AB"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ACT</w:t>
      </w:r>
    </w:p>
    <w:p w14:paraId="49497C3E"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adult</w:t>
      </w:r>
    </w:p>
    <w:p w14:paraId="233042DF"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appoint</w:t>
      </w:r>
    </w:p>
    <w:p w14:paraId="0D823184" w14:textId="77777777" w:rsidR="00F928B6" w:rsidRPr="0097325D" w:rsidRDefault="00F928B6" w:rsidP="0097325D">
      <w:pPr>
        <w:pStyle w:val="aNoteBulletss"/>
        <w:tabs>
          <w:tab w:val="left" w:pos="2300"/>
        </w:tabs>
      </w:pPr>
      <w:r w:rsidRPr="009545D2">
        <w:rPr>
          <w:rFonts w:ascii="Symbol" w:hAnsi="Symbol"/>
          <w:color w:val="000000"/>
        </w:rPr>
        <w:t></w:t>
      </w:r>
      <w:r w:rsidRPr="009545D2">
        <w:rPr>
          <w:rFonts w:ascii="Symbol" w:hAnsi="Symbol"/>
          <w:color w:val="000000"/>
        </w:rPr>
        <w:tab/>
      </w:r>
      <w:r w:rsidRPr="009545D2">
        <w:rPr>
          <w:color w:val="000000"/>
        </w:rPr>
        <w:t>authorised deposit-taking institution</w:t>
      </w:r>
    </w:p>
    <w:p w14:paraId="56B259E3"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business day</w:t>
      </w:r>
    </w:p>
    <w:p w14:paraId="132F3781"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Chief Minister</w:t>
      </w:r>
    </w:p>
    <w:p w14:paraId="157101C5"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child</w:t>
      </w:r>
    </w:p>
    <w:p w14:paraId="2B5D94FF"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contravene</w:t>
      </w:r>
    </w:p>
    <w:p w14:paraId="4029B77B"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Corporations Act</w:t>
      </w:r>
    </w:p>
    <w:p w14:paraId="1B70B00B"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Criminal Code</w:t>
      </w:r>
    </w:p>
    <w:p w14:paraId="4D1E5EFA"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daily newspaper</w:t>
      </w:r>
    </w:p>
    <w:p w14:paraId="212E7384"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disallowable instrument (see s 9)</w:t>
      </w:r>
    </w:p>
    <w:p w14:paraId="0E124880"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entity</w:t>
      </w:r>
    </w:p>
    <w:p w14:paraId="6E741D28"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Executive</w:t>
      </w:r>
    </w:p>
    <w:p w14:paraId="778F6C62"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fail</w:t>
      </w:r>
    </w:p>
    <w:p w14:paraId="543DD852"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financial year</w:t>
      </w:r>
    </w:p>
    <w:p w14:paraId="63A0B135"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found guilty</w:t>
      </w:r>
    </w:p>
    <w:p w14:paraId="26BB1BEB"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gambling and racing commission</w:t>
      </w:r>
    </w:p>
    <w:p w14:paraId="732ABBCB"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individual</w:t>
      </w:r>
    </w:p>
    <w:p w14:paraId="49734824"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law, of the Territory</w:t>
      </w:r>
    </w:p>
    <w:p w14:paraId="66A36E68"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Legislation Act</w:t>
      </w:r>
    </w:p>
    <w:p w14:paraId="26CF8A1D"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Legislative Assembly</w:t>
      </w:r>
    </w:p>
    <w:p w14:paraId="02F23775"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may (see s 146)</w:t>
      </w:r>
    </w:p>
    <w:p w14:paraId="21462A78"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Minister (see s 162)</w:t>
      </w:r>
    </w:p>
    <w:p w14:paraId="1BD80275"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must (see s 146)</w:t>
      </w:r>
    </w:p>
    <w:p w14:paraId="48E30A36"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penalty unit (see s 133)</w:t>
      </w:r>
    </w:p>
    <w:p w14:paraId="490B8CF0" w14:textId="77777777" w:rsidR="0097325D" w:rsidRDefault="0097325D" w:rsidP="0097325D">
      <w:pPr>
        <w:pStyle w:val="aNoteBulletss"/>
        <w:tabs>
          <w:tab w:val="left" w:pos="2300"/>
        </w:tabs>
      </w:pPr>
      <w:r w:rsidRPr="0097325D">
        <w:rPr>
          <w:rFonts w:ascii="Symbol" w:hAnsi="Symbol"/>
        </w:rPr>
        <w:lastRenderedPageBreak/>
        <w:t></w:t>
      </w:r>
      <w:r w:rsidRPr="0097325D">
        <w:rPr>
          <w:rFonts w:ascii="Symbol" w:hAnsi="Symbol"/>
        </w:rPr>
        <w:tab/>
      </w:r>
      <w:r w:rsidRPr="0097325D">
        <w:t>prescribed</w:t>
      </w:r>
    </w:p>
    <w:p w14:paraId="5B2AAC6D" w14:textId="77777777" w:rsidR="00F90C09" w:rsidRPr="0092630A" w:rsidRDefault="00F90C09" w:rsidP="00F90C09">
      <w:pPr>
        <w:pStyle w:val="aNoteBulletss"/>
        <w:tabs>
          <w:tab w:val="left" w:pos="2300"/>
        </w:tabs>
      </w:pPr>
      <w:r w:rsidRPr="0092630A">
        <w:rPr>
          <w:rFonts w:ascii="Symbol" w:hAnsi="Symbol"/>
        </w:rPr>
        <w:t></w:t>
      </w:r>
      <w:r w:rsidRPr="0092630A">
        <w:rPr>
          <w:rFonts w:ascii="Symbol" w:hAnsi="Symbol"/>
        </w:rPr>
        <w:tab/>
      </w:r>
      <w:r w:rsidRPr="0092630A">
        <w:t>public notice</w:t>
      </w:r>
    </w:p>
    <w:p w14:paraId="0F25B841"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regulation</w:t>
      </w:r>
    </w:p>
    <w:p w14:paraId="351A433F" w14:textId="77777777" w:rsidR="0097325D" w:rsidRPr="0097325D" w:rsidRDefault="0097325D" w:rsidP="00ED57F6">
      <w:pPr>
        <w:pStyle w:val="aNoteBulletss"/>
        <w:keepNext/>
        <w:tabs>
          <w:tab w:val="left" w:pos="2300"/>
        </w:tabs>
      </w:pPr>
      <w:r w:rsidRPr="0097325D">
        <w:rPr>
          <w:rFonts w:ascii="Symbol" w:hAnsi="Symbol"/>
        </w:rPr>
        <w:t></w:t>
      </w:r>
      <w:r w:rsidRPr="0097325D">
        <w:rPr>
          <w:rFonts w:ascii="Symbol" w:hAnsi="Symbol"/>
        </w:rPr>
        <w:tab/>
      </w:r>
      <w:r w:rsidRPr="0097325D">
        <w:t>reviewable decision notice</w:t>
      </w:r>
    </w:p>
    <w:p w14:paraId="4B92931D" w14:textId="77777777" w:rsidR="0097325D" w:rsidRDefault="0097325D" w:rsidP="00ED57F6">
      <w:pPr>
        <w:pStyle w:val="aNoteBulletss"/>
        <w:keepNext/>
        <w:tabs>
          <w:tab w:val="left" w:pos="2300"/>
        </w:tabs>
      </w:pPr>
      <w:r w:rsidRPr="0097325D">
        <w:rPr>
          <w:rFonts w:ascii="Symbol" w:hAnsi="Symbol"/>
        </w:rPr>
        <w:t></w:t>
      </w:r>
      <w:r w:rsidRPr="0097325D">
        <w:rPr>
          <w:rFonts w:ascii="Symbol" w:hAnsi="Symbol"/>
        </w:rPr>
        <w:tab/>
      </w:r>
      <w:r w:rsidRPr="0097325D">
        <w:t>State</w:t>
      </w:r>
    </w:p>
    <w:p w14:paraId="2415C535" w14:textId="66692302" w:rsidR="00E14E80" w:rsidRPr="0097325D" w:rsidRDefault="00E14E80" w:rsidP="00ED57F6">
      <w:pPr>
        <w:pStyle w:val="aNoteBulletss"/>
        <w:keepNext/>
        <w:tabs>
          <w:tab w:val="left" w:pos="2300"/>
        </w:tabs>
      </w:pPr>
      <w:r w:rsidRPr="00816E75">
        <w:rPr>
          <w:rFonts w:ascii="Symbol" w:hAnsi="Symbol"/>
        </w:rPr>
        <w:t></w:t>
      </w:r>
      <w:r w:rsidRPr="00816E75">
        <w:rPr>
          <w:rFonts w:ascii="Symbol" w:hAnsi="Symbol"/>
        </w:rPr>
        <w:tab/>
      </w:r>
      <w:r w:rsidRPr="00816E75">
        <w:t>territory land</w:t>
      </w:r>
    </w:p>
    <w:p w14:paraId="5122A776" w14:textId="77777777" w:rsidR="0097325D" w:rsidRDefault="0097325D" w:rsidP="00ED57F6">
      <w:pPr>
        <w:pStyle w:val="aNoteBulletss"/>
        <w:keepNext/>
        <w:tabs>
          <w:tab w:val="left" w:pos="2300"/>
        </w:tabs>
      </w:pPr>
      <w:r w:rsidRPr="0097325D">
        <w:rPr>
          <w:rFonts w:ascii="Symbol" w:hAnsi="Symbol"/>
        </w:rPr>
        <w:t></w:t>
      </w:r>
      <w:r w:rsidRPr="0097325D">
        <w:rPr>
          <w:rFonts w:ascii="Symbol" w:hAnsi="Symbol"/>
        </w:rPr>
        <w:tab/>
      </w:r>
      <w:r w:rsidRPr="0097325D">
        <w:t>the Territory</w:t>
      </w:r>
    </w:p>
    <w:p w14:paraId="397F313C"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Treasurer</w:t>
      </w:r>
    </w:p>
    <w:p w14:paraId="5F909CB1"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under.</w:t>
      </w:r>
    </w:p>
    <w:p w14:paraId="49D82098" w14:textId="77777777" w:rsidR="0097325D" w:rsidRDefault="0097325D" w:rsidP="0097325D">
      <w:pPr>
        <w:pStyle w:val="aDef"/>
        <w:keepNext/>
      </w:pPr>
      <w:r w:rsidRPr="0097325D">
        <w:rPr>
          <w:rStyle w:val="charBoldItals"/>
        </w:rPr>
        <w:t>acquire</w:t>
      </w:r>
      <w:r w:rsidRPr="0097325D">
        <w:t xml:space="preserve"> a gaming machine, means take possession of the gaming machine for the purpose of using it for gaming.</w:t>
      </w:r>
    </w:p>
    <w:p w14:paraId="03674F73" w14:textId="77777777" w:rsidR="00571873" w:rsidRPr="0097325D" w:rsidRDefault="00571873" w:rsidP="0097325D">
      <w:pPr>
        <w:pStyle w:val="aDef"/>
        <w:keepNext/>
      </w:pPr>
      <w:r w:rsidRPr="00D05CEB">
        <w:rPr>
          <w:rStyle w:val="charBoldItals"/>
        </w:rPr>
        <w:t>advisory board</w:t>
      </w:r>
      <w:r w:rsidRPr="00D05CEB">
        <w:rPr>
          <w:lang w:eastAsia="en-AU"/>
        </w:rPr>
        <w:t>, for division 11.3 (Diversification and sustainability support fund)</w:t>
      </w:r>
      <w:r w:rsidRPr="00D05CEB">
        <w:rPr>
          <w:rFonts w:ascii="TimesNewRomanPSMT" w:hAnsi="TimesNewRomanPSMT" w:cs="TimesNewRomanPSMT"/>
          <w:lang w:eastAsia="en-AU"/>
        </w:rPr>
        <w:t>—see section 163E.</w:t>
      </w:r>
    </w:p>
    <w:p w14:paraId="2D5F954B" w14:textId="77777777" w:rsidR="0097325D" w:rsidRPr="0097325D" w:rsidRDefault="0097325D" w:rsidP="0097325D">
      <w:pPr>
        <w:pStyle w:val="aDef"/>
      </w:pPr>
      <w:r w:rsidRPr="0097325D">
        <w:rPr>
          <w:rStyle w:val="charBoldItals"/>
        </w:rPr>
        <w:t>approval</w:t>
      </w:r>
      <w:r w:rsidRPr="0097325D">
        <w:t>, for division 6</w:t>
      </w:r>
      <w:r w:rsidR="00211CD7">
        <w:t>A</w:t>
      </w:r>
      <w:r w:rsidRPr="0097325D">
        <w:t>.</w:t>
      </w:r>
      <w:r w:rsidR="00211CD7">
        <w:t>2</w:t>
      </w:r>
      <w:r w:rsidRPr="0097325D">
        <w:t xml:space="preserve"> (Repossession of gam</w:t>
      </w:r>
      <w:r w:rsidR="008859F9">
        <w:t>ing machines)—see section 105A.</w:t>
      </w:r>
    </w:p>
    <w:p w14:paraId="5E9E5FD3" w14:textId="618B705E" w:rsidR="0097325D" w:rsidRPr="0097325D" w:rsidRDefault="0097325D" w:rsidP="00195AF5">
      <w:pPr>
        <w:pStyle w:val="aDef"/>
      </w:pPr>
      <w:r w:rsidRPr="0097325D">
        <w:rPr>
          <w:rStyle w:val="charBoldItals"/>
        </w:rPr>
        <w:t>approval certificate</w:t>
      </w:r>
      <w:r w:rsidRPr="0097325D">
        <w:t xml:space="preserve">, for an approved technician—see section 80 (2) (a). </w:t>
      </w:r>
    </w:p>
    <w:p w14:paraId="792EFCCB" w14:textId="77777777" w:rsidR="00BD56F1" w:rsidRPr="00607AEB" w:rsidRDefault="00BD56F1" w:rsidP="00BD56F1">
      <w:pPr>
        <w:pStyle w:val="aDef"/>
        <w:rPr>
          <w:color w:val="000000"/>
        </w:rPr>
      </w:pPr>
      <w:r w:rsidRPr="00607AEB">
        <w:rPr>
          <w:rStyle w:val="charBoldItals"/>
        </w:rPr>
        <w:t>approved supplier</w:t>
      </w:r>
      <w:r w:rsidRPr="00607AEB">
        <w:rPr>
          <w:bCs/>
          <w:iCs/>
          <w:color w:val="000000"/>
        </w:rPr>
        <w:t>—see section 72 (</w:t>
      </w:r>
      <w:r w:rsidRPr="00607AEB">
        <w:rPr>
          <w:color w:val="000000"/>
        </w:rPr>
        <w:t>Application and approval of corporation as supplier)</w:t>
      </w:r>
      <w:r w:rsidRPr="00607AEB">
        <w:rPr>
          <w:bCs/>
          <w:iCs/>
          <w:color w:val="000000"/>
        </w:rPr>
        <w:t>.</w:t>
      </w:r>
    </w:p>
    <w:p w14:paraId="2B9E61EE" w14:textId="77777777" w:rsidR="0097325D" w:rsidRPr="0097325D" w:rsidRDefault="0097325D" w:rsidP="0097325D">
      <w:pPr>
        <w:pStyle w:val="aDef"/>
      </w:pPr>
      <w:r w:rsidRPr="0097325D">
        <w:rPr>
          <w:rStyle w:val="charBoldItals"/>
        </w:rPr>
        <w:t>approved technician</w:t>
      </w:r>
      <w:r w:rsidRPr="0097325D">
        <w:t xml:space="preserve"> means an individual approved under section 75 or section 76 as a technician.</w:t>
      </w:r>
    </w:p>
    <w:p w14:paraId="0B655257" w14:textId="77777777" w:rsidR="00620EFA" w:rsidRPr="00D412A5" w:rsidRDefault="00620EFA" w:rsidP="00620EFA">
      <w:pPr>
        <w:pStyle w:val="aDef"/>
      </w:pPr>
      <w:r w:rsidRPr="00422095">
        <w:rPr>
          <w:rStyle w:val="charBoldItals"/>
        </w:rPr>
        <w:t>assessment</w:t>
      </w:r>
      <w:r w:rsidRPr="00D412A5">
        <w:t>, of surrender obligations, for division 2A.3 (Compulsory surrender)—see section 10I (1).</w:t>
      </w:r>
    </w:p>
    <w:p w14:paraId="761FB083" w14:textId="77777777" w:rsidR="0097325D" w:rsidRPr="0097325D" w:rsidRDefault="0097325D" w:rsidP="0097325D">
      <w:pPr>
        <w:pStyle w:val="aDef"/>
      </w:pPr>
      <w:r w:rsidRPr="0097325D">
        <w:rPr>
          <w:rStyle w:val="charBoldItals"/>
        </w:rPr>
        <w:t>associated organisation</w:t>
      </w:r>
      <w:r w:rsidRPr="0097325D">
        <w:t>, for a club, means an entity declared to be an associated organisation under section 147 (1).</w:t>
      </w:r>
    </w:p>
    <w:p w14:paraId="38C3959D" w14:textId="77777777" w:rsidR="0097325D" w:rsidRPr="0097325D" w:rsidRDefault="0097325D" w:rsidP="0097325D">
      <w:pPr>
        <w:pStyle w:val="aDef"/>
      </w:pPr>
      <w:r w:rsidRPr="0097325D">
        <w:rPr>
          <w:rStyle w:val="charBoldItals"/>
        </w:rPr>
        <w:t>associated organisation declaration</w:t>
      </w:r>
      <w:r w:rsidRPr="0097325D">
        <w:t xml:space="preserve">, for part 9 (Club administration)—see section 144A. </w:t>
      </w:r>
    </w:p>
    <w:p w14:paraId="424F83F9" w14:textId="200D8C90" w:rsidR="0097325D" w:rsidRPr="0097325D" w:rsidRDefault="0097325D" w:rsidP="0097325D">
      <w:pPr>
        <w:pStyle w:val="aDef"/>
      </w:pPr>
      <w:r w:rsidRPr="0097325D">
        <w:rPr>
          <w:rStyle w:val="charBoldItals"/>
        </w:rPr>
        <w:t>association number</w:t>
      </w:r>
      <w:r w:rsidRPr="0097325D">
        <w:t xml:space="preserve">, for a licensee that is an associated incorporation, means the association number on the licensee’s certificate of incorporation under the </w:t>
      </w:r>
      <w:hyperlink r:id="rId215" w:tooltip="A1991-46" w:history="1">
        <w:r w:rsidRPr="0097325D">
          <w:rPr>
            <w:rStyle w:val="charCitHyperlinkItal"/>
          </w:rPr>
          <w:t>Associations Incorporation Act 1991</w:t>
        </w:r>
      </w:hyperlink>
      <w:r w:rsidRPr="0097325D">
        <w:t>.</w:t>
      </w:r>
    </w:p>
    <w:p w14:paraId="7F86BC6C" w14:textId="77777777" w:rsidR="0097325D" w:rsidRPr="0097325D" w:rsidRDefault="0097325D" w:rsidP="0097325D">
      <w:pPr>
        <w:pStyle w:val="aDef"/>
      </w:pPr>
      <w:r w:rsidRPr="0097325D">
        <w:rPr>
          <w:rStyle w:val="charBoldItals"/>
        </w:rPr>
        <w:lastRenderedPageBreak/>
        <w:t>authorisation</w:t>
      </w:r>
      <w:r w:rsidRPr="00586489">
        <w:rPr>
          <w:rStyle w:val="charBoldItals"/>
          <w:b w:val="0"/>
          <w:bCs/>
          <w:i w:val="0"/>
          <w:iCs/>
        </w:rPr>
        <w:t xml:space="preserve"> </w:t>
      </w:r>
      <w:r w:rsidRPr="0097325D">
        <w:t>means an authorisation under an authorisation certificate to operate a gaming machine at the premises stated in the authorisation certificate.</w:t>
      </w:r>
    </w:p>
    <w:p w14:paraId="6EF77AAF" w14:textId="77777777" w:rsidR="00114492" w:rsidRPr="00C12777" w:rsidRDefault="00114492" w:rsidP="00ED57F6">
      <w:pPr>
        <w:pStyle w:val="aDef"/>
        <w:keepNext/>
        <w:rPr>
          <w:lang w:eastAsia="en-AU"/>
        </w:rPr>
      </w:pPr>
      <w:r w:rsidRPr="00C12777">
        <w:rPr>
          <w:rStyle w:val="charBoldItals"/>
        </w:rPr>
        <w:t>authorisation certificate</w:t>
      </w:r>
      <w:r w:rsidRPr="00C12777">
        <w:rPr>
          <w:lang w:eastAsia="en-AU"/>
        </w:rPr>
        <w:t xml:space="preserve"> means—</w:t>
      </w:r>
    </w:p>
    <w:p w14:paraId="272A8ABB" w14:textId="77777777" w:rsidR="00114492" w:rsidRPr="00C12777" w:rsidRDefault="00114492" w:rsidP="00ED57F6">
      <w:pPr>
        <w:pStyle w:val="aDefpara"/>
        <w:keepNext/>
        <w:rPr>
          <w:lang w:eastAsia="en-AU"/>
        </w:rPr>
      </w:pPr>
      <w:r w:rsidRPr="00C12777">
        <w:rPr>
          <w:lang w:eastAsia="en-AU"/>
        </w:rPr>
        <w:tab/>
        <w:t>(a)</w:t>
      </w:r>
      <w:r w:rsidRPr="00C12777">
        <w:rPr>
          <w:lang w:eastAsia="en-AU"/>
        </w:rPr>
        <w:tab/>
        <w:t>for class B gaming machines—an authorisation certificate issued under section 29; and</w:t>
      </w:r>
    </w:p>
    <w:p w14:paraId="2618E4DA" w14:textId="77777777" w:rsidR="00114492" w:rsidRPr="00C12777" w:rsidRDefault="00114492" w:rsidP="00114492">
      <w:pPr>
        <w:pStyle w:val="aDefpara"/>
        <w:rPr>
          <w:lang w:eastAsia="en-AU"/>
        </w:rPr>
      </w:pPr>
      <w:r w:rsidRPr="00C12777">
        <w:rPr>
          <w:lang w:eastAsia="en-AU"/>
        </w:rPr>
        <w:tab/>
        <w:t>(b)</w:t>
      </w:r>
      <w:r w:rsidRPr="00C12777">
        <w:rPr>
          <w:lang w:eastAsia="en-AU"/>
        </w:rPr>
        <w:tab/>
        <w:t>for class C gaming machines—an authorisation certificate issued under section 23.</w:t>
      </w:r>
    </w:p>
    <w:p w14:paraId="24104C86" w14:textId="77777777" w:rsidR="0097325D" w:rsidRPr="0097325D" w:rsidRDefault="0097325D" w:rsidP="0097325D">
      <w:pPr>
        <w:pStyle w:val="aDef"/>
      </w:pPr>
      <w:r w:rsidRPr="0097325D">
        <w:rPr>
          <w:rStyle w:val="charBoldItals"/>
        </w:rPr>
        <w:t>authorisation certificate amendment application</w:t>
      </w:r>
      <w:r w:rsidRPr="0097325D">
        <w:t>, for part 2B (Licences and authorisations)—see section 33 (1).</w:t>
      </w:r>
    </w:p>
    <w:p w14:paraId="2054758B" w14:textId="77777777" w:rsidR="0097325D" w:rsidRPr="0097325D" w:rsidRDefault="0097325D" w:rsidP="0097325D">
      <w:pPr>
        <w:pStyle w:val="aDef"/>
      </w:pPr>
      <w:r w:rsidRPr="0097325D">
        <w:rPr>
          <w:rStyle w:val="charBoldItals"/>
        </w:rPr>
        <w:t>authorisation certificate application</w:t>
      </w:r>
      <w:r w:rsidRPr="0097325D">
        <w:t>, for class C gaming machines, for part 2B (Licences and authorisations)—see section 21 (1).</w:t>
      </w:r>
    </w:p>
    <w:p w14:paraId="632E0633" w14:textId="77777777" w:rsidR="0097325D" w:rsidRPr="0097325D" w:rsidRDefault="0097325D" w:rsidP="00B548D9">
      <w:pPr>
        <w:pStyle w:val="aDef"/>
        <w:keepNext/>
      </w:pPr>
      <w:r w:rsidRPr="0097325D">
        <w:rPr>
          <w:rStyle w:val="charBoldItals"/>
        </w:rPr>
        <w:t>authorisation certificate number</w:t>
      </w:r>
      <w:r w:rsidRPr="0097325D">
        <w:t>—</w:t>
      </w:r>
    </w:p>
    <w:p w14:paraId="77B0AEE9" w14:textId="77777777" w:rsidR="0097325D" w:rsidRPr="0097325D" w:rsidRDefault="0097325D" w:rsidP="00B548D9">
      <w:pPr>
        <w:pStyle w:val="aDefpara"/>
        <w:keepNext/>
      </w:pPr>
      <w:r w:rsidRPr="0097325D">
        <w:tab/>
        <w:t>(a)</w:t>
      </w:r>
      <w:r w:rsidRPr="0097325D">
        <w:tab/>
        <w:t>for an authorisation certificate under a class B licence—see section 30 (3) (e); and</w:t>
      </w:r>
    </w:p>
    <w:p w14:paraId="50331F6C" w14:textId="77777777" w:rsidR="0097325D" w:rsidRPr="0097325D" w:rsidRDefault="0097325D" w:rsidP="00B35718">
      <w:pPr>
        <w:pStyle w:val="aDefpara"/>
      </w:pPr>
      <w:r w:rsidRPr="0097325D">
        <w:tab/>
        <w:t>(b)</w:t>
      </w:r>
      <w:r w:rsidRPr="0097325D">
        <w:tab/>
        <w:t>for an authorisation certificate under a class C licence—see section 27 (1) (c).</w:t>
      </w:r>
    </w:p>
    <w:p w14:paraId="544958F6" w14:textId="77777777" w:rsidR="0097325D" w:rsidRPr="0097325D" w:rsidRDefault="0097325D" w:rsidP="0097325D">
      <w:pPr>
        <w:pStyle w:val="aDef"/>
      </w:pPr>
      <w:r w:rsidRPr="0097325D">
        <w:rPr>
          <w:rStyle w:val="charBoldItals"/>
        </w:rPr>
        <w:t>authorisation number</w:t>
      </w:r>
      <w:r w:rsidRPr="0097325D">
        <w:t>—</w:t>
      </w:r>
    </w:p>
    <w:p w14:paraId="1CE6B055" w14:textId="77777777" w:rsidR="0097325D" w:rsidRPr="0097325D" w:rsidRDefault="0097325D" w:rsidP="00B35718">
      <w:pPr>
        <w:pStyle w:val="aDefpara"/>
      </w:pPr>
      <w:r w:rsidRPr="0097325D">
        <w:tab/>
        <w:t>(a)</w:t>
      </w:r>
      <w:r w:rsidRPr="0097325D">
        <w:tab/>
        <w:t>for an authorisation under a class B licence—see section 30 (3) (j) (ii); and</w:t>
      </w:r>
    </w:p>
    <w:p w14:paraId="590773FC" w14:textId="77777777" w:rsidR="0097325D" w:rsidRPr="0097325D" w:rsidRDefault="0097325D" w:rsidP="00B35718">
      <w:pPr>
        <w:pStyle w:val="aDefpara"/>
      </w:pPr>
      <w:r w:rsidRPr="0097325D">
        <w:tab/>
        <w:t>(b)</w:t>
      </w:r>
      <w:r w:rsidRPr="0097325D">
        <w:tab/>
        <w:t>for an authorisation under a class C licence—see section 27 (1) (h) (ii).</w:t>
      </w:r>
    </w:p>
    <w:p w14:paraId="0DF972DA" w14:textId="77777777" w:rsidR="0097325D" w:rsidRPr="0097325D" w:rsidRDefault="0097325D" w:rsidP="0097325D">
      <w:pPr>
        <w:pStyle w:val="aDef"/>
      </w:pPr>
      <w:r w:rsidRPr="0097325D">
        <w:rPr>
          <w:rStyle w:val="charBoldItals"/>
        </w:rPr>
        <w:t>authorisation schedule</w:t>
      </w:r>
      <w:r w:rsidRPr="0097325D">
        <w:t>—</w:t>
      </w:r>
    </w:p>
    <w:p w14:paraId="35B7C2AE" w14:textId="77777777" w:rsidR="0097325D" w:rsidRPr="0097325D" w:rsidRDefault="0097325D" w:rsidP="00B35718">
      <w:pPr>
        <w:pStyle w:val="aDefpara"/>
      </w:pPr>
      <w:r w:rsidRPr="0097325D">
        <w:tab/>
        <w:t>(a)</w:t>
      </w:r>
      <w:r w:rsidRPr="0097325D">
        <w:tab/>
        <w:t>for an authorisation certificate under a class B licence—see section 30 (3) (j); and</w:t>
      </w:r>
    </w:p>
    <w:p w14:paraId="65B44A80" w14:textId="77777777" w:rsidR="0097325D" w:rsidRPr="0097325D" w:rsidRDefault="0097325D" w:rsidP="00B35718">
      <w:pPr>
        <w:pStyle w:val="aDefpara"/>
      </w:pPr>
      <w:r w:rsidRPr="0097325D">
        <w:tab/>
        <w:t>(b)</w:t>
      </w:r>
      <w:r w:rsidRPr="0097325D">
        <w:tab/>
        <w:t>for an authorisation certificate under a class C licence—see section 27 (1) (h).</w:t>
      </w:r>
    </w:p>
    <w:p w14:paraId="509B00AB" w14:textId="30C818C6" w:rsidR="0097325D" w:rsidRPr="0097325D" w:rsidRDefault="0097325D" w:rsidP="0097325D">
      <w:pPr>
        <w:pStyle w:val="aDef"/>
      </w:pPr>
      <w:r w:rsidRPr="0097325D">
        <w:rPr>
          <w:rStyle w:val="charBoldItals"/>
        </w:rPr>
        <w:t>authorised officer</w:t>
      </w:r>
      <w:r w:rsidRPr="0097325D">
        <w:t xml:space="preserve"> means an authorised officer under the </w:t>
      </w:r>
      <w:hyperlink r:id="rId216" w:tooltip="A1999-46" w:history="1">
        <w:r w:rsidR="00340206" w:rsidRPr="0097325D">
          <w:rPr>
            <w:rStyle w:val="charCitHyperlinkAbbrev"/>
          </w:rPr>
          <w:t>Control Act</w:t>
        </w:r>
      </w:hyperlink>
      <w:r w:rsidRPr="0097325D">
        <w:t>, section 20.</w:t>
      </w:r>
    </w:p>
    <w:p w14:paraId="657576BC" w14:textId="77777777" w:rsidR="0097325D" w:rsidRPr="0097325D" w:rsidRDefault="0097325D" w:rsidP="0097325D">
      <w:pPr>
        <w:pStyle w:val="aDef"/>
      </w:pPr>
      <w:r w:rsidRPr="0097325D">
        <w:rPr>
          <w:rStyle w:val="charBoldItals"/>
        </w:rPr>
        <w:lastRenderedPageBreak/>
        <w:t>authorised premises</w:t>
      </w:r>
      <w:r w:rsidRPr="0097325D">
        <w:t xml:space="preserve"> means premises for which an authorisation certificate is in force.</w:t>
      </w:r>
    </w:p>
    <w:p w14:paraId="66590999" w14:textId="77777777" w:rsidR="0097325D" w:rsidRPr="0097325D" w:rsidRDefault="0097325D" w:rsidP="0097325D">
      <w:pPr>
        <w:pStyle w:val="aDef"/>
      </w:pPr>
      <w:r w:rsidRPr="0097325D">
        <w:rPr>
          <w:rStyle w:val="charBoldItals"/>
        </w:rPr>
        <w:t>cancelled</w:t>
      </w:r>
      <w:r w:rsidRPr="0097325D">
        <w:t xml:space="preserve">, for part 4 (Disciplinary action)—see section 56. </w:t>
      </w:r>
    </w:p>
    <w:p w14:paraId="6B7001D8" w14:textId="77777777" w:rsidR="00620EFA" w:rsidRPr="00422095" w:rsidRDefault="00620EFA" w:rsidP="00620EFA">
      <w:pPr>
        <w:pStyle w:val="aDef"/>
      </w:pPr>
      <w:r w:rsidRPr="00422095">
        <w:rPr>
          <w:rStyle w:val="charBoldItals"/>
        </w:rPr>
        <w:t>cap on authorisations</w:t>
      </w:r>
      <w:r w:rsidRPr="00D412A5">
        <w:t>, for division 2A.3 (Compulsory surrender)—see section 10I (1).</w:t>
      </w:r>
    </w:p>
    <w:p w14:paraId="18B154B0" w14:textId="77777777" w:rsidR="00854889" w:rsidRPr="00CB00E1" w:rsidRDefault="00854889" w:rsidP="00ED57F6">
      <w:pPr>
        <w:pStyle w:val="aDef"/>
        <w:keepNext/>
        <w:rPr>
          <w:lang w:eastAsia="en-AU"/>
        </w:rPr>
      </w:pPr>
      <w:r w:rsidRPr="00CB00E1">
        <w:rPr>
          <w:rStyle w:val="charBoldItals"/>
        </w:rPr>
        <w:t>cash facility</w:t>
      </w:r>
      <w:r w:rsidRPr="00CB00E1">
        <w:rPr>
          <w:lang w:eastAsia="en-AU"/>
        </w:rPr>
        <w:t>—</w:t>
      </w:r>
    </w:p>
    <w:p w14:paraId="660AADAB" w14:textId="77777777" w:rsidR="00854889" w:rsidRPr="00CB00E1" w:rsidRDefault="00854889" w:rsidP="00ED57F6">
      <w:pPr>
        <w:pStyle w:val="aDefpara"/>
        <w:keepNext/>
        <w:rPr>
          <w:lang w:eastAsia="en-AU"/>
        </w:rPr>
      </w:pPr>
      <w:r w:rsidRPr="00CB00E1">
        <w:rPr>
          <w:lang w:eastAsia="en-AU"/>
        </w:rPr>
        <w:tab/>
        <w:t>(a)</w:t>
      </w:r>
      <w:r w:rsidRPr="00CB00E1">
        <w:rPr>
          <w:lang w:eastAsia="en-AU"/>
        </w:rPr>
        <w:tab/>
        <w:t>means—</w:t>
      </w:r>
    </w:p>
    <w:p w14:paraId="42B55446" w14:textId="77777777" w:rsidR="00854889" w:rsidRPr="00CB00E1" w:rsidRDefault="00854889" w:rsidP="00854889">
      <w:pPr>
        <w:pStyle w:val="aDefsubpara"/>
        <w:rPr>
          <w:lang w:eastAsia="en-AU"/>
        </w:rPr>
      </w:pPr>
      <w:r w:rsidRPr="00CB00E1">
        <w:rPr>
          <w:lang w:eastAsia="en-AU"/>
        </w:rPr>
        <w:tab/>
        <w:t>(i)</w:t>
      </w:r>
      <w:r w:rsidRPr="00CB00E1">
        <w:rPr>
          <w:lang w:eastAsia="en-AU"/>
        </w:rPr>
        <w:tab/>
        <w:t>an automatic teller machine; or</w:t>
      </w:r>
    </w:p>
    <w:p w14:paraId="416EC6D0" w14:textId="77777777" w:rsidR="00854889" w:rsidRPr="00CB00E1" w:rsidRDefault="00854889" w:rsidP="00854889">
      <w:pPr>
        <w:pStyle w:val="aDefsubpara"/>
        <w:rPr>
          <w:lang w:eastAsia="en-AU"/>
        </w:rPr>
      </w:pPr>
      <w:r w:rsidRPr="00CB00E1">
        <w:rPr>
          <w:lang w:eastAsia="en-AU"/>
        </w:rPr>
        <w:tab/>
        <w:t>(ii)</w:t>
      </w:r>
      <w:r w:rsidRPr="00CB00E1">
        <w:rPr>
          <w:lang w:eastAsia="en-AU"/>
        </w:rPr>
        <w:tab/>
        <w:t>an EFTPOS facility; or</w:t>
      </w:r>
    </w:p>
    <w:p w14:paraId="51CDFB0B" w14:textId="77777777" w:rsidR="00854889" w:rsidRPr="00CB00E1" w:rsidRDefault="00854889" w:rsidP="00854889">
      <w:pPr>
        <w:pStyle w:val="aDefsubpara"/>
        <w:rPr>
          <w:lang w:eastAsia="en-AU"/>
        </w:rPr>
      </w:pPr>
      <w:r w:rsidRPr="00CB00E1">
        <w:rPr>
          <w:lang w:eastAsia="en-AU"/>
        </w:rPr>
        <w:tab/>
        <w:t>(iii)</w:t>
      </w:r>
      <w:r w:rsidRPr="00CB00E1">
        <w:rPr>
          <w:lang w:eastAsia="en-AU"/>
        </w:rPr>
        <w:tab/>
        <w:t>any other facility for gaining access to cash or credit; but</w:t>
      </w:r>
    </w:p>
    <w:p w14:paraId="6624BAE6" w14:textId="77777777" w:rsidR="00854889" w:rsidRPr="00CB00E1" w:rsidRDefault="00854889" w:rsidP="00854889">
      <w:pPr>
        <w:pStyle w:val="aDefpara"/>
      </w:pPr>
      <w:r w:rsidRPr="00CB00E1">
        <w:rPr>
          <w:lang w:eastAsia="en-AU"/>
        </w:rPr>
        <w:tab/>
        <w:t>(b)</w:t>
      </w:r>
      <w:r w:rsidRPr="00CB00E1">
        <w:rPr>
          <w:lang w:eastAsia="en-AU"/>
        </w:rPr>
        <w:tab/>
        <w:t>does not include a facility where cash is exchanged for other denominations of cash, tokens, tickets or cards for the purpose of playing machines.</w:t>
      </w:r>
    </w:p>
    <w:p w14:paraId="2A22E498" w14:textId="36A0D216" w:rsidR="00EE2A20" w:rsidRPr="006814CB" w:rsidRDefault="00EE2A20" w:rsidP="00EE2A20">
      <w:pPr>
        <w:pStyle w:val="aDef"/>
      </w:pPr>
      <w:r w:rsidRPr="006814CB">
        <w:rPr>
          <w:rStyle w:val="charBoldItals"/>
        </w:rPr>
        <w:t>casino licensee</w:t>
      </w:r>
      <w:r w:rsidRPr="006814CB">
        <w:t xml:space="preserve">—see the </w:t>
      </w:r>
      <w:hyperlink r:id="rId217" w:tooltip="A2006-2" w:history="1">
        <w:r w:rsidRPr="006814CB">
          <w:rPr>
            <w:rStyle w:val="charCitHyperlinkItal"/>
          </w:rPr>
          <w:t>Casino Control Act 2006</w:t>
        </w:r>
      </w:hyperlink>
      <w:r w:rsidRPr="006814CB">
        <w:t>, dictionary.</w:t>
      </w:r>
    </w:p>
    <w:p w14:paraId="71A50D2D" w14:textId="77777777" w:rsidR="00620EFA" w:rsidRPr="00422095" w:rsidRDefault="00620EFA" w:rsidP="00620EFA">
      <w:pPr>
        <w:pStyle w:val="aDef"/>
      </w:pPr>
      <w:r w:rsidRPr="00D412A5">
        <w:rPr>
          <w:rStyle w:val="charBoldItals"/>
        </w:rPr>
        <w:t>census day</w:t>
      </w:r>
      <w:r w:rsidRPr="00422095">
        <w:t xml:space="preserve">, for </w:t>
      </w:r>
      <w:r w:rsidRPr="00D412A5">
        <w:t>division 2A.3 (Compulsory surrender)</w:t>
      </w:r>
      <w:r w:rsidRPr="00422095">
        <w:t>—see section</w:t>
      </w:r>
      <w:r>
        <w:t> </w:t>
      </w:r>
      <w:r w:rsidRPr="00422095">
        <w:t>10I</w:t>
      </w:r>
      <w:r>
        <w:t> </w:t>
      </w:r>
      <w:r w:rsidRPr="00422095">
        <w:t>(1).</w:t>
      </w:r>
    </w:p>
    <w:p w14:paraId="32DC466D" w14:textId="77777777" w:rsidR="0097325D" w:rsidRDefault="0097325D" w:rsidP="0097325D">
      <w:pPr>
        <w:pStyle w:val="aDef"/>
        <w:rPr>
          <w:bCs/>
          <w:iCs/>
        </w:rPr>
      </w:pPr>
      <w:r w:rsidRPr="0097325D">
        <w:rPr>
          <w:rStyle w:val="charBoldItals"/>
        </w:rPr>
        <w:t xml:space="preserve">centralised monitoring system </w:t>
      </w:r>
      <w:r w:rsidRPr="0097325D">
        <w:t>(</w:t>
      </w:r>
      <w:r w:rsidRPr="0097325D">
        <w:rPr>
          <w:bCs/>
          <w:iCs/>
        </w:rPr>
        <w:t xml:space="preserve">or </w:t>
      </w:r>
      <w:r w:rsidRPr="0097325D">
        <w:rPr>
          <w:rStyle w:val="charBoldItals"/>
        </w:rPr>
        <w:t>CMS</w:t>
      </w:r>
      <w:r w:rsidRPr="0097325D">
        <w:t>)</w:t>
      </w:r>
      <w:r w:rsidRPr="0097325D">
        <w:rPr>
          <w:bCs/>
          <w:iCs/>
        </w:rPr>
        <w:t>—see section 66.</w:t>
      </w:r>
    </w:p>
    <w:p w14:paraId="478697D1" w14:textId="77777777" w:rsidR="004E66D2" w:rsidRPr="0097325D" w:rsidRDefault="004E66D2" w:rsidP="0097325D">
      <w:pPr>
        <w:pStyle w:val="aDef"/>
      </w:pPr>
      <w:r w:rsidRPr="009545D2">
        <w:rPr>
          <w:rStyle w:val="charBoldItals"/>
        </w:rPr>
        <w:t>Chief Minister’s Charitable Fund</w:t>
      </w:r>
      <w:r w:rsidRPr="009545D2">
        <w:rPr>
          <w:color w:val="000000"/>
        </w:rPr>
        <w:t>, for part 12 (Community contributions)—see section 164.</w:t>
      </w:r>
    </w:p>
    <w:p w14:paraId="117B0D10" w14:textId="77777777" w:rsidR="0097325D" w:rsidRPr="0097325D" w:rsidRDefault="0097325D" w:rsidP="0097325D">
      <w:pPr>
        <w:pStyle w:val="aDef"/>
      </w:pPr>
      <w:r w:rsidRPr="0097325D">
        <w:rPr>
          <w:rStyle w:val="charBoldItals"/>
        </w:rPr>
        <w:t>class B gaming machine</w:t>
      </w:r>
      <w:r w:rsidRPr="00586489">
        <w:rPr>
          <w:rStyle w:val="charBoldItals"/>
          <w:b w:val="0"/>
          <w:bCs/>
          <w:i w:val="0"/>
          <w:iCs/>
        </w:rPr>
        <w:t>—</w:t>
      </w:r>
    </w:p>
    <w:p w14:paraId="38B0D403" w14:textId="77777777" w:rsidR="0097325D" w:rsidRPr="0097325D" w:rsidRDefault="0097325D" w:rsidP="00B35718">
      <w:pPr>
        <w:pStyle w:val="aDefpara"/>
      </w:pPr>
      <w:r w:rsidRPr="0097325D">
        <w:tab/>
        <w:t>(a)</w:t>
      </w:r>
      <w:r w:rsidRPr="0097325D">
        <w:tab/>
        <w:t>means a gaming machine consisting of the game of draw poker, or a game derived from draw poker, that requires player interaction or intervention as part of the fundamental game operation; but</w:t>
      </w:r>
    </w:p>
    <w:p w14:paraId="72C24F94" w14:textId="77777777" w:rsidR="0097325D" w:rsidRPr="0097325D" w:rsidRDefault="0097325D" w:rsidP="00B35718">
      <w:pPr>
        <w:pStyle w:val="aDefpara"/>
      </w:pPr>
      <w:r w:rsidRPr="0097325D">
        <w:tab/>
        <w:t>(b)</w:t>
      </w:r>
      <w:r w:rsidRPr="0097325D">
        <w:tab/>
        <w:t>does not include a gaming machine prescribed by regulation.</w:t>
      </w:r>
    </w:p>
    <w:p w14:paraId="2373CE76" w14:textId="77777777" w:rsidR="0097325D" w:rsidRPr="0097325D" w:rsidRDefault="0097325D" w:rsidP="0097325D">
      <w:pPr>
        <w:pStyle w:val="aDef"/>
      </w:pPr>
      <w:r w:rsidRPr="0097325D">
        <w:rPr>
          <w:rStyle w:val="charBoldItals"/>
        </w:rPr>
        <w:t>class B licence</w:t>
      </w:r>
      <w:r w:rsidRPr="0097325D">
        <w:t>, for part 2B (Licences and authorisations)—see section 11.</w:t>
      </w:r>
    </w:p>
    <w:p w14:paraId="2CC45BB6" w14:textId="77777777" w:rsidR="0097325D" w:rsidRPr="0097325D" w:rsidRDefault="0097325D" w:rsidP="0097325D">
      <w:pPr>
        <w:pStyle w:val="aDef"/>
      </w:pPr>
      <w:r w:rsidRPr="0097325D">
        <w:rPr>
          <w:rStyle w:val="charBoldItals"/>
        </w:rPr>
        <w:lastRenderedPageBreak/>
        <w:t>class B licence and authorisation certificate application</w:t>
      </w:r>
      <w:r w:rsidRPr="0097325D">
        <w:t>, for part 2B (Licences and authorisations)—see section 28 (1).</w:t>
      </w:r>
    </w:p>
    <w:p w14:paraId="03FF1C9A" w14:textId="77777777" w:rsidR="0097325D" w:rsidRPr="0097325D" w:rsidRDefault="0097325D" w:rsidP="0097325D">
      <w:pPr>
        <w:pStyle w:val="aDef"/>
      </w:pPr>
      <w:r w:rsidRPr="0097325D">
        <w:rPr>
          <w:rStyle w:val="charBoldItals"/>
        </w:rPr>
        <w:t>class B licensee</w:t>
      </w:r>
      <w:r w:rsidRPr="0097325D">
        <w:t>, for division 6</w:t>
      </w:r>
      <w:r w:rsidR="00211CD7">
        <w:t>A</w:t>
      </w:r>
      <w:r w:rsidRPr="0097325D">
        <w:t>.</w:t>
      </w:r>
      <w:r w:rsidR="00211CD7">
        <w:t>6</w:t>
      </w:r>
      <w:r w:rsidRPr="0097325D">
        <w:t xml:space="preserve"> (Trading of authorisations and gaming machines)—see section 127B.</w:t>
      </w:r>
    </w:p>
    <w:p w14:paraId="6CF8FE5C" w14:textId="77777777" w:rsidR="0097325D" w:rsidRPr="0097325D" w:rsidRDefault="0097325D" w:rsidP="00F740A9">
      <w:pPr>
        <w:pStyle w:val="aDef"/>
        <w:keepNext/>
        <w:rPr>
          <w:rStyle w:val="charBoldItals"/>
        </w:rPr>
      </w:pPr>
      <w:r w:rsidRPr="0097325D">
        <w:rPr>
          <w:rStyle w:val="charBoldItals"/>
        </w:rPr>
        <w:t>class C gaming machine</w:t>
      </w:r>
      <w:r w:rsidRPr="00586489">
        <w:rPr>
          <w:rStyle w:val="charBoldItals"/>
          <w:b w:val="0"/>
          <w:bCs/>
          <w:i w:val="0"/>
          <w:iCs/>
        </w:rPr>
        <w:t>—</w:t>
      </w:r>
    </w:p>
    <w:p w14:paraId="2742F507" w14:textId="77777777" w:rsidR="0097325D" w:rsidRPr="0097325D" w:rsidRDefault="0097325D" w:rsidP="00B35718">
      <w:pPr>
        <w:pStyle w:val="aDefpara"/>
      </w:pPr>
      <w:r w:rsidRPr="0097325D">
        <w:tab/>
        <w:t>(a)</w:t>
      </w:r>
      <w:r w:rsidRPr="0097325D">
        <w:tab/>
        <w:t>means a gaming machine that consists of a game other than the following games or games derived from them:</w:t>
      </w:r>
    </w:p>
    <w:p w14:paraId="4EBECCB5" w14:textId="77777777" w:rsidR="0097325D" w:rsidRPr="0097325D" w:rsidRDefault="0097325D" w:rsidP="00B35718">
      <w:pPr>
        <w:pStyle w:val="aDefsubpara"/>
      </w:pPr>
      <w:r w:rsidRPr="0097325D">
        <w:tab/>
        <w:t>(i)</w:t>
      </w:r>
      <w:r w:rsidRPr="0097325D">
        <w:tab/>
        <w:t>roulette;</w:t>
      </w:r>
    </w:p>
    <w:p w14:paraId="08C01A51" w14:textId="77777777" w:rsidR="0097325D" w:rsidRPr="0097325D" w:rsidRDefault="0097325D" w:rsidP="00B35718">
      <w:pPr>
        <w:pStyle w:val="aDefsubpara"/>
      </w:pPr>
      <w:r w:rsidRPr="0097325D">
        <w:tab/>
        <w:t>(ii)</w:t>
      </w:r>
      <w:r w:rsidRPr="0097325D">
        <w:tab/>
        <w:t>blackjack;</w:t>
      </w:r>
    </w:p>
    <w:p w14:paraId="4CBE51BE" w14:textId="77777777" w:rsidR="0097325D" w:rsidRPr="0097325D" w:rsidRDefault="0097325D" w:rsidP="00B35718">
      <w:pPr>
        <w:pStyle w:val="aDefsubpara"/>
      </w:pPr>
      <w:r w:rsidRPr="0097325D">
        <w:tab/>
        <w:t>(iii)</w:t>
      </w:r>
      <w:r w:rsidRPr="0097325D">
        <w:tab/>
        <w:t>sic bo;</w:t>
      </w:r>
    </w:p>
    <w:p w14:paraId="3C52C854" w14:textId="77777777" w:rsidR="0097325D" w:rsidRPr="0097325D" w:rsidRDefault="0097325D" w:rsidP="00B35718">
      <w:pPr>
        <w:pStyle w:val="aDefsubpara"/>
      </w:pPr>
      <w:r w:rsidRPr="0097325D">
        <w:tab/>
        <w:t>(iv)</w:t>
      </w:r>
      <w:r w:rsidRPr="0097325D">
        <w:tab/>
        <w:t>craps;</w:t>
      </w:r>
    </w:p>
    <w:p w14:paraId="4EDC2458" w14:textId="77777777" w:rsidR="0097325D" w:rsidRPr="0097325D" w:rsidRDefault="0097325D" w:rsidP="00B35718">
      <w:pPr>
        <w:pStyle w:val="aDefsubpara"/>
      </w:pPr>
      <w:r w:rsidRPr="0097325D">
        <w:tab/>
        <w:t>(v)</w:t>
      </w:r>
      <w:r w:rsidRPr="0097325D">
        <w:tab/>
        <w:t>pai gow;</w:t>
      </w:r>
    </w:p>
    <w:p w14:paraId="6E6B1809" w14:textId="77777777" w:rsidR="0097325D" w:rsidRPr="0097325D" w:rsidRDefault="0097325D" w:rsidP="00B35718">
      <w:pPr>
        <w:pStyle w:val="aDefsubpara"/>
      </w:pPr>
      <w:r w:rsidRPr="0097325D">
        <w:tab/>
        <w:t>(vi)</w:t>
      </w:r>
      <w:r w:rsidRPr="0097325D">
        <w:tab/>
        <w:t>baccarat;</w:t>
      </w:r>
    </w:p>
    <w:p w14:paraId="1D8609D5" w14:textId="77777777" w:rsidR="0097325D" w:rsidRPr="0097325D" w:rsidRDefault="0097325D" w:rsidP="00B35718">
      <w:pPr>
        <w:pStyle w:val="aDefsubpara"/>
      </w:pPr>
      <w:r w:rsidRPr="0097325D">
        <w:tab/>
        <w:t>(vii)</w:t>
      </w:r>
      <w:r w:rsidRPr="0097325D">
        <w:tab/>
        <w:t>two-up;</w:t>
      </w:r>
    </w:p>
    <w:p w14:paraId="3A33EDE5" w14:textId="77777777" w:rsidR="0097325D" w:rsidRPr="0097325D" w:rsidRDefault="0097325D" w:rsidP="00B35718">
      <w:pPr>
        <w:pStyle w:val="aDefsubpara"/>
      </w:pPr>
      <w:r w:rsidRPr="0097325D">
        <w:tab/>
        <w:t>(viii)</w:t>
      </w:r>
      <w:r w:rsidRPr="0097325D">
        <w:tab/>
        <w:t>money wheel;</w:t>
      </w:r>
    </w:p>
    <w:p w14:paraId="753A48E6" w14:textId="77777777" w:rsidR="0097325D" w:rsidRPr="0097325D" w:rsidRDefault="0097325D" w:rsidP="00B35718">
      <w:pPr>
        <w:pStyle w:val="aDefsubpara"/>
      </w:pPr>
      <w:r w:rsidRPr="0097325D">
        <w:tab/>
        <w:t>(ix)</w:t>
      </w:r>
      <w:r w:rsidRPr="0097325D">
        <w:tab/>
        <w:t>draw poker; but</w:t>
      </w:r>
    </w:p>
    <w:p w14:paraId="580B902C" w14:textId="77777777" w:rsidR="0097325D" w:rsidRPr="0097325D" w:rsidRDefault="0097325D" w:rsidP="00B35718">
      <w:pPr>
        <w:pStyle w:val="aDefpara"/>
      </w:pPr>
      <w:r w:rsidRPr="0097325D">
        <w:tab/>
        <w:t>(b)</w:t>
      </w:r>
      <w:r w:rsidRPr="0097325D">
        <w:tab/>
        <w:t>does not include a gaming machine prescribed by regulation.</w:t>
      </w:r>
    </w:p>
    <w:p w14:paraId="4EA6C21F" w14:textId="77777777" w:rsidR="0097325D" w:rsidRPr="0097325D" w:rsidRDefault="0097325D" w:rsidP="0097325D">
      <w:pPr>
        <w:pStyle w:val="aDef"/>
      </w:pPr>
      <w:r w:rsidRPr="0097325D">
        <w:rPr>
          <w:rStyle w:val="charBoldItals"/>
        </w:rPr>
        <w:t>class C licence</w:t>
      </w:r>
      <w:r w:rsidRPr="0097325D">
        <w:t>, for part 2B (Licences and authorisations)—see section 11.</w:t>
      </w:r>
    </w:p>
    <w:p w14:paraId="6E720CCE" w14:textId="77777777" w:rsidR="0097325D" w:rsidRPr="0097325D" w:rsidRDefault="0097325D" w:rsidP="0097325D">
      <w:pPr>
        <w:pStyle w:val="aDef"/>
      </w:pPr>
      <w:r w:rsidRPr="0097325D">
        <w:rPr>
          <w:rStyle w:val="charBoldItals"/>
        </w:rPr>
        <w:t>class C licence application</w:t>
      </w:r>
      <w:r w:rsidRPr="0097325D">
        <w:t>, for part 2B (Licences and authorisations)—see section 15.</w:t>
      </w:r>
    </w:p>
    <w:p w14:paraId="28622A1B" w14:textId="77777777" w:rsidR="0097325D" w:rsidRPr="0097325D" w:rsidRDefault="0097325D" w:rsidP="0097325D">
      <w:pPr>
        <w:pStyle w:val="aDef"/>
        <w:keepNext/>
      </w:pPr>
      <w:r w:rsidRPr="0097325D">
        <w:rPr>
          <w:rStyle w:val="charBoldItals"/>
        </w:rPr>
        <w:t>class C licensee</w:t>
      </w:r>
      <w:r w:rsidRPr="0097325D">
        <w:t>, for division 6</w:t>
      </w:r>
      <w:r w:rsidR="00211CD7">
        <w:t>A</w:t>
      </w:r>
      <w:r w:rsidRPr="0097325D">
        <w:t>.</w:t>
      </w:r>
      <w:r w:rsidR="00211CD7">
        <w:t>6</w:t>
      </w:r>
      <w:r w:rsidRPr="0097325D">
        <w:t xml:space="preserve"> (Trading of authorisations and gaming machines)—see section 127B.</w:t>
      </w:r>
    </w:p>
    <w:p w14:paraId="58F61D9B" w14:textId="77777777" w:rsidR="0097325D" w:rsidRPr="0097325D" w:rsidRDefault="0097325D" w:rsidP="0097325D">
      <w:pPr>
        <w:pStyle w:val="aDef"/>
        <w:keepNext/>
      </w:pPr>
      <w:r w:rsidRPr="0097325D">
        <w:rPr>
          <w:rStyle w:val="charBoldItals"/>
        </w:rPr>
        <w:t>club</w:t>
      </w:r>
      <w:r w:rsidRPr="0097325D">
        <w:t xml:space="preserve"> means a corporation or </w:t>
      </w:r>
      <w:r w:rsidR="00114492" w:rsidRPr="00C12777">
        <w:rPr>
          <w:szCs w:val="24"/>
          <w:lang w:eastAsia="en-AU"/>
        </w:rPr>
        <w:t>incorporated association</w:t>
      </w:r>
      <w:r w:rsidRPr="0097325D">
        <w:t xml:space="preserve"> established for the benefit of members to achieve eligible objects.</w:t>
      </w:r>
    </w:p>
    <w:p w14:paraId="74DAAE4E" w14:textId="77777777" w:rsidR="00114492" w:rsidRPr="00C12777" w:rsidRDefault="00114492" w:rsidP="00114492">
      <w:pPr>
        <w:pStyle w:val="aDef"/>
        <w:keepNext/>
      </w:pPr>
      <w:r w:rsidRPr="00C12777">
        <w:rPr>
          <w:rStyle w:val="charBoldItals"/>
        </w:rPr>
        <w:t>club group</w:t>
      </w:r>
      <w:r w:rsidRPr="00C12777">
        <w:t>, for part 11 (Finance)</w:t>
      </w:r>
      <w:r w:rsidRPr="00C12777">
        <w:rPr>
          <w:szCs w:val="24"/>
          <w:lang w:eastAsia="en-AU"/>
        </w:rPr>
        <w:t>—see section 157B.</w:t>
      </w:r>
    </w:p>
    <w:p w14:paraId="16F94BE8" w14:textId="77777777" w:rsidR="00350195" w:rsidRPr="004A7DF6" w:rsidRDefault="00350195" w:rsidP="00350195">
      <w:pPr>
        <w:pStyle w:val="aDef"/>
      </w:pPr>
      <w:r w:rsidRPr="00843795">
        <w:rPr>
          <w:rStyle w:val="charBoldItals"/>
        </w:rPr>
        <w:t>club refuge declaration</w:t>
      </w:r>
      <w:r w:rsidRPr="004A7DF6">
        <w:rPr>
          <w:bCs/>
          <w:iCs/>
        </w:rPr>
        <w:t>—see section 166B (1).</w:t>
      </w:r>
    </w:p>
    <w:p w14:paraId="045DCEDD" w14:textId="77777777" w:rsidR="0097325D" w:rsidRPr="0097325D" w:rsidRDefault="0097325D" w:rsidP="0097325D">
      <w:pPr>
        <w:pStyle w:val="aDef"/>
      </w:pPr>
      <w:r w:rsidRPr="0097325D">
        <w:rPr>
          <w:rStyle w:val="charBoldItals"/>
        </w:rPr>
        <w:lastRenderedPageBreak/>
        <w:t>CMS</w:t>
      </w:r>
      <w:r w:rsidRPr="0097325D">
        <w:rPr>
          <w:bCs/>
          <w:iCs/>
        </w:rPr>
        <w:t xml:space="preserve">—see </w:t>
      </w:r>
      <w:r w:rsidRPr="0097325D">
        <w:rPr>
          <w:rStyle w:val="charBoldItals"/>
        </w:rPr>
        <w:t>centralised monitoring system</w:t>
      </w:r>
      <w:r w:rsidRPr="0097325D">
        <w:rPr>
          <w:bCs/>
          <w:iCs/>
        </w:rPr>
        <w:t>.</w:t>
      </w:r>
    </w:p>
    <w:p w14:paraId="1DD5B6C0" w14:textId="77777777" w:rsidR="0097325D" w:rsidRDefault="0097325D" w:rsidP="0097325D">
      <w:pPr>
        <w:pStyle w:val="aDef"/>
      </w:pPr>
      <w:r w:rsidRPr="0097325D">
        <w:rPr>
          <w:rStyle w:val="charBoldItals"/>
        </w:rPr>
        <w:t>commission</w:t>
      </w:r>
      <w:r w:rsidRPr="0097325D">
        <w:t xml:space="preserve"> means the gambling and racing commission.</w:t>
      </w:r>
    </w:p>
    <w:p w14:paraId="2AD09BA6" w14:textId="77777777" w:rsidR="004E66D2" w:rsidRPr="004E66D2" w:rsidRDefault="004E66D2" w:rsidP="004E66D2">
      <w:pPr>
        <w:pStyle w:val="aDef"/>
        <w:rPr>
          <w:color w:val="000000"/>
        </w:rPr>
      </w:pPr>
      <w:r w:rsidRPr="009545D2">
        <w:rPr>
          <w:rStyle w:val="charBoldItals"/>
        </w:rPr>
        <w:t>community</w:t>
      </w:r>
      <w:r w:rsidRPr="009545D2">
        <w:rPr>
          <w:color w:val="000000"/>
        </w:rPr>
        <w:t>, for part 12 (Community contributions)—see section 165.</w:t>
      </w:r>
    </w:p>
    <w:p w14:paraId="1FEFF61D" w14:textId="77777777" w:rsidR="002D662E" w:rsidRPr="009545D2" w:rsidRDefault="002D662E" w:rsidP="002D662E">
      <w:pPr>
        <w:pStyle w:val="aDef"/>
      </w:pPr>
      <w:r w:rsidRPr="009545D2">
        <w:rPr>
          <w:rStyle w:val="charBoldItals"/>
          <w:color w:val="000000"/>
        </w:rPr>
        <w:t>community purpose</w:t>
      </w:r>
      <w:r w:rsidRPr="009545D2">
        <w:rPr>
          <w:color w:val="000000"/>
        </w:rPr>
        <w:t>, for part 12 (Community contributions)</w:t>
      </w:r>
      <w:r w:rsidRPr="009545D2">
        <w:t>—see section 166.</w:t>
      </w:r>
    </w:p>
    <w:p w14:paraId="53C182F6" w14:textId="77777777" w:rsidR="002D662E" w:rsidRPr="002D662E" w:rsidRDefault="002D662E" w:rsidP="002D662E">
      <w:pPr>
        <w:pStyle w:val="aDef"/>
      </w:pPr>
      <w:r w:rsidRPr="009545D2">
        <w:rPr>
          <w:rStyle w:val="charBoldItals"/>
        </w:rPr>
        <w:t>community purpose contribution</w:t>
      </w:r>
      <w:r w:rsidRPr="009545D2">
        <w:rPr>
          <w:color w:val="000000"/>
        </w:rPr>
        <w:t>, for part 12 (Community contributions)—see section 166.</w:t>
      </w:r>
    </w:p>
    <w:p w14:paraId="6283F92E" w14:textId="77777777" w:rsidR="0097325D" w:rsidRPr="0097325D" w:rsidRDefault="0097325D" w:rsidP="0097325D">
      <w:pPr>
        <w:pStyle w:val="aDef"/>
      </w:pPr>
      <w:r w:rsidRPr="0097325D">
        <w:rPr>
          <w:rStyle w:val="charBoldItals"/>
        </w:rPr>
        <w:t>computer cabinet</w:t>
      </w:r>
      <w:r w:rsidRPr="0097325D">
        <w:t xml:space="preserve"> means the sealable part of a gaming machine that contains the game storage medium and the random access memory.</w:t>
      </w:r>
    </w:p>
    <w:p w14:paraId="7BFB3618" w14:textId="77777777" w:rsidR="0097325D" w:rsidRPr="0097325D" w:rsidRDefault="0097325D" w:rsidP="0097325D">
      <w:pPr>
        <w:pStyle w:val="aDef"/>
      </w:pPr>
      <w:r w:rsidRPr="0097325D">
        <w:rPr>
          <w:rStyle w:val="charBoldItals"/>
        </w:rPr>
        <w:t>computer cabinet access register</w:t>
      </w:r>
      <w:r w:rsidRPr="0097325D">
        <w:t>—see section 71 (1).</w:t>
      </w:r>
    </w:p>
    <w:p w14:paraId="6F57357F" w14:textId="77777777" w:rsidR="0097325D" w:rsidRPr="0097325D" w:rsidRDefault="0097325D" w:rsidP="00ED57F6">
      <w:pPr>
        <w:pStyle w:val="aDef"/>
        <w:keepNext/>
      </w:pPr>
      <w:r w:rsidRPr="0097325D">
        <w:rPr>
          <w:rStyle w:val="charBoldItals"/>
        </w:rPr>
        <w:t>constitution</w:t>
      </w:r>
      <w:r w:rsidRPr="0097325D">
        <w:t xml:space="preserve"> means—</w:t>
      </w:r>
    </w:p>
    <w:p w14:paraId="7FAC2FDC" w14:textId="77777777" w:rsidR="0097325D" w:rsidRPr="0097325D" w:rsidRDefault="0097325D" w:rsidP="00B35718">
      <w:pPr>
        <w:pStyle w:val="aDefpara"/>
      </w:pPr>
      <w:r w:rsidRPr="0097325D">
        <w:tab/>
        <w:t>(a)</w:t>
      </w:r>
      <w:r w:rsidRPr="0097325D">
        <w:tab/>
        <w:t>for a club that is a company—the memorandum, and any articles of association, of the company; or</w:t>
      </w:r>
    </w:p>
    <w:p w14:paraId="0BB50C54" w14:textId="77777777" w:rsidR="0097325D" w:rsidRPr="0097325D" w:rsidRDefault="0097325D" w:rsidP="00B35718">
      <w:pPr>
        <w:pStyle w:val="aDefpara"/>
      </w:pPr>
      <w:r w:rsidRPr="0097325D">
        <w:tab/>
        <w:t>(b)</w:t>
      </w:r>
      <w:r w:rsidRPr="0097325D">
        <w:tab/>
        <w:t>for a club that is an incorporated association—the statement of objects and the rules of the association.</w:t>
      </w:r>
    </w:p>
    <w:p w14:paraId="3BA69A4E" w14:textId="77777777" w:rsidR="008F0522" w:rsidRDefault="008F0522" w:rsidP="008F0522">
      <w:pPr>
        <w:pStyle w:val="aDef"/>
        <w:rPr>
          <w:color w:val="000000"/>
        </w:rPr>
      </w:pPr>
      <w:r w:rsidRPr="009545D2">
        <w:rPr>
          <w:rStyle w:val="charBoldItals"/>
        </w:rPr>
        <w:t>contribution</w:t>
      </w:r>
      <w:r w:rsidRPr="009545D2">
        <w:rPr>
          <w:color w:val="000000"/>
        </w:rPr>
        <w:t>, for part 12 (Community contributions)—see section 164.</w:t>
      </w:r>
    </w:p>
    <w:p w14:paraId="017A6720" w14:textId="77777777" w:rsidR="00C81C36" w:rsidRPr="00C81C36" w:rsidRDefault="00C81C36" w:rsidP="00C81C36">
      <w:pPr>
        <w:pStyle w:val="aDef"/>
        <w:rPr>
          <w:color w:val="000000"/>
        </w:rPr>
      </w:pPr>
      <w:r w:rsidRPr="009545D2">
        <w:rPr>
          <w:rStyle w:val="charBoldItals"/>
        </w:rPr>
        <w:t>contribution information</w:t>
      </w:r>
      <w:r w:rsidRPr="009545D2">
        <w:rPr>
          <w:color w:val="000000"/>
        </w:rPr>
        <w:t>, for a community purpose contribution, for part 12 (Community contributions)—see section 171.</w:t>
      </w:r>
    </w:p>
    <w:p w14:paraId="4FD2E05C" w14:textId="21C31C78" w:rsidR="0097325D" w:rsidRPr="0097325D" w:rsidRDefault="0097325D" w:rsidP="0097325D">
      <w:pPr>
        <w:pStyle w:val="aDef"/>
      </w:pPr>
      <w:r w:rsidRPr="0097325D">
        <w:rPr>
          <w:rStyle w:val="charBoldItals"/>
        </w:rPr>
        <w:t>Control Act</w:t>
      </w:r>
      <w:r w:rsidRPr="0097325D">
        <w:t xml:space="preserve"> means the </w:t>
      </w:r>
      <w:hyperlink r:id="rId218" w:tooltip="A1999-46" w:history="1">
        <w:r w:rsidRPr="0097325D">
          <w:rPr>
            <w:rStyle w:val="charCitHyperlinkItal"/>
          </w:rPr>
          <w:t>Gambling and Racing Control Act 1999</w:t>
        </w:r>
      </w:hyperlink>
      <w:r w:rsidRPr="0097325D">
        <w:t>.</w:t>
      </w:r>
    </w:p>
    <w:p w14:paraId="67F609EE" w14:textId="77777777" w:rsidR="0097325D" w:rsidRPr="0097325D" w:rsidRDefault="0097325D" w:rsidP="0097325D">
      <w:pPr>
        <w:pStyle w:val="aDef"/>
      </w:pPr>
      <w:r w:rsidRPr="0097325D">
        <w:rPr>
          <w:rStyle w:val="charBoldItals"/>
        </w:rPr>
        <w:t>control procedures</w:t>
      </w:r>
      <w:r w:rsidRPr="0097325D">
        <w:t>, for an entity, means the procedures under section</w:t>
      </w:r>
      <w:r w:rsidR="00804267">
        <w:t> </w:t>
      </w:r>
      <w:r w:rsidRPr="0097325D">
        <w:t>97.</w:t>
      </w:r>
    </w:p>
    <w:p w14:paraId="64E7D2F7" w14:textId="77777777" w:rsidR="0097325D" w:rsidRPr="0097325D" w:rsidRDefault="0097325D" w:rsidP="0097325D">
      <w:pPr>
        <w:pStyle w:val="aDef"/>
        <w:keepNext/>
      </w:pPr>
      <w:r w:rsidRPr="0097325D">
        <w:rPr>
          <w:rStyle w:val="charBoldItals"/>
        </w:rPr>
        <w:t>corporation</w:t>
      </w:r>
      <w:r w:rsidRPr="0097325D">
        <w:t xml:space="preserve"> includes a club.</w:t>
      </w:r>
    </w:p>
    <w:p w14:paraId="2C952FF7" w14:textId="76C6BF4B" w:rsidR="0097325D" w:rsidRPr="0097325D" w:rsidRDefault="0097325D" w:rsidP="0097325D">
      <w:pPr>
        <w:pStyle w:val="aNote"/>
      </w:pPr>
      <w:r w:rsidRPr="0097325D">
        <w:rPr>
          <w:rStyle w:val="charItals"/>
        </w:rPr>
        <w:t>Note</w:t>
      </w:r>
      <w:r w:rsidRPr="0097325D">
        <w:rPr>
          <w:rStyle w:val="charItals"/>
        </w:rPr>
        <w:tab/>
      </w:r>
      <w:r w:rsidRPr="0097325D">
        <w:rPr>
          <w:rStyle w:val="charBoldItals"/>
        </w:rPr>
        <w:t>Corporation</w:t>
      </w:r>
      <w:r w:rsidRPr="0097325D">
        <w:t xml:space="preserve">—see the </w:t>
      </w:r>
      <w:hyperlink r:id="rId219" w:tooltip="A2001-14" w:history="1">
        <w:r w:rsidRPr="0097325D">
          <w:rPr>
            <w:rStyle w:val="charCitHyperlinkAbbrev"/>
          </w:rPr>
          <w:t>Legislation Act</w:t>
        </w:r>
      </w:hyperlink>
      <w:r w:rsidRPr="0097325D">
        <w:t>, dictionary, pt 1.</w:t>
      </w:r>
    </w:p>
    <w:p w14:paraId="13E3BC44" w14:textId="77777777" w:rsidR="00767572" w:rsidRPr="009545D2" w:rsidRDefault="00767572" w:rsidP="00767572">
      <w:pPr>
        <w:pStyle w:val="aDef"/>
        <w:rPr>
          <w:color w:val="000000"/>
        </w:rPr>
      </w:pPr>
      <w:r w:rsidRPr="009545D2">
        <w:rPr>
          <w:rStyle w:val="charBoldItals"/>
        </w:rPr>
        <w:t>disciplinary action</w:t>
      </w:r>
      <w:r w:rsidRPr="009545D2">
        <w:rPr>
          <w:color w:val="000000"/>
        </w:rPr>
        <w:t>—see section 58.</w:t>
      </w:r>
    </w:p>
    <w:p w14:paraId="22BA283D" w14:textId="77777777" w:rsidR="0097325D" w:rsidRPr="0097325D" w:rsidRDefault="0097325D" w:rsidP="0097325D">
      <w:pPr>
        <w:pStyle w:val="aDef"/>
      </w:pPr>
      <w:r w:rsidRPr="0097325D">
        <w:rPr>
          <w:rStyle w:val="charBoldItals"/>
        </w:rPr>
        <w:t>disciplinary notice</w:t>
      </w:r>
      <w:r w:rsidRPr="0097325D">
        <w:t xml:space="preserve">, for part 4 (Disciplinary action)—see section 61.  </w:t>
      </w:r>
    </w:p>
    <w:p w14:paraId="5AA67417" w14:textId="77777777" w:rsidR="00767572" w:rsidRPr="009545D2" w:rsidRDefault="00767572" w:rsidP="00767572">
      <w:pPr>
        <w:pStyle w:val="aDef"/>
        <w:rPr>
          <w:color w:val="000000"/>
        </w:rPr>
      </w:pPr>
      <w:r w:rsidRPr="009545D2">
        <w:rPr>
          <w:rStyle w:val="charBoldItals"/>
        </w:rPr>
        <w:lastRenderedPageBreak/>
        <w:t>dispose of</w:t>
      </w:r>
      <w:r w:rsidRPr="009545D2">
        <w:rPr>
          <w:color w:val="000000"/>
        </w:rPr>
        <w:t>, a gaming machine, includes the following:</w:t>
      </w:r>
    </w:p>
    <w:p w14:paraId="3EC07E95" w14:textId="77777777" w:rsidR="00767572" w:rsidRPr="009545D2" w:rsidRDefault="00767572" w:rsidP="00767572">
      <w:pPr>
        <w:pStyle w:val="aDefpara"/>
      </w:pPr>
      <w:r w:rsidRPr="009545D2">
        <w:rPr>
          <w:color w:val="000000"/>
        </w:rPr>
        <w:tab/>
        <w:t>(a)</w:t>
      </w:r>
      <w:r w:rsidRPr="009545D2">
        <w:rPr>
          <w:color w:val="000000"/>
        </w:rPr>
        <w:tab/>
        <w:t>to sell or give the gaming machine to a person in the ACT or a local jurisdiction;</w:t>
      </w:r>
    </w:p>
    <w:p w14:paraId="79C4E701" w14:textId="77777777" w:rsidR="00767572" w:rsidRPr="009545D2" w:rsidRDefault="00767572" w:rsidP="00767572">
      <w:pPr>
        <w:pStyle w:val="aDefpara"/>
      </w:pPr>
      <w:r w:rsidRPr="009545D2">
        <w:tab/>
        <w:t>(b)</w:t>
      </w:r>
      <w:r w:rsidRPr="009545D2">
        <w:tab/>
        <w:t>to sell or return the gaming machine to an approved supplier;</w:t>
      </w:r>
    </w:p>
    <w:p w14:paraId="11DEF924" w14:textId="77777777" w:rsidR="00767572" w:rsidRPr="009545D2" w:rsidRDefault="00767572" w:rsidP="00767572">
      <w:pPr>
        <w:pStyle w:val="aDefpara"/>
      </w:pPr>
      <w:r w:rsidRPr="009545D2">
        <w:tab/>
        <w:t>(c)</w:t>
      </w:r>
      <w:r w:rsidRPr="009545D2">
        <w:tab/>
        <w:t>to destroy the gaming machine;</w:t>
      </w:r>
    </w:p>
    <w:p w14:paraId="3208A395" w14:textId="77777777" w:rsidR="00767572" w:rsidRDefault="00767572" w:rsidP="00767572">
      <w:pPr>
        <w:pStyle w:val="aDefpara"/>
      </w:pPr>
      <w:r w:rsidRPr="009545D2">
        <w:tab/>
        <w:t>(d)</w:t>
      </w:r>
      <w:r w:rsidRPr="009545D2">
        <w:tab/>
        <w:t>to lease or hire the gaming machine to a person.</w:t>
      </w:r>
    </w:p>
    <w:p w14:paraId="10786C3D" w14:textId="77777777" w:rsidR="00662831" w:rsidRPr="00662831" w:rsidRDefault="00662831" w:rsidP="00662831">
      <w:pPr>
        <w:pStyle w:val="aDef"/>
        <w:rPr>
          <w:color w:val="000000"/>
        </w:rPr>
      </w:pPr>
      <w:r w:rsidRPr="00662831">
        <w:rPr>
          <w:b/>
          <w:i/>
          <w:color w:val="000000"/>
        </w:rPr>
        <w:t>diversification and sustainability support fund</w:t>
      </w:r>
      <w:r w:rsidRPr="00662831">
        <w:rPr>
          <w:color w:val="000000"/>
        </w:rPr>
        <w:t>, for division 11.3 (Diversification and sustainability support fund)—see section 163F.</w:t>
      </w:r>
    </w:p>
    <w:p w14:paraId="76DD2338" w14:textId="77777777" w:rsidR="0097325D" w:rsidRPr="0097325D" w:rsidRDefault="0097325D" w:rsidP="0097325D">
      <w:pPr>
        <w:pStyle w:val="aDef"/>
      </w:pPr>
      <w:r w:rsidRPr="0097325D">
        <w:rPr>
          <w:rStyle w:val="charBoldItals"/>
        </w:rPr>
        <w:t>eligible club</w:t>
      </w:r>
      <w:r w:rsidRPr="0097325D">
        <w:t>—see section 146.</w:t>
      </w:r>
    </w:p>
    <w:p w14:paraId="1C9D0AFD" w14:textId="77777777" w:rsidR="0097325D" w:rsidRPr="0097325D" w:rsidRDefault="0097325D" w:rsidP="0097325D">
      <w:pPr>
        <w:pStyle w:val="aDef"/>
      </w:pPr>
      <w:r w:rsidRPr="0097325D">
        <w:rPr>
          <w:rStyle w:val="charBoldItals"/>
        </w:rPr>
        <w:t>eligible object</w:t>
      </w:r>
      <w:r w:rsidRPr="0097325D">
        <w:t>—see section 145.</w:t>
      </w:r>
    </w:p>
    <w:p w14:paraId="4FBB5843" w14:textId="77777777" w:rsidR="0097325D" w:rsidRPr="0097325D" w:rsidRDefault="0097325D" w:rsidP="0097325D">
      <w:pPr>
        <w:pStyle w:val="aDef"/>
      </w:pPr>
      <w:r w:rsidRPr="0097325D">
        <w:rPr>
          <w:rStyle w:val="charBoldItals"/>
        </w:rPr>
        <w:t>eligible person</w:t>
      </w:r>
      <w:r w:rsidRPr="0097325D">
        <w:t>—</w:t>
      </w:r>
    </w:p>
    <w:p w14:paraId="6135DFB3" w14:textId="77777777" w:rsidR="0097325D" w:rsidRPr="0097325D" w:rsidRDefault="0097325D" w:rsidP="00B35718">
      <w:pPr>
        <w:pStyle w:val="aDefpara"/>
      </w:pPr>
      <w:r w:rsidRPr="0097325D">
        <w:tab/>
        <w:t>(a)</w:t>
      </w:r>
      <w:r w:rsidRPr="0097325D">
        <w:tab/>
        <w:t>for an individual—see section 6; and</w:t>
      </w:r>
    </w:p>
    <w:p w14:paraId="6AD3BC4D" w14:textId="77777777" w:rsidR="0097325D" w:rsidRPr="0097325D" w:rsidRDefault="0097325D" w:rsidP="00B35718">
      <w:pPr>
        <w:pStyle w:val="aDefpara"/>
      </w:pPr>
      <w:r w:rsidRPr="0097325D">
        <w:tab/>
        <w:t>(b)</w:t>
      </w:r>
      <w:r w:rsidRPr="0097325D">
        <w:tab/>
        <w:t>for a corporation—see section 7.</w:t>
      </w:r>
    </w:p>
    <w:p w14:paraId="57EBD3DA" w14:textId="77777777" w:rsidR="0097325D" w:rsidRPr="0097325D" w:rsidRDefault="0097325D" w:rsidP="0097325D">
      <w:pPr>
        <w:pStyle w:val="aDef"/>
      </w:pPr>
      <w:r w:rsidRPr="0097325D">
        <w:rPr>
          <w:rStyle w:val="charBoldItals"/>
        </w:rPr>
        <w:t xml:space="preserve">employ </w:t>
      </w:r>
      <w:r w:rsidRPr="0097325D">
        <w:t>includes engage.</w:t>
      </w:r>
    </w:p>
    <w:p w14:paraId="0D2B3208" w14:textId="77777777" w:rsidR="0097325D" w:rsidRPr="0097325D" w:rsidRDefault="0097325D" w:rsidP="00ED57F6">
      <w:pPr>
        <w:pStyle w:val="aDef"/>
        <w:keepLines/>
        <w:rPr>
          <w:snapToGrid w:val="0"/>
        </w:rPr>
      </w:pPr>
      <w:r w:rsidRPr="0097325D">
        <w:rPr>
          <w:rStyle w:val="charBoldItals"/>
        </w:rPr>
        <w:t>executive officer</w:t>
      </w:r>
      <w:r w:rsidRPr="0097325D">
        <w:rPr>
          <w:snapToGrid w:val="0"/>
        </w:rPr>
        <w:t xml:space="preserve">, </w:t>
      </w:r>
      <w:r w:rsidRPr="0097325D">
        <w:t>of a corporation, means a person, however described and whether or not the person is a director of the corporation, who is concerned with, or takes part in, the corporation’s management.</w:t>
      </w:r>
    </w:p>
    <w:p w14:paraId="4D2B1C98" w14:textId="796BF03D" w:rsidR="0097325D" w:rsidRPr="0097325D" w:rsidRDefault="0097325D" w:rsidP="0097325D">
      <w:pPr>
        <w:pStyle w:val="aDef"/>
      </w:pPr>
      <w:r w:rsidRPr="0097325D">
        <w:rPr>
          <w:rStyle w:val="charBoldItals"/>
        </w:rPr>
        <w:t>external administrator</w:t>
      </w:r>
      <w:r w:rsidRPr="0097325D">
        <w:t>, for a licensee, for division</w:t>
      </w:r>
      <w:r w:rsidR="003604AC">
        <w:t> </w:t>
      </w:r>
      <w:r w:rsidRPr="0097325D">
        <w:t>6</w:t>
      </w:r>
      <w:r w:rsidR="00211CD7">
        <w:t>A</w:t>
      </w:r>
      <w:r w:rsidRPr="0097325D">
        <w:t>.</w:t>
      </w:r>
      <w:r w:rsidR="00211CD7">
        <w:t>2</w:t>
      </w:r>
      <w:r w:rsidRPr="0097325D">
        <w:t xml:space="preserve"> (Repossession of gaming machines)—see section 105A. </w:t>
      </w:r>
    </w:p>
    <w:p w14:paraId="09F4DC32" w14:textId="77777777" w:rsidR="0097325D" w:rsidRPr="0097325D" w:rsidRDefault="0097325D" w:rsidP="0097325D">
      <w:pPr>
        <w:pStyle w:val="aDef"/>
      </w:pPr>
      <w:r w:rsidRPr="0097325D">
        <w:rPr>
          <w:rStyle w:val="charBoldItals"/>
        </w:rPr>
        <w:t>final</w:t>
      </w:r>
      <w:r w:rsidRPr="0097325D">
        <w:t xml:space="preserve">, for part 4 (Disciplinary action)—see section 56. </w:t>
      </w:r>
    </w:p>
    <w:p w14:paraId="2F2E2E91" w14:textId="77777777" w:rsidR="00E8667B" w:rsidRPr="009545D2" w:rsidRDefault="00E8667B" w:rsidP="00767572">
      <w:pPr>
        <w:pStyle w:val="aDef"/>
      </w:pPr>
      <w:r w:rsidRPr="009545D2">
        <w:rPr>
          <w:rStyle w:val="charBoldItals"/>
        </w:rPr>
        <w:t>gambling harm prevention and mitigation fund</w:t>
      </w:r>
      <w:r w:rsidRPr="009545D2">
        <w:rPr>
          <w:color w:val="000000"/>
        </w:rPr>
        <w:t>—see section 163B.</w:t>
      </w:r>
    </w:p>
    <w:p w14:paraId="19BD3DDB" w14:textId="77777777" w:rsidR="0097325D" w:rsidRPr="0097325D" w:rsidRDefault="0097325D" w:rsidP="0097325D">
      <w:pPr>
        <w:pStyle w:val="aDef"/>
      </w:pPr>
      <w:r w:rsidRPr="0097325D">
        <w:rPr>
          <w:rStyle w:val="charBoldItals"/>
        </w:rPr>
        <w:t>game</w:t>
      </w:r>
      <w:r w:rsidRPr="0097325D">
        <w:t>, in relation to a gaming machine, means a play, or a series of plays, initiated by the application of a single stake registered on the gaming machine.</w:t>
      </w:r>
    </w:p>
    <w:p w14:paraId="0BFAB17C" w14:textId="77777777" w:rsidR="0097325D" w:rsidRPr="0097325D" w:rsidRDefault="0097325D" w:rsidP="00174B01">
      <w:pPr>
        <w:pStyle w:val="aDef"/>
        <w:keepNext/>
        <w:numPr>
          <w:ilvl w:val="5"/>
          <w:numId w:val="0"/>
        </w:numPr>
        <w:ind w:left="1100"/>
      </w:pPr>
      <w:r w:rsidRPr="0097325D">
        <w:rPr>
          <w:rStyle w:val="charBoldItals"/>
        </w:rPr>
        <w:lastRenderedPageBreak/>
        <w:t>gaming area</w:t>
      </w:r>
      <w:r w:rsidRPr="0097325D">
        <w:t>—</w:t>
      </w:r>
    </w:p>
    <w:p w14:paraId="2B779AFE" w14:textId="77777777" w:rsidR="0097325D" w:rsidRPr="0097325D" w:rsidRDefault="0097325D" w:rsidP="00B35718">
      <w:pPr>
        <w:pStyle w:val="aDefpara"/>
      </w:pPr>
      <w:r w:rsidRPr="0097325D">
        <w:tab/>
        <w:t>(a)</w:t>
      </w:r>
      <w:r w:rsidRPr="0097325D">
        <w:tab/>
        <w:t>for an authorisation certificate under a class B licence—see section 30 (3) (h); and</w:t>
      </w:r>
    </w:p>
    <w:p w14:paraId="2681DDEA" w14:textId="77777777" w:rsidR="0097325D" w:rsidRPr="0097325D" w:rsidRDefault="0097325D" w:rsidP="00B35718">
      <w:pPr>
        <w:pStyle w:val="aDefpara"/>
      </w:pPr>
      <w:r w:rsidRPr="0097325D">
        <w:tab/>
        <w:t>(b)</w:t>
      </w:r>
      <w:r w:rsidRPr="0097325D">
        <w:tab/>
        <w:t>for an authorisation certificate under a class C licence—see section 27 (1) (f).</w:t>
      </w:r>
    </w:p>
    <w:p w14:paraId="5F2B131A" w14:textId="77777777" w:rsidR="0097325D" w:rsidRPr="0097325D" w:rsidRDefault="0097325D" w:rsidP="0097325D">
      <w:pPr>
        <w:pStyle w:val="aDef"/>
      </w:pPr>
      <w:r w:rsidRPr="0097325D">
        <w:rPr>
          <w:rStyle w:val="charBoldItals"/>
        </w:rPr>
        <w:t>gaming area amendment</w:t>
      </w:r>
      <w:r w:rsidRPr="0097325D">
        <w:t>, for part 2B (Licences and authorisations)—see section 33 (1) (a).</w:t>
      </w:r>
    </w:p>
    <w:p w14:paraId="1288B606" w14:textId="06D8D242" w:rsidR="0097325D" w:rsidRPr="0097325D" w:rsidRDefault="0097325D" w:rsidP="0097325D">
      <w:pPr>
        <w:pStyle w:val="aDef"/>
      </w:pPr>
      <w:r w:rsidRPr="0097325D">
        <w:rPr>
          <w:rStyle w:val="charBoldItals"/>
        </w:rPr>
        <w:t>gaming law</w:t>
      </w:r>
      <w:r w:rsidRPr="0097325D">
        <w:rPr>
          <w:rStyle w:val="charItals"/>
        </w:rPr>
        <w:t>—</w:t>
      </w:r>
      <w:r w:rsidRPr="0097325D">
        <w:t xml:space="preserve">see the </w:t>
      </w:r>
      <w:hyperlink r:id="rId220" w:tooltip="A1999-46" w:history="1">
        <w:r w:rsidRPr="0097325D">
          <w:rPr>
            <w:rStyle w:val="charCitHyperlinkAbbrev"/>
          </w:rPr>
          <w:t>Control Act</w:t>
        </w:r>
      </w:hyperlink>
      <w:r w:rsidRPr="0097325D">
        <w:t>, dictionary.</w:t>
      </w:r>
    </w:p>
    <w:p w14:paraId="21BBB509" w14:textId="77777777" w:rsidR="0097325D" w:rsidRPr="0097325D" w:rsidRDefault="0097325D" w:rsidP="00F740A9">
      <w:pPr>
        <w:pStyle w:val="aDef"/>
        <w:keepNext/>
      </w:pPr>
      <w:r w:rsidRPr="0097325D">
        <w:rPr>
          <w:rStyle w:val="charBoldItals"/>
        </w:rPr>
        <w:t>gaming machine</w:t>
      </w:r>
      <w:r w:rsidRPr="0097325D">
        <w:t>—</w:t>
      </w:r>
    </w:p>
    <w:p w14:paraId="391CDE3B" w14:textId="77777777" w:rsidR="0097325D" w:rsidRPr="0097325D" w:rsidRDefault="0097325D" w:rsidP="00B35718">
      <w:pPr>
        <w:pStyle w:val="aDefpara"/>
      </w:pPr>
      <w:r w:rsidRPr="0097325D">
        <w:tab/>
        <w:t>(a)</w:t>
      </w:r>
      <w:r w:rsidRPr="0097325D">
        <w:tab/>
        <w:t>means a machine—</w:t>
      </w:r>
    </w:p>
    <w:p w14:paraId="23864D9C" w14:textId="77777777" w:rsidR="0097325D" w:rsidRPr="0097325D" w:rsidRDefault="0097325D" w:rsidP="00B35718">
      <w:pPr>
        <w:pStyle w:val="aDefsubpara"/>
      </w:pPr>
      <w:r w:rsidRPr="0097325D">
        <w:tab/>
        <w:t>(i)</w:t>
      </w:r>
      <w:r w:rsidRPr="0097325D">
        <w:tab/>
        <w:t>designed for playing a game of chance, or of mixed chance and skill; and</w:t>
      </w:r>
    </w:p>
    <w:p w14:paraId="725C1AC8" w14:textId="77777777" w:rsidR="0097325D" w:rsidRPr="0097325D" w:rsidRDefault="0097325D" w:rsidP="00B35718">
      <w:pPr>
        <w:pStyle w:val="aDefsubpara"/>
      </w:pPr>
      <w:r w:rsidRPr="0097325D">
        <w:tab/>
        <w:t>(ii)</w:t>
      </w:r>
      <w:r w:rsidRPr="0097325D">
        <w:tab/>
        <w:t>designed to be played completely or partly by—</w:t>
      </w:r>
    </w:p>
    <w:p w14:paraId="527C64F0" w14:textId="77777777" w:rsidR="0097325D" w:rsidRPr="0097325D" w:rsidRDefault="0097325D" w:rsidP="00B35718">
      <w:pPr>
        <w:pStyle w:val="Asubsubpara"/>
      </w:pPr>
      <w:r w:rsidRPr="0097325D">
        <w:tab/>
        <w:t>(A)</w:t>
      </w:r>
      <w:r w:rsidRPr="0097325D">
        <w:tab/>
        <w:t>the insertion of 1 or more coins, notes or tokens; or</w:t>
      </w:r>
    </w:p>
    <w:p w14:paraId="093935D0" w14:textId="77777777" w:rsidR="0097325D" w:rsidRPr="0097325D" w:rsidRDefault="0097325D" w:rsidP="00B35718">
      <w:pPr>
        <w:pStyle w:val="Asubsubpara"/>
      </w:pPr>
      <w:r w:rsidRPr="0097325D">
        <w:tab/>
        <w:t>(B)</w:t>
      </w:r>
      <w:r w:rsidRPr="0097325D">
        <w:tab/>
        <w:t>the application of a monetary credit registered on the machine or elsewhere; and</w:t>
      </w:r>
    </w:p>
    <w:p w14:paraId="72D2323E" w14:textId="77777777" w:rsidR="0097325D" w:rsidRPr="0097325D" w:rsidRDefault="0097325D" w:rsidP="00B35718">
      <w:pPr>
        <w:pStyle w:val="aDefsubpara"/>
      </w:pPr>
      <w:r w:rsidRPr="0097325D">
        <w:tab/>
        <w:t>(iii)</w:t>
      </w:r>
      <w:r w:rsidRPr="0097325D">
        <w:tab/>
        <w:t>that offers, or that appears to offer, people a chance to win monetary or other valuable consideration by playing the machine; but</w:t>
      </w:r>
    </w:p>
    <w:p w14:paraId="04DE71E2" w14:textId="77777777" w:rsidR="0097325D" w:rsidRPr="0097325D" w:rsidRDefault="0097325D" w:rsidP="00B35718">
      <w:pPr>
        <w:pStyle w:val="aDefpara"/>
      </w:pPr>
      <w:r w:rsidRPr="0097325D">
        <w:tab/>
        <w:t>(b)</w:t>
      </w:r>
      <w:r w:rsidRPr="0097325D">
        <w:tab/>
        <w:t>does not include a device prescribed by regulation.</w:t>
      </w:r>
    </w:p>
    <w:p w14:paraId="64C39A3B" w14:textId="77777777" w:rsidR="0097325D" w:rsidRPr="0097325D" w:rsidRDefault="0097325D" w:rsidP="0097325D">
      <w:pPr>
        <w:pStyle w:val="aDef"/>
      </w:pPr>
      <w:r w:rsidRPr="0097325D">
        <w:rPr>
          <w:rStyle w:val="charBoldItals"/>
        </w:rPr>
        <w:t>gaming machine tax</w:t>
      </w:r>
      <w:r w:rsidRPr="0097325D">
        <w:t xml:space="preserve"> means the tax imposed by section 159.</w:t>
      </w:r>
    </w:p>
    <w:p w14:paraId="3F00ACF0" w14:textId="7A7E2EC7" w:rsidR="0097325D" w:rsidRPr="0097325D" w:rsidRDefault="0097325D" w:rsidP="0097325D">
      <w:pPr>
        <w:pStyle w:val="aDef"/>
      </w:pPr>
      <w:r w:rsidRPr="0097325D">
        <w:rPr>
          <w:rStyle w:val="charBoldItals"/>
        </w:rPr>
        <w:t>gaming rules</w:t>
      </w:r>
      <w:r w:rsidRPr="0097325D">
        <w:t>, for an entity, means the rules mentioned in</w:t>
      </w:r>
      <w:r w:rsidR="00FC7C0F">
        <w:t xml:space="preserve"> </w:t>
      </w:r>
      <w:r w:rsidRPr="0097325D">
        <w:t>section 22</w:t>
      </w:r>
      <w:r w:rsidR="00FC7C0F">
        <w:t> </w:t>
      </w:r>
      <w:r w:rsidRPr="0097325D">
        <w:t>(2) (c).</w:t>
      </w:r>
    </w:p>
    <w:p w14:paraId="17F7556C" w14:textId="6C29A626" w:rsidR="0097325D" w:rsidRPr="0097325D" w:rsidRDefault="0097325D" w:rsidP="0097325D">
      <w:pPr>
        <w:pStyle w:val="aDef"/>
      </w:pPr>
      <w:r w:rsidRPr="0097325D">
        <w:rPr>
          <w:rStyle w:val="charBoldItals"/>
        </w:rPr>
        <w:t>general licence</w:t>
      </w:r>
      <w:r w:rsidRPr="0097325D">
        <w:t xml:space="preserve">—see the </w:t>
      </w:r>
      <w:hyperlink r:id="rId221" w:tooltip="A2010-35" w:history="1">
        <w:r w:rsidRPr="0097325D">
          <w:rPr>
            <w:rStyle w:val="charCitHyperlinkItal"/>
          </w:rPr>
          <w:t>Liquor Act 2010</w:t>
        </w:r>
      </w:hyperlink>
      <w:r w:rsidRPr="0097325D">
        <w:t>, section 17.</w:t>
      </w:r>
    </w:p>
    <w:p w14:paraId="0694C8BC" w14:textId="77777777" w:rsidR="0097325D" w:rsidRPr="0097325D" w:rsidRDefault="0097325D" w:rsidP="0097325D">
      <w:pPr>
        <w:pStyle w:val="aDef"/>
      </w:pPr>
      <w:r w:rsidRPr="0097325D">
        <w:rPr>
          <w:rStyle w:val="charBoldItals"/>
        </w:rPr>
        <w:t>general purpose</w:t>
      </w:r>
      <w:r w:rsidRPr="0097325D">
        <w:t>, for a storage permit, for division 6</w:t>
      </w:r>
      <w:r w:rsidR="00211CD7">
        <w:t>A</w:t>
      </w:r>
      <w:r w:rsidRPr="0097325D">
        <w:t>.</w:t>
      </w:r>
      <w:r w:rsidR="00211CD7">
        <w:t>7</w:t>
      </w:r>
      <w:r w:rsidRPr="0097325D">
        <w:t xml:space="preserve"> (Storage of authorisations and gaming machines)—see section 127N (a).</w:t>
      </w:r>
    </w:p>
    <w:p w14:paraId="14E58621" w14:textId="77777777" w:rsidR="00114492" w:rsidRPr="00C12777" w:rsidRDefault="00114492" w:rsidP="00114492">
      <w:pPr>
        <w:pStyle w:val="aDef"/>
        <w:keepNext/>
        <w:rPr>
          <w:lang w:eastAsia="en-AU"/>
        </w:rPr>
      </w:pPr>
      <w:r w:rsidRPr="00C12777">
        <w:rPr>
          <w:rStyle w:val="charBoldItals"/>
        </w:rPr>
        <w:lastRenderedPageBreak/>
        <w:t>GMT rebate</w:t>
      </w:r>
      <w:r w:rsidRPr="00C12777">
        <w:t>, for part 11 (Finance)</w:t>
      </w:r>
      <w:r w:rsidRPr="00C12777">
        <w:rPr>
          <w:szCs w:val="24"/>
          <w:lang w:eastAsia="en-AU"/>
        </w:rPr>
        <w:t>—see section 162A.</w:t>
      </w:r>
    </w:p>
    <w:p w14:paraId="44574B72" w14:textId="77777777" w:rsidR="00767572" w:rsidRPr="009545D2" w:rsidRDefault="00767572" w:rsidP="00767572">
      <w:pPr>
        <w:pStyle w:val="aDef"/>
      </w:pPr>
      <w:r w:rsidRPr="009545D2">
        <w:rPr>
          <w:rStyle w:val="charBoldItals"/>
        </w:rPr>
        <w:t>GM undertaking</w:t>
      </w:r>
      <w:r w:rsidRPr="009545D2">
        <w:rPr>
          <w:color w:val="000000"/>
        </w:rPr>
        <w:t>, for part 3A (Enforceable undertakings)—see section 55B.</w:t>
      </w:r>
    </w:p>
    <w:p w14:paraId="63F63BBD" w14:textId="77777777" w:rsidR="0097325D" w:rsidRPr="0097325D" w:rsidRDefault="0097325D" w:rsidP="0097325D">
      <w:pPr>
        <w:pStyle w:val="aDef"/>
      </w:pPr>
      <w:r w:rsidRPr="0097325D">
        <w:rPr>
          <w:rStyle w:val="charBoldItals"/>
        </w:rPr>
        <w:t>gross revenue</w:t>
      </w:r>
      <w:r w:rsidRPr="0097325D">
        <w:t>, of a licensee or person, means all revenue derived by the licensee or person from the operation of gaming machines, other than—</w:t>
      </w:r>
    </w:p>
    <w:p w14:paraId="785EAE01" w14:textId="77777777" w:rsidR="0097325D" w:rsidRPr="0097325D" w:rsidRDefault="0097325D" w:rsidP="00B35718">
      <w:pPr>
        <w:pStyle w:val="aDefpara"/>
      </w:pPr>
      <w:r w:rsidRPr="0097325D">
        <w:tab/>
        <w:t>(a)</w:t>
      </w:r>
      <w:r w:rsidRPr="0097325D">
        <w:tab/>
        <w:t>the amount of winnings for playing the gaming machines paid or payable under the gaming machines’ indicated prize scales (excluding linked jackpots); and</w:t>
      </w:r>
    </w:p>
    <w:p w14:paraId="63464F3A" w14:textId="77777777" w:rsidR="0097325D" w:rsidRPr="0097325D" w:rsidRDefault="0097325D" w:rsidP="00B35718">
      <w:pPr>
        <w:pStyle w:val="aDefpara"/>
      </w:pPr>
      <w:r w:rsidRPr="0097325D">
        <w:tab/>
        <w:t>(b)</w:t>
      </w:r>
      <w:r w:rsidRPr="0097325D">
        <w:tab/>
        <w:t>any amount set aside under a linked-jackpot arrangement for the payment of linked jackpots.</w:t>
      </w:r>
    </w:p>
    <w:p w14:paraId="1B5A4F72" w14:textId="77777777" w:rsidR="00767572" w:rsidRPr="009545D2" w:rsidRDefault="00767572" w:rsidP="00767572">
      <w:pPr>
        <w:pStyle w:val="aDef"/>
        <w:rPr>
          <w:color w:val="000000"/>
        </w:rPr>
      </w:pPr>
      <w:r w:rsidRPr="009545D2">
        <w:rPr>
          <w:rStyle w:val="charBoldItals"/>
        </w:rPr>
        <w:t>ground for disciplinary action</w:t>
      </w:r>
      <w:r w:rsidRPr="009545D2">
        <w:rPr>
          <w:color w:val="000000"/>
        </w:rPr>
        <w:t>—see section 57.</w:t>
      </w:r>
    </w:p>
    <w:p w14:paraId="72A6870D" w14:textId="77777777" w:rsidR="0097325D" w:rsidRPr="0097325D" w:rsidRDefault="0097325D" w:rsidP="0097325D">
      <w:pPr>
        <w:pStyle w:val="aDef"/>
      </w:pPr>
      <w:r w:rsidRPr="0097325D">
        <w:rPr>
          <w:rStyle w:val="charBoldItals"/>
        </w:rPr>
        <w:t>incoming licensee</w:t>
      </w:r>
      <w:r w:rsidRPr="0097325D">
        <w:t>, for division 2B.6 (Transfer and surrender of licences and authorisation certificates)—see section 37E (1).</w:t>
      </w:r>
    </w:p>
    <w:p w14:paraId="7997F83A" w14:textId="3BDE9169" w:rsidR="0097325D" w:rsidRPr="0097325D" w:rsidRDefault="0097325D" w:rsidP="0097325D">
      <w:pPr>
        <w:pStyle w:val="aDef"/>
      </w:pPr>
      <w:r w:rsidRPr="0097325D">
        <w:rPr>
          <w:rStyle w:val="charBoldItals"/>
        </w:rPr>
        <w:t>incorporated association</w:t>
      </w:r>
      <w:r w:rsidRPr="0097325D">
        <w:t xml:space="preserve"> means an association incorporated under the </w:t>
      </w:r>
      <w:hyperlink r:id="rId222" w:tooltip="A1991-46" w:history="1">
        <w:r w:rsidRPr="0097325D">
          <w:rPr>
            <w:rStyle w:val="charCitHyperlinkItal"/>
          </w:rPr>
          <w:t>Associations Incorporation Act 1991</w:t>
        </w:r>
      </w:hyperlink>
      <w:r w:rsidRPr="0097325D">
        <w:t>.</w:t>
      </w:r>
    </w:p>
    <w:p w14:paraId="561AC8AC" w14:textId="77777777" w:rsidR="0097325D" w:rsidRPr="0097325D" w:rsidRDefault="0097325D" w:rsidP="0097325D">
      <w:pPr>
        <w:pStyle w:val="aDef"/>
      </w:pPr>
      <w:r w:rsidRPr="0097325D">
        <w:rPr>
          <w:rStyle w:val="charBoldItals"/>
        </w:rPr>
        <w:t>increase maximum amendment</w:t>
      </w:r>
      <w:r w:rsidRPr="0097325D">
        <w:t>, for part 2B (Licences and authorisations)</w:t>
      </w:r>
      <w:r w:rsidRPr="0097325D">
        <w:rPr>
          <w:b/>
        </w:rPr>
        <w:t>—</w:t>
      </w:r>
      <w:r w:rsidRPr="0097325D">
        <w:t xml:space="preserve">see section 33 (1) (c). </w:t>
      </w:r>
    </w:p>
    <w:p w14:paraId="5C915536" w14:textId="77777777" w:rsidR="0097325D" w:rsidRPr="0097325D" w:rsidRDefault="0097325D" w:rsidP="0097325D">
      <w:pPr>
        <w:pStyle w:val="aDef"/>
      </w:pPr>
      <w:r w:rsidRPr="0097325D">
        <w:rPr>
          <w:rStyle w:val="charBoldItals"/>
        </w:rPr>
        <w:t>influential person</w:t>
      </w:r>
      <w:r w:rsidRPr="0097325D">
        <w:t>, for a corporation—see section 8.</w:t>
      </w:r>
    </w:p>
    <w:p w14:paraId="7287C23C" w14:textId="58C0A2D5" w:rsidR="0097325D" w:rsidRPr="0097325D" w:rsidRDefault="00767572" w:rsidP="0097325D">
      <w:pPr>
        <w:pStyle w:val="aDef"/>
      </w:pPr>
      <w:r w:rsidRPr="009545D2">
        <w:rPr>
          <w:rStyle w:val="charBoldItals"/>
        </w:rPr>
        <w:t>inoperable</w:t>
      </w:r>
      <w:r w:rsidRPr="009545D2">
        <w:rPr>
          <w:color w:val="000000"/>
        </w:rPr>
        <w:t>, in relation to a gaming machine, means to switch off and to secure the gaming machine so it cannot be played.</w:t>
      </w:r>
    </w:p>
    <w:p w14:paraId="5D336018" w14:textId="77777777" w:rsidR="0097325D" w:rsidRPr="0097325D" w:rsidRDefault="0097325D" w:rsidP="0097325D">
      <w:pPr>
        <w:pStyle w:val="aDef"/>
      </w:pPr>
      <w:r w:rsidRPr="0097325D">
        <w:rPr>
          <w:rStyle w:val="charBoldItals"/>
        </w:rPr>
        <w:t>inspection notice</w:t>
      </w:r>
      <w:r w:rsidRPr="0097325D">
        <w:t>, for division 6</w:t>
      </w:r>
      <w:r w:rsidR="00211CD7">
        <w:t>A</w:t>
      </w:r>
      <w:r w:rsidRPr="0097325D">
        <w:t>.</w:t>
      </w:r>
      <w:r w:rsidR="00211CD7">
        <w:t>7</w:t>
      </w:r>
      <w:r w:rsidRPr="0097325D">
        <w:t xml:space="preserve"> (Storage of authorisations and gaming machines)—see section 127ZE (1).</w:t>
      </w:r>
    </w:p>
    <w:p w14:paraId="16FA72EE" w14:textId="77777777" w:rsidR="0097325D" w:rsidRPr="0097325D" w:rsidRDefault="0097325D" w:rsidP="002978D8">
      <w:pPr>
        <w:pStyle w:val="aDef"/>
      </w:pPr>
      <w:r w:rsidRPr="0097325D">
        <w:rPr>
          <w:rStyle w:val="charBoldItals"/>
        </w:rPr>
        <w:t>interim purpose</w:t>
      </w:r>
      <w:r w:rsidRPr="0097325D">
        <w:t>, for a storage permit, for division 6</w:t>
      </w:r>
      <w:r w:rsidR="00211CD7">
        <w:t>A</w:t>
      </w:r>
      <w:r w:rsidRPr="0097325D">
        <w:t>.</w:t>
      </w:r>
      <w:r w:rsidR="00211CD7">
        <w:t>7</w:t>
      </w:r>
      <w:r w:rsidRPr="0097325D">
        <w:t xml:space="preserve"> (Storage of authorisations and gaming machines)—see section 127N (b).</w:t>
      </w:r>
    </w:p>
    <w:p w14:paraId="2117D1C1" w14:textId="77777777" w:rsidR="0097325D" w:rsidRPr="0097325D" w:rsidRDefault="0097325D" w:rsidP="002978D8">
      <w:pPr>
        <w:pStyle w:val="aDef"/>
        <w:keepLines/>
      </w:pPr>
      <w:r w:rsidRPr="0097325D">
        <w:rPr>
          <w:rStyle w:val="charBoldItals"/>
        </w:rPr>
        <w:t>jackpot</w:t>
      </w:r>
      <w:r w:rsidRPr="0097325D">
        <w:t>, in relation to a gaming machine, means the combination of letters, numbers, symbols or representations as part of a game on the gaming machine that pays the maximum winnings payable on the gaming machine for any 1 combination.</w:t>
      </w:r>
    </w:p>
    <w:p w14:paraId="29D6A2EB" w14:textId="77777777" w:rsidR="0097325D" w:rsidRPr="0097325D" w:rsidRDefault="0097325D" w:rsidP="0097325D">
      <w:pPr>
        <w:pStyle w:val="aDef"/>
      </w:pPr>
      <w:r w:rsidRPr="0097325D">
        <w:rPr>
          <w:rStyle w:val="charBoldItals"/>
        </w:rPr>
        <w:lastRenderedPageBreak/>
        <w:t>licence</w:t>
      </w:r>
      <w:r w:rsidRPr="0097325D">
        <w:t>—</w:t>
      </w:r>
    </w:p>
    <w:p w14:paraId="2A34E7FD" w14:textId="77777777" w:rsidR="0097325D" w:rsidRPr="0097325D" w:rsidRDefault="0097325D" w:rsidP="00B35718">
      <w:pPr>
        <w:pStyle w:val="aDefpara"/>
      </w:pPr>
      <w:r w:rsidRPr="0097325D">
        <w:tab/>
        <w:t>(a)</w:t>
      </w:r>
      <w:r w:rsidRPr="0097325D">
        <w:tab/>
        <w:t>means a licence issued under—</w:t>
      </w:r>
    </w:p>
    <w:p w14:paraId="4AB4ADDA" w14:textId="77777777" w:rsidR="0097325D" w:rsidRPr="0097325D" w:rsidRDefault="0097325D" w:rsidP="00B35718">
      <w:pPr>
        <w:pStyle w:val="aDefsubpara"/>
      </w:pPr>
      <w:r w:rsidRPr="0097325D">
        <w:tab/>
        <w:t>(i)</w:t>
      </w:r>
      <w:r w:rsidRPr="0097325D">
        <w:tab/>
        <w:t>section 29 for class B gaming machines; or</w:t>
      </w:r>
    </w:p>
    <w:p w14:paraId="107E4EFA" w14:textId="77777777" w:rsidR="0097325D" w:rsidRPr="0097325D" w:rsidRDefault="0097325D" w:rsidP="00B35718">
      <w:pPr>
        <w:pStyle w:val="aDefsubpara"/>
      </w:pPr>
      <w:r w:rsidRPr="0097325D">
        <w:tab/>
        <w:t>(ii)</w:t>
      </w:r>
      <w:r w:rsidRPr="0097325D">
        <w:tab/>
        <w:t>section 17 for class C gaming machines; and</w:t>
      </w:r>
    </w:p>
    <w:p w14:paraId="58A88AEF" w14:textId="77777777" w:rsidR="0097325D" w:rsidRPr="0097325D" w:rsidRDefault="0097325D" w:rsidP="00B35718">
      <w:pPr>
        <w:pStyle w:val="aDefpara"/>
      </w:pPr>
      <w:r w:rsidRPr="0097325D">
        <w:tab/>
        <w:t>(b)</w:t>
      </w:r>
      <w:r w:rsidRPr="0097325D">
        <w:tab/>
        <w:t>for part 4 (Disciplinary action)—see section 56; and</w:t>
      </w:r>
    </w:p>
    <w:p w14:paraId="54E6E2EA" w14:textId="77777777" w:rsidR="0097325D" w:rsidRPr="0097325D" w:rsidRDefault="0097325D" w:rsidP="00B35718">
      <w:pPr>
        <w:pStyle w:val="aDefpara"/>
      </w:pPr>
      <w:r w:rsidRPr="0097325D">
        <w:tab/>
        <w:t>(c)</w:t>
      </w:r>
      <w:r w:rsidRPr="0097325D">
        <w:tab/>
        <w:t>in relation to a person approved to operate a linked-jackpot arrangement under section 134—means the approval; and</w:t>
      </w:r>
    </w:p>
    <w:p w14:paraId="389C2105" w14:textId="77777777" w:rsidR="0097325D" w:rsidRPr="0097325D" w:rsidRDefault="0097325D" w:rsidP="00B548D9">
      <w:pPr>
        <w:pStyle w:val="aDefpara"/>
        <w:keepNext/>
      </w:pPr>
      <w:r w:rsidRPr="0097325D">
        <w:tab/>
        <w:t>(d)</w:t>
      </w:r>
      <w:r w:rsidRPr="0097325D">
        <w:tab/>
        <w:t>in relation to a permit-holder under part 8 (Linked-jackpot arrangements)—means a multi-user permit.</w:t>
      </w:r>
    </w:p>
    <w:p w14:paraId="58AB99E0" w14:textId="333ABDD5" w:rsidR="0097325D" w:rsidRPr="0097325D" w:rsidRDefault="0097325D" w:rsidP="0097325D">
      <w:pPr>
        <w:pStyle w:val="aNote"/>
      </w:pPr>
      <w:r w:rsidRPr="0097325D">
        <w:rPr>
          <w:rStyle w:val="charItals"/>
        </w:rPr>
        <w:t>Note</w:t>
      </w:r>
      <w:r w:rsidRPr="0097325D">
        <w:rPr>
          <w:rStyle w:val="charItals"/>
        </w:rPr>
        <w:tab/>
      </w:r>
      <w:r w:rsidRPr="0097325D">
        <w:rPr>
          <w:rStyle w:val="charBoldItals"/>
        </w:rPr>
        <w:t>Licensee</w:t>
      </w:r>
      <w:r w:rsidRPr="0097325D">
        <w:t xml:space="preserve"> has a meaning corresponding to the meaning of </w:t>
      </w:r>
      <w:r w:rsidRPr="0097325D">
        <w:rPr>
          <w:rStyle w:val="charBoldItals"/>
        </w:rPr>
        <w:t>licence</w:t>
      </w:r>
      <w:r w:rsidRPr="0097325D">
        <w:t xml:space="preserve"> (see </w:t>
      </w:r>
      <w:hyperlink r:id="rId223" w:tooltip="A2001-14" w:history="1">
        <w:r w:rsidRPr="0097325D">
          <w:rPr>
            <w:rStyle w:val="charCitHyperlinkAbbrev"/>
          </w:rPr>
          <w:t>Legislation Act</w:t>
        </w:r>
      </w:hyperlink>
      <w:r w:rsidRPr="0097325D">
        <w:t>, s 157).</w:t>
      </w:r>
    </w:p>
    <w:p w14:paraId="4A3B1724" w14:textId="77777777" w:rsidR="0097325D" w:rsidRPr="0097325D" w:rsidRDefault="0097325D" w:rsidP="0097325D">
      <w:pPr>
        <w:pStyle w:val="aDef"/>
      </w:pPr>
      <w:r w:rsidRPr="0097325D">
        <w:rPr>
          <w:rStyle w:val="charBoldItals"/>
        </w:rPr>
        <w:t>licence number</w:t>
      </w:r>
      <w:r w:rsidRPr="0097325D">
        <w:t>—</w:t>
      </w:r>
    </w:p>
    <w:p w14:paraId="57F3A814" w14:textId="77777777" w:rsidR="0097325D" w:rsidRPr="0097325D" w:rsidRDefault="0097325D" w:rsidP="00B35718">
      <w:pPr>
        <w:pStyle w:val="aDefpara"/>
      </w:pPr>
      <w:r w:rsidRPr="0097325D">
        <w:tab/>
        <w:t>(a)</w:t>
      </w:r>
      <w:r w:rsidRPr="0097325D">
        <w:tab/>
        <w:t>of a class B licence—see section 30 (2) (b) (vii); and</w:t>
      </w:r>
    </w:p>
    <w:p w14:paraId="3983E59A" w14:textId="77777777" w:rsidR="0097325D" w:rsidRPr="0097325D" w:rsidRDefault="0097325D" w:rsidP="00B35718">
      <w:pPr>
        <w:pStyle w:val="aDefpara"/>
      </w:pPr>
      <w:r w:rsidRPr="0097325D">
        <w:tab/>
        <w:t>(b)</w:t>
      </w:r>
      <w:r w:rsidRPr="0097325D">
        <w:tab/>
        <w:t>of a class C licence—see section 20 (1) (b) (vi).</w:t>
      </w:r>
    </w:p>
    <w:p w14:paraId="737EE49A" w14:textId="77777777" w:rsidR="00740DB5" w:rsidRPr="00422095" w:rsidRDefault="00740DB5" w:rsidP="00740DB5">
      <w:pPr>
        <w:pStyle w:val="aDef"/>
      </w:pPr>
      <w:r w:rsidRPr="00422095">
        <w:rPr>
          <w:rStyle w:val="charBoldItals"/>
        </w:rPr>
        <w:t>licensee</w:t>
      </w:r>
      <w:r w:rsidRPr="00D412A5">
        <w:t>, for division 2A.3 (Compulsory surrender)—see section 10I (1).</w:t>
      </w:r>
    </w:p>
    <w:p w14:paraId="2E370B84" w14:textId="77777777" w:rsidR="0097325D" w:rsidRPr="0097325D" w:rsidRDefault="0097325D" w:rsidP="0097325D">
      <w:pPr>
        <w:pStyle w:val="aDef"/>
      </w:pPr>
      <w:r w:rsidRPr="0097325D">
        <w:rPr>
          <w:rStyle w:val="charBoldItals"/>
        </w:rPr>
        <w:t>licensee’s name</w:t>
      </w:r>
      <w:r w:rsidRPr="0097325D">
        <w:t>, in relation to a class C licensee, means the name of the licensee’s legal entity.</w:t>
      </w:r>
    </w:p>
    <w:p w14:paraId="10C1854C" w14:textId="77777777" w:rsidR="0097325D" w:rsidRPr="0097325D" w:rsidRDefault="0097325D" w:rsidP="0097325D">
      <w:pPr>
        <w:pStyle w:val="aDef"/>
      </w:pPr>
      <w:r w:rsidRPr="0097325D">
        <w:rPr>
          <w:rStyle w:val="charBoldItals"/>
        </w:rPr>
        <w:t>life member</w:t>
      </w:r>
      <w:r w:rsidRPr="0097325D">
        <w:t>, of a club, means a person who is elected to membership of the club for life under the rules of the club.</w:t>
      </w:r>
    </w:p>
    <w:p w14:paraId="6B236CE1" w14:textId="77777777" w:rsidR="0097325D" w:rsidRPr="0097325D" w:rsidRDefault="0097325D" w:rsidP="0097325D">
      <w:pPr>
        <w:pStyle w:val="aDef"/>
      </w:pPr>
      <w:r w:rsidRPr="0097325D">
        <w:rPr>
          <w:rStyle w:val="charBoldItals"/>
        </w:rPr>
        <w:t>linked jackpot</w:t>
      </w:r>
      <w:r w:rsidRPr="0097325D">
        <w:t xml:space="preserve"> means winnings under a linked-jackpot arrangement operated under an approval or permit under part 8.</w:t>
      </w:r>
    </w:p>
    <w:p w14:paraId="4914DD63" w14:textId="77777777" w:rsidR="0097325D" w:rsidRPr="0097325D" w:rsidRDefault="0097325D" w:rsidP="00742B75">
      <w:pPr>
        <w:pStyle w:val="aDef"/>
        <w:keepNext/>
      </w:pPr>
      <w:r w:rsidRPr="0097325D">
        <w:rPr>
          <w:rStyle w:val="charBoldItals"/>
        </w:rPr>
        <w:lastRenderedPageBreak/>
        <w:t>linked-jackpot arrangement</w:t>
      </w:r>
      <w:r w:rsidRPr="0097325D">
        <w:t xml:space="preserve"> means an arrangement under which 2 or more gaming machines are linked to a device that—</w:t>
      </w:r>
    </w:p>
    <w:p w14:paraId="407DFD4D" w14:textId="77777777" w:rsidR="0097325D" w:rsidRPr="0097325D" w:rsidRDefault="0097325D" w:rsidP="00742B75">
      <w:pPr>
        <w:pStyle w:val="aDefpara"/>
        <w:keepNext/>
      </w:pPr>
      <w:r w:rsidRPr="0097325D">
        <w:tab/>
        <w:t>(a)</w:t>
      </w:r>
      <w:r w:rsidRPr="0097325D">
        <w:tab/>
        <w:t>from time to time, records the amount payable as winnings under the arrangement; and</w:t>
      </w:r>
    </w:p>
    <w:p w14:paraId="3C6B40C0" w14:textId="77777777" w:rsidR="0097325D" w:rsidRPr="0097325D" w:rsidRDefault="0097325D" w:rsidP="00742B75">
      <w:pPr>
        <w:pStyle w:val="aDefpara"/>
        <w:keepNext/>
      </w:pPr>
      <w:r w:rsidRPr="0097325D">
        <w:tab/>
        <w:t>(b)</w:t>
      </w:r>
      <w:r w:rsidRPr="0097325D">
        <w:tab/>
        <w:t>for the purpose of recording the amount mentioned in paragraph (a), receives messages from each gaming machine to which it is linked; and</w:t>
      </w:r>
    </w:p>
    <w:p w14:paraId="799FCE0D" w14:textId="77777777" w:rsidR="0097325D" w:rsidRPr="0097325D" w:rsidRDefault="0097325D" w:rsidP="00B35718">
      <w:pPr>
        <w:pStyle w:val="aDefpara"/>
      </w:pPr>
      <w:r w:rsidRPr="0097325D">
        <w:tab/>
        <w:t>(c)</w:t>
      </w:r>
      <w:r w:rsidRPr="0097325D">
        <w:tab/>
        <w:t>cannot affect the percentage payout of, or transmit a message to, a gaming machine to which it is linked.</w:t>
      </w:r>
    </w:p>
    <w:p w14:paraId="02B0D3CB" w14:textId="77777777" w:rsidR="0097325D" w:rsidRPr="0097325D" w:rsidRDefault="0097325D" w:rsidP="0097325D">
      <w:pPr>
        <w:pStyle w:val="aDef"/>
      </w:pPr>
      <w:r w:rsidRPr="0097325D">
        <w:rPr>
          <w:rStyle w:val="charBoldItals"/>
        </w:rPr>
        <w:t>local jurisdiction</w:t>
      </w:r>
      <w:r w:rsidRPr="0097325D">
        <w:t xml:space="preserve"> means a State or New Zealand.</w:t>
      </w:r>
    </w:p>
    <w:p w14:paraId="54B9CB04" w14:textId="77777777" w:rsidR="0097325D" w:rsidRPr="0097325D" w:rsidRDefault="0097325D" w:rsidP="0097325D">
      <w:pPr>
        <w:pStyle w:val="aDef"/>
      </w:pPr>
      <w:r w:rsidRPr="0097325D">
        <w:rPr>
          <w:rStyle w:val="charBoldItals"/>
        </w:rPr>
        <w:t>maintain</w:t>
      </w:r>
      <w:r w:rsidRPr="0097325D">
        <w:t xml:space="preserve"> a gaming machine includes repair, adjust or alter the gaming machine.</w:t>
      </w:r>
    </w:p>
    <w:p w14:paraId="76AE421A" w14:textId="77777777" w:rsidR="0097325D" w:rsidRPr="0097325D" w:rsidRDefault="0097325D" w:rsidP="0097325D">
      <w:pPr>
        <w:pStyle w:val="aDef"/>
      </w:pPr>
      <w:r w:rsidRPr="0097325D">
        <w:rPr>
          <w:rStyle w:val="charBoldItals"/>
        </w:rPr>
        <w:t>maximum number</w:t>
      </w:r>
      <w:r w:rsidRPr="0097325D">
        <w:t>, of authorisations, means the maximum number of authorisations for gaming machines that a licensee may have under an authorisation certificate.</w:t>
      </w:r>
    </w:p>
    <w:p w14:paraId="162AD4A3" w14:textId="77777777" w:rsidR="005F3910" w:rsidRPr="001847A1" w:rsidRDefault="005F3910" w:rsidP="005F3910">
      <w:pPr>
        <w:pStyle w:val="aDef"/>
        <w:keepNext/>
      </w:pPr>
      <w:r w:rsidRPr="001847A1">
        <w:rPr>
          <w:rStyle w:val="charBoldItals"/>
        </w:rPr>
        <w:t>member</w:t>
      </w:r>
      <w:r w:rsidRPr="001847A1">
        <w:t>, of a club—</w:t>
      </w:r>
    </w:p>
    <w:p w14:paraId="042C27FE" w14:textId="77777777" w:rsidR="005F3910" w:rsidRPr="001847A1" w:rsidRDefault="005F3910" w:rsidP="005F3910">
      <w:pPr>
        <w:pStyle w:val="aDefpara"/>
      </w:pPr>
      <w:r w:rsidRPr="001847A1">
        <w:tab/>
        <w:t>(a)</w:t>
      </w:r>
      <w:r w:rsidRPr="001847A1">
        <w:tab/>
        <w:t>means—</w:t>
      </w:r>
    </w:p>
    <w:p w14:paraId="2D06E649" w14:textId="77777777" w:rsidR="005F3910" w:rsidRPr="001847A1" w:rsidRDefault="005F3910" w:rsidP="005F3910">
      <w:pPr>
        <w:pStyle w:val="aDefsubpara"/>
      </w:pPr>
      <w:r w:rsidRPr="001847A1">
        <w:tab/>
        <w:t>(i)</w:t>
      </w:r>
      <w:r w:rsidRPr="001847A1">
        <w:tab/>
        <w:t>a member who, under the rules of the club, is required to pay fees; or</w:t>
      </w:r>
    </w:p>
    <w:p w14:paraId="7CBD3C08" w14:textId="77777777" w:rsidR="005F3910" w:rsidRPr="001847A1" w:rsidRDefault="005F3910" w:rsidP="005F3910">
      <w:pPr>
        <w:pStyle w:val="aDefsubpara"/>
      </w:pPr>
      <w:r w:rsidRPr="001847A1">
        <w:tab/>
        <w:t>(ii)</w:t>
      </w:r>
      <w:r w:rsidRPr="001847A1">
        <w:tab/>
        <w:t>a life member; but</w:t>
      </w:r>
    </w:p>
    <w:p w14:paraId="02B503FC" w14:textId="77777777" w:rsidR="005F3910" w:rsidRDefault="005F3910" w:rsidP="005F3910">
      <w:pPr>
        <w:pStyle w:val="aDefpara"/>
      </w:pPr>
      <w:r w:rsidRPr="001847A1">
        <w:tab/>
        <w:t>(b)</w:t>
      </w:r>
      <w:r w:rsidRPr="001847A1">
        <w:tab/>
        <w:t>does not include a temporary member.</w:t>
      </w:r>
    </w:p>
    <w:p w14:paraId="75667E6F" w14:textId="20B593C9" w:rsidR="003C07B3" w:rsidRPr="001847A1" w:rsidRDefault="003C07B3" w:rsidP="003C07B3">
      <w:pPr>
        <w:pStyle w:val="aDef"/>
      </w:pPr>
      <w:r w:rsidRPr="003C07B3">
        <w:rPr>
          <w:b/>
          <w:i/>
        </w:rPr>
        <w:t>minimum community contribution</w:t>
      </w:r>
      <w:r w:rsidRPr="003C07B3">
        <w:t>, for a licensee for a financial</w:t>
      </w:r>
      <w:r w:rsidR="004579E0">
        <w:t> </w:t>
      </w:r>
      <w:r w:rsidRPr="003C07B3">
        <w:t>year, for part 12 (Community contributions)—see section</w:t>
      </w:r>
      <w:r w:rsidR="00F160BD">
        <w:t> </w:t>
      </w:r>
      <w:r w:rsidRPr="003C07B3">
        <w:t>164.</w:t>
      </w:r>
    </w:p>
    <w:p w14:paraId="780D68C0" w14:textId="77777777" w:rsidR="0097325D" w:rsidRDefault="0097325D" w:rsidP="0097325D">
      <w:pPr>
        <w:pStyle w:val="aDef"/>
      </w:pPr>
      <w:r w:rsidRPr="0097325D">
        <w:rPr>
          <w:rStyle w:val="charBoldItals"/>
        </w:rPr>
        <w:t>minor licence amendment application</w:t>
      </w:r>
      <w:r w:rsidRPr="0097325D">
        <w:t>, for part 2B (Licences and authorisations)—see section 31 (1).</w:t>
      </w:r>
    </w:p>
    <w:p w14:paraId="60D4BCB1" w14:textId="39F9039C" w:rsidR="00EB04C0" w:rsidRPr="0097325D" w:rsidRDefault="00EB04C0" w:rsidP="007367C5">
      <w:pPr>
        <w:pStyle w:val="aDef"/>
        <w:keepNext/>
      </w:pPr>
      <w:r w:rsidRPr="00CE1E9B">
        <w:rPr>
          <w:rStyle w:val="charBoldItals"/>
        </w:rPr>
        <w:lastRenderedPageBreak/>
        <w:t>Molonglo Valley</w:t>
      </w:r>
      <w:r w:rsidRPr="00816E75">
        <w:t xml:space="preserve"> means the district with the distinguishing name of Molonglo Valley determined under the </w:t>
      </w:r>
      <w:hyperlink r:id="rId224" w:tooltip="A2002-39" w:history="1">
        <w:r w:rsidRPr="00CE1E9B">
          <w:rPr>
            <w:rStyle w:val="charCitHyperlinkItal"/>
          </w:rPr>
          <w:t>Districts Act 2002</w:t>
        </w:r>
      </w:hyperlink>
      <w:r w:rsidRPr="00816E75">
        <w:t>, section 5 (3).</w:t>
      </w:r>
    </w:p>
    <w:p w14:paraId="35788B68" w14:textId="77777777" w:rsidR="0097325D" w:rsidRPr="0097325D" w:rsidRDefault="0097325D" w:rsidP="0097325D">
      <w:pPr>
        <w:pStyle w:val="aDef"/>
      </w:pPr>
      <w:r w:rsidRPr="0097325D">
        <w:rPr>
          <w:rStyle w:val="charBoldItals"/>
        </w:rPr>
        <w:t>multi-user permit</w:t>
      </w:r>
      <w:r w:rsidRPr="0097325D">
        <w:t>—see section 135.</w:t>
      </w:r>
    </w:p>
    <w:p w14:paraId="6C88DFC8" w14:textId="77777777" w:rsidR="0097325D" w:rsidRPr="0097325D" w:rsidRDefault="0097325D" w:rsidP="00633B03">
      <w:pPr>
        <w:pStyle w:val="aDef"/>
        <w:keepNext/>
      </w:pPr>
      <w:r w:rsidRPr="0097325D">
        <w:rPr>
          <w:rStyle w:val="charBoldItals"/>
        </w:rPr>
        <w:t>net revenue</w:t>
      </w:r>
      <w:r w:rsidRPr="0097325D">
        <w:t>, of a licensee that is a club, means gross revenue derived by the licensee, less—</w:t>
      </w:r>
    </w:p>
    <w:p w14:paraId="59FDF50A" w14:textId="77777777" w:rsidR="0097325D" w:rsidRPr="0097325D" w:rsidRDefault="0097325D" w:rsidP="00633B03">
      <w:pPr>
        <w:pStyle w:val="aDefpara"/>
        <w:keepNext/>
      </w:pPr>
      <w:r w:rsidRPr="0097325D">
        <w:tab/>
        <w:t>(a)</w:t>
      </w:r>
      <w:r w:rsidRPr="0097325D">
        <w:tab/>
        <w:t>any amount of gaming machine tax payable on that revenue; and</w:t>
      </w:r>
    </w:p>
    <w:p w14:paraId="7EAE645C" w14:textId="77777777" w:rsidR="0097325D" w:rsidRPr="0097325D" w:rsidRDefault="0097325D" w:rsidP="00B35718">
      <w:pPr>
        <w:pStyle w:val="aDefpara"/>
      </w:pPr>
      <w:r w:rsidRPr="0097325D">
        <w:tab/>
        <w:t>(b)</w:t>
      </w:r>
      <w:r w:rsidRPr="0097325D">
        <w:tab/>
        <w:t>24% of the gross revenue.</w:t>
      </w:r>
    </w:p>
    <w:p w14:paraId="034D1490" w14:textId="77777777" w:rsidR="0097325D" w:rsidRPr="0097325D" w:rsidRDefault="0097325D" w:rsidP="0097325D">
      <w:pPr>
        <w:pStyle w:val="aDef"/>
      </w:pPr>
      <w:r w:rsidRPr="0097325D">
        <w:rPr>
          <w:rStyle w:val="charBoldItals"/>
        </w:rPr>
        <w:t>notifiable action</w:t>
      </w:r>
      <w:r w:rsidRPr="0097325D">
        <w:t>—see section 173C.</w:t>
      </w:r>
    </w:p>
    <w:p w14:paraId="3F1A8498" w14:textId="77777777" w:rsidR="0097325D" w:rsidRPr="0097325D" w:rsidRDefault="0097325D" w:rsidP="00952B39">
      <w:pPr>
        <w:pStyle w:val="aDef"/>
        <w:keepNext/>
      </w:pPr>
      <w:r w:rsidRPr="0097325D">
        <w:rPr>
          <w:rStyle w:val="charBoldItals"/>
        </w:rPr>
        <w:t>officer</w:t>
      </w:r>
      <w:r w:rsidRPr="0097325D">
        <w:t xml:space="preserve"> of a club—</w:t>
      </w:r>
    </w:p>
    <w:p w14:paraId="775DA278" w14:textId="77777777" w:rsidR="0097325D" w:rsidRPr="0097325D" w:rsidRDefault="0097325D" w:rsidP="00952B39">
      <w:pPr>
        <w:pStyle w:val="aDefpara"/>
        <w:keepNext/>
      </w:pPr>
      <w:r w:rsidRPr="0097325D">
        <w:tab/>
        <w:t>(a)</w:t>
      </w:r>
      <w:r w:rsidRPr="0097325D">
        <w:tab/>
        <w:t>means—</w:t>
      </w:r>
    </w:p>
    <w:p w14:paraId="5E2ED1F9" w14:textId="77777777" w:rsidR="0097325D" w:rsidRPr="0097325D" w:rsidRDefault="0097325D" w:rsidP="00B35718">
      <w:pPr>
        <w:pStyle w:val="aDefsubpara"/>
      </w:pPr>
      <w:r w:rsidRPr="0097325D">
        <w:tab/>
        <w:t>(i)</w:t>
      </w:r>
      <w:r w:rsidRPr="0097325D">
        <w:tab/>
        <w:t>any office-holder of the club (however described), including the secretary, treasurer, executive officer or public officer; or</w:t>
      </w:r>
    </w:p>
    <w:p w14:paraId="453A2B60" w14:textId="77777777" w:rsidR="0097325D" w:rsidRPr="0097325D" w:rsidRDefault="0097325D" w:rsidP="00B35718">
      <w:pPr>
        <w:pStyle w:val="aDefsubpara"/>
      </w:pPr>
      <w:r w:rsidRPr="0097325D">
        <w:tab/>
        <w:t>(ii)</w:t>
      </w:r>
      <w:r w:rsidRPr="0097325D">
        <w:tab/>
        <w:t>anyone else concerned in or who takes part in the management of the club’s affairs; but</w:t>
      </w:r>
    </w:p>
    <w:p w14:paraId="639EED9F" w14:textId="77777777" w:rsidR="0097325D" w:rsidRPr="0097325D" w:rsidRDefault="0097325D" w:rsidP="00B35718">
      <w:pPr>
        <w:pStyle w:val="aDefpara"/>
      </w:pPr>
      <w:r w:rsidRPr="0097325D">
        <w:tab/>
        <w:t>(b)</w:t>
      </w:r>
      <w:r w:rsidRPr="0097325D">
        <w:tab/>
        <w:t>does not include a patron or the holder of another honorary office of the club if the office does not give its holder a right to take part in the management of the club’s affairs.</w:t>
      </w:r>
    </w:p>
    <w:p w14:paraId="630ECE3E" w14:textId="70AB5FBE" w:rsidR="0097325D" w:rsidRPr="0097325D" w:rsidRDefault="0097325D" w:rsidP="0097325D">
      <w:pPr>
        <w:pStyle w:val="aDef"/>
        <w:keepNext/>
      </w:pPr>
      <w:r w:rsidRPr="0097325D">
        <w:rPr>
          <w:rStyle w:val="charBoldItals"/>
        </w:rPr>
        <w:t>on licence</w:t>
      </w:r>
      <w:r w:rsidRPr="0097325D">
        <w:t xml:space="preserve">—see the </w:t>
      </w:r>
      <w:hyperlink r:id="rId225" w:tooltip="A2010-35" w:history="1">
        <w:r w:rsidRPr="0097325D">
          <w:rPr>
            <w:rStyle w:val="charCitHyperlinkItal"/>
          </w:rPr>
          <w:t>Liquor Act 2010</w:t>
        </w:r>
      </w:hyperlink>
      <w:r w:rsidRPr="0097325D">
        <w:t>, section 18.</w:t>
      </w:r>
    </w:p>
    <w:p w14:paraId="4A0B066D" w14:textId="7B436C0B" w:rsidR="0097325D" w:rsidRPr="0097325D" w:rsidRDefault="0097325D" w:rsidP="0097325D">
      <w:pPr>
        <w:pStyle w:val="aNote"/>
      </w:pPr>
      <w:r w:rsidRPr="0097325D">
        <w:rPr>
          <w:rStyle w:val="charItals"/>
        </w:rPr>
        <w:t>Note</w:t>
      </w:r>
      <w:r w:rsidRPr="0097325D">
        <w:rPr>
          <w:rStyle w:val="charItals"/>
        </w:rPr>
        <w:tab/>
      </w:r>
      <w:r w:rsidRPr="0097325D">
        <w:t xml:space="preserve">The </w:t>
      </w:r>
      <w:hyperlink r:id="rId226" w:tooltip="A2010-35" w:history="1">
        <w:r w:rsidRPr="0097325D">
          <w:rPr>
            <w:rStyle w:val="charCitHyperlinkItal"/>
          </w:rPr>
          <w:t>Liquor Act 2010</w:t>
        </w:r>
      </w:hyperlink>
      <w:r w:rsidRPr="0097325D">
        <w:t>, div 2.2 deals with subclasses of on licences.</w:t>
      </w:r>
    </w:p>
    <w:p w14:paraId="24025EA3" w14:textId="77777777" w:rsidR="0097325D" w:rsidRPr="0097325D" w:rsidRDefault="0097325D" w:rsidP="0097325D">
      <w:pPr>
        <w:pStyle w:val="aDef"/>
      </w:pPr>
      <w:r w:rsidRPr="0097325D">
        <w:rPr>
          <w:rStyle w:val="charBoldItals"/>
        </w:rPr>
        <w:t>outgoing licensee</w:t>
      </w:r>
      <w:r w:rsidRPr="0097325D">
        <w:t>, for division 2B.6 (Transfer and surrender of licences and authorisation certificates)—see section 37E (1).</w:t>
      </w:r>
    </w:p>
    <w:p w14:paraId="09F5614B" w14:textId="77777777" w:rsidR="0097325D" w:rsidRPr="0097325D" w:rsidRDefault="0097325D" w:rsidP="0097325D">
      <w:pPr>
        <w:pStyle w:val="aDef"/>
      </w:pPr>
      <w:r w:rsidRPr="0097325D">
        <w:rPr>
          <w:rStyle w:val="charBoldItals"/>
        </w:rPr>
        <w:t>percentage payout</w:t>
      </w:r>
      <w:r w:rsidRPr="0097325D">
        <w:t>, for a gaming machine, means the percentage payout allowed for the gaming machine under the authorisation.</w:t>
      </w:r>
    </w:p>
    <w:p w14:paraId="25A23810" w14:textId="77777777" w:rsidR="0097325D" w:rsidRPr="0097325D" w:rsidRDefault="0097325D" w:rsidP="002978D8">
      <w:pPr>
        <w:pStyle w:val="aDef"/>
        <w:keepLines/>
      </w:pPr>
      <w:r w:rsidRPr="0097325D">
        <w:rPr>
          <w:rStyle w:val="charBoldItals"/>
        </w:rPr>
        <w:t>peripheral equipment</w:t>
      </w:r>
      <w:r w:rsidRPr="0097325D">
        <w:t>, for a gaming machine—see section 68.</w:t>
      </w:r>
    </w:p>
    <w:p w14:paraId="5B4D9208" w14:textId="77777777" w:rsidR="0097325D" w:rsidRPr="0097325D" w:rsidRDefault="0097325D" w:rsidP="002978D8">
      <w:pPr>
        <w:pStyle w:val="aDef"/>
        <w:keepLines/>
      </w:pPr>
      <w:r w:rsidRPr="0097325D">
        <w:rPr>
          <w:rStyle w:val="charBoldItals"/>
        </w:rPr>
        <w:t>permit-holder</w:t>
      </w:r>
      <w:r w:rsidRPr="0097325D">
        <w:t xml:space="preserve"> means the holder of a multi-user permit.</w:t>
      </w:r>
    </w:p>
    <w:p w14:paraId="49E81D0A" w14:textId="77777777" w:rsidR="0097325D" w:rsidRPr="0097325D" w:rsidRDefault="0097325D" w:rsidP="0097325D">
      <w:pPr>
        <w:pStyle w:val="aDef"/>
        <w:numPr>
          <w:ilvl w:val="5"/>
          <w:numId w:val="0"/>
        </w:numPr>
        <w:ind w:left="1100"/>
      </w:pPr>
      <w:r w:rsidRPr="0097325D">
        <w:rPr>
          <w:rStyle w:val="charBoldItals"/>
        </w:rPr>
        <w:lastRenderedPageBreak/>
        <w:t>premises relocation amendment</w:t>
      </w:r>
      <w:r w:rsidRPr="0097325D">
        <w:t>, for part 2B (Licences and authorisations)—see section 33 (1) (b).</w:t>
      </w:r>
    </w:p>
    <w:p w14:paraId="68AEE431" w14:textId="77777777" w:rsidR="0097325D" w:rsidRPr="0097325D" w:rsidRDefault="0097325D" w:rsidP="003C07B3">
      <w:pPr>
        <w:pStyle w:val="aDef"/>
      </w:pPr>
      <w:r w:rsidRPr="0097325D">
        <w:rPr>
          <w:rStyle w:val="charBoldItals"/>
        </w:rPr>
        <w:t>prescribed number of days</w:t>
      </w:r>
      <w:r w:rsidRPr="0097325D">
        <w:t>, in relation to a notifiable action—see section 173D (5).</w:t>
      </w:r>
    </w:p>
    <w:p w14:paraId="18752AA8" w14:textId="77777777" w:rsidR="0097325D" w:rsidRPr="0097325D" w:rsidRDefault="0097325D" w:rsidP="0097325D">
      <w:pPr>
        <w:pStyle w:val="aDef"/>
      </w:pPr>
      <w:r w:rsidRPr="0097325D">
        <w:rPr>
          <w:rStyle w:val="charBoldItals"/>
        </w:rPr>
        <w:t>properly completed</w:t>
      </w:r>
      <w:r w:rsidRPr="0097325D">
        <w:t>, for an application—see section 9 (1).</w:t>
      </w:r>
    </w:p>
    <w:p w14:paraId="61F2365C" w14:textId="77777777" w:rsidR="0097325D" w:rsidRDefault="0097325D" w:rsidP="0097325D">
      <w:pPr>
        <w:pStyle w:val="aDef"/>
      </w:pPr>
      <w:r w:rsidRPr="0097325D">
        <w:rPr>
          <w:rStyle w:val="charBoldItals"/>
        </w:rPr>
        <w:t>proposed gaming area</w:t>
      </w:r>
      <w:r w:rsidRPr="0097325D">
        <w:t>, in relation to an authorisation certificate application for a class C licence—see section 22 (2) (b) (ii).</w:t>
      </w:r>
    </w:p>
    <w:p w14:paraId="241C64A1" w14:textId="77777777" w:rsidR="00F0661D" w:rsidRPr="00F0661D" w:rsidRDefault="00F0661D" w:rsidP="00F0661D">
      <w:pPr>
        <w:pStyle w:val="aDef"/>
        <w:rPr>
          <w:color w:val="000000"/>
        </w:rPr>
      </w:pPr>
      <w:r w:rsidRPr="009545D2">
        <w:rPr>
          <w:rStyle w:val="charBoldItals"/>
        </w:rPr>
        <w:t>recipient</w:t>
      </w:r>
      <w:r w:rsidRPr="009545D2">
        <w:rPr>
          <w:color w:val="000000"/>
        </w:rPr>
        <w:t xml:space="preserve">, of a community purpose contribution, for part 12 (Community contributions)—see section 164. </w:t>
      </w:r>
    </w:p>
    <w:p w14:paraId="704D3BF8" w14:textId="3B8BF4BF" w:rsidR="0097325D" w:rsidRDefault="0097325D" w:rsidP="0097325D">
      <w:pPr>
        <w:pStyle w:val="aDef"/>
      </w:pPr>
      <w:r w:rsidRPr="0097325D">
        <w:rPr>
          <w:rStyle w:val="charBoldItals"/>
        </w:rPr>
        <w:t>registered party</w:t>
      </w:r>
      <w:r w:rsidRPr="0097325D">
        <w:t xml:space="preserve">—see the </w:t>
      </w:r>
      <w:hyperlink r:id="rId227" w:tooltip="A1992-71" w:history="1">
        <w:r w:rsidRPr="0097325D">
          <w:rPr>
            <w:rStyle w:val="charCitHyperlinkItal"/>
          </w:rPr>
          <w:t>Electoral Act 1992</w:t>
        </w:r>
      </w:hyperlink>
      <w:r w:rsidRPr="0097325D">
        <w:t>, dictionary.</w:t>
      </w:r>
    </w:p>
    <w:p w14:paraId="5E027DDF" w14:textId="77777777" w:rsidR="00F0661D" w:rsidRPr="0097325D" w:rsidRDefault="00F0661D" w:rsidP="00F0661D">
      <w:pPr>
        <w:pStyle w:val="aDef"/>
      </w:pPr>
      <w:r w:rsidRPr="009545D2">
        <w:rPr>
          <w:rStyle w:val="charBoldItals"/>
        </w:rPr>
        <w:t>reporting year</w:t>
      </w:r>
      <w:r w:rsidRPr="009545D2">
        <w:t xml:space="preserve">, for a licensee, </w:t>
      </w:r>
      <w:r w:rsidRPr="009545D2">
        <w:rPr>
          <w:color w:val="000000"/>
        </w:rPr>
        <w:t>for part 12 (Community contributions)—see section 164.</w:t>
      </w:r>
    </w:p>
    <w:p w14:paraId="20A3B9B1" w14:textId="77777777" w:rsidR="0097325D" w:rsidRPr="0097325D" w:rsidRDefault="0097325D" w:rsidP="0097325D">
      <w:pPr>
        <w:pStyle w:val="aDef"/>
      </w:pPr>
      <w:r w:rsidRPr="0097325D">
        <w:rPr>
          <w:rStyle w:val="charBoldItals"/>
        </w:rPr>
        <w:t>repossession</w:t>
      </w:r>
      <w:r w:rsidRPr="0097325D">
        <w:rPr>
          <w:rStyle w:val="charBoldItals"/>
          <w:i w:val="0"/>
        </w:rPr>
        <w:t>,</w:t>
      </w:r>
      <w:r w:rsidRPr="0097325D">
        <w:t xml:space="preserve"> of a gaming machine, includes taking possession of the gaming machine under a default provision in a financial agreement.</w:t>
      </w:r>
    </w:p>
    <w:p w14:paraId="4417816F" w14:textId="77777777" w:rsidR="0097325D" w:rsidRPr="0097325D" w:rsidRDefault="0097325D" w:rsidP="0097325D">
      <w:pPr>
        <w:pStyle w:val="aDef"/>
      </w:pPr>
      <w:r w:rsidRPr="0097325D">
        <w:rPr>
          <w:rStyle w:val="charBoldItals"/>
        </w:rPr>
        <w:t>required documents</w:t>
      </w:r>
      <w:r w:rsidRPr="0097325D">
        <w:t xml:space="preserve">, for an authorisation certificate application for class C gaming machines—see section 22 (2). </w:t>
      </w:r>
    </w:p>
    <w:p w14:paraId="54CD59C3" w14:textId="77777777" w:rsidR="0097325D" w:rsidRDefault="0097325D" w:rsidP="0097325D">
      <w:pPr>
        <w:pStyle w:val="aDef"/>
      </w:pPr>
      <w:r w:rsidRPr="0097325D">
        <w:rPr>
          <w:rStyle w:val="charBoldItals"/>
        </w:rPr>
        <w:t>reviewable decision</w:t>
      </w:r>
      <w:r w:rsidRPr="0097325D">
        <w:t>, for part 13 (Notification and review of decisions)—see section 173.</w:t>
      </w:r>
    </w:p>
    <w:p w14:paraId="42F5E00E" w14:textId="3E0C8F4F" w:rsidR="00150AA7" w:rsidRPr="0097325D" w:rsidRDefault="00150AA7" w:rsidP="0097325D">
      <w:pPr>
        <w:pStyle w:val="aDef"/>
      </w:pPr>
      <w:r w:rsidRPr="00CE1E9B">
        <w:rPr>
          <w:rStyle w:val="charBoldItals"/>
        </w:rPr>
        <w:t>rural lease</w:t>
      </w:r>
      <w:r w:rsidRPr="00816E75">
        <w:t xml:space="preserve">—see the </w:t>
      </w:r>
      <w:hyperlink r:id="rId228" w:tooltip="A2023-18" w:history="1">
        <w:r w:rsidRPr="00953C59">
          <w:rPr>
            <w:rStyle w:val="charCitHyperlinkItal"/>
          </w:rPr>
          <w:t>Planning Act 2023</w:t>
        </w:r>
      </w:hyperlink>
      <w:r>
        <w:t>, section 256</w:t>
      </w:r>
      <w:r w:rsidRPr="00816E75">
        <w:t>.</w:t>
      </w:r>
    </w:p>
    <w:p w14:paraId="506CDFFA" w14:textId="77777777" w:rsidR="0097325D" w:rsidRPr="0097325D" w:rsidRDefault="0097325D" w:rsidP="0097325D">
      <w:pPr>
        <w:pStyle w:val="aDef"/>
      </w:pPr>
      <w:r w:rsidRPr="0097325D">
        <w:rPr>
          <w:rStyle w:val="charBoldItals"/>
        </w:rPr>
        <w:t>secretary</w:t>
      </w:r>
      <w:r w:rsidRPr="0097325D">
        <w:t>, in relation to a club, includes a person concerned in the management of the club.</w:t>
      </w:r>
    </w:p>
    <w:p w14:paraId="7BD94B0A" w14:textId="77777777" w:rsidR="0097325D" w:rsidRPr="0097325D" w:rsidRDefault="0097325D" w:rsidP="0097325D">
      <w:pPr>
        <w:pStyle w:val="aDef"/>
      </w:pPr>
      <w:r w:rsidRPr="0097325D">
        <w:rPr>
          <w:rStyle w:val="charBoldItals"/>
        </w:rPr>
        <w:t>short-term approval</w:t>
      </w:r>
      <w:r w:rsidRPr="0097325D">
        <w:t xml:space="preserve">, for a technician—see section 76 (3). </w:t>
      </w:r>
    </w:p>
    <w:p w14:paraId="5A20BAF0" w14:textId="77777777" w:rsidR="005F3910" w:rsidRPr="001847A1" w:rsidRDefault="005F3910" w:rsidP="005F3910">
      <w:pPr>
        <w:pStyle w:val="aDef"/>
      </w:pPr>
      <w:r w:rsidRPr="001847A1">
        <w:rPr>
          <w:rStyle w:val="charBoldItals"/>
        </w:rPr>
        <w:t>signed-in guest</w:t>
      </w:r>
      <w:r w:rsidRPr="001847A1">
        <w:t>, for a club—see section 54A.</w:t>
      </w:r>
    </w:p>
    <w:p w14:paraId="34B07037" w14:textId="77777777" w:rsidR="00114492" w:rsidRPr="00C12777" w:rsidRDefault="00114492" w:rsidP="002978D8">
      <w:pPr>
        <w:pStyle w:val="aDef"/>
        <w:keepLines/>
        <w:rPr>
          <w:lang w:eastAsia="en-AU"/>
        </w:rPr>
      </w:pPr>
      <w:r w:rsidRPr="00C12777">
        <w:rPr>
          <w:rStyle w:val="charBoldItals"/>
        </w:rPr>
        <w:t>small or medium club</w:t>
      </w:r>
      <w:r w:rsidRPr="00C12777">
        <w:t>, for a financial year, for part 11 (Finance)</w:t>
      </w:r>
      <w:r w:rsidRPr="00C12777">
        <w:rPr>
          <w:szCs w:val="24"/>
          <w:lang w:eastAsia="en-AU"/>
        </w:rPr>
        <w:t>—see section 157A.</w:t>
      </w:r>
    </w:p>
    <w:p w14:paraId="6FCDBE73" w14:textId="77777777" w:rsidR="00114492" w:rsidRPr="00C12777" w:rsidRDefault="00114492" w:rsidP="002978D8">
      <w:pPr>
        <w:pStyle w:val="aDef"/>
        <w:keepLines/>
        <w:rPr>
          <w:lang w:eastAsia="en-AU"/>
        </w:rPr>
      </w:pPr>
      <w:r w:rsidRPr="00C12777">
        <w:rPr>
          <w:rStyle w:val="charBoldItals"/>
        </w:rPr>
        <w:t>small or medium club group</w:t>
      </w:r>
      <w:r w:rsidRPr="00C12777">
        <w:t>, for a financial year, for part 11 (Finance)</w:t>
      </w:r>
      <w:r w:rsidRPr="00C12777">
        <w:rPr>
          <w:szCs w:val="24"/>
          <w:lang w:eastAsia="en-AU"/>
        </w:rPr>
        <w:t>—see section 157A.</w:t>
      </w:r>
    </w:p>
    <w:p w14:paraId="56C37A23" w14:textId="602B7301" w:rsidR="000F5C91" w:rsidRPr="0097325D" w:rsidRDefault="000F5C91" w:rsidP="0097325D">
      <w:pPr>
        <w:pStyle w:val="aDef"/>
      </w:pPr>
      <w:r w:rsidRPr="00CE1E9B">
        <w:rPr>
          <w:rStyle w:val="charBoldItals"/>
        </w:rPr>
        <w:lastRenderedPageBreak/>
        <w:t>social impact assessment</w:t>
      </w:r>
      <w:r w:rsidRPr="00816E75">
        <w:t>, for an authorisation certificate application or authorisation certificate amendment application—see section 12 (1).</w:t>
      </w:r>
    </w:p>
    <w:p w14:paraId="6238C67F" w14:textId="77777777" w:rsidR="0097325D" w:rsidRPr="0097325D" w:rsidRDefault="0097325D" w:rsidP="002F5325">
      <w:pPr>
        <w:pStyle w:val="aDef"/>
        <w:keepNext/>
      </w:pPr>
      <w:r w:rsidRPr="0097325D">
        <w:rPr>
          <w:rStyle w:val="charBoldItals"/>
        </w:rPr>
        <w:t>statement of objects</w:t>
      </w:r>
      <w:r w:rsidRPr="0097325D">
        <w:t xml:space="preserve"> of a club, means—</w:t>
      </w:r>
    </w:p>
    <w:p w14:paraId="3723E93A" w14:textId="77777777" w:rsidR="0097325D" w:rsidRPr="0097325D" w:rsidRDefault="0097325D" w:rsidP="002F5325">
      <w:pPr>
        <w:pStyle w:val="aDefpara"/>
        <w:keepNext/>
      </w:pPr>
      <w:r w:rsidRPr="0097325D">
        <w:tab/>
        <w:t>(a)</w:t>
      </w:r>
      <w:r w:rsidRPr="0097325D">
        <w:tab/>
        <w:t>for a company—the memorandum of the company; or</w:t>
      </w:r>
    </w:p>
    <w:p w14:paraId="77B72FE8" w14:textId="77777777" w:rsidR="0097325D" w:rsidRPr="0097325D" w:rsidRDefault="0097325D" w:rsidP="00B35718">
      <w:pPr>
        <w:pStyle w:val="aDefpara"/>
      </w:pPr>
      <w:r w:rsidRPr="0097325D">
        <w:tab/>
        <w:t>(b)</w:t>
      </w:r>
      <w:r w:rsidRPr="0097325D">
        <w:tab/>
        <w:t>for an incorporated association—the statement of objects of the association.</w:t>
      </w:r>
    </w:p>
    <w:p w14:paraId="49B5CF51" w14:textId="77777777" w:rsidR="0097325D" w:rsidRPr="0097325D" w:rsidRDefault="0097325D" w:rsidP="0097325D">
      <w:pPr>
        <w:pStyle w:val="aDef"/>
      </w:pPr>
      <w:r w:rsidRPr="0097325D">
        <w:rPr>
          <w:rStyle w:val="charBoldItals"/>
        </w:rPr>
        <w:t>storage period</w:t>
      </w:r>
      <w:r w:rsidRPr="0097325D">
        <w:t>, for a gaming machine or authorisation to which a storage permit applies, for division 6</w:t>
      </w:r>
      <w:r w:rsidR="00211CD7">
        <w:t>A</w:t>
      </w:r>
      <w:r w:rsidRPr="0097325D">
        <w:t>.</w:t>
      </w:r>
      <w:r w:rsidR="00211CD7">
        <w:t>7</w:t>
      </w:r>
      <w:r w:rsidRPr="0097325D">
        <w:t xml:space="preserve"> (Storage of authorisations and gaming machines)—see section 127M.</w:t>
      </w:r>
    </w:p>
    <w:p w14:paraId="5EDF2FF7" w14:textId="77777777" w:rsidR="0097325D" w:rsidRPr="0097325D" w:rsidRDefault="0097325D" w:rsidP="0097325D">
      <w:pPr>
        <w:pStyle w:val="aDef"/>
      </w:pPr>
      <w:r w:rsidRPr="0097325D">
        <w:rPr>
          <w:rStyle w:val="charBoldItals"/>
        </w:rPr>
        <w:t>storage permit</w:t>
      </w:r>
      <w:r w:rsidRPr="0097325D">
        <w:t xml:space="preserve">—see section 127L. </w:t>
      </w:r>
    </w:p>
    <w:p w14:paraId="333FF2E5" w14:textId="77777777" w:rsidR="0097325D" w:rsidRPr="0097325D" w:rsidRDefault="0097325D" w:rsidP="0097325D">
      <w:pPr>
        <w:pStyle w:val="aDef"/>
      </w:pPr>
      <w:r w:rsidRPr="0097325D">
        <w:rPr>
          <w:rStyle w:val="charBoldItals"/>
        </w:rPr>
        <w:t>storage rules</w:t>
      </w:r>
      <w:r w:rsidRPr="0097325D">
        <w:t>, for division 6</w:t>
      </w:r>
      <w:r w:rsidR="00211CD7">
        <w:t>A</w:t>
      </w:r>
      <w:r w:rsidRPr="0097325D">
        <w:t>.</w:t>
      </w:r>
      <w:r w:rsidR="00211CD7">
        <w:t>7</w:t>
      </w:r>
      <w:r w:rsidRPr="0097325D">
        <w:t xml:space="preserve"> (Storage of authorisations and gaming machines)—see section 127M.</w:t>
      </w:r>
    </w:p>
    <w:p w14:paraId="3755FEB4" w14:textId="77777777" w:rsidR="0097325D" w:rsidRPr="0097325D" w:rsidRDefault="0097325D" w:rsidP="0097325D">
      <w:pPr>
        <w:pStyle w:val="aDef"/>
      </w:pPr>
      <w:r w:rsidRPr="0097325D">
        <w:rPr>
          <w:rStyle w:val="charBoldItals"/>
        </w:rPr>
        <w:t>stored authorisation</w:t>
      </w:r>
      <w:r w:rsidRPr="0097325D">
        <w:t>, for division 6</w:t>
      </w:r>
      <w:r w:rsidR="00211CD7">
        <w:t>A</w:t>
      </w:r>
      <w:r w:rsidRPr="0097325D">
        <w:t>.</w:t>
      </w:r>
      <w:r w:rsidR="00211CD7">
        <w:t>7</w:t>
      </w:r>
      <w:r w:rsidRPr="0097325D">
        <w:t xml:space="preserve"> (Storage of authorisations and gaming machines)—see section 127M.</w:t>
      </w:r>
    </w:p>
    <w:p w14:paraId="79190C1D" w14:textId="77777777" w:rsidR="0097325D" w:rsidRPr="0097325D" w:rsidRDefault="0097325D" w:rsidP="0097325D">
      <w:pPr>
        <w:pStyle w:val="aDef"/>
      </w:pPr>
      <w:r w:rsidRPr="0097325D">
        <w:rPr>
          <w:rStyle w:val="charBoldItals"/>
        </w:rPr>
        <w:t>stored gaming machine</w:t>
      </w:r>
      <w:r w:rsidRPr="0097325D">
        <w:t>, for division 6</w:t>
      </w:r>
      <w:r w:rsidR="00211CD7">
        <w:t>A</w:t>
      </w:r>
      <w:r w:rsidRPr="0097325D">
        <w:t>.</w:t>
      </w:r>
      <w:r w:rsidR="00211CD7">
        <w:t>7</w:t>
      </w:r>
      <w:r w:rsidRPr="0097325D">
        <w:t xml:space="preserve"> (Storage of authorisations and gaming machines)—see section 127M.</w:t>
      </w:r>
    </w:p>
    <w:p w14:paraId="2A696503" w14:textId="7F44F3A0" w:rsidR="00C57905" w:rsidRPr="00C57905" w:rsidRDefault="00C57905" w:rsidP="00C57905">
      <w:pPr>
        <w:pStyle w:val="aDef"/>
        <w:rPr>
          <w:rStyle w:val="charBoldItals"/>
          <w:b w:val="0"/>
          <w:i w:val="0"/>
        </w:rPr>
      </w:pPr>
      <w:r w:rsidRPr="00597818">
        <w:rPr>
          <w:rStyle w:val="charBoldItals"/>
        </w:rPr>
        <w:t>surrendered authorisation</w:t>
      </w:r>
      <w:r w:rsidRPr="00597818">
        <w:t>, for division 2A.2 (Voluntary surrenders)—see section 10A.</w:t>
      </w:r>
    </w:p>
    <w:p w14:paraId="1423DC3D" w14:textId="4F19C362" w:rsidR="00740DB5" w:rsidRPr="00422095" w:rsidRDefault="00740DB5" w:rsidP="00740DB5">
      <w:pPr>
        <w:pStyle w:val="aDef"/>
      </w:pPr>
      <w:r w:rsidRPr="00422095">
        <w:rPr>
          <w:rStyle w:val="charBoldItals"/>
        </w:rPr>
        <w:t>surrender obligation</w:t>
      </w:r>
      <w:r w:rsidRPr="00422095">
        <w:t>,</w:t>
      </w:r>
      <w:r w:rsidRPr="00D412A5">
        <w:t xml:space="preserve"> for division 2A.3 (Compulsory surrender)—see section 10I (1).</w:t>
      </w:r>
    </w:p>
    <w:p w14:paraId="1DD9DE24" w14:textId="77777777" w:rsidR="00FF0AD3" w:rsidRDefault="00FF0AD3" w:rsidP="0097325D">
      <w:pPr>
        <w:pStyle w:val="aDef"/>
        <w:numPr>
          <w:ilvl w:val="5"/>
          <w:numId w:val="0"/>
        </w:numPr>
        <w:ind w:left="1100"/>
        <w:rPr>
          <w:color w:val="000000"/>
        </w:rPr>
      </w:pPr>
      <w:r w:rsidRPr="009545D2">
        <w:rPr>
          <w:rStyle w:val="charBoldItals"/>
        </w:rPr>
        <w:t>tax period</w:t>
      </w:r>
      <w:r w:rsidRPr="009545D2">
        <w:rPr>
          <w:color w:val="000000"/>
        </w:rPr>
        <w:t>, for part 11 (Finance) and part 12 (Community contributions)—see section 157A.</w:t>
      </w:r>
    </w:p>
    <w:p w14:paraId="4A2BD52F" w14:textId="77777777" w:rsidR="0097325D" w:rsidRPr="0097325D" w:rsidRDefault="0097325D" w:rsidP="0097325D">
      <w:pPr>
        <w:pStyle w:val="aDef"/>
        <w:numPr>
          <w:ilvl w:val="5"/>
          <w:numId w:val="0"/>
        </w:numPr>
        <w:ind w:left="1100"/>
      </w:pPr>
      <w:r w:rsidRPr="0097325D">
        <w:rPr>
          <w:rStyle w:val="charBoldItals"/>
        </w:rPr>
        <w:t>technical amendment</w:t>
      </w:r>
      <w:r w:rsidRPr="0097325D">
        <w:t>—see section 37B (1).</w:t>
      </w:r>
    </w:p>
    <w:p w14:paraId="0E9E3834" w14:textId="77777777" w:rsidR="0097325D" w:rsidRPr="0097325D" w:rsidRDefault="0097325D" w:rsidP="00B548D9">
      <w:pPr>
        <w:pStyle w:val="aDef"/>
        <w:keepNext/>
      </w:pPr>
      <w:r w:rsidRPr="0097325D">
        <w:rPr>
          <w:rStyle w:val="charBoldItals"/>
        </w:rPr>
        <w:t>technical evaluation</w:t>
      </w:r>
      <w:r w:rsidRPr="00586489">
        <w:rPr>
          <w:rStyle w:val="charBoldItals"/>
          <w:b w:val="0"/>
          <w:bCs/>
          <w:i w:val="0"/>
          <w:iCs/>
        </w:rPr>
        <w:t xml:space="preserve"> </w:t>
      </w:r>
      <w:r w:rsidRPr="0097325D">
        <w:t>means a technical evaluation under section 69.</w:t>
      </w:r>
    </w:p>
    <w:p w14:paraId="29AA1E76" w14:textId="3D54B3C2" w:rsidR="008D5849" w:rsidRPr="001847A1" w:rsidRDefault="005F3910" w:rsidP="005F3910">
      <w:pPr>
        <w:pStyle w:val="aDef"/>
      </w:pPr>
      <w:r w:rsidRPr="001847A1">
        <w:rPr>
          <w:rStyle w:val="charBoldItals"/>
        </w:rPr>
        <w:t>temporary member</w:t>
      </w:r>
      <w:r w:rsidRPr="001847A1">
        <w:t>, of a club—see section 54A.</w:t>
      </w:r>
    </w:p>
    <w:p w14:paraId="10F7819D" w14:textId="77777777" w:rsidR="00EA3A67" w:rsidRDefault="00EA3A67" w:rsidP="00EA3A67">
      <w:pPr>
        <w:pStyle w:val="aDef"/>
        <w:rPr>
          <w:color w:val="000000"/>
        </w:rPr>
      </w:pPr>
      <w:r w:rsidRPr="009545D2">
        <w:rPr>
          <w:rStyle w:val="charBoldItals"/>
        </w:rPr>
        <w:t>undertaking</w:t>
      </w:r>
      <w:r w:rsidRPr="009545D2">
        <w:rPr>
          <w:color w:val="000000"/>
        </w:rPr>
        <w:t>, for part 3A (Enforceable undertakings)—see section 55A.</w:t>
      </w:r>
    </w:p>
    <w:p w14:paraId="0B436904" w14:textId="48F40CFA" w:rsidR="008D5849" w:rsidRPr="00816E75" w:rsidRDefault="008D5849" w:rsidP="002978D8">
      <w:pPr>
        <w:pStyle w:val="aDef"/>
        <w:keepNext/>
      </w:pPr>
      <w:r w:rsidRPr="00CE1E9B">
        <w:rPr>
          <w:rStyle w:val="charBoldItals"/>
        </w:rPr>
        <w:lastRenderedPageBreak/>
        <w:t>undeveloped area</w:t>
      </w:r>
      <w:r w:rsidRPr="00816E75">
        <w:t xml:space="preserve"> means an area of land that is, on the day the </w:t>
      </w:r>
      <w:hyperlink r:id="rId229" w:tooltip="A2024-1" w:history="1">
        <w:r w:rsidR="00174B01" w:rsidRPr="00174B01">
          <w:rPr>
            <w:rStyle w:val="charCitHyperlinkItal"/>
          </w:rPr>
          <w:t>Gaming Machine Amendment Act 2024</w:t>
        </w:r>
      </w:hyperlink>
      <w:r w:rsidRPr="00CE1E9B">
        <w:t>,</w:t>
      </w:r>
      <w:r w:rsidRPr="00816E75">
        <w:t xml:space="preserve"> section </w:t>
      </w:r>
      <w:r>
        <w:t>10</w:t>
      </w:r>
      <w:r w:rsidRPr="00816E75">
        <w:t xml:space="preserve"> commences—</w:t>
      </w:r>
    </w:p>
    <w:p w14:paraId="34207B98" w14:textId="77777777" w:rsidR="008D5849" w:rsidRPr="00816E75" w:rsidRDefault="008D5849" w:rsidP="002978D8">
      <w:pPr>
        <w:pStyle w:val="aDefpara"/>
        <w:keepNext/>
      </w:pPr>
      <w:r w:rsidRPr="00816E75">
        <w:tab/>
        <w:t>(a)</w:t>
      </w:r>
      <w:r w:rsidRPr="00816E75">
        <w:tab/>
        <w:t>unleased territory land; or</w:t>
      </w:r>
    </w:p>
    <w:p w14:paraId="2D29F2CF" w14:textId="161D38D3" w:rsidR="008D5849" w:rsidRPr="009545D2" w:rsidRDefault="008D5849" w:rsidP="00363163">
      <w:pPr>
        <w:pStyle w:val="aDefpara"/>
      </w:pPr>
      <w:r w:rsidRPr="00816E75">
        <w:tab/>
        <w:t>(b)</w:t>
      </w:r>
      <w:r w:rsidRPr="00816E75">
        <w:tab/>
        <w:t>described in a rural lease.</w:t>
      </w:r>
    </w:p>
    <w:p w14:paraId="6861A26D" w14:textId="77777777" w:rsidR="000B660B" w:rsidRPr="00597818" w:rsidRDefault="000B660B" w:rsidP="000B660B">
      <w:pPr>
        <w:pStyle w:val="aDef"/>
      </w:pPr>
      <w:r w:rsidRPr="00597818">
        <w:rPr>
          <w:rStyle w:val="charBoldItals"/>
        </w:rPr>
        <w:t>voluntary surrender agreement</w:t>
      </w:r>
      <w:r w:rsidRPr="00597818">
        <w:t xml:space="preserve">, for division 2A.2 (Voluntary surrenders)—see section 10C. </w:t>
      </w:r>
    </w:p>
    <w:p w14:paraId="04A1247D" w14:textId="77777777" w:rsidR="000B660B" w:rsidRPr="00597818" w:rsidRDefault="000B660B" w:rsidP="000B660B">
      <w:pPr>
        <w:pStyle w:val="aDef"/>
      </w:pPr>
      <w:r w:rsidRPr="00597818">
        <w:rPr>
          <w:rStyle w:val="charBoldItals"/>
        </w:rPr>
        <w:t>voluntary surrender day</w:t>
      </w:r>
      <w:r w:rsidRPr="00597818">
        <w:t xml:space="preserve">, for a licensee, for division 2A.2 (Voluntary surrenders)—see section 10A. </w:t>
      </w:r>
    </w:p>
    <w:p w14:paraId="350190AC" w14:textId="77777777" w:rsidR="000B660B" w:rsidRPr="00FE6206" w:rsidRDefault="000B660B" w:rsidP="000B660B">
      <w:pPr>
        <w:pStyle w:val="aDef"/>
      </w:pPr>
      <w:r w:rsidRPr="00597818">
        <w:rPr>
          <w:rStyle w:val="charBoldItals"/>
        </w:rPr>
        <w:t>voluntary surrender notice</w:t>
      </w:r>
      <w:r w:rsidRPr="00597818">
        <w:t>, for division 2A.2 (Voluntary surrenders)—see section 10B.</w:t>
      </w:r>
    </w:p>
    <w:p w14:paraId="00D2B6D7" w14:textId="60A6E81D" w:rsidR="0097325D" w:rsidRPr="00767B3B" w:rsidRDefault="0097325D" w:rsidP="0097325D">
      <w:pPr>
        <w:pStyle w:val="aDef"/>
      </w:pPr>
      <w:r w:rsidRPr="0097325D">
        <w:rPr>
          <w:rStyle w:val="charBoldItals"/>
        </w:rPr>
        <w:t>warning notice</w:t>
      </w:r>
      <w:r w:rsidRPr="0097325D">
        <w:t>, for an associated organisation, for part 9 (Club</w:t>
      </w:r>
      <w:r w:rsidRPr="00767B3B">
        <w:t xml:space="preserve"> administration)—see section 147B.</w:t>
      </w:r>
    </w:p>
    <w:p w14:paraId="65BA9965" w14:textId="77777777" w:rsidR="007013F9" w:rsidRDefault="007013F9">
      <w:pPr>
        <w:pStyle w:val="04Dictionary"/>
        <w:sectPr w:rsidR="007013F9">
          <w:headerReference w:type="even" r:id="rId230"/>
          <w:headerReference w:type="default" r:id="rId231"/>
          <w:footerReference w:type="even" r:id="rId232"/>
          <w:footerReference w:type="default" r:id="rId233"/>
          <w:type w:val="continuous"/>
          <w:pgSz w:w="11907" w:h="16839" w:code="9"/>
          <w:pgMar w:top="3000" w:right="1900" w:bottom="2500" w:left="2300" w:header="2480" w:footer="2100" w:gutter="0"/>
          <w:cols w:space="720"/>
          <w:docGrid w:linePitch="254"/>
        </w:sectPr>
      </w:pPr>
    </w:p>
    <w:p w14:paraId="22F4E406" w14:textId="77777777" w:rsidR="000D5949" w:rsidRDefault="000D5949">
      <w:pPr>
        <w:pStyle w:val="Endnote1"/>
      </w:pPr>
      <w:bookmarkStart w:id="359" w:name="_Toc201830706"/>
      <w:r>
        <w:lastRenderedPageBreak/>
        <w:t>Endnotes</w:t>
      </w:r>
      <w:bookmarkEnd w:id="359"/>
    </w:p>
    <w:p w14:paraId="27DC76B0" w14:textId="77777777" w:rsidR="000D5949" w:rsidRPr="00217DCF" w:rsidRDefault="000D5949">
      <w:pPr>
        <w:pStyle w:val="Endnote20"/>
      </w:pPr>
      <w:bookmarkStart w:id="360" w:name="_Toc201830707"/>
      <w:r w:rsidRPr="00217DCF">
        <w:rPr>
          <w:rStyle w:val="charTableNo"/>
        </w:rPr>
        <w:t>1</w:t>
      </w:r>
      <w:r>
        <w:tab/>
      </w:r>
      <w:r w:rsidRPr="00217DCF">
        <w:rPr>
          <w:rStyle w:val="charTableText"/>
        </w:rPr>
        <w:t>About the endnotes</w:t>
      </w:r>
      <w:bookmarkEnd w:id="360"/>
    </w:p>
    <w:p w14:paraId="4FC1F81E" w14:textId="77777777" w:rsidR="000D5949" w:rsidRDefault="000D5949">
      <w:pPr>
        <w:pStyle w:val="EndNoteTextPub"/>
      </w:pPr>
      <w:r>
        <w:t>Amending and modifying laws are annotated in the legislation history and the amendment history.  Current modifications are not included in the republished law but are set out in the endnotes.</w:t>
      </w:r>
    </w:p>
    <w:p w14:paraId="5F58859A" w14:textId="5AB5CFDD" w:rsidR="000D5949" w:rsidRDefault="000D5949">
      <w:pPr>
        <w:pStyle w:val="EndNoteTextPub"/>
      </w:pPr>
      <w:r>
        <w:t xml:space="preserve">Not all editorial amendments made under the </w:t>
      </w:r>
      <w:hyperlink r:id="rId234" w:tooltip="A2001-14" w:history="1">
        <w:r w:rsidR="00E46081" w:rsidRPr="00E46081">
          <w:rPr>
            <w:rStyle w:val="charCitHyperlinkItal"/>
          </w:rPr>
          <w:t>Legislation Act 2001</w:t>
        </w:r>
      </w:hyperlink>
      <w:r>
        <w:t>, part 11.3 are annotated in the amendment history.  Full details of any amendments can be obtained from the Parliamentary Counsel’s Office.</w:t>
      </w:r>
    </w:p>
    <w:p w14:paraId="620A6047" w14:textId="77777777" w:rsidR="000D5949" w:rsidRDefault="000D5949" w:rsidP="00542D76">
      <w:pPr>
        <w:pStyle w:val="EndNoteTextPub"/>
      </w:pPr>
      <w:r>
        <w:t>Uncommenced amending laws are not included in the republished law.  The details of these laws are underlined in the legislation history.  Uncommenced expir</w:t>
      </w:r>
      <w:r w:rsidR="00EC67B6">
        <w:t>i</w:t>
      </w:r>
      <w:r>
        <w:t>es are underlined in the legislation history and amendment history.</w:t>
      </w:r>
    </w:p>
    <w:p w14:paraId="431C5CE2" w14:textId="559BD731" w:rsidR="000D5949" w:rsidRDefault="000D5949">
      <w:pPr>
        <w:pStyle w:val="EndNoteTextPub"/>
      </w:pPr>
      <w:r>
        <w:t>If all the provisions of the law have been renumbered, a table of renumbered provisions gives details of previous and current numbering.</w:t>
      </w:r>
    </w:p>
    <w:p w14:paraId="322422D1" w14:textId="77777777" w:rsidR="000D5949" w:rsidRDefault="000D5949">
      <w:pPr>
        <w:pStyle w:val="EndNoteTextPub"/>
      </w:pPr>
      <w:r>
        <w:t>The endnotes also include a table of earlier republications.</w:t>
      </w:r>
    </w:p>
    <w:p w14:paraId="2F58882A" w14:textId="77777777" w:rsidR="000D5949" w:rsidRPr="00217DCF" w:rsidRDefault="000D5949">
      <w:pPr>
        <w:pStyle w:val="Endnote20"/>
      </w:pPr>
      <w:bookmarkStart w:id="361" w:name="_Toc201830708"/>
      <w:r w:rsidRPr="00217DCF">
        <w:rPr>
          <w:rStyle w:val="charTableNo"/>
        </w:rPr>
        <w:t>2</w:t>
      </w:r>
      <w:r>
        <w:tab/>
      </w:r>
      <w:r w:rsidRPr="00217DCF">
        <w:rPr>
          <w:rStyle w:val="charTableText"/>
        </w:rPr>
        <w:t>Abbreviation key</w:t>
      </w:r>
      <w:bookmarkEnd w:id="361"/>
    </w:p>
    <w:p w14:paraId="726C7DBC" w14:textId="77777777" w:rsidR="000D5949" w:rsidRDefault="000D5949">
      <w:pPr>
        <w:rPr>
          <w:sz w:val="4"/>
        </w:rPr>
      </w:pPr>
    </w:p>
    <w:tbl>
      <w:tblPr>
        <w:tblW w:w="7372" w:type="dxa"/>
        <w:tblInd w:w="1100" w:type="dxa"/>
        <w:tblLayout w:type="fixed"/>
        <w:tblLook w:val="0000" w:firstRow="0" w:lastRow="0" w:firstColumn="0" w:lastColumn="0" w:noHBand="0" w:noVBand="0"/>
      </w:tblPr>
      <w:tblGrid>
        <w:gridCol w:w="3720"/>
        <w:gridCol w:w="3652"/>
      </w:tblGrid>
      <w:tr w:rsidR="000D5949" w14:paraId="34092B65" w14:textId="77777777" w:rsidTr="00542D76">
        <w:tc>
          <w:tcPr>
            <w:tcW w:w="3720" w:type="dxa"/>
          </w:tcPr>
          <w:p w14:paraId="47208444" w14:textId="77777777" w:rsidR="000D5949" w:rsidRDefault="000D5949">
            <w:pPr>
              <w:pStyle w:val="EndnotesAbbrev"/>
            </w:pPr>
            <w:r>
              <w:t>A = Act</w:t>
            </w:r>
          </w:p>
        </w:tc>
        <w:tc>
          <w:tcPr>
            <w:tcW w:w="3652" w:type="dxa"/>
          </w:tcPr>
          <w:p w14:paraId="457EFEFE" w14:textId="77777777" w:rsidR="000D5949" w:rsidRDefault="000D5949" w:rsidP="00542D76">
            <w:pPr>
              <w:pStyle w:val="EndnotesAbbrev"/>
            </w:pPr>
            <w:r>
              <w:t>NI = Notifiable instrument</w:t>
            </w:r>
          </w:p>
        </w:tc>
      </w:tr>
      <w:tr w:rsidR="000D5949" w14:paraId="3C111765" w14:textId="77777777" w:rsidTr="00542D76">
        <w:tc>
          <w:tcPr>
            <w:tcW w:w="3720" w:type="dxa"/>
          </w:tcPr>
          <w:p w14:paraId="5ED2825A" w14:textId="77777777" w:rsidR="000D5949" w:rsidRDefault="000D5949" w:rsidP="00542D76">
            <w:pPr>
              <w:pStyle w:val="EndnotesAbbrev"/>
            </w:pPr>
            <w:r>
              <w:t>AF = Approved form</w:t>
            </w:r>
          </w:p>
        </w:tc>
        <w:tc>
          <w:tcPr>
            <w:tcW w:w="3652" w:type="dxa"/>
          </w:tcPr>
          <w:p w14:paraId="4CDFAD88" w14:textId="77777777" w:rsidR="000D5949" w:rsidRDefault="000D5949" w:rsidP="00542D76">
            <w:pPr>
              <w:pStyle w:val="EndnotesAbbrev"/>
            </w:pPr>
            <w:r>
              <w:t>o = order</w:t>
            </w:r>
          </w:p>
        </w:tc>
      </w:tr>
      <w:tr w:rsidR="000D5949" w14:paraId="08C6016D" w14:textId="77777777" w:rsidTr="00542D76">
        <w:tc>
          <w:tcPr>
            <w:tcW w:w="3720" w:type="dxa"/>
          </w:tcPr>
          <w:p w14:paraId="76BB4120" w14:textId="77777777" w:rsidR="000D5949" w:rsidRDefault="000D5949">
            <w:pPr>
              <w:pStyle w:val="EndnotesAbbrev"/>
            </w:pPr>
            <w:r>
              <w:t>am = amended</w:t>
            </w:r>
          </w:p>
        </w:tc>
        <w:tc>
          <w:tcPr>
            <w:tcW w:w="3652" w:type="dxa"/>
          </w:tcPr>
          <w:p w14:paraId="08BE54C0" w14:textId="77777777" w:rsidR="000D5949" w:rsidRDefault="000D5949" w:rsidP="00542D76">
            <w:pPr>
              <w:pStyle w:val="EndnotesAbbrev"/>
            </w:pPr>
            <w:r>
              <w:t>om = omitted/repealed</w:t>
            </w:r>
          </w:p>
        </w:tc>
      </w:tr>
      <w:tr w:rsidR="000D5949" w14:paraId="57600916" w14:textId="77777777" w:rsidTr="00542D76">
        <w:tc>
          <w:tcPr>
            <w:tcW w:w="3720" w:type="dxa"/>
          </w:tcPr>
          <w:p w14:paraId="2F316480" w14:textId="77777777" w:rsidR="000D5949" w:rsidRDefault="000D5949">
            <w:pPr>
              <w:pStyle w:val="EndnotesAbbrev"/>
            </w:pPr>
            <w:r>
              <w:t>amdt = amendment</w:t>
            </w:r>
          </w:p>
        </w:tc>
        <w:tc>
          <w:tcPr>
            <w:tcW w:w="3652" w:type="dxa"/>
          </w:tcPr>
          <w:p w14:paraId="14E95B4B" w14:textId="77777777" w:rsidR="000D5949" w:rsidRDefault="000D5949" w:rsidP="00542D76">
            <w:pPr>
              <w:pStyle w:val="EndnotesAbbrev"/>
            </w:pPr>
            <w:r>
              <w:t>ord = ordinance</w:t>
            </w:r>
          </w:p>
        </w:tc>
      </w:tr>
      <w:tr w:rsidR="000D5949" w14:paraId="1893EB90" w14:textId="77777777" w:rsidTr="00542D76">
        <w:tc>
          <w:tcPr>
            <w:tcW w:w="3720" w:type="dxa"/>
          </w:tcPr>
          <w:p w14:paraId="1A497DB7" w14:textId="77777777" w:rsidR="000D5949" w:rsidRDefault="000D5949">
            <w:pPr>
              <w:pStyle w:val="EndnotesAbbrev"/>
            </w:pPr>
            <w:r>
              <w:t>AR = Assembly resolution</w:t>
            </w:r>
          </w:p>
        </w:tc>
        <w:tc>
          <w:tcPr>
            <w:tcW w:w="3652" w:type="dxa"/>
          </w:tcPr>
          <w:p w14:paraId="10689E77" w14:textId="77777777" w:rsidR="000D5949" w:rsidRDefault="000D5949" w:rsidP="00542D76">
            <w:pPr>
              <w:pStyle w:val="EndnotesAbbrev"/>
            </w:pPr>
            <w:r>
              <w:t>orig = original</w:t>
            </w:r>
          </w:p>
        </w:tc>
      </w:tr>
      <w:tr w:rsidR="000D5949" w14:paraId="143824B2" w14:textId="77777777" w:rsidTr="00542D76">
        <w:tc>
          <w:tcPr>
            <w:tcW w:w="3720" w:type="dxa"/>
          </w:tcPr>
          <w:p w14:paraId="7DC0ACDB" w14:textId="77777777" w:rsidR="000D5949" w:rsidRDefault="000D5949">
            <w:pPr>
              <w:pStyle w:val="EndnotesAbbrev"/>
            </w:pPr>
            <w:r>
              <w:t>ch = chapter</w:t>
            </w:r>
          </w:p>
        </w:tc>
        <w:tc>
          <w:tcPr>
            <w:tcW w:w="3652" w:type="dxa"/>
          </w:tcPr>
          <w:p w14:paraId="63B43A94" w14:textId="77777777" w:rsidR="000D5949" w:rsidRDefault="000D5949" w:rsidP="00542D76">
            <w:pPr>
              <w:pStyle w:val="EndnotesAbbrev"/>
            </w:pPr>
            <w:r>
              <w:t>par = paragraph/subparagraph</w:t>
            </w:r>
          </w:p>
        </w:tc>
      </w:tr>
      <w:tr w:rsidR="000D5949" w14:paraId="562631A3" w14:textId="77777777" w:rsidTr="00542D76">
        <w:tc>
          <w:tcPr>
            <w:tcW w:w="3720" w:type="dxa"/>
          </w:tcPr>
          <w:p w14:paraId="48E48DD7" w14:textId="77777777" w:rsidR="000D5949" w:rsidRDefault="000D5949">
            <w:pPr>
              <w:pStyle w:val="EndnotesAbbrev"/>
            </w:pPr>
            <w:r>
              <w:t>CN = Commencement notice</w:t>
            </w:r>
          </w:p>
        </w:tc>
        <w:tc>
          <w:tcPr>
            <w:tcW w:w="3652" w:type="dxa"/>
          </w:tcPr>
          <w:p w14:paraId="03224E65" w14:textId="77777777" w:rsidR="000D5949" w:rsidRDefault="000D5949" w:rsidP="00542D76">
            <w:pPr>
              <w:pStyle w:val="EndnotesAbbrev"/>
            </w:pPr>
            <w:r>
              <w:t>pres = present</w:t>
            </w:r>
          </w:p>
        </w:tc>
      </w:tr>
      <w:tr w:rsidR="000D5949" w14:paraId="3714078A" w14:textId="77777777" w:rsidTr="00542D76">
        <w:tc>
          <w:tcPr>
            <w:tcW w:w="3720" w:type="dxa"/>
          </w:tcPr>
          <w:p w14:paraId="124B15DC" w14:textId="77777777" w:rsidR="000D5949" w:rsidRDefault="000D5949">
            <w:pPr>
              <w:pStyle w:val="EndnotesAbbrev"/>
            </w:pPr>
            <w:r>
              <w:t>def = definition</w:t>
            </w:r>
          </w:p>
        </w:tc>
        <w:tc>
          <w:tcPr>
            <w:tcW w:w="3652" w:type="dxa"/>
          </w:tcPr>
          <w:p w14:paraId="659242A8" w14:textId="77777777" w:rsidR="000D5949" w:rsidRDefault="000D5949" w:rsidP="00542D76">
            <w:pPr>
              <w:pStyle w:val="EndnotesAbbrev"/>
            </w:pPr>
            <w:r>
              <w:t>prev = previous</w:t>
            </w:r>
          </w:p>
        </w:tc>
      </w:tr>
      <w:tr w:rsidR="000D5949" w14:paraId="5B945A00" w14:textId="77777777" w:rsidTr="00542D76">
        <w:tc>
          <w:tcPr>
            <w:tcW w:w="3720" w:type="dxa"/>
          </w:tcPr>
          <w:p w14:paraId="1672112D" w14:textId="77777777" w:rsidR="000D5949" w:rsidRDefault="000D5949">
            <w:pPr>
              <w:pStyle w:val="EndnotesAbbrev"/>
            </w:pPr>
            <w:r>
              <w:t>DI = Disallowable instrument</w:t>
            </w:r>
          </w:p>
        </w:tc>
        <w:tc>
          <w:tcPr>
            <w:tcW w:w="3652" w:type="dxa"/>
          </w:tcPr>
          <w:p w14:paraId="3109AF3C" w14:textId="77777777" w:rsidR="000D5949" w:rsidRDefault="000D5949" w:rsidP="00542D76">
            <w:pPr>
              <w:pStyle w:val="EndnotesAbbrev"/>
            </w:pPr>
            <w:r>
              <w:t>(prev...) = previously</w:t>
            </w:r>
          </w:p>
        </w:tc>
      </w:tr>
      <w:tr w:rsidR="000D5949" w14:paraId="3F8E1BC5" w14:textId="77777777" w:rsidTr="00542D76">
        <w:tc>
          <w:tcPr>
            <w:tcW w:w="3720" w:type="dxa"/>
          </w:tcPr>
          <w:p w14:paraId="654D9D98" w14:textId="77777777" w:rsidR="000D5949" w:rsidRDefault="000D5949">
            <w:pPr>
              <w:pStyle w:val="EndnotesAbbrev"/>
            </w:pPr>
            <w:r>
              <w:t>dict = dictionary</w:t>
            </w:r>
          </w:p>
        </w:tc>
        <w:tc>
          <w:tcPr>
            <w:tcW w:w="3652" w:type="dxa"/>
          </w:tcPr>
          <w:p w14:paraId="6DA3CA20" w14:textId="77777777" w:rsidR="000D5949" w:rsidRDefault="000D5949" w:rsidP="00542D76">
            <w:pPr>
              <w:pStyle w:val="EndnotesAbbrev"/>
            </w:pPr>
            <w:r>
              <w:t>pt = part</w:t>
            </w:r>
          </w:p>
        </w:tc>
      </w:tr>
      <w:tr w:rsidR="000D5949" w14:paraId="1F3313A8" w14:textId="77777777" w:rsidTr="00542D76">
        <w:tc>
          <w:tcPr>
            <w:tcW w:w="3720" w:type="dxa"/>
          </w:tcPr>
          <w:p w14:paraId="49CC2F01" w14:textId="77777777" w:rsidR="000D5949" w:rsidRDefault="000D5949">
            <w:pPr>
              <w:pStyle w:val="EndnotesAbbrev"/>
            </w:pPr>
            <w:r>
              <w:t xml:space="preserve">disallowed = disallowed by the Legislative </w:t>
            </w:r>
          </w:p>
        </w:tc>
        <w:tc>
          <w:tcPr>
            <w:tcW w:w="3652" w:type="dxa"/>
          </w:tcPr>
          <w:p w14:paraId="39341C6B" w14:textId="77777777" w:rsidR="000D5949" w:rsidRDefault="000D5949" w:rsidP="00542D76">
            <w:pPr>
              <w:pStyle w:val="EndnotesAbbrev"/>
            </w:pPr>
            <w:r>
              <w:t>r = rule/subrule</w:t>
            </w:r>
          </w:p>
        </w:tc>
      </w:tr>
      <w:tr w:rsidR="000D5949" w14:paraId="57596289" w14:textId="77777777" w:rsidTr="00542D76">
        <w:tc>
          <w:tcPr>
            <w:tcW w:w="3720" w:type="dxa"/>
          </w:tcPr>
          <w:p w14:paraId="0585E542" w14:textId="77777777" w:rsidR="000D5949" w:rsidRDefault="000D5949">
            <w:pPr>
              <w:pStyle w:val="EndnotesAbbrev"/>
              <w:ind w:left="972"/>
            </w:pPr>
            <w:r>
              <w:t>Assembly</w:t>
            </w:r>
          </w:p>
        </w:tc>
        <w:tc>
          <w:tcPr>
            <w:tcW w:w="3652" w:type="dxa"/>
          </w:tcPr>
          <w:p w14:paraId="7CB8C48D" w14:textId="77777777" w:rsidR="000D5949" w:rsidRDefault="000D5949" w:rsidP="00542D76">
            <w:pPr>
              <w:pStyle w:val="EndnotesAbbrev"/>
            </w:pPr>
            <w:r>
              <w:t>reloc = relocated</w:t>
            </w:r>
          </w:p>
        </w:tc>
      </w:tr>
      <w:tr w:rsidR="000D5949" w14:paraId="7837B5FE" w14:textId="77777777" w:rsidTr="00542D76">
        <w:tc>
          <w:tcPr>
            <w:tcW w:w="3720" w:type="dxa"/>
          </w:tcPr>
          <w:p w14:paraId="1B2611CA" w14:textId="77777777" w:rsidR="000D5949" w:rsidRDefault="000D5949">
            <w:pPr>
              <w:pStyle w:val="EndnotesAbbrev"/>
            </w:pPr>
            <w:r>
              <w:t>div = division</w:t>
            </w:r>
          </w:p>
        </w:tc>
        <w:tc>
          <w:tcPr>
            <w:tcW w:w="3652" w:type="dxa"/>
          </w:tcPr>
          <w:p w14:paraId="1E853B11" w14:textId="77777777" w:rsidR="000D5949" w:rsidRDefault="000D5949" w:rsidP="00542D76">
            <w:pPr>
              <w:pStyle w:val="EndnotesAbbrev"/>
            </w:pPr>
            <w:r>
              <w:t>renum = renumbered</w:t>
            </w:r>
          </w:p>
        </w:tc>
      </w:tr>
      <w:tr w:rsidR="000D5949" w14:paraId="3A91D0BC" w14:textId="77777777" w:rsidTr="00542D76">
        <w:tc>
          <w:tcPr>
            <w:tcW w:w="3720" w:type="dxa"/>
          </w:tcPr>
          <w:p w14:paraId="0C4DC1AB" w14:textId="77777777" w:rsidR="000D5949" w:rsidRDefault="000D5949">
            <w:pPr>
              <w:pStyle w:val="EndnotesAbbrev"/>
            </w:pPr>
            <w:r>
              <w:t>exp = expires/expired</w:t>
            </w:r>
          </w:p>
        </w:tc>
        <w:tc>
          <w:tcPr>
            <w:tcW w:w="3652" w:type="dxa"/>
          </w:tcPr>
          <w:p w14:paraId="1E0B8248" w14:textId="77777777" w:rsidR="000D5949" w:rsidRDefault="000D5949" w:rsidP="00542D76">
            <w:pPr>
              <w:pStyle w:val="EndnotesAbbrev"/>
            </w:pPr>
            <w:r>
              <w:t>R[X] = Republication No</w:t>
            </w:r>
          </w:p>
        </w:tc>
      </w:tr>
      <w:tr w:rsidR="000D5949" w14:paraId="15DF55B2" w14:textId="77777777" w:rsidTr="00542D76">
        <w:tc>
          <w:tcPr>
            <w:tcW w:w="3720" w:type="dxa"/>
          </w:tcPr>
          <w:p w14:paraId="07018834" w14:textId="77777777" w:rsidR="000D5949" w:rsidRDefault="000D5949">
            <w:pPr>
              <w:pStyle w:val="EndnotesAbbrev"/>
            </w:pPr>
            <w:r>
              <w:t>Gaz = gazette</w:t>
            </w:r>
          </w:p>
        </w:tc>
        <w:tc>
          <w:tcPr>
            <w:tcW w:w="3652" w:type="dxa"/>
          </w:tcPr>
          <w:p w14:paraId="60D2E671" w14:textId="77777777" w:rsidR="000D5949" w:rsidRDefault="000D5949" w:rsidP="00542D76">
            <w:pPr>
              <w:pStyle w:val="EndnotesAbbrev"/>
            </w:pPr>
            <w:r>
              <w:t>RI = reissue</w:t>
            </w:r>
          </w:p>
        </w:tc>
      </w:tr>
      <w:tr w:rsidR="000D5949" w14:paraId="58930ACF" w14:textId="77777777" w:rsidTr="00542D76">
        <w:tc>
          <w:tcPr>
            <w:tcW w:w="3720" w:type="dxa"/>
          </w:tcPr>
          <w:p w14:paraId="33E73C92" w14:textId="77777777" w:rsidR="000D5949" w:rsidRDefault="000D5949">
            <w:pPr>
              <w:pStyle w:val="EndnotesAbbrev"/>
            </w:pPr>
            <w:r>
              <w:t>hdg = heading</w:t>
            </w:r>
          </w:p>
        </w:tc>
        <w:tc>
          <w:tcPr>
            <w:tcW w:w="3652" w:type="dxa"/>
          </w:tcPr>
          <w:p w14:paraId="490B7BA3" w14:textId="77777777" w:rsidR="000D5949" w:rsidRDefault="000D5949" w:rsidP="00542D76">
            <w:pPr>
              <w:pStyle w:val="EndnotesAbbrev"/>
            </w:pPr>
            <w:r>
              <w:t>s = section/subsection</w:t>
            </w:r>
          </w:p>
        </w:tc>
      </w:tr>
      <w:tr w:rsidR="000D5949" w14:paraId="6863C20A" w14:textId="77777777" w:rsidTr="00542D76">
        <w:tc>
          <w:tcPr>
            <w:tcW w:w="3720" w:type="dxa"/>
          </w:tcPr>
          <w:p w14:paraId="1C1284F0" w14:textId="77777777" w:rsidR="000D5949" w:rsidRDefault="000D5949">
            <w:pPr>
              <w:pStyle w:val="EndnotesAbbrev"/>
            </w:pPr>
            <w:r>
              <w:t>IA = Interpretation Act 1967</w:t>
            </w:r>
          </w:p>
        </w:tc>
        <w:tc>
          <w:tcPr>
            <w:tcW w:w="3652" w:type="dxa"/>
          </w:tcPr>
          <w:p w14:paraId="0D82A795" w14:textId="77777777" w:rsidR="000D5949" w:rsidRDefault="000D5949" w:rsidP="00542D76">
            <w:pPr>
              <w:pStyle w:val="EndnotesAbbrev"/>
            </w:pPr>
            <w:r>
              <w:t>sch = schedule</w:t>
            </w:r>
          </w:p>
        </w:tc>
      </w:tr>
      <w:tr w:rsidR="000D5949" w14:paraId="64D25A65" w14:textId="77777777" w:rsidTr="00542D76">
        <w:tc>
          <w:tcPr>
            <w:tcW w:w="3720" w:type="dxa"/>
          </w:tcPr>
          <w:p w14:paraId="5617DB57" w14:textId="77777777" w:rsidR="000D5949" w:rsidRDefault="000D5949">
            <w:pPr>
              <w:pStyle w:val="EndnotesAbbrev"/>
            </w:pPr>
            <w:r>
              <w:t>ins = inserted/added</w:t>
            </w:r>
          </w:p>
        </w:tc>
        <w:tc>
          <w:tcPr>
            <w:tcW w:w="3652" w:type="dxa"/>
          </w:tcPr>
          <w:p w14:paraId="6C466D0C" w14:textId="77777777" w:rsidR="000D5949" w:rsidRDefault="000D5949" w:rsidP="00542D76">
            <w:pPr>
              <w:pStyle w:val="EndnotesAbbrev"/>
            </w:pPr>
            <w:r>
              <w:t>sdiv = subdivision</w:t>
            </w:r>
          </w:p>
        </w:tc>
      </w:tr>
      <w:tr w:rsidR="000D5949" w14:paraId="1473DD22" w14:textId="77777777" w:rsidTr="00542D76">
        <w:tc>
          <w:tcPr>
            <w:tcW w:w="3720" w:type="dxa"/>
          </w:tcPr>
          <w:p w14:paraId="74E2CA67" w14:textId="77777777" w:rsidR="000D5949" w:rsidRDefault="000D5949">
            <w:pPr>
              <w:pStyle w:val="EndnotesAbbrev"/>
            </w:pPr>
            <w:r>
              <w:t>LA = Legislation Act 2001</w:t>
            </w:r>
          </w:p>
        </w:tc>
        <w:tc>
          <w:tcPr>
            <w:tcW w:w="3652" w:type="dxa"/>
          </w:tcPr>
          <w:p w14:paraId="3B7BB8F8" w14:textId="77777777" w:rsidR="000D5949" w:rsidRDefault="000D5949" w:rsidP="00542D76">
            <w:pPr>
              <w:pStyle w:val="EndnotesAbbrev"/>
            </w:pPr>
            <w:r>
              <w:t>SL = Subordinate law</w:t>
            </w:r>
          </w:p>
        </w:tc>
      </w:tr>
      <w:tr w:rsidR="000D5949" w14:paraId="6F054283" w14:textId="77777777" w:rsidTr="00542D76">
        <w:tc>
          <w:tcPr>
            <w:tcW w:w="3720" w:type="dxa"/>
          </w:tcPr>
          <w:p w14:paraId="3BF72F6D" w14:textId="77777777" w:rsidR="000D5949" w:rsidRDefault="000D5949">
            <w:pPr>
              <w:pStyle w:val="EndnotesAbbrev"/>
            </w:pPr>
            <w:r>
              <w:t>LR = legislation register</w:t>
            </w:r>
          </w:p>
        </w:tc>
        <w:tc>
          <w:tcPr>
            <w:tcW w:w="3652" w:type="dxa"/>
          </w:tcPr>
          <w:p w14:paraId="14E34CC8" w14:textId="77777777" w:rsidR="000D5949" w:rsidRDefault="000D5949" w:rsidP="00542D76">
            <w:pPr>
              <w:pStyle w:val="EndnotesAbbrev"/>
            </w:pPr>
            <w:r>
              <w:t>sub = substituted</w:t>
            </w:r>
          </w:p>
        </w:tc>
      </w:tr>
      <w:tr w:rsidR="000D5949" w14:paraId="364F94EE" w14:textId="77777777" w:rsidTr="00542D76">
        <w:tc>
          <w:tcPr>
            <w:tcW w:w="3720" w:type="dxa"/>
          </w:tcPr>
          <w:p w14:paraId="37D57BB9" w14:textId="77777777" w:rsidR="000D5949" w:rsidRDefault="000D5949">
            <w:pPr>
              <w:pStyle w:val="EndnotesAbbrev"/>
            </w:pPr>
            <w:r>
              <w:t>LRA = Legislation (Republication) Act 1996</w:t>
            </w:r>
          </w:p>
        </w:tc>
        <w:tc>
          <w:tcPr>
            <w:tcW w:w="3652" w:type="dxa"/>
          </w:tcPr>
          <w:p w14:paraId="13F843D9" w14:textId="77777777" w:rsidR="000D5949" w:rsidRDefault="000D5949" w:rsidP="00542D76">
            <w:pPr>
              <w:pStyle w:val="EndnotesAbbrev"/>
            </w:pPr>
            <w:r w:rsidRPr="00E46081">
              <w:rPr>
                <w:rStyle w:val="charUnderline"/>
              </w:rPr>
              <w:t>underlining</w:t>
            </w:r>
            <w:r>
              <w:t xml:space="preserve"> = whole or part not commenced</w:t>
            </w:r>
          </w:p>
        </w:tc>
      </w:tr>
      <w:tr w:rsidR="000D5949" w14:paraId="57293F59" w14:textId="77777777" w:rsidTr="00542D76">
        <w:tc>
          <w:tcPr>
            <w:tcW w:w="3720" w:type="dxa"/>
          </w:tcPr>
          <w:p w14:paraId="261131AC" w14:textId="77777777" w:rsidR="000D5949" w:rsidRDefault="000D5949">
            <w:pPr>
              <w:pStyle w:val="EndnotesAbbrev"/>
            </w:pPr>
            <w:r>
              <w:t>mod = modified/modification</w:t>
            </w:r>
          </w:p>
        </w:tc>
        <w:tc>
          <w:tcPr>
            <w:tcW w:w="3652" w:type="dxa"/>
          </w:tcPr>
          <w:p w14:paraId="7CAB6AB3" w14:textId="77777777" w:rsidR="000D5949" w:rsidRDefault="000D5949" w:rsidP="00542D76">
            <w:pPr>
              <w:pStyle w:val="EndnotesAbbrev"/>
              <w:ind w:left="1073"/>
            </w:pPr>
            <w:r>
              <w:t>or to be expired</w:t>
            </w:r>
          </w:p>
        </w:tc>
      </w:tr>
    </w:tbl>
    <w:p w14:paraId="64702FF1" w14:textId="77777777" w:rsidR="008D22CF" w:rsidRDefault="008D22CF">
      <w:pPr>
        <w:pStyle w:val="PageBreak"/>
      </w:pPr>
      <w:r>
        <w:br w:type="page"/>
      </w:r>
    </w:p>
    <w:p w14:paraId="3EEC1EFF" w14:textId="77777777" w:rsidR="008D22CF" w:rsidRPr="00217DCF" w:rsidRDefault="008D22CF">
      <w:pPr>
        <w:pStyle w:val="Endnote20"/>
      </w:pPr>
      <w:bookmarkStart w:id="362" w:name="_Toc201830709"/>
      <w:r w:rsidRPr="00217DCF">
        <w:rPr>
          <w:rStyle w:val="charTableNo"/>
        </w:rPr>
        <w:lastRenderedPageBreak/>
        <w:t>3</w:t>
      </w:r>
      <w:r>
        <w:tab/>
      </w:r>
      <w:r w:rsidRPr="00217DCF">
        <w:rPr>
          <w:rStyle w:val="charTableText"/>
        </w:rPr>
        <w:t>Legislation history</w:t>
      </w:r>
      <w:bookmarkEnd w:id="362"/>
    </w:p>
    <w:p w14:paraId="036DEC70" w14:textId="77777777" w:rsidR="008D22CF" w:rsidRDefault="008D22CF">
      <w:pPr>
        <w:pStyle w:val="NewAct"/>
      </w:pPr>
      <w:r>
        <w:t>Gaming Machine Act 2004 A2004-34</w:t>
      </w:r>
    </w:p>
    <w:p w14:paraId="2B144953" w14:textId="77777777" w:rsidR="00B548D9" w:rsidRDefault="008D22CF">
      <w:pPr>
        <w:pStyle w:val="Actdetails"/>
        <w:keepNext/>
      </w:pPr>
      <w:r>
        <w:t>notified LR 9 July 2004</w:t>
      </w:r>
    </w:p>
    <w:p w14:paraId="444DB750" w14:textId="77777777" w:rsidR="008D22CF" w:rsidRDefault="008D22CF">
      <w:pPr>
        <w:pStyle w:val="Actdetails"/>
        <w:keepNext/>
      </w:pPr>
      <w:r>
        <w:t>s 1, s 2 commenced 9 July 2004 (LA s 75 (1))</w:t>
      </w:r>
    </w:p>
    <w:p w14:paraId="747E60CF" w14:textId="3420FA07" w:rsidR="008D22CF" w:rsidRDefault="008D22CF">
      <w:pPr>
        <w:pStyle w:val="Actdetails"/>
      </w:pPr>
      <w:r>
        <w:t xml:space="preserve">remainder commenced 1 November 2004 (s 2 and </w:t>
      </w:r>
      <w:hyperlink r:id="rId235" w:tooltip="CN2004-14" w:history="1">
        <w:r w:rsidR="00E46081" w:rsidRPr="00E46081">
          <w:rPr>
            <w:rStyle w:val="charCitHyperlinkAbbrev"/>
          </w:rPr>
          <w:t>CN2004-14</w:t>
        </w:r>
      </w:hyperlink>
      <w:r>
        <w:t>)</w:t>
      </w:r>
    </w:p>
    <w:p w14:paraId="2F54E2DB" w14:textId="77777777" w:rsidR="008D22CF" w:rsidRDefault="008D22CF">
      <w:pPr>
        <w:pStyle w:val="Asamby"/>
      </w:pPr>
      <w:r>
        <w:t>as amended by</w:t>
      </w:r>
    </w:p>
    <w:p w14:paraId="668FB68F" w14:textId="490218F5" w:rsidR="008D22CF" w:rsidRDefault="00E46081">
      <w:pPr>
        <w:pStyle w:val="NewAct"/>
      </w:pPr>
      <w:hyperlink r:id="rId236" w:tooltip="A2005-17" w:history="1">
        <w:r w:rsidRPr="00E46081">
          <w:rPr>
            <w:rStyle w:val="charCitHyperlinkAbbrev"/>
          </w:rPr>
          <w:t>Gaming Machine Amendment Act 2005</w:t>
        </w:r>
      </w:hyperlink>
      <w:r w:rsidR="008D22CF">
        <w:t xml:space="preserve"> A2005-17</w:t>
      </w:r>
    </w:p>
    <w:p w14:paraId="325B8556" w14:textId="77777777" w:rsidR="00804267" w:rsidRDefault="008D22CF">
      <w:pPr>
        <w:pStyle w:val="Actdetails"/>
        <w:keepNext/>
      </w:pPr>
      <w:r>
        <w:t>notified LR 13 April 2005</w:t>
      </w:r>
    </w:p>
    <w:p w14:paraId="7C16F19B" w14:textId="77777777" w:rsidR="008D22CF" w:rsidRDefault="008D22CF">
      <w:pPr>
        <w:pStyle w:val="Actdetails"/>
        <w:keepNext/>
      </w:pPr>
      <w:r>
        <w:t>s 1, s 2 commenced 13 April 2005 (LA s 75 (1))</w:t>
      </w:r>
    </w:p>
    <w:p w14:paraId="173FBE73" w14:textId="77777777" w:rsidR="008D22CF" w:rsidRDefault="008D22CF">
      <w:pPr>
        <w:pStyle w:val="Actdetails"/>
      </w:pPr>
      <w:r>
        <w:t>remainder commenced 14 April 2005 (s 2)</w:t>
      </w:r>
    </w:p>
    <w:p w14:paraId="0379EE10" w14:textId="1FB183B6" w:rsidR="008D22CF" w:rsidRDefault="00E46081">
      <w:pPr>
        <w:pStyle w:val="NewAct"/>
      </w:pPr>
      <w:hyperlink r:id="rId237" w:tooltip="A2005-26" w:history="1">
        <w:r w:rsidRPr="00E46081">
          <w:rPr>
            <w:rStyle w:val="charCitHyperlinkAbbrev"/>
          </w:rPr>
          <w:t>Gaming Machine Amendment Act 2005 (No 2)</w:t>
        </w:r>
      </w:hyperlink>
      <w:r w:rsidR="008D22CF">
        <w:t xml:space="preserve"> A2005-26</w:t>
      </w:r>
    </w:p>
    <w:p w14:paraId="77AE9CB3" w14:textId="77777777" w:rsidR="00804267" w:rsidRDefault="008D22CF">
      <w:pPr>
        <w:pStyle w:val="Actdetails"/>
        <w:keepNext/>
      </w:pPr>
      <w:r>
        <w:t>notified LR 28 June 2005</w:t>
      </w:r>
    </w:p>
    <w:p w14:paraId="00BE6469" w14:textId="77777777" w:rsidR="008D22CF" w:rsidRDefault="008D22CF">
      <w:pPr>
        <w:pStyle w:val="Actdetails"/>
        <w:keepNext/>
      </w:pPr>
      <w:r>
        <w:t>s 1, s 2 commenced 28 June 2005 (LA s 75 (1))</w:t>
      </w:r>
    </w:p>
    <w:p w14:paraId="231EBA7B" w14:textId="77777777" w:rsidR="008D22CF" w:rsidRDefault="008D22CF">
      <w:pPr>
        <w:pStyle w:val="Actdetails"/>
      </w:pPr>
      <w:r>
        <w:t>s 8 commenced 1 July 2007 (s 2 (2))</w:t>
      </w:r>
    </w:p>
    <w:p w14:paraId="6CE4CC36" w14:textId="77777777" w:rsidR="008D22CF" w:rsidRDefault="008D22CF">
      <w:pPr>
        <w:pStyle w:val="Actdetails"/>
      </w:pPr>
      <w:r>
        <w:t>remainder commenced 1 July 2005 (s 2 (1))</w:t>
      </w:r>
    </w:p>
    <w:p w14:paraId="207B1C8E" w14:textId="14CCE7DC" w:rsidR="008D22CF" w:rsidRDefault="00E46081">
      <w:pPr>
        <w:pStyle w:val="NewAct"/>
      </w:pPr>
      <w:hyperlink r:id="rId238" w:tooltip="A2006-2" w:history="1">
        <w:r w:rsidRPr="00E46081">
          <w:rPr>
            <w:rStyle w:val="charCitHyperlinkAbbrev"/>
          </w:rPr>
          <w:t>Casino Control Act 2006</w:t>
        </w:r>
      </w:hyperlink>
      <w:r w:rsidR="008D22CF">
        <w:t xml:space="preserve"> A2006-2 sch 1 pt 1.3</w:t>
      </w:r>
    </w:p>
    <w:p w14:paraId="2E03493B" w14:textId="77777777" w:rsidR="00804267" w:rsidRDefault="008D22CF">
      <w:pPr>
        <w:pStyle w:val="Actdetails"/>
      </w:pPr>
      <w:r>
        <w:t>notified LR 22 February 2006</w:t>
      </w:r>
    </w:p>
    <w:p w14:paraId="4F1D2783" w14:textId="77777777" w:rsidR="008D22CF" w:rsidRDefault="008D22CF">
      <w:pPr>
        <w:pStyle w:val="Actdetails"/>
      </w:pPr>
      <w:r>
        <w:t>s 1, s 2 commenced 22 February 2006 (LA s 75 (1))</w:t>
      </w:r>
    </w:p>
    <w:p w14:paraId="2C81A695" w14:textId="37450FEF" w:rsidR="008D22CF" w:rsidRPr="00E46081" w:rsidRDefault="008D22CF">
      <w:pPr>
        <w:pStyle w:val="Actdetails"/>
        <w:rPr>
          <w:rFonts w:cs="Arial"/>
        </w:rPr>
      </w:pPr>
      <w:r w:rsidRPr="00E46081">
        <w:rPr>
          <w:rFonts w:cs="Arial"/>
        </w:rPr>
        <w:t xml:space="preserve">sch 1 pt 1.3 commenced 1 May 2006 (s 2 and </w:t>
      </w:r>
      <w:hyperlink r:id="rId239" w:tooltip="CN2006-6" w:history="1">
        <w:r w:rsidR="00E46081" w:rsidRPr="00E46081">
          <w:rPr>
            <w:rStyle w:val="charCitHyperlinkAbbrev"/>
          </w:rPr>
          <w:t>CN2006-6</w:t>
        </w:r>
      </w:hyperlink>
      <w:r w:rsidRPr="00E46081">
        <w:rPr>
          <w:rFonts w:cs="Arial"/>
        </w:rPr>
        <w:t>)</w:t>
      </w:r>
    </w:p>
    <w:p w14:paraId="04E05B61" w14:textId="458A2961" w:rsidR="008D22CF" w:rsidRDefault="00E46081">
      <w:pPr>
        <w:pStyle w:val="NewAct"/>
      </w:pPr>
      <w:hyperlink r:id="rId240" w:tooltip="A2007-14" w:history="1">
        <w:r w:rsidRPr="00E46081">
          <w:rPr>
            <w:rStyle w:val="charCitHyperlinkAbbrev"/>
          </w:rPr>
          <w:t>Gaming Machine Amendment Act 2007</w:t>
        </w:r>
      </w:hyperlink>
      <w:r w:rsidR="008D22CF">
        <w:t xml:space="preserve"> A2007-14</w:t>
      </w:r>
    </w:p>
    <w:p w14:paraId="2E1E4306" w14:textId="77777777" w:rsidR="00804267" w:rsidRDefault="008D22CF">
      <w:pPr>
        <w:pStyle w:val="Actdetails"/>
        <w:keepNext/>
      </w:pPr>
      <w:r>
        <w:t>notified LR 31 May 2007</w:t>
      </w:r>
    </w:p>
    <w:p w14:paraId="59FE0C27" w14:textId="77777777" w:rsidR="008D22CF" w:rsidRDefault="008D22CF">
      <w:pPr>
        <w:pStyle w:val="Actdetails"/>
        <w:keepNext/>
      </w:pPr>
      <w:r>
        <w:t>s 1, s 2 commenced 31 May 2007 (LA s 75 (1))</w:t>
      </w:r>
    </w:p>
    <w:p w14:paraId="02251F3F" w14:textId="77777777" w:rsidR="008D22CF" w:rsidRDefault="008D22CF">
      <w:pPr>
        <w:pStyle w:val="Actdetails"/>
      </w:pPr>
      <w:r>
        <w:t>remainder commenced 1 June 2007 (s 2)</w:t>
      </w:r>
    </w:p>
    <w:p w14:paraId="652C56A7" w14:textId="37B2DF13" w:rsidR="008D22CF" w:rsidRDefault="00E46081">
      <w:pPr>
        <w:pStyle w:val="NewAct"/>
      </w:pPr>
      <w:hyperlink r:id="rId241" w:tooltip="A2007-40" w:history="1">
        <w:r w:rsidRPr="00E46081">
          <w:rPr>
            <w:rStyle w:val="charCitHyperlinkAbbrev"/>
          </w:rPr>
          <w:t>Gaming Machine Amendment Act 2007 (No 2)</w:t>
        </w:r>
      </w:hyperlink>
      <w:r w:rsidR="008D22CF">
        <w:t xml:space="preserve"> A2007-40</w:t>
      </w:r>
    </w:p>
    <w:p w14:paraId="7105294C" w14:textId="77777777" w:rsidR="008D22CF" w:rsidRDefault="008D22CF">
      <w:pPr>
        <w:pStyle w:val="Actdetails"/>
        <w:keepNext/>
      </w:pPr>
      <w:r>
        <w:t>notified LR 4 December 2007</w:t>
      </w:r>
    </w:p>
    <w:p w14:paraId="6E0E3747" w14:textId="77777777" w:rsidR="008D22CF" w:rsidRDefault="008D22CF">
      <w:pPr>
        <w:pStyle w:val="Actdetails"/>
        <w:keepNext/>
      </w:pPr>
      <w:r>
        <w:t>s 1, s 2 commenced 4 December 2007 (LA s 75 (1))</w:t>
      </w:r>
    </w:p>
    <w:p w14:paraId="326B8393" w14:textId="77777777" w:rsidR="008D22CF" w:rsidRDefault="008D22CF">
      <w:pPr>
        <w:pStyle w:val="Actdetails"/>
        <w:keepNext/>
      </w:pPr>
      <w:r>
        <w:t>s 17 commenced 4 June 2008 (s 2 (2))</w:t>
      </w:r>
    </w:p>
    <w:p w14:paraId="61A35DB7" w14:textId="77777777" w:rsidR="008D22CF" w:rsidRDefault="008D22CF">
      <w:pPr>
        <w:pStyle w:val="Actdetails"/>
      </w:pPr>
      <w:r>
        <w:t>remainder commenced 5 December 2007 (s 2 (1))</w:t>
      </w:r>
    </w:p>
    <w:p w14:paraId="534F21FA" w14:textId="6C82EC8B" w:rsidR="008D22CF" w:rsidRDefault="00E46081">
      <w:pPr>
        <w:pStyle w:val="NewAct"/>
      </w:pPr>
      <w:hyperlink r:id="rId242" w:tooltip="A2008-28" w:history="1">
        <w:r w:rsidRPr="00E46081">
          <w:rPr>
            <w:rStyle w:val="charCitHyperlinkAbbrev"/>
          </w:rPr>
          <w:t>Statute Law Amendment Act 2008</w:t>
        </w:r>
      </w:hyperlink>
      <w:r w:rsidR="008D22CF">
        <w:t xml:space="preserve"> A2008-28 sch 3 pt 3.29</w:t>
      </w:r>
    </w:p>
    <w:p w14:paraId="1DD74E43" w14:textId="77777777" w:rsidR="008D22CF" w:rsidRDefault="008D22CF">
      <w:pPr>
        <w:pStyle w:val="Actdetails"/>
        <w:keepNext/>
      </w:pPr>
      <w:r>
        <w:t>notified LR 12 August 2008</w:t>
      </w:r>
    </w:p>
    <w:p w14:paraId="67E21D08" w14:textId="77777777" w:rsidR="008D22CF" w:rsidRDefault="008D22CF">
      <w:pPr>
        <w:pStyle w:val="Actdetails"/>
        <w:keepNext/>
      </w:pPr>
      <w:r>
        <w:t>s 1, s 2 commenced 12 August 2008 (LA s 75 (1))</w:t>
      </w:r>
    </w:p>
    <w:p w14:paraId="68809AB0" w14:textId="77777777" w:rsidR="008D22CF" w:rsidRDefault="008D22CF">
      <w:pPr>
        <w:pStyle w:val="Actdetails"/>
      </w:pPr>
      <w:r>
        <w:t>sch 3 pt 3.29 commenced 26 August 2008 (s 2)</w:t>
      </w:r>
    </w:p>
    <w:p w14:paraId="28BB4986" w14:textId="66C3A4E2" w:rsidR="00A84805" w:rsidRDefault="00E46081" w:rsidP="00A84805">
      <w:pPr>
        <w:pStyle w:val="NewAct"/>
      </w:pPr>
      <w:hyperlink r:id="rId243" w:tooltip="A2008-37" w:history="1">
        <w:r w:rsidRPr="00E46081">
          <w:rPr>
            <w:rStyle w:val="charCitHyperlinkAbbrev"/>
          </w:rPr>
          <w:t>ACT Civil and Administrative Tribunal Legislation Amendment Act 2008 (No 2)</w:t>
        </w:r>
      </w:hyperlink>
      <w:r w:rsidR="00A84805">
        <w:t xml:space="preserve"> A2008-37 sch 1 pt 1.47</w:t>
      </w:r>
    </w:p>
    <w:p w14:paraId="34006FA0" w14:textId="77777777" w:rsidR="00A84805" w:rsidRDefault="00A84805" w:rsidP="00A84805">
      <w:pPr>
        <w:pStyle w:val="Actdetails"/>
      </w:pPr>
      <w:r>
        <w:t>notified LR 4 September 2008</w:t>
      </w:r>
    </w:p>
    <w:p w14:paraId="0FC70DB7" w14:textId="77777777" w:rsidR="00A84805" w:rsidRDefault="00A84805" w:rsidP="00A84805">
      <w:pPr>
        <w:pStyle w:val="Actdetails"/>
      </w:pPr>
      <w:r>
        <w:t>s 1, s 2 commenced 4 September 2008 (LA s 75 (1))</w:t>
      </w:r>
    </w:p>
    <w:p w14:paraId="6265EEFC" w14:textId="426E0CD6" w:rsidR="00A84805" w:rsidRPr="00912621" w:rsidRDefault="00A84805" w:rsidP="00A84805">
      <w:pPr>
        <w:pStyle w:val="Actdetails"/>
      </w:pPr>
      <w:r>
        <w:t xml:space="preserve">sch 1 pt 1.47 commenced 2 February 2009 (s 2 (1) and see </w:t>
      </w:r>
      <w:hyperlink r:id="rId244" w:tooltip="A2008-35" w:history="1">
        <w:r w:rsidR="00E46081" w:rsidRPr="00E46081">
          <w:rPr>
            <w:rStyle w:val="charCitHyperlinkAbbrev"/>
          </w:rPr>
          <w:t>ACT Civil and Administrative Tribunal Act 2008</w:t>
        </w:r>
      </w:hyperlink>
      <w:r>
        <w:t xml:space="preserve"> A2008-35, s 2 (1) and </w:t>
      </w:r>
      <w:hyperlink r:id="rId245" w:tooltip="CN2009-2" w:history="1">
        <w:r w:rsidR="00E46081" w:rsidRPr="00E46081">
          <w:rPr>
            <w:rStyle w:val="charCitHyperlinkAbbrev"/>
          </w:rPr>
          <w:t>CN2009-2</w:t>
        </w:r>
      </w:hyperlink>
      <w:r>
        <w:t>)</w:t>
      </w:r>
    </w:p>
    <w:p w14:paraId="7B8E1AA7" w14:textId="01A264E8" w:rsidR="00AE05AF" w:rsidRPr="00574BD0" w:rsidRDefault="00E46081" w:rsidP="00AE05AF">
      <w:pPr>
        <w:pStyle w:val="NewAct"/>
      </w:pPr>
      <w:hyperlink r:id="rId246" w:tooltip="A2009-49" w:history="1">
        <w:r w:rsidRPr="00E46081">
          <w:rPr>
            <w:rStyle w:val="charCitHyperlinkAbbrev"/>
          </w:rPr>
          <w:t>Statute Law Amendment Act 2009 (No 2)</w:t>
        </w:r>
      </w:hyperlink>
      <w:r w:rsidR="00AE05AF" w:rsidRPr="00574BD0">
        <w:t> A2009-</w:t>
      </w:r>
      <w:r w:rsidR="00AE05AF">
        <w:t>49 sch 1 pt 1.6</w:t>
      </w:r>
    </w:p>
    <w:p w14:paraId="15A16218" w14:textId="77777777" w:rsidR="00AE05AF" w:rsidRPr="00DB3D5E" w:rsidRDefault="00AE05AF" w:rsidP="00AE05AF">
      <w:pPr>
        <w:pStyle w:val="Actdetails"/>
        <w:keepNext/>
      </w:pPr>
      <w:r>
        <w:t>notified LR 26</w:t>
      </w:r>
      <w:r w:rsidRPr="00DB3D5E">
        <w:t xml:space="preserve"> </w:t>
      </w:r>
      <w:r>
        <w:t>November</w:t>
      </w:r>
      <w:r w:rsidRPr="00DB3D5E">
        <w:t xml:space="preserve"> 2009</w:t>
      </w:r>
    </w:p>
    <w:p w14:paraId="6B3CFC12" w14:textId="77777777" w:rsidR="00AE05AF" w:rsidRDefault="00AE05AF" w:rsidP="00AE05AF">
      <w:pPr>
        <w:pStyle w:val="Actdetails"/>
        <w:keepNext/>
      </w:pPr>
      <w:r>
        <w:t>s 1, s 2 commenced 26 November 2009 (LA s 75 (1))</w:t>
      </w:r>
    </w:p>
    <w:p w14:paraId="1D9F3813" w14:textId="77777777" w:rsidR="00AE05AF" w:rsidRPr="00BF40E8" w:rsidRDefault="00AE05AF" w:rsidP="007F3FB1">
      <w:pPr>
        <w:pStyle w:val="Actdetails"/>
      </w:pPr>
      <w:r>
        <w:t>sch 1 pt 1.6 commenced 17</w:t>
      </w:r>
      <w:r w:rsidRPr="00BF40E8">
        <w:t xml:space="preserve"> </w:t>
      </w:r>
      <w:r>
        <w:t>December 2009 (s 2)</w:t>
      </w:r>
    </w:p>
    <w:p w14:paraId="0036FC5C" w14:textId="5001DC2A" w:rsidR="00E03DC2" w:rsidRPr="00875D8C" w:rsidRDefault="00E46081" w:rsidP="00E03DC2">
      <w:pPr>
        <w:pStyle w:val="NewAct"/>
      </w:pPr>
      <w:hyperlink r:id="rId247" w:tooltip="A2010-43" w:history="1">
        <w:r w:rsidRPr="00E46081">
          <w:rPr>
            <w:rStyle w:val="charCitHyperlinkAbbrev"/>
          </w:rPr>
          <w:t>Liquor (Consequential Amendments) Act 2010</w:t>
        </w:r>
      </w:hyperlink>
      <w:r w:rsidR="00E03DC2">
        <w:t xml:space="preserve"> A2010-43 sch 1 pt 1.12</w:t>
      </w:r>
    </w:p>
    <w:p w14:paraId="587C0586" w14:textId="77777777" w:rsidR="00E03DC2" w:rsidRDefault="00E03DC2" w:rsidP="00E03DC2">
      <w:pPr>
        <w:pStyle w:val="Actdetails"/>
        <w:keepNext/>
      </w:pPr>
      <w:r>
        <w:t>notified LR 8 November 2010</w:t>
      </w:r>
    </w:p>
    <w:p w14:paraId="28ECD70D" w14:textId="77777777" w:rsidR="00E03DC2" w:rsidRDefault="00E03DC2" w:rsidP="00E03DC2">
      <w:pPr>
        <w:pStyle w:val="Actdetails"/>
        <w:keepNext/>
      </w:pPr>
      <w:r>
        <w:t>s 1, s 2 commenced 8 November 2010 (LA s 75 (1))</w:t>
      </w:r>
    </w:p>
    <w:p w14:paraId="2102C8C5" w14:textId="1B0948CD" w:rsidR="00E03DC2" w:rsidRDefault="00E03DC2" w:rsidP="00E03DC2">
      <w:pPr>
        <w:pStyle w:val="Actdetails"/>
        <w:keepNext/>
      </w:pPr>
      <w:r>
        <w:t xml:space="preserve">sch 1 pt 1.12 commenced 1 December 2010 (s 2 (4) and see </w:t>
      </w:r>
      <w:hyperlink r:id="rId248" w:tooltip="A2010-35" w:history="1">
        <w:r w:rsidR="00E46081" w:rsidRPr="00E46081">
          <w:rPr>
            <w:rStyle w:val="charCitHyperlinkAbbrev"/>
          </w:rPr>
          <w:t>Liquor Act 2010</w:t>
        </w:r>
      </w:hyperlink>
      <w:r>
        <w:t xml:space="preserve"> A2010-35, s 2 (3) (</w:t>
      </w:r>
      <w:r w:rsidRPr="00F924BB">
        <w:t xml:space="preserve">as am by </w:t>
      </w:r>
      <w:hyperlink r:id="rId249" w:tooltip="Liquor (Consequential Amendments) Act 2010" w:history="1">
        <w:r w:rsidR="00E46081" w:rsidRPr="00E46081">
          <w:rPr>
            <w:rStyle w:val="charCitHyperlinkAbbrev"/>
          </w:rPr>
          <w:t>A2010</w:t>
        </w:r>
        <w:r w:rsidR="00E46081" w:rsidRPr="00E46081">
          <w:rPr>
            <w:rStyle w:val="charCitHyperlinkAbbrev"/>
          </w:rPr>
          <w:noBreakHyphen/>
          <w:t>43</w:t>
        </w:r>
      </w:hyperlink>
      <w:r w:rsidRPr="00F924BB">
        <w:t xml:space="preserve"> amdt 1.19</w:t>
      </w:r>
      <w:r w:rsidR="00B86D61">
        <w:t xml:space="preserve">) and </w:t>
      </w:r>
      <w:hyperlink r:id="rId250" w:tooltip="CN2010-14" w:history="1">
        <w:r w:rsidR="00E46081" w:rsidRPr="00E46081">
          <w:rPr>
            <w:rStyle w:val="charCitHyperlinkAbbrev"/>
          </w:rPr>
          <w:t>CN2010-14</w:t>
        </w:r>
      </w:hyperlink>
      <w:r>
        <w:t>)</w:t>
      </w:r>
    </w:p>
    <w:p w14:paraId="02DCE624" w14:textId="387E609F" w:rsidR="00BF63AD" w:rsidRDefault="00E46081" w:rsidP="00BF63AD">
      <w:pPr>
        <w:pStyle w:val="NewAct"/>
      </w:pPr>
      <w:hyperlink r:id="rId251" w:tooltip="A2010-52" w:history="1">
        <w:r w:rsidRPr="00E46081">
          <w:rPr>
            <w:rStyle w:val="charCitHyperlinkAbbrev"/>
          </w:rPr>
          <w:t>Gaming Machine (Problem Gambling Assistance) Amendment Act 2010</w:t>
        </w:r>
      </w:hyperlink>
      <w:r w:rsidR="00BF63AD">
        <w:t xml:space="preserve"> A2010-52</w:t>
      </w:r>
    </w:p>
    <w:p w14:paraId="6F75ABDF" w14:textId="77777777" w:rsidR="00BF63AD" w:rsidRDefault="00BF63AD" w:rsidP="00A4682F">
      <w:pPr>
        <w:pStyle w:val="Actdetails"/>
      </w:pPr>
      <w:r>
        <w:t>notified LR 15 December 2010</w:t>
      </w:r>
    </w:p>
    <w:p w14:paraId="104F7E15" w14:textId="77777777" w:rsidR="00BF63AD" w:rsidRDefault="00BF63AD" w:rsidP="00A4682F">
      <w:pPr>
        <w:pStyle w:val="Actdetails"/>
      </w:pPr>
      <w:r>
        <w:t>s 1, s 2 commenced 15 December 2010 (LA s 75 (1))</w:t>
      </w:r>
    </w:p>
    <w:p w14:paraId="54A49D9B" w14:textId="77777777" w:rsidR="00BF63AD" w:rsidRPr="001A742E" w:rsidRDefault="001A742E" w:rsidP="00A4682F">
      <w:pPr>
        <w:pStyle w:val="Actdetails"/>
      </w:pPr>
      <w:r>
        <w:t>remainder commenced</w:t>
      </w:r>
      <w:r w:rsidR="00BF63AD" w:rsidRPr="001A742E">
        <w:t xml:space="preserve"> 1 July 2011 (s 2)</w:t>
      </w:r>
    </w:p>
    <w:p w14:paraId="4A3F2311" w14:textId="318E9AFF" w:rsidR="006B2190" w:rsidRDefault="00E46081" w:rsidP="006B2190">
      <w:pPr>
        <w:pStyle w:val="NewAct"/>
      </w:pPr>
      <w:hyperlink r:id="rId252" w:tooltip="A2011-3" w:history="1">
        <w:r w:rsidRPr="00E46081">
          <w:rPr>
            <w:rStyle w:val="charCitHyperlinkAbbrev"/>
          </w:rPr>
          <w:t>Statute Law Amendment Act 2011</w:t>
        </w:r>
      </w:hyperlink>
      <w:r w:rsidR="006B2190">
        <w:t xml:space="preserve"> A2011-3 sch 1 pt 1.3, sch 3 pt 3.21</w:t>
      </w:r>
    </w:p>
    <w:p w14:paraId="73312242" w14:textId="77777777" w:rsidR="006B2190" w:rsidRDefault="006B2190" w:rsidP="006B2190">
      <w:pPr>
        <w:pStyle w:val="Actdetails"/>
        <w:keepNext/>
      </w:pPr>
      <w:r>
        <w:t>notified LR 22 February 2011</w:t>
      </w:r>
    </w:p>
    <w:p w14:paraId="3EFC2B13" w14:textId="77777777" w:rsidR="006B2190" w:rsidRDefault="006B2190" w:rsidP="006B2190">
      <w:pPr>
        <w:pStyle w:val="Actdetails"/>
        <w:keepNext/>
      </w:pPr>
      <w:r>
        <w:t>s 1, s 2 commenced 22 February 2011 (LA s 75 (1))</w:t>
      </w:r>
    </w:p>
    <w:p w14:paraId="6B0D3D5C" w14:textId="77777777" w:rsidR="006B2190" w:rsidRDefault="006B2190" w:rsidP="006B2190">
      <w:pPr>
        <w:pStyle w:val="Actdetails"/>
      </w:pPr>
      <w:r>
        <w:t>sch 1 pt 1.3, sch 3 pt 3.21</w:t>
      </w:r>
      <w:r w:rsidRPr="00CB0D40">
        <w:t xml:space="preserve"> commenced </w:t>
      </w:r>
      <w:r>
        <w:t>1 March 2011 (s 2)</w:t>
      </w:r>
    </w:p>
    <w:p w14:paraId="75F7DADE" w14:textId="2798154A" w:rsidR="001A09E9" w:rsidRDefault="00E46081" w:rsidP="001A09E9">
      <w:pPr>
        <w:pStyle w:val="NewAct"/>
      </w:pPr>
      <w:hyperlink r:id="rId253" w:tooltip="A2011-24" w:history="1">
        <w:r w:rsidRPr="00E46081">
          <w:rPr>
            <w:rStyle w:val="charCitHyperlinkAbbrev"/>
          </w:rPr>
          <w:t>Gaming Machine (Club Governance) Amendment Act 2011</w:t>
        </w:r>
      </w:hyperlink>
      <w:r w:rsidR="006B20F8">
        <w:t xml:space="preserve"> A2011-24</w:t>
      </w:r>
      <w:r w:rsidR="00645EEE">
        <w:t xml:space="preserve"> pt 2</w:t>
      </w:r>
    </w:p>
    <w:p w14:paraId="40947EF1" w14:textId="77777777" w:rsidR="006B20F8" w:rsidRDefault="006B20F8" w:rsidP="006B20F8">
      <w:pPr>
        <w:pStyle w:val="Actdetails"/>
      </w:pPr>
      <w:r>
        <w:t>notified LR 7 July 2011</w:t>
      </w:r>
    </w:p>
    <w:p w14:paraId="1BD6CCFA" w14:textId="77777777" w:rsidR="006B20F8" w:rsidRDefault="00756DAA" w:rsidP="006B20F8">
      <w:pPr>
        <w:pStyle w:val="Actdetails"/>
      </w:pPr>
      <w:r>
        <w:t>s 1, s 2 commenced 1</w:t>
      </w:r>
      <w:r w:rsidR="00A17A15">
        <w:t xml:space="preserve"> July 2011 (LA </w:t>
      </w:r>
      <w:r>
        <w:t>s 75 (2</w:t>
      </w:r>
      <w:r w:rsidR="00A17A15">
        <w:t>))</w:t>
      </w:r>
    </w:p>
    <w:p w14:paraId="1A825C1A" w14:textId="77777777" w:rsidR="00A17A15" w:rsidRPr="0097697F" w:rsidRDefault="00756DAA" w:rsidP="006B20F8">
      <w:pPr>
        <w:pStyle w:val="Actdetails"/>
      </w:pPr>
      <w:r w:rsidRPr="0097697F">
        <w:t>ss 9-11, s 21, s 26</w:t>
      </w:r>
      <w:r w:rsidR="00A17A15" w:rsidRPr="0097697F">
        <w:t xml:space="preserve"> commence</w:t>
      </w:r>
      <w:r w:rsidR="0097697F">
        <w:t>d</w:t>
      </w:r>
      <w:r w:rsidR="00A17A15" w:rsidRPr="0097697F">
        <w:t xml:space="preserve"> 1 July 2012 (s 2 (2))</w:t>
      </w:r>
    </w:p>
    <w:p w14:paraId="16141DA6" w14:textId="77777777" w:rsidR="00A17A15" w:rsidRDefault="00645EEE" w:rsidP="006B20F8">
      <w:pPr>
        <w:pStyle w:val="Actdetails"/>
      </w:pPr>
      <w:r>
        <w:t xml:space="preserve">pt 2 </w:t>
      </w:r>
      <w:r w:rsidR="00A17A15">
        <w:t>remainder taken to</w:t>
      </w:r>
      <w:r>
        <w:t xml:space="preserve"> have commenced 1 July 2011 (s 2</w:t>
      </w:r>
      <w:r w:rsidR="00A17A15">
        <w:t xml:space="preserve"> (1))</w:t>
      </w:r>
    </w:p>
    <w:p w14:paraId="1CC238BB" w14:textId="040075F6" w:rsidR="00B50D15" w:rsidRDefault="00E46081" w:rsidP="00B50D15">
      <w:pPr>
        <w:pStyle w:val="NewAct"/>
      </w:pPr>
      <w:hyperlink r:id="rId254" w:tooltip="A2011-27" w:history="1">
        <w:r w:rsidRPr="00E46081">
          <w:rPr>
            <w:rStyle w:val="charCitHyperlinkAbbrev"/>
          </w:rPr>
          <w:t>Justice and Community Safety Legislation Amendment Act 2011 (No 2)</w:t>
        </w:r>
      </w:hyperlink>
      <w:r w:rsidR="00B50D15">
        <w:t xml:space="preserve"> A2011-27 sch 1 pt 1.5</w:t>
      </w:r>
    </w:p>
    <w:p w14:paraId="62072616" w14:textId="77777777" w:rsidR="00B50D15" w:rsidRDefault="00B50D15" w:rsidP="00B50D15">
      <w:pPr>
        <w:pStyle w:val="Actdetails"/>
        <w:keepNext/>
      </w:pPr>
      <w:r>
        <w:t>notified LR 30 August 2011</w:t>
      </w:r>
    </w:p>
    <w:p w14:paraId="474D171F" w14:textId="77777777" w:rsidR="00B50D15" w:rsidRDefault="00B50D15" w:rsidP="00B50D15">
      <w:pPr>
        <w:pStyle w:val="Actdetails"/>
        <w:keepNext/>
      </w:pPr>
      <w:r>
        <w:t>s 1, s 2 taken to have commenced 29 July 2008 (LA s 75 (2))</w:t>
      </w:r>
    </w:p>
    <w:p w14:paraId="737CE723" w14:textId="77777777" w:rsidR="00B50D15" w:rsidRDefault="00B50D15" w:rsidP="00B50D15">
      <w:pPr>
        <w:pStyle w:val="Actdetails"/>
      </w:pPr>
      <w:r>
        <w:t>sch 1 pt 1.5</w:t>
      </w:r>
      <w:r w:rsidRPr="00CB0D40">
        <w:t xml:space="preserve"> commenced </w:t>
      </w:r>
      <w:r>
        <w:t>13 September 2011 (s 2 (1</w:t>
      </w:r>
      <w:r w:rsidRPr="00CB0D40">
        <w:t>)</w:t>
      </w:r>
      <w:r>
        <w:t>)</w:t>
      </w:r>
    </w:p>
    <w:p w14:paraId="19BC129E" w14:textId="1AB63AE3" w:rsidR="00630454" w:rsidRDefault="00C215F4" w:rsidP="00630454">
      <w:pPr>
        <w:pStyle w:val="NewAct"/>
      </w:pPr>
      <w:hyperlink r:id="rId255" w:tooltip="A2012-2" w:history="1">
        <w:r w:rsidRPr="00C215F4">
          <w:rPr>
            <w:rStyle w:val="charCitHyperlinkAbbrev"/>
          </w:rPr>
          <w:t>Business Names Registration (Transition to Commonwealth) Act 2012</w:t>
        </w:r>
      </w:hyperlink>
      <w:r w:rsidR="00630454">
        <w:t xml:space="preserve"> A2012-2 sch 2 pt 2.3</w:t>
      </w:r>
    </w:p>
    <w:p w14:paraId="5F22F643" w14:textId="77777777" w:rsidR="00630454" w:rsidRDefault="00630454" w:rsidP="00630454">
      <w:pPr>
        <w:pStyle w:val="Actdetails"/>
        <w:keepNext/>
      </w:pPr>
      <w:r>
        <w:t>notified LR 28 February 2012</w:t>
      </w:r>
    </w:p>
    <w:p w14:paraId="5B4E5163" w14:textId="77777777" w:rsidR="00630454" w:rsidRDefault="00630454" w:rsidP="00630454">
      <w:pPr>
        <w:pStyle w:val="Actdetails"/>
        <w:keepNext/>
      </w:pPr>
      <w:r>
        <w:t>s 1, s 2 commenced 28 February 2012 (LA s 75 (1))</w:t>
      </w:r>
    </w:p>
    <w:p w14:paraId="66953621" w14:textId="77777777" w:rsidR="00630454" w:rsidRPr="004B29B2" w:rsidRDefault="00630454" w:rsidP="00630454">
      <w:pPr>
        <w:pStyle w:val="Actdetails"/>
        <w:keepNext/>
      </w:pPr>
      <w:r w:rsidRPr="004B29B2">
        <w:t>sch 2</w:t>
      </w:r>
      <w:r>
        <w:t xml:space="preserve"> pt 2.3</w:t>
      </w:r>
      <w:r w:rsidRPr="004B29B2">
        <w:t xml:space="preserve"> commenced 28 May 2012 (s 2 (2))</w:t>
      </w:r>
    </w:p>
    <w:p w14:paraId="054A70CD" w14:textId="3BA8FD7E" w:rsidR="00F50C01" w:rsidRDefault="00E46081" w:rsidP="00F50C01">
      <w:pPr>
        <w:pStyle w:val="NewAct"/>
      </w:pPr>
      <w:hyperlink r:id="rId256" w:tooltip="A2012-42" w:history="1">
        <w:r w:rsidRPr="00E46081">
          <w:rPr>
            <w:rStyle w:val="charCitHyperlinkAbbrev"/>
          </w:rPr>
          <w:t>Gaming Machine Amendment Act 2012</w:t>
        </w:r>
      </w:hyperlink>
      <w:r w:rsidR="00F50C01">
        <w:t xml:space="preserve"> A2012-42 pt 2</w:t>
      </w:r>
      <w:r w:rsidR="004A0414">
        <w:t xml:space="preserve"> (as am by </w:t>
      </w:r>
      <w:hyperlink r:id="rId257" w:tooltip="Gaming Machine Amendment Act 2013 (No 2)" w:history="1">
        <w:r w:rsidR="000F4334">
          <w:rPr>
            <w:rStyle w:val="charCitHyperlinkAbbrev"/>
          </w:rPr>
          <w:t>A2013</w:t>
        </w:r>
        <w:r w:rsidR="000F4334">
          <w:rPr>
            <w:rStyle w:val="charCitHyperlinkAbbrev"/>
          </w:rPr>
          <w:noBreakHyphen/>
          <w:t>29</w:t>
        </w:r>
      </w:hyperlink>
      <w:r w:rsidR="004A0414">
        <w:t xml:space="preserve"> s 4)</w:t>
      </w:r>
    </w:p>
    <w:p w14:paraId="13D60FAA" w14:textId="77777777" w:rsidR="00F50C01" w:rsidRDefault="00F50C01" w:rsidP="00F50C01">
      <w:pPr>
        <w:pStyle w:val="Actdetails"/>
      </w:pPr>
      <w:r>
        <w:t>notified LR 6 September 2012</w:t>
      </w:r>
    </w:p>
    <w:p w14:paraId="1623A029" w14:textId="77777777" w:rsidR="00F50C01" w:rsidRDefault="00F50C01" w:rsidP="00F50C01">
      <w:pPr>
        <w:pStyle w:val="Actdetails"/>
      </w:pPr>
      <w:r>
        <w:t>s 1, s 2 commenced 6 September 2012 (LA s 75 (1))</w:t>
      </w:r>
    </w:p>
    <w:p w14:paraId="6FC40F98" w14:textId="089FEFD1" w:rsidR="00010410" w:rsidRPr="00010410" w:rsidRDefault="00010410" w:rsidP="00010410">
      <w:pPr>
        <w:pStyle w:val="Actdetails"/>
      </w:pPr>
      <w:r w:rsidRPr="00010410">
        <w:rPr>
          <w:rStyle w:val="charUnderline"/>
          <w:u w:val="none"/>
        </w:rPr>
        <w:t>s 28, s 29 commence</w:t>
      </w:r>
      <w:r>
        <w:rPr>
          <w:rStyle w:val="charUnderline"/>
          <w:u w:val="none"/>
        </w:rPr>
        <w:t>d</w:t>
      </w:r>
      <w:r w:rsidRPr="00010410">
        <w:rPr>
          <w:rStyle w:val="charUnderline"/>
          <w:u w:val="none"/>
        </w:rPr>
        <w:t xml:space="preserve"> 1 February 2014 (s 2 (2) (as am by</w:t>
      </w:r>
      <w:r w:rsidRPr="00010410">
        <w:rPr>
          <w:rStyle w:val="Hyperlink"/>
          <w:u w:val="none"/>
        </w:rPr>
        <w:t xml:space="preserve"> </w:t>
      </w:r>
      <w:hyperlink r:id="rId258" w:tooltip="Gaming Machine Amendment Act 2013 (No 2)" w:history="1">
        <w:r w:rsidRPr="00010410">
          <w:rPr>
            <w:rStyle w:val="Hyperlink"/>
            <w:u w:val="none"/>
          </w:rPr>
          <w:t>A2013</w:t>
        </w:r>
        <w:r w:rsidRPr="00010410">
          <w:rPr>
            <w:rStyle w:val="Hyperlink"/>
            <w:u w:val="none"/>
          </w:rPr>
          <w:noBreakHyphen/>
          <w:t>29</w:t>
        </w:r>
      </w:hyperlink>
      <w:r w:rsidRPr="00010410">
        <w:rPr>
          <w:rStyle w:val="charUnderline"/>
          <w:u w:val="none"/>
        </w:rPr>
        <w:t xml:space="preserve"> s 4))</w:t>
      </w:r>
    </w:p>
    <w:p w14:paraId="4F973E18" w14:textId="77777777" w:rsidR="00F50C01" w:rsidRPr="00F50C01" w:rsidRDefault="00F50C01" w:rsidP="00F50C01">
      <w:pPr>
        <w:pStyle w:val="Actdetails"/>
      </w:pPr>
      <w:r w:rsidRPr="00F50C01">
        <w:t>pt 2 remainder commenced 1 January 2013 (s 2 (1))</w:t>
      </w:r>
    </w:p>
    <w:p w14:paraId="7835EC91" w14:textId="2A5F95CD" w:rsidR="00F50C01" w:rsidRDefault="00C215F4" w:rsidP="00F50C01">
      <w:pPr>
        <w:pStyle w:val="NewAct"/>
      </w:pPr>
      <w:hyperlink r:id="rId259" w:tooltip="A2012-50" w:history="1">
        <w:r w:rsidRPr="00C215F4">
          <w:rPr>
            <w:rStyle w:val="charCitHyperlinkAbbrev"/>
          </w:rPr>
          <w:t>Gaming Machine Amendment Act 2012 (No 2)</w:t>
        </w:r>
      </w:hyperlink>
      <w:r w:rsidR="00F50C01">
        <w:t xml:space="preserve"> A2012-50</w:t>
      </w:r>
    </w:p>
    <w:p w14:paraId="47C16C50" w14:textId="77777777" w:rsidR="00F50C01" w:rsidRDefault="00676961" w:rsidP="00F50C01">
      <w:pPr>
        <w:pStyle w:val="Actdetails"/>
      </w:pPr>
      <w:r>
        <w:t>notified LR 5 Dec</w:t>
      </w:r>
      <w:r w:rsidR="00F50C01">
        <w:t>ember 2012</w:t>
      </w:r>
    </w:p>
    <w:p w14:paraId="626519CB" w14:textId="77777777" w:rsidR="00F50C01" w:rsidRDefault="00676961" w:rsidP="00F50C01">
      <w:pPr>
        <w:pStyle w:val="Actdetails"/>
      </w:pPr>
      <w:r>
        <w:t>s 1, s 2 commenced 5 Dec</w:t>
      </w:r>
      <w:r w:rsidR="00F50C01">
        <w:t>ember 2012 (LA s 75 (1))</w:t>
      </w:r>
    </w:p>
    <w:p w14:paraId="5B9B6DB1" w14:textId="77777777" w:rsidR="00F50C01" w:rsidRDefault="00676961" w:rsidP="00F50C01">
      <w:pPr>
        <w:pStyle w:val="Actdetails"/>
      </w:pPr>
      <w:r>
        <w:t>s 3 commenced 6 Dec</w:t>
      </w:r>
      <w:r w:rsidR="00F50C01">
        <w:t>ember 2012 (s 2 (1))</w:t>
      </w:r>
    </w:p>
    <w:p w14:paraId="74CBFD2F" w14:textId="77777777" w:rsidR="00F50C01" w:rsidRPr="00F50C01" w:rsidRDefault="00C37479" w:rsidP="00F50C01">
      <w:pPr>
        <w:pStyle w:val="Actdetails"/>
      </w:pPr>
      <w:r>
        <w:t>s 4 commenced 1 January 2013</w:t>
      </w:r>
      <w:r w:rsidR="00F50C01">
        <w:t xml:space="preserve"> (s 2 (2))</w:t>
      </w:r>
    </w:p>
    <w:p w14:paraId="50BCE4C4" w14:textId="5836EB34" w:rsidR="00010410" w:rsidRPr="003454EB" w:rsidRDefault="00010410" w:rsidP="00010410">
      <w:pPr>
        <w:pStyle w:val="Actdetails"/>
      </w:pPr>
      <w:r>
        <w:rPr>
          <w:rStyle w:val="charUnderline"/>
          <w:u w:val="none"/>
        </w:rPr>
        <w:t>s 5 commenced</w:t>
      </w:r>
      <w:r w:rsidRPr="003454EB">
        <w:rPr>
          <w:rStyle w:val="charUnderline"/>
          <w:u w:val="none"/>
        </w:rPr>
        <w:t xml:space="preserve"> 1 February 2014 (s 2 (3) and see </w:t>
      </w:r>
      <w:hyperlink r:id="rId260" w:tooltip="A2012-42" w:history="1">
        <w:r w:rsidRPr="003454EB">
          <w:rPr>
            <w:rStyle w:val="Hyperlink"/>
            <w:u w:val="none"/>
          </w:rPr>
          <w:t>Gaming Machine Amendment Act 2012</w:t>
        </w:r>
      </w:hyperlink>
      <w:r w:rsidRPr="003454EB">
        <w:rPr>
          <w:rStyle w:val="charUnderline"/>
          <w:u w:val="none"/>
        </w:rPr>
        <w:t xml:space="preserve"> A2012-42 s 2 (2) (as am by</w:t>
      </w:r>
      <w:r w:rsidRPr="003454EB">
        <w:rPr>
          <w:rStyle w:val="Hyperlink"/>
          <w:u w:val="none"/>
        </w:rPr>
        <w:t xml:space="preserve"> </w:t>
      </w:r>
      <w:hyperlink r:id="rId261" w:tooltip="Gaming Machine Amendment Act 2013 (No 2)" w:history="1">
        <w:r w:rsidRPr="003454EB">
          <w:rPr>
            <w:rStyle w:val="Hyperlink"/>
            <w:u w:val="none"/>
          </w:rPr>
          <w:t>A2013</w:t>
        </w:r>
        <w:r w:rsidRPr="003454EB">
          <w:rPr>
            <w:rStyle w:val="Hyperlink"/>
            <w:u w:val="none"/>
          </w:rPr>
          <w:noBreakHyphen/>
          <w:t>29</w:t>
        </w:r>
      </w:hyperlink>
      <w:r w:rsidRPr="003454EB">
        <w:rPr>
          <w:rStyle w:val="charUnderline"/>
          <w:u w:val="none"/>
        </w:rPr>
        <w:t xml:space="preserve"> s 4))</w:t>
      </w:r>
    </w:p>
    <w:p w14:paraId="79A1143B" w14:textId="28A32BD2" w:rsidR="00093FE0" w:rsidRDefault="00093FE0" w:rsidP="00093FE0">
      <w:pPr>
        <w:pStyle w:val="NewAct"/>
      </w:pPr>
      <w:hyperlink r:id="rId262" w:tooltip="A2013-9" w:history="1">
        <w:r>
          <w:rPr>
            <w:rStyle w:val="charCitHyperlinkAbbrev"/>
          </w:rPr>
          <w:t>Gaming Machine Amendment Act 2013</w:t>
        </w:r>
      </w:hyperlink>
      <w:r>
        <w:t xml:space="preserve"> A2013-9</w:t>
      </w:r>
    </w:p>
    <w:p w14:paraId="33922441" w14:textId="77777777" w:rsidR="00093FE0" w:rsidRDefault="00093FE0" w:rsidP="00093FE0">
      <w:pPr>
        <w:pStyle w:val="Actdetails"/>
      </w:pPr>
      <w:r>
        <w:t>notified LR 27 March 2013</w:t>
      </w:r>
    </w:p>
    <w:p w14:paraId="08859F2B" w14:textId="77777777" w:rsidR="00093FE0" w:rsidRPr="00E46081" w:rsidRDefault="00093FE0" w:rsidP="00093FE0">
      <w:pPr>
        <w:pStyle w:val="Actdetails"/>
      </w:pPr>
      <w:r>
        <w:t>s 1, s 2 commenced 27 March 2013 (LA s 75 (1))</w:t>
      </w:r>
    </w:p>
    <w:p w14:paraId="0937E807" w14:textId="77777777" w:rsidR="00093FE0" w:rsidRPr="00F50C01" w:rsidRDefault="00093FE0" w:rsidP="00093FE0">
      <w:pPr>
        <w:pStyle w:val="Actdetails"/>
      </w:pPr>
      <w:r w:rsidRPr="00F50C01">
        <w:t xml:space="preserve">remainder commenced </w:t>
      </w:r>
      <w:r w:rsidR="00EC29E5">
        <w:t>28 March 2013 (s 2</w:t>
      </w:r>
      <w:r w:rsidRPr="00F50C01">
        <w:t>)</w:t>
      </w:r>
    </w:p>
    <w:p w14:paraId="40CCF8E2" w14:textId="7CFAACCB" w:rsidR="004A1BE0" w:rsidRDefault="004A1BE0" w:rsidP="004A1BE0">
      <w:pPr>
        <w:pStyle w:val="NewAct"/>
      </w:pPr>
      <w:hyperlink r:id="rId263" w:tooltip="A2013-19" w:history="1">
        <w:r>
          <w:rPr>
            <w:rStyle w:val="charCitHyperlinkAbbrev"/>
          </w:rPr>
          <w:t>Statute Law Amendment Act 2013</w:t>
        </w:r>
      </w:hyperlink>
      <w:r w:rsidR="00D1047D">
        <w:t xml:space="preserve"> A2013-19 sch 3 pt 3.23</w:t>
      </w:r>
    </w:p>
    <w:p w14:paraId="1274D39D" w14:textId="77777777" w:rsidR="004A1BE0" w:rsidRDefault="004A1BE0" w:rsidP="004A1BE0">
      <w:pPr>
        <w:pStyle w:val="Actdetails"/>
        <w:keepNext/>
      </w:pPr>
      <w:r>
        <w:t>notified LR 24 May 2013</w:t>
      </w:r>
    </w:p>
    <w:p w14:paraId="26E6FBE3" w14:textId="77777777" w:rsidR="004A1BE0" w:rsidRDefault="004A1BE0" w:rsidP="004A1BE0">
      <w:pPr>
        <w:pStyle w:val="Actdetails"/>
        <w:keepNext/>
      </w:pPr>
      <w:r>
        <w:t>s 1, s 2 commenced 24 May 2013 (LA s 75 (1))</w:t>
      </w:r>
    </w:p>
    <w:p w14:paraId="065A02BE" w14:textId="77777777" w:rsidR="004A1BE0" w:rsidRDefault="00D1047D" w:rsidP="004A1BE0">
      <w:pPr>
        <w:pStyle w:val="Actdetails"/>
      </w:pPr>
      <w:r>
        <w:t>sch 3 pt 3.23</w:t>
      </w:r>
      <w:r w:rsidR="004A1BE0" w:rsidRPr="002D2CC3">
        <w:t xml:space="preserve"> </w:t>
      </w:r>
      <w:r w:rsidR="004A1BE0" w:rsidRPr="009A7FDA">
        <w:t xml:space="preserve">commenced </w:t>
      </w:r>
      <w:r w:rsidR="004A1BE0">
        <w:t>14 June</w:t>
      </w:r>
      <w:r w:rsidR="004A1BE0" w:rsidRPr="009A7FDA">
        <w:t xml:space="preserve"> 201</w:t>
      </w:r>
      <w:r w:rsidR="004A1BE0">
        <w:t>3</w:t>
      </w:r>
      <w:r w:rsidR="004A1BE0" w:rsidRPr="009A7FDA">
        <w:t xml:space="preserve"> (s 2)</w:t>
      </w:r>
    </w:p>
    <w:p w14:paraId="4627ED3E" w14:textId="714D0AF5" w:rsidR="00023BB4" w:rsidRPr="00023BB4" w:rsidRDefault="005E2980" w:rsidP="00023BB4">
      <w:pPr>
        <w:pStyle w:val="NewAct"/>
      </w:pPr>
      <w:hyperlink r:id="rId264" w:tooltip="A2013-29" w:history="1">
        <w:r>
          <w:rPr>
            <w:rStyle w:val="charCitHyperlinkAbbrev"/>
          </w:rPr>
          <w:t>Gaming Machine Amendment Act 2013 (No 2)</w:t>
        </w:r>
      </w:hyperlink>
      <w:r w:rsidR="00023BB4">
        <w:t xml:space="preserve"> A2013</w:t>
      </w:r>
      <w:r w:rsidR="00023BB4">
        <w:noBreakHyphen/>
        <w:t>29</w:t>
      </w:r>
    </w:p>
    <w:p w14:paraId="04C54289" w14:textId="77777777" w:rsidR="00023BB4" w:rsidRDefault="00023BB4" w:rsidP="00023BB4">
      <w:pPr>
        <w:pStyle w:val="Actdetails"/>
        <w:keepNext/>
      </w:pPr>
      <w:r>
        <w:t>notified LR 21 August 2013</w:t>
      </w:r>
    </w:p>
    <w:p w14:paraId="1E964189" w14:textId="77777777" w:rsidR="00023BB4" w:rsidRDefault="00023BB4" w:rsidP="00023BB4">
      <w:pPr>
        <w:pStyle w:val="Actdetails"/>
        <w:keepNext/>
      </w:pPr>
      <w:r>
        <w:t>s 1, s 2 commenced 21 August 2013 (LA s 75 (1))</w:t>
      </w:r>
    </w:p>
    <w:p w14:paraId="055CEE5A" w14:textId="77777777" w:rsidR="00023BB4" w:rsidRDefault="00023BB4" w:rsidP="00023BB4">
      <w:pPr>
        <w:pStyle w:val="Actdetails"/>
        <w:keepNext/>
      </w:pPr>
      <w:r>
        <w:t>remainder commenced 22 August 2013 (s 2)</w:t>
      </w:r>
    </w:p>
    <w:p w14:paraId="5930B468" w14:textId="2541E536" w:rsidR="00023BB4" w:rsidRDefault="00023BB4" w:rsidP="00023BB4">
      <w:pPr>
        <w:pStyle w:val="LegHistNote"/>
      </w:pPr>
      <w:r>
        <w:rPr>
          <w:rStyle w:val="charItals"/>
        </w:rPr>
        <w:t>Note</w:t>
      </w:r>
      <w:r>
        <w:tab/>
        <w:t xml:space="preserve">This Act only amends the </w:t>
      </w:r>
      <w:hyperlink r:id="rId265" w:tooltip="A2012-42" w:history="1">
        <w:r w:rsidR="0008072C">
          <w:rPr>
            <w:rStyle w:val="charCitHyperlinkAbbrev"/>
          </w:rPr>
          <w:t>Gaming Machine Amendment Act 2012</w:t>
        </w:r>
      </w:hyperlink>
      <w:r w:rsidR="0008072C">
        <w:t xml:space="preserve"> A2012-42</w:t>
      </w:r>
      <w:r>
        <w:t>.</w:t>
      </w:r>
    </w:p>
    <w:p w14:paraId="3C85DF16" w14:textId="4E64DEA7" w:rsidR="00D53E7E" w:rsidRPr="00023BB4" w:rsidRDefault="00D53E7E" w:rsidP="00D53E7E">
      <w:pPr>
        <w:pStyle w:val="NewAct"/>
      </w:pPr>
      <w:hyperlink r:id="rId266" w:tooltip="A2014-5" w:history="1">
        <w:r>
          <w:rPr>
            <w:rStyle w:val="charCitHyperlinkAbbrev"/>
          </w:rPr>
          <w:t>Gaming Machine (Red Tape Reduction) Amendment Act 2014</w:t>
        </w:r>
      </w:hyperlink>
      <w:r>
        <w:t xml:space="preserve"> A2014</w:t>
      </w:r>
      <w:r>
        <w:noBreakHyphen/>
        <w:t>5</w:t>
      </w:r>
    </w:p>
    <w:p w14:paraId="76CC18A5" w14:textId="77777777" w:rsidR="00D53E7E" w:rsidRDefault="00D53E7E" w:rsidP="00D53E7E">
      <w:pPr>
        <w:pStyle w:val="Actdetails"/>
        <w:keepNext/>
      </w:pPr>
      <w:r>
        <w:t>notified LR 27 March 2014</w:t>
      </w:r>
    </w:p>
    <w:p w14:paraId="0EDA60FD" w14:textId="77777777" w:rsidR="00D53E7E" w:rsidRDefault="00D53E7E" w:rsidP="00D53E7E">
      <w:pPr>
        <w:pStyle w:val="Actdetails"/>
        <w:keepNext/>
      </w:pPr>
      <w:r>
        <w:t>s 1, s 2 commenced 27 March 2014 (LA s 75 (1))</w:t>
      </w:r>
    </w:p>
    <w:p w14:paraId="6AC784E0" w14:textId="77777777" w:rsidR="00D53E7E" w:rsidRDefault="00D53E7E" w:rsidP="00D53E7E">
      <w:pPr>
        <w:pStyle w:val="Actdetails"/>
        <w:keepNext/>
      </w:pPr>
      <w:r>
        <w:t>remainder commenced 28 March 2014 (s 2)</w:t>
      </w:r>
    </w:p>
    <w:p w14:paraId="034183B5" w14:textId="3C74CF55" w:rsidR="001B3166" w:rsidRDefault="001B3166" w:rsidP="001B3166">
      <w:pPr>
        <w:pStyle w:val="NewAct"/>
      </w:pPr>
      <w:hyperlink r:id="rId267" w:tooltip="A2014-47" w:history="1">
        <w:r>
          <w:rPr>
            <w:rStyle w:val="charCitHyperlinkAbbrev"/>
          </w:rPr>
          <w:t>Red Tape Reduction Legislation Amendment Act 2014</w:t>
        </w:r>
      </w:hyperlink>
      <w:r>
        <w:t xml:space="preserve"> A2014</w:t>
      </w:r>
      <w:r>
        <w:noBreakHyphen/>
        <w:t>47 pt 4</w:t>
      </w:r>
    </w:p>
    <w:p w14:paraId="036673D3" w14:textId="77777777" w:rsidR="001B3166" w:rsidRDefault="001B3166" w:rsidP="001B3166">
      <w:pPr>
        <w:pStyle w:val="Actdetails"/>
        <w:keepNext/>
      </w:pPr>
      <w:r>
        <w:t>notified LR 6 November 2014</w:t>
      </w:r>
    </w:p>
    <w:p w14:paraId="0C761A8F" w14:textId="77777777" w:rsidR="001B3166" w:rsidRDefault="001B3166" w:rsidP="001B3166">
      <w:pPr>
        <w:pStyle w:val="Actdetails"/>
        <w:keepNext/>
      </w:pPr>
      <w:r>
        <w:t>s 1, s 2 commenced 6 November 2014 (LA s 75 (1))</w:t>
      </w:r>
    </w:p>
    <w:p w14:paraId="29E58D33" w14:textId="77777777" w:rsidR="001B3166" w:rsidRDefault="001B3166" w:rsidP="001B3166">
      <w:pPr>
        <w:pStyle w:val="Actdetails"/>
      </w:pPr>
      <w:r>
        <w:t>pt 4 commenced 7 November 2014 (s 2)</w:t>
      </w:r>
    </w:p>
    <w:p w14:paraId="66669D05" w14:textId="6507EC1A" w:rsidR="0003429B" w:rsidRDefault="0003429B" w:rsidP="0003429B">
      <w:pPr>
        <w:pStyle w:val="NewAct"/>
      </w:pPr>
      <w:hyperlink r:id="rId268" w:tooltip="A2014-56" w:history="1">
        <w:r>
          <w:rPr>
            <w:rStyle w:val="charCitHyperlinkAbbrev"/>
          </w:rPr>
          <w:t>Gaming Machine (Red Tape Reduction) Amendment Act 2014 (No 2)</w:t>
        </w:r>
      </w:hyperlink>
      <w:r>
        <w:t xml:space="preserve"> A2014-56</w:t>
      </w:r>
    </w:p>
    <w:p w14:paraId="09A2A44F" w14:textId="77777777" w:rsidR="0003429B" w:rsidRDefault="0003429B" w:rsidP="0003429B">
      <w:pPr>
        <w:pStyle w:val="Actdetails"/>
        <w:keepNext/>
      </w:pPr>
      <w:r>
        <w:t>notified LR 4 December 2014</w:t>
      </w:r>
    </w:p>
    <w:p w14:paraId="3F8615DC" w14:textId="77777777" w:rsidR="0003429B" w:rsidRDefault="0003429B" w:rsidP="0003429B">
      <w:pPr>
        <w:pStyle w:val="Actdetails"/>
        <w:keepNext/>
      </w:pPr>
      <w:r>
        <w:t>s 1, s 2 commenced 4 December 2014 (LA s 75 (1))</w:t>
      </w:r>
    </w:p>
    <w:p w14:paraId="16016461" w14:textId="77777777" w:rsidR="0003429B" w:rsidRPr="009563B7" w:rsidRDefault="0003429B" w:rsidP="0003429B">
      <w:pPr>
        <w:pStyle w:val="Actdetails"/>
      </w:pPr>
      <w:r w:rsidRPr="009563B7">
        <w:t>s 18, s 19 commence</w:t>
      </w:r>
      <w:r w:rsidR="009563B7">
        <w:t>d</w:t>
      </w:r>
      <w:r w:rsidRPr="009563B7">
        <w:t xml:space="preserve"> 1 March 2015 (s 2 (2))</w:t>
      </w:r>
    </w:p>
    <w:p w14:paraId="4E748D57" w14:textId="77777777" w:rsidR="0003429B" w:rsidRDefault="009C2B51" w:rsidP="0003429B">
      <w:pPr>
        <w:pStyle w:val="Actdetails"/>
      </w:pPr>
      <w:r>
        <w:t xml:space="preserve">remainder </w:t>
      </w:r>
      <w:r w:rsidR="0003429B">
        <w:t xml:space="preserve">commenced </w:t>
      </w:r>
      <w:r>
        <w:t>5 December</w:t>
      </w:r>
      <w:r w:rsidR="0003429B">
        <w:t xml:space="preserve"> 2014 (s 2)</w:t>
      </w:r>
    </w:p>
    <w:p w14:paraId="685F33F8" w14:textId="2DC4A824" w:rsidR="00BC3D38" w:rsidRDefault="00BC3D38" w:rsidP="00BC3D38">
      <w:pPr>
        <w:pStyle w:val="NewAct"/>
      </w:pPr>
      <w:hyperlink r:id="rId269" w:tooltip="A2015-16" w:history="1">
        <w:r>
          <w:rPr>
            <w:rStyle w:val="charCitHyperlinkAbbrev"/>
          </w:rPr>
          <w:t>Annual Reports (Government Agencies) Amendment Act 2015</w:t>
        </w:r>
      </w:hyperlink>
      <w:r>
        <w:t xml:space="preserve"> A2015</w:t>
      </w:r>
      <w:r>
        <w:noBreakHyphen/>
        <w:t>16 sch 1 pt 1.13</w:t>
      </w:r>
    </w:p>
    <w:p w14:paraId="2759AA7B" w14:textId="77777777" w:rsidR="00BC3D38" w:rsidRDefault="00BC3D38" w:rsidP="00BC3D38">
      <w:pPr>
        <w:pStyle w:val="Actdetails"/>
        <w:keepNext/>
      </w:pPr>
      <w:r>
        <w:t>notified LR 27 May 2015</w:t>
      </w:r>
    </w:p>
    <w:p w14:paraId="35EDEE0D" w14:textId="77777777" w:rsidR="00BC3D38" w:rsidRDefault="00BC3D38" w:rsidP="00BC3D38">
      <w:pPr>
        <w:pStyle w:val="Actdetails"/>
        <w:keepNext/>
      </w:pPr>
      <w:r>
        <w:t>s 1, s 2 commenced 27 May 2015 (LA s 75 (1))</w:t>
      </w:r>
    </w:p>
    <w:p w14:paraId="03D23980" w14:textId="77777777" w:rsidR="00BC3D38" w:rsidRPr="00AE7C72" w:rsidRDefault="00BC3D38" w:rsidP="00BC3D38">
      <w:pPr>
        <w:pStyle w:val="Actdetails"/>
      </w:pPr>
      <w:r>
        <w:t xml:space="preserve">sch 1 pt 1.13 </w:t>
      </w:r>
      <w:r w:rsidRPr="00AE7C72">
        <w:t xml:space="preserve">commenced </w:t>
      </w:r>
      <w:r>
        <w:t>3 June 2015</w:t>
      </w:r>
      <w:r w:rsidRPr="00AE7C72">
        <w:t xml:space="preserve"> (</w:t>
      </w:r>
      <w:r>
        <w:t>s 2)</w:t>
      </w:r>
    </w:p>
    <w:p w14:paraId="32F48FA2" w14:textId="7A76BEC7" w:rsidR="006C7C99" w:rsidRDefault="006C7C99" w:rsidP="006C7C99">
      <w:pPr>
        <w:pStyle w:val="NewAct"/>
      </w:pPr>
      <w:hyperlink r:id="rId270" w:tooltip="A2015-21" w:history="1">
        <w:r w:rsidRPr="006C7C99">
          <w:rPr>
            <w:rStyle w:val="charCitHyperlinkAbbrev"/>
          </w:rPr>
          <w:t>Gaming Machine (Reform) Amendment Act 2015</w:t>
        </w:r>
      </w:hyperlink>
      <w:r>
        <w:t xml:space="preserve"> A2015-21</w:t>
      </w:r>
      <w:r w:rsidR="00686059">
        <w:t xml:space="preserve"> (as am by </w:t>
      </w:r>
      <w:hyperlink r:id="rId271" w:tooltip="Gaming Legislation Amendment Act 2018" w:history="1">
        <w:r w:rsidR="00686059" w:rsidRPr="00686059">
          <w:rPr>
            <w:rStyle w:val="charCitHyperlinkAbbrev"/>
          </w:rPr>
          <w:t>A2018-45</w:t>
        </w:r>
      </w:hyperlink>
      <w:r w:rsidR="00686059">
        <w:t xml:space="preserve"> sch 1 pt 1.3)</w:t>
      </w:r>
    </w:p>
    <w:p w14:paraId="6B37132A" w14:textId="77777777" w:rsidR="006C7C99" w:rsidRDefault="006C7C99" w:rsidP="006C7C99">
      <w:pPr>
        <w:pStyle w:val="Actdetails"/>
      </w:pPr>
      <w:r>
        <w:t>notified LR 15 June 2015</w:t>
      </w:r>
    </w:p>
    <w:p w14:paraId="3AE71FE1" w14:textId="77777777" w:rsidR="006C7C99" w:rsidRDefault="006C7C99" w:rsidP="006C7C99">
      <w:pPr>
        <w:pStyle w:val="Actdetails"/>
      </w:pPr>
      <w:r>
        <w:t>s 1, s 2 commenced 15 June 2015 (LA s 75 (1))</w:t>
      </w:r>
    </w:p>
    <w:p w14:paraId="4FBECAB0" w14:textId="77777777" w:rsidR="00122A0D" w:rsidRDefault="00122A0D" w:rsidP="006C7C99">
      <w:pPr>
        <w:pStyle w:val="Actdetails"/>
      </w:pPr>
      <w:r>
        <w:t xml:space="preserve">s 3 commenced </w:t>
      </w:r>
      <w:r w:rsidRPr="001D3C27">
        <w:t>1 July 2015 (</w:t>
      </w:r>
      <w:r>
        <w:t>LA s 75</w:t>
      </w:r>
      <w:r w:rsidR="003C08AD">
        <w:t>AA</w:t>
      </w:r>
      <w:r w:rsidRPr="001D3C27">
        <w:t>)</w:t>
      </w:r>
    </w:p>
    <w:p w14:paraId="65729482" w14:textId="64DA7A3B" w:rsidR="001D3C27" w:rsidRDefault="001D3C27" w:rsidP="006C7C99">
      <w:pPr>
        <w:pStyle w:val="Actdetails"/>
      </w:pPr>
      <w:r w:rsidRPr="001D3C27">
        <w:t xml:space="preserve">s 81 commenced 1 July 2015 (s 2 and </w:t>
      </w:r>
      <w:hyperlink r:id="rId272" w:tooltip="CN2015-10" w:history="1">
        <w:r>
          <w:rPr>
            <w:rStyle w:val="charCitHyperlinkAbbrev"/>
          </w:rPr>
          <w:t>CN2015-10</w:t>
        </w:r>
      </w:hyperlink>
      <w:r w:rsidRPr="001D3C27">
        <w:t>)</w:t>
      </w:r>
    </w:p>
    <w:p w14:paraId="77B81F82" w14:textId="2FCB58B6" w:rsidR="00AE3796" w:rsidRPr="001D3C27" w:rsidRDefault="00AE3796" w:rsidP="006C7C99">
      <w:pPr>
        <w:pStyle w:val="Actdetails"/>
      </w:pPr>
      <w:r>
        <w:t>ss 4-80 and ss 82-93 commenced 31 August 2015 (</w:t>
      </w:r>
      <w:r w:rsidR="007F3E65">
        <w:t>s 2 and</w:t>
      </w:r>
      <w:r w:rsidR="007F3E65">
        <w:br/>
      </w:r>
      <w:hyperlink r:id="rId273" w:tooltip="CN2015-18" w:history="1">
        <w:r w:rsidR="003C08AD">
          <w:rPr>
            <w:rStyle w:val="charCitHyperlinkAbbrev"/>
          </w:rPr>
          <w:t>CN2015-18</w:t>
        </w:r>
      </w:hyperlink>
      <w:r>
        <w:t>)</w:t>
      </w:r>
    </w:p>
    <w:p w14:paraId="6D9DA7B9" w14:textId="37DFF324" w:rsidR="006C7C99" w:rsidRPr="00686059" w:rsidRDefault="003C08AD" w:rsidP="006C7C99">
      <w:pPr>
        <w:pStyle w:val="Actdetails"/>
      </w:pPr>
      <w:r w:rsidRPr="00686059">
        <w:t>sch 1</w:t>
      </w:r>
      <w:r w:rsidR="00C77AE0" w:rsidRPr="00686059">
        <w:t xml:space="preserve"> </w:t>
      </w:r>
      <w:r w:rsidR="00686059" w:rsidRPr="00686059">
        <w:t xml:space="preserve">om before commenced (see </w:t>
      </w:r>
      <w:hyperlink r:id="rId274" w:tooltip="Gaming Legislation Amendment Act 2018" w:history="1">
        <w:r w:rsidR="00686059" w:rsidRPr="00686059">
          <w:rPr>
            <w:rStyle w:val="charCitHyperlinkAbbrev"/>
          </w:rPr>
          <w:t>A2018-45</w:t>
        </w:r>
      </w:hyperlink>
      <w:r w:rsidR="00686059" w:rsidRPr="00686059">
        <w:t xml:space="preserve"> amdt 1.3)</w:t>
      </w:r>
    </w:p>
    <w:p w14:paraId="54385AD1" w14:textId="77777777" w:rsidR="00F94CB2" w:rsidRDefault="00F94CB2" w:rsidP="00A77462">
      <w:pPr>
        <w:pStyle w:val="Asamby"/>
        <w:keepNext/>
      </w:pPr>
      <w:r>
        <w:t>as modified by</w:t>
      </w:r>
    </w:p>
    <w:p w14:paraId="1100F273" w14:textId="36412429" w:rsidR="00F94CB2" w:rsidRDefault="00F94CB2" w:rsidP="00F94CB2">
      <w:pPr>
        <w:pStyle w:val="NewReg"/>
      </w:pPr>
      <w:hyperlink r:id="rId275" w:tooltip="SL2004-30" w:history="1">
        <w:r w:rsidRPr="00F94CB2">
          <w:rPr>
            <w:rStyle w:val="charCitHyperlinkAbbrev"/>
          </w:rPr>
          <w:t>Gaming Machine Regulation 2004</w:t>
        </w:r>
      </w:hyperlink>
      <w:r>
        <w:t xml:space="preserve"> SL2004-30 (as am by </w:t>
      </w:r>
      <w:hyperlink r:id="rId276" w:tooltip="Gaming Legislation Amendment Regulation 2015 (No 1)" w:history="1">
        <w:r w:rsidRPr="00F94CB2">
          <w:rPr>
            <w:rStyle w:val="charCitHyperlinkAbbrev"/>
          </w:rPr>
          <w:t>SL2015-27</w:t>
        </w:r>
      </w:hyperlink>
      <w:r>
        <w:t xml:space="preserve"> s</w:t>
      </w:r>
      <w:r w:rsidR="00CB6D11">
        <w:t> </w:t>
      </w:r>
      <w:r>
        <w:t>29</w:t>
      </w:r>
      <w:r w:rsidR="00C7185E">
        <w:t>, s 30</w:t>
      </w:r>
      <w:r>
        <w:t>)</w:t>
      </w:r>
    </w:p>
    <w:p w14:paraId="6C61D62E" w14:textId="77777777" w:rsidR="00F94CB2" w:rsidRDefault="00F94CB2" w:rsidP="00F94CB2">
      <w:pPr>
        <w:pStyle w:val="Actdetails"/>
        <w:keepNext/>
      </w:pPr>
      <w:r>
        <w:t>notified LR 30 July 2004</w:t>
      </w:r>
    </w:p>
    <w:p w14:paraId="00628997" w14:textId="77777777" w:rsidR="00F94CB2" w:rsidRPr="000812EE" w:rsidRDefault="00F94CB2" w:rsidP="00F94CB2">
      <w:pPr>
        <w:pStyle w:val="Actdetails"/>
        <w:keepNext/>
      </w:pPr>
      <w:r>
        <w:t>s 1, s 2 commenced 30 July 2004 (LA s 75 (1))</w:t>
      </w:r>
    </w:p>
    <w:p w14:paraId="5F452877" w14:textId="1ECE3CB4" w:rsidR="00F94CB2" w:rsidRDefault="00F94CB2" w:rsidP="00F94CB2">
      <w:pPr>
        <w:pStyle w:val="Actdetails"/>
        <w:rPr>
          <w:rFonts w:cs="Arial"/>
        </w:rPr>
      </w:pPr>
      <w:r w:rsidRPr="000812EE">
        <w:rPr>
          <w:rFonts w:cs="Arial"/>
        </w:rPr>
        <w:t xml:space="preserve">remainder commenced 1 November 2004 (s 2 and see </w:t>
      </w:r>
      <w:hyperlink r:id="rId277" w:tooltip="A2004-34" w:history="1">
        <w:r w:rsidRPr="000812EE">
          <w:rPr>
            <w:rStyle w:val="charCitHyperlinkAbbrev"/>
          </w:rPr>
          <w:t>Gaming Machine Act 2004</w:t>
        </w:r>
      </w:hyperlink>
      <w:r w:rsidRPr="000812EE">
        <w:rPr>
          <w:rFonts w:cs="Arial"/>
        </w:rPr>
        <w:t xml:space="preserve"> A2004-34, s 2 and </w:t>
      </w:r>
      <w:hyperlink r:id="rId278" w:tooltip="CN2004-14" w:history="1">
        <w:r w:rsidRPr="000812EE">
          <w:rPr>
            <w:rStyle w:val="charCitHyperlinkAbbrev"/>
          </w:rPr>
          <w:t>CN2004-14</w:t>
        </w:r>
      </w:hyperlink>
      <w:r w:rsidRPr="000812EE">
        <w:rPr>
          <w:rFonts w:cs="Arial"/>
        </w:rPr>
        <w:t>)</w:t>
      </w:r>
    </w:p>
    <w:p w14:paraId="7B2E496D" w14:textId="131C2587" w:rsidR="00C7185E" w:rsidRDefault="00C7185E" w:rsidP="00C7185E">
      <w:pPr>
        <w:pStyle w:val="NewReg"/>
      </w:pPr>
      <w:hyperlink r:id="rId279" w:tooltip="SL2015-27" w:history="1">
        <w:r>
          <w:rPr>
            <w:rStyle w:val="charCitHyperlinkAbbrev"/>
          </w:rPr>
          <w:t>Gaming Legislation Amendment Regulation 2015 (No 1)</w:t>
        </w:r>
      </w:hyperlink>
      <w:r>
        <w:t xml:space="preserve"> SL2015-27 s</w:t>
      </w:r>
      <w:r w:rsidR="007F3E65">
        <w:t> </w:t>
      </w:r>
      <w:r>
        <w:t>29, s 30</w:t>
      </w:r>
    </w:p>
    <w:p w14:paraId="39C3CDEA" w14:textId="77777777" w:rsidR="00C7185E" w:rsidRDefault="00C7185E" w:rsidP="00C7185E">
      <w:pPr>
        <w:pStyle w:val="Actdetails"/>
        <w:keepNext/>
      </w:pPr>
      <w:r>
        <w:t>notified LR 24 August 2015</w:t>
      </w:r>
    </w:p>
    <w:p w14:paraId="27BF5277" w14:textId="77777777" w:rsidR="00C7185E" w:rsidRPr="000812EE" w:rsidRDefault="00C7185E" w:rsidP="00C7185E">
      <w:pPr>
        <w:pStyle w:val="Actdetails"/>
        <w:keepNext/>
      </w:pPr>
      <w:r>
        <w:t>s 1, s 2 commenced 24 August 2015 (LA s 75 (1))</w:t>
      </w:r>
    </w:p>
    <w:p w14:paraId="71CB6B81" w14:textId="7AFBA82A" w:rsidR="00C7185E" w:rsidRDefault="00C7185E" w:rsidP="00C7185E">
      <w:pPr>
        <w:pStyle w:val="Actdetails"/>
        <w:rPr>
          <w:rFonts w:cs="Arial"/>
        </w:rPr>
      </w:pPr>
      <w:r>
        <w:rPr>
          <w:rFonts w:cs="Arial"/>
        </w:rPr>
        <w:t>s 29, s 30</w:t>
      </w:r>
      <w:r w:rsidRPr="000812EE">
        <w:rPr>
          <w:rFonts w:cs="Arial"/>
        </w:rPr>
        <w:t xml:space="preserve"> commenced </w:t>
      </w:r>
      <w:r>
        <w:rPr>
          <w:rFonts w:cs="Arial"/>
        </w:rPr>
        <w:t>31 August 2015</w:t>
      </w:r>
      <w:r w:rsidRPr="000812EE">
        <w:rPr>
          <w:rFonts w:cs="Arial"/>
        </w:rPr>
        <w:t xml:space="preserve"> (s 2 and see </w:t>
      </w:r>
      <w:hyperlink r:id="rId280" w:tooltip="A2015-21" w:history="1">
        <w:r w:rsidRPr="006C7C99">
          <w:rPr>
            <w:rStyle w:val="charCitHyperlinkAbbrev"/>
          </w:rPr>
          <w:t>Gaming Machine (Reform) Amendment Act 2015</w:t>
        </w:r>
      </w:hyperlink>
      <w:r w:rsidRPr="000812EE">
        <w:rPr>
          <w:rFonts w:cs="Arial"/>
        </w:rPr>
        <w:t xml:space="preserve"> A20</w:t>
      </w:r>
      <w:r>
        <w:rPr>
          <w:rFonts w:cs="Arial"/>
        </w:rPr>
        <w:t>15</w:t>
      </w:r>
      <w:r w:rsidRPr="000812EE">
        <w:rPr>
          <w:rFonts w:cs="Arial"/>
        </w:rPr>
        <w:t>-</w:t>
      </w:r>
      <w:r>
        <w:rPr>
          <w:rFonts w:cs="Arial"/>
        </w:rPr>
        <w:t>21</w:t>
      </w:r>
      <w:r w:rsidRPr="000812EE">
        <w:rPr>
          <w:rFonts w:cs="Arial"/>
        </w:rPr>
        <w:t xml:space="preserve">, s 2 and </w:t>
      </w:r>
      <w:hyperlink r:id="rId281" w:tooltip="CN2015-18" w:history="1">
        <w:r>
          <w:rPr>
            <w:rStyle w:val="charCitHyperlinkAbbrev"/>
          </w:rPr>
          <w:t>CN2015-18</w:t>
        </w:r>
      </w:hyperlink>
      <w:r w:rsidRPr="000812EE">
        <w:rPr>
          <w:rFonts w:cs="Arial"/>
        </w:rPr>
        <w:t>)</w:t>
      </w:r>
    </w:p>
    <w:p w14:paraId="23E8309F" w14:textId="7E078876" w:rsidR="005A337B" w:rsidRDefault="005A337B" w:rsidP="005A337B">
      <w:pPr>
        <w:pStyle w:val="LegHistNote"/>
      </w:pPr>
      <w:r>
        <w:rPr>
          <w:i/>
        </w:rPr>
        <w:t>Note</w:t>
      </w:r>
      <w:r>
        <w:tab/>
        <w:t xml:space="preserve">This regulation only amends the </w:t>
      </w:r>
      <w:hyperlink r:id="rId282" w:tooltip="SL2004-30" w:history="1">
        <w:r w:rsidRPr="00F94CB2">
          <w:rPr>
            <w:rStyle w:val="charCitHyperlinkAbbrev"/>
          </w:rPr>
          <w:t>Gaming Machine Regulation 2004</w:t>
        </w:r>
      </w:hyperlink>
      <w:r>
        <w:t xml:space="preserve"> SL2004-30.</w:t>
      </w:r>
    </w:p>
    <w:p w14:paraId="1D9E07E0" w14:textId="77777777" w:rsidR="005B499F" w:rsidRDefault="005B499F" w:rsidP="005B499F">
      <w:pPr>
        <w:pStyle w:val="Asamby"/>
      </w:pPr>
      <w:r>
        <w:t>as amended by</w:t>
      </w:r>
    </w:p>
    <w:p w14:paraId="52A0D41F" w14:textId="7B5EE34A" w:rsidR="009729E1" w:rsidRDefault="009729E1" w:rsidP="009729E1">
      <w:pPr>
        <w:pStyle w:val="NewAct"/>
      </w:pPr>
      <w:hyperlink r:id="rId283" w:tooltip="A2015-33" w:history="1">
        <w:r w:rsidRPr="000A645B">
          <w:rPr>
            <w:rStyle w:val="charCitHyperlinkAbbrev"/>
          </w:rPr>
          <w:t>Red Tape Reduction Legislation Amendment Act 2015</w:t>
        </w:r>
      </w:hyperlink>
      <w:r>
        <w:t xml:space="preserve"> </w:t>
      </w:r>
      <w:r w:rsidRPr="000A645B">
        <w:t xml:space="preserve">A2015-33 </w:t>
      </w:r>
      <w:r>
        <w:t>sch 1 pt 1.30</w:t>
      </w:r>
    </w:p>
    <w:p w14:paraId="7EF6887E" w14:textId="77777777" w:rsidR="009729E1" w:rsidRDefault="009729E1" w:rsidP="009729E1">
      <w:pPr>
        <w:pStyle w:val="Actdetails"/>
      </w:pPr>
      <w:r>
        <w:t>notified LR 30 September 2015</w:t>
      </w:r>
    </w:p>
    <w:p w14:paraId="52DF44CE" w14:textId="77777777" w:rsidR="009729E1" w:rsidRDefault="009729E1" w:rsidP="009729E1">
      <w:pPr>
        <w:pStyle w:val="Actdetails"/>
      </w:pPr>
      <w:r>
        <w:t>s 1, s 2 commenced 30 September 2015 (LA s 75 (1))</w:t>
      </w:r>
    </w:p>
    <w:p w14:paraId="5A5F7690" w14:textId="77777777" w:rsidR="009729E1" w:rsidRDefault="009729E1" w:rsidP="009729E1">
      <w:pPr>
        <w:pStyle w:val="Actdetails"/>
      </w:pPr>
      <w:r>
        <w:t>sch 1 pt 1.30 commenced 14 October 2015 (s 2)</w:t>
      </w:r>
    </w:p>
    <w:p w14:paraId="1B546973" w14:textId="4E156D75" w:rsidR="00540006" w:rsidRDefault="00540006" w:rsidP="00540006">
      <w:pPr>
        <w:pStyle w:val="NewAct"/>
      </w:pPr>
      <w:hyperlink r:id="rId284" w:tooltip="A2015-50" w:history="1">
        <w:r>
          <w:rPr>
            <w:rStyle w:val="charCitHyperlinkAbbrev"/>
          </w:rPr>
          <w:t>Statute Law Amendment Act 2015 (No 2)</w:t>
        </w:r>
      </w:hyperlink>
      <w:r>
        <w:t xml:space="preserve"> A2015</w:t>
      </w:r>
      <w:r>
        <w:noBreakHyphen/>
        <w:t>50 sch 3 pt 3.19</w:t>
      </w:r>
    </w:p>
    <w:p w14:paraId="105E3347" w14:textId="77777777" w:rsidR="00540006" w:rsidRDefault="00540006" w:rsidP="00540006">
      <w:pPr>
        <w:pStyle w:val="Actdetails"/>
        <w:keepNext/>
      </w:pPr>
      <w:r>
        <w:t>notified LR 25 November 2015</w:t>
      </w:r>
    </w:p>
    <w:p w14:paraId="08E1DDBF" w14:textId="77777777" w:rsidR="00540006" w:rsidRDefault="00540006" w:rsidP="00540006">
      <w:pPr>
        <w:pStyle w:val="Actdetails"/>
        <w:keepNext/>
      </w:pPr>
      <w:r>
        <w:t>s 1, s 2 commenced 25 November 2015 (LA s 75 (1))</w:t>
      </w:r>
    </w:p>
    <w:p w14:paraId="5C04AFA4" w14:textId="77777777" w:rsidR="00540006" w:rsidRPr="00AE7C72" w:rsidRDefault="00540006" w:rsidP="00540006">
      <w:pPr>
        <w:pStyle w:val="Actdetails"/>
      </w:pPr>
      <w:r>
        <w:t xml:space="preserve">sch 3 pt 3.19 </w:t>
      </w:r>
      <w:r w:rsidRPr="00AE7C72">
        <w:t xml:space="preserve">commenced </w:t>
      </w:r>
      <w:r>
        <w:t>9 December 2015</w:t>
      </w:r>
      <w:r w:rsidRPr="00AE7C72">
        <w:t xml:space="preserve"> (</w:t>
      </w:r>
      <w:r>
        <w:t>s 2)</w:t>
      </w:r>
    </w:p>
    <w:p w14:paraId="3AD31CD1" w14:textId="6C121B19" w:rsidR="00490406" w:rsidRDefault="00490406" w:rsidP="00490406">
      <w:pPr>
        <w:pStyle w:val="NewAct"/>
      </w:pPr>
      <w:hyperlink r:id="rId285" w:tooltip="A2016-18" w:history="1">
        <w:r>
          <w:rPr>
            <w:rStyle w:val="charCitHyperlinkAbbrev"/>
          </w:rPr>
          <w:t>Red Tape Reduction Legislation Amendment Act 2016</w:t>
        </w:r>
      </w:hyperlink>
      <w:r>
        <w:t xml:space="preserve"> A2016</w:t>
      </w:r>
      <w:r>
        <w:noBreakHyphen/>
        <w:t>18 sch 3 pt 3.25</w:t>
      </w:r>
      <w:r w:rsidR="007D6C14">
        <w:t>, sch 4 pt 4.5</w:t>
      </w:r>
    </w:p>
    <w:p w14:paraId="50054987" w14:textId="77777777" w:rsidR="00490406" w:rsidRDefault="00490406" w:rsidP="00490406">
      <w:pPr>
        <w:pStyle w:val="Actdetails"/>
        <w:keepNext/>
      </w:pPr>
      <w:r>
        <w:t>notified LR 13 April 2016</w:t>
      </w:r>
    </w:p>
    <w:p w14:paraId="75E2A472" w14:textId="77777777" w:rsidR="00490406" w:rsidRDefault="00490406" w:rsidP="00490406">
      <w:pPr>
        <w:pStyle w:val="Actdetails"/>
        <w:keepNext/>
      </w:pPr>
      <w:r>
        <w:t>s 1, s 2 commenced 13 April 2016 (LA s 75 (1))</w:t>
      </w:r>
    </w:p>
    <w:p w14:paraId="12CB928B" w14:textId="77777777" w:rsidR="00490406" w:rsidRDefault="00490406" w:rsidP="00490406">
      <w:pPr>
        <w:pStyle w:val="Actdetails"/>
      </w:pPr>
      <w:r>
        <w:t>sch 3 pt 3.25</w:t>
      </w:r>
      <w:r w:rsidR="007D6C14">
        <w:t>, sch 4 pt 4.5</w:t>
      </w:r>
      <w:r>
        <w:t xml:space="preserve"> </w:t>
      </w:r>
      <w:r w:rsidRPr="00AE7C72">
        <w:t xml:space="preserve">commenced </w:t>
      </w:r>
      <w:r>
        <w:t>27 April 2016</w:t>
      </w:r>
      <w:r w:rsidRPr="00AE7C72">
        <w:t xml:space="preserve"> (</w:t>
      </w:r>
      <w:r>
        <w:t>s 2)</w:t>
      </w:r>
    </w:p>
    <w:p w14:paraId="26C18BFB" w14:textId="72154F91" w:rsidR="0003461C" w:rsidRDefault="0003461C" w:rsidP="0003461C">
      <w:pPr>
        <w:pStyle w:val="NewAct"/>
      </w:pPr>
      <w:hyperlink r:id="rId286" w:tooltip="A2016-45" w:history="1">
        <w:r>
          <w:rPr>
            <w:rStyle w:val="charCitHyperlinkAbbrev"/>
          </w:rPr>
          <w:t>Gaming and Racing (Red Tape Reduction) Legislation Amendment Act 2016</w:t>
        </w:r>
      </w:hyperlink>
      <w:r>
        <w:t xml:space="preserve"> A2016-45 pt 2, sch 1</w:t>
      </w:r>
      <w:r w:rsidR="005E633C">
        <w:t xml:space="preserve"> (as am by </w:t>
      </w:r>
      <w:hyperlink r:id="rId287" w:tooltip="Gaming Legislation Amendment Act 2018" w:history="1">
        <w:r w:rsidR="005E633C" w:rsidRPr="00686059">
          <w:rPr>
            <w:rStyle w:val="charCitHyperlinkAbbrev"/>
          </w:rPr>
          <w:t>A2018-45</w:t>
        </w:r>
      </w:hyperlink>
      <w:r w:rsidR="005E633C">
        <w:t xml:space="preserve"> sch 1 pt 1.2)</w:t>
      </w:r>
    </w:p>
    <w:p w14:paraId="6A23D979" w14:textId="77777777" w:rsidR="0003461C" w:rsidRDefault="0003461C" w:rsidP="00711431">
      <w:pPr>
        <w:pStyle w:val="Actdetails"/>
        <w:keepNext/>
      </w:pPr>
      <w:r>
        <w:t>notified LR 19 August 2016</w:t>
      </w:r>
    </w:p>
    <w:p w14:paraId="7C5AE71F" w14:textId="77777777" w:rsidR="0003461C" w:rsidRDefault="0003461C" w:rsidP="00711431">
      <w:pPr>
        <w:pStyle w:val="Actdetails"/>
        <w:keepNext/>
      </w:pPr>
      <w:r>
        <w:t>s 1, s 2 commenced 19 August 2016 (LA s 75 (1))</w:t>
      </w:r>
    </w:p>
    <w:p w14:paraId="46618D3E" w14:textId="5DACC01A" w:rsidR="005E633C" w:rsidRPr="00686059" w:rsidRDefault="005E633C" w:rsidP="005E633C">
      <w:pPr>
        <w:pStyle w:val="Actdetails"/>
      </w:pPr>
      <w:r w:rsidRPr="00686059">
        <w:t xml:space="preserve">sch 1 om before commenced (see </w:t>
      </w:r>
      <w:hyperlink r:id="rId288" w:tooltip="Gaming Legislation Amendment Act 2018" w:history="1">
        <w:r w:rsidRPr="00686059">
          <w:rPr>
            <w:rStyle w:val="charCitHyperlinkAbbrev"/>
          </w:rPr>
          <w:t>A2018-45</w:t>
        </w:r>
      </w:hyperlink>
      <w:r w:rsidRPr="00686059">
        <w:t xml:space="preserve"> </w:t>
      </w:r>
      <w:r>
        <w:t>amdt 1.2</w:t>
      </w:r>
      <w:r w:rsidRPr="00686059">
        <w:t>)</w:t>
      </w:r>
    </w:p>
    <w:p w14:paraId="27745C77" w14:textId="77777777" w:rsidR="0003461C" w:rsidRPr="005B0215" w:rsidRDefault="0003461C" w:rsidP="0003461C">
      <w:pPr>
        <w:pStyle w:val="Actdetails"/>
      </w:pPr>
      <w:r>
        <w:t>pt 2 commenced 1 September 2016 (s 2 (1))</w:t>
      </w:r>
    </w:p>
    <w:p w14:paraId="360C0C03" w14:textId="44B2F0A1" w:rsidR="003F2175" w:rsidRDefault="003F2175" w:rsidP="003F2175">
      <w:pPr>
        <w:pStyle w:val="NewAct"/>
      </w:pPr>
      <w:hyperlink r:id="rId289" w:tooltip="A2017-14" w:history="1">
        <w:r>
          <w:rPr>
            <w:rStyle w:val="charCitHyperlinkAbbrev"/>
          </w:rPr>
          <w:t>Justice and Community Safety Leg</w:t>
        </w:r>
        <w:r w:rsidR="00593D87">
          <w:rPr>
            <w:rStyle w:val="charCitHyperlinkAbbrev"/>
          </w:rPr>
          <w:t>islation Amendment Act 2017 (No </w:t>
        </w:r>
        <w:r>
          <w:rPr>
            <w:rStyle w:val="charCitHyperlinkAbbrev"/>
          </w:rPr>
          <w:t>2)</w:t>
        </w:r>
      </w:hyperlink>
      <w:r>
        <w:t xml:space="preserve"> A2017-14 pt </w:t>
      </w:r>
      <w:r w:rsidR="003336E5">
        <w:t>8</w:t>
      </w:r>
    </w:p>
    <w:p w14:paraId="07358D36" w14:textId="77777777" w:rsidR="003F2175" w:rsidRDefault="003F2175" w:rsidP="003F2175">
      <w:pPr>
        <w:pStyle w:val="Actdetails"/>
      </w:pPr>
      <w:r>
        <w:t>notified LR 17 May 2017</w:t>
      </w:r>
    </w:p>
    <w:p w14:paraId="2C76F3FC" w14:textId="77777777" w:rsidR="003F2175" w:rsidRDefault="003F2175" w:rsidP="003F2175">
      <w:pPr>
        <w:pStyle w:val="Actdetails"/>
      </w:pPr>
      <w:r>
        <w:t>s 1, s 2 commenced 17 May 2017 (LA s 75 (1))</w:t>
      </w:r>
    </w:p>
    <w:p w14:paraId="6A7ADA32" w14:textId="77777777" w:rsidR="003F2175" w:rsidRDefault="003F2175" w:rsidP="003F2175">
      <w:pPr>
        <w:pStyle w:val="Actdetails"/>
      </w:pPr>
      <w:r>
        <w:t xml:space="preserve">pt </w:t>
      </w:r>
      <w:r w:rsidR="003336E5">
        <w:t>8</w:t>
      </w:r>
      <w:r>
        <w:t xml:space="preserve"> commenced </w:t>
      </w:r>
      <w:r w:rsidR="00593D87">
        <w:t>1 July 2017 (s 2 (4</w:t>
      </w:r>
      <w:r>
        <w:t>))</w:t>
      </w:r>
    </w:p>
    <w:p w14:paraId="06118D3B" w14:textId="0FCB9045" w:rsidR="00752F1F" w:rsidRDefault="00752F1F" w:rsidP="00752F1F">
      <w:pPr>
        <w:pStyle w:val="NewAct"/>
      </w:pPr>
      <w:hyperlink r:id="rId290" w:tooltip="A2017-24" w:history="1">
        <w:r>
          <w:rPr>
            <w:rStyle w:val="charCitHyperlinkAbbrev"/>
          </w:rPr>
          <w:t>Gaming Machine Amendment Act 2017</w:t>
        </w:r>
      </w:hyperlink>
      <w:r>
        <w:t xml:space="preserve"> A2017-24</w:t>
      </w:r>
    </w:p>
    <w:p w14:paraId="6A63B479" w14:textId="77777777" w:rsidR="00752F1F" w:rsidRDefault="00752F1F" w:rsidP="00752F1F">
      <w:pPr>
        <w:pStyle w:val="Actdetails"/>
      </w:pPr>
      <w:r>
        <w:t>notified LR 31 August 2017</w:t>
      </w:r>
    </w:p>
    <w:p w14:paraId="0E0F6DF6" w14:textId="77777777" w:rsidR="00752F1F" w:rsidRDefault="00752F1F" w:rsidP="00752F1F">
      <w:pPr>
        <w:pStyle w:val="Actdetails"/>
      </w:pPr>
      <w:r>
        <w:t>s 1, s 2 commenced 31 August 2017 (LA s 75 (1))</w:t>
      </w:r>
    </w:p>
    <w:p w14:paraId="00FA2E58" w14:textId="77777777" w:rsidR="00752F1F" w:rsidRDefault="00752F1F" w:rsidP="00752F1F">
      <w:pPr>
        <w:pStyle w:val="Actdetails"/>
      </w:pPr>
      <w:r>
        <w:t>remainder commenced 1 September 2017 (s 2)</w:t>
      </w:r>
    </w:p>
    <w:p w14:paraId="18D08D62" w14:textId="7E56F5B5" w:rsidR="00752F1F" w:rsidRDefault="00752F1F" w:rsidP="00752F1F">
      <w:pPr>
        <w:pStyle w:val="NewAct"/>
      </w:pPr>
      <w:hyperlink r:id="rId291" w:tooltip="A2017-25" w:history="1">
        <w:r>
          <w:rPr>
            <w:rStyle w:val="charCitHyperlinkAbbrev"/>
          </w:rPr>
          <w:t>Gaming Machine (Cash Facilities) Amendment Act 2017</w:t>
        </w:r>
      </w:hyperlink>
      <w:r w:rsidR="009E4411">
        <w:t xml:space="preserve"> A2017-25</w:t>
      </w:r>
      <w:r w:rsidR="00ED57F6">
        <w:t xml:space="preserve"> pt </w:t>
      </w:r>
      <w:r>
        <w:t>2</w:t>
      </w:r>
    </w:p>
    <w:p w14:paraId="13CCB0E9" w14:textId="77777777" w:rsidR="00752F1F" w:rsidRDefault="00752F1F" w:rsidP="00752F1F">
      <w:pPr>
        <w:pStyle w:val="Actdetails"/>
      </w:pPr>
      <w:r>
        <w:t>notified LR 31 August 2017</w:t>
      </w:r>
    </w:p>
    <w:p w14:paraId="2EABA47D" w14:textId="77777777" w:rsidR="00752F1F" w:rsidRDefault="00752F1F" w:rsidP="00752F1F">
      <w:pPr>
        <w:pStyle w:val="Actdetails"/>
      </w:pPr>
      <w:r>
        <w:t>s 1, s 2 commenced 31 August 2017 (LA s 75 (1))</w:t>
      </w:r>
    </w:p>
    <w:p w14:paraId="09D21655" w14:textId="77777777" w:rsidR="00752F1F" w:rsidRDefault="00752F1F" w:rsidP="00752F1F">
      <w:pPr>
        <w:pStyle w:val="Actdetails"/>
      </w:pPr>
      <w:r>
        <w:t>pt 2 commenced 1 September 2017 (s 2)</w:t>
      </w:r>
    </w:p>
    <w:p w14:paraId="5BAF7E93" w14:textId="7260D2E8" w:rsidR="00AE60CF" w:rsidRDefault="00AE60CF" w:rsidP="00AE60CF">
      <w:pPr>
        <w:pStyle w:val="NewAct"/>
      </w:pPr>
      <w:hyperlink r:id="rId292" w:tooltip="A2017-42 " w:history="1">
        <w:r w:rsidRPr="00AE60CF">
          <w:rPr>
            <w:rStyle w:val="Hyperlink"/>
            <w:u w:val="none"/>
          </w:rPr>
          <w:t>Casino (Electronic Gaming) Act 2017</w:t>
        </w:r>
      </w:hyperlink>
      <w:r>
        <w:t xml:space="preserve"> </w:t>
      </w:r>
      <w:r w:rsidR="00250FBC">
        <w:t>A2017-42 sch 3 pt 3.3, sch 4 pt </w:t>
      </w:r>
      <w:r>
        <w:t>4.2</w:t>
      </w:r>
      <w:r w:rsidR="005E633C">
        <w:t xml:space="preserve"> (as am by </w:t>
      </w:r>
      <w:hyperlink r:id="rId293" w:tooltip="Gaming Legislation Amendment Act 2018" w:history="1">
        <w:r w:rsidR="005E633C" w:rsidRPr="00686059">
          <w:rPr>
            <w:rStyle w:val="charCitHyperlinkAbbrev"/>
          </w:rPr>
          <w:t>A2018-45</w:t>
        </w:r>
      </w:hyperlink>
      <w:r w:rsidR="005E633C">
        <w:t xml:space="preserve"> sch 1 pt 1.1)</w:t>
      </w:r>
    </w:p>
    <w:p w14:paraId="7697BEBA" w14:textId="77777777" w:rsidR="00AE60CF" w:rsidRDefault="00AE60CF" w:rsidP="007478C0">
      <w:pPr>
        <w:pStyle w:val="Actdetails"/>
      </w:pPr>
      <w:r>
        <w:t>notified LR 13 November 2017</w:t>
      </w:r>
    </w:p>
    <w:p w14:paraId="367CEEB1" w14:textId="77777777" w:rsidR="00AE60CF" w:rsidRDefault="00AE60CF" w:rsidP="007478C0">
      <w:pPr>
        <w:pStyle w:val="Actdetails"/>
      </w:pPr>
      <w:r>
        <w:t>s 1, s 2 commenced 13 November 2017 (LA s 75 (1))</w:t>
      </w:r>
    </w:p>
    <w:p w14:paraId="71DDBF5C" w14:textId="77777777" w:rsidR="00AE60CF" w:rsidRPr="00422F66" w:rsidRDefault="00AE60CF" w:rsidP="007478C0">
      <w:pPr>
        <w:pStyle w:val="Actdetails"/>
      </w:pPr>
      <w:r w:rsidRPr="00422F66">
        <w:t xml:space="preserve">sch 3 pt 3.3 </w:t>
      </w:r>
      <w:r w:rsidR="00422F66" w:rsidRPr="00422F66">
        <w:t>commenced 13 May 2018</w:t>
      </w:r>
      <w:r w:rsidRPr="00422F66">
        <w:t xml:space="preserve"> (s 2 (1)</w:t>
      </w:r>
      <w:r w:rsidR="00422F66" w:rsidRPr="00422F66">
        <w:t xml:space="preserve"> and LA s 79</w:t>
      </w:r>
      <w:r w:rsidRPr="00422F66">
        <w:t>)</w:t>
      </w:r>
    </w:p>
    <w:p w14:paraId="63031C10" w14:textId="0A44555A" w:rsidR="00AE60CF" w:rsidRDefault="00AE60CF" w:rsidP="007478C0">
      <w:pPr>
        <w:pStyle w:val="Actdetails"/>
        <w:rPr>
          <w:u w:val="single"/>
        </w:rPr>
      </w:pPr>
      <w:r w:rsidRPr="005E633C">
        <w:t xml:space="preserve">sch 4 pt 4.2 </w:t>
      </w:r>
      <w:r w:rsidR="005E633C" w:rsidRPr="00686059">
        <w:t xml:space="preserve">om before commenced (see </w:t>
      </w:r>
      <w:hyperlink r:id="rId294" w:tooltip="Gaming Legislation Amendment Act 2018" w:history="1">
        <w:r w:rsidR="005E633C" w:rsidRPr="00686059">
          <w:rPr>
            <w:rStyle w:val="charCitHyperlinkAbbrev"/>
          </w:rPr>
          <w:t>A2018-45</w:t>
        </w:r>
      </w:hyperlink>
      <w:r w:rsidR="005E633C" w:rsidRPr="00686059">
        <w:t xml:space="preserve"> </w:t>
      </w:r>
      <w:r w:rsidR="005E633C">
        <w:t>amdt 1.1</w:t>
      </w:r>
      <w:r w:rsidR="005E633C" w:rsidRPr="00686059">
        <w:t>)</w:t>
      </w:r>
    </w:p>
    <w:p w14:paraId="09588488" w14:textId="43583F94" w:rsidR="00080151" w:rsidRPr="00935D4E" w:rsidRDefault="00080151" w:rsidP="00080151">
      <w:pPr>
        <w:pStyle w:val="NewAct"/>
      </w:pPr>
      <w:hyperlink r:id="rId295" w:tooltip="A2018-21" w:history="1">
        <w:r>
          <w:rPr>
            <w:rStyle w:val="charCitHyperlinkAbbrev"/>
          </w:rPr>
          <w:t>Casino and Other Gaming Legislation Amendment Act 2018</w:t>
        </w:r>
      </w:hyperlink>
      <w:r>
        <w:t xml:space="preserve"> A2018-21 pt 5</w:t>
      </w:r>
    </w:p>
    <w:p w14:paraId="23E10C68" w14:textId="77777777" w:rsidR="00080151" w:rsidRDefault="00080151" w:rsidP="00080151">
      <w:pPr>
        <w:pStyle w:val="Actdetails"/>
      </w:pPr>
      <w:r>
        <w:t>notified LR 14 June 2018</w:t>
      </w:r>
    </w:p>
    <w:p w14:paraId="0BA5B1B3" w14:textId="77777777" w:rsidR="00080151" w:rsidRDefault="00080151" w:rsidP="00080151">
      <w:pPr>
        <w:pStyle w:val="Actdetails"/>
      </w:pPr>
      <w:r>
        <w:t>s 1, s 2 commenced 14 June 2018 (LA s 75 (1))</w:t>
      </w:r>
    </w:p>
    <w:p w14:paraId="6E9ED12E" w14:textId="77777777" w:rsidR="00080151" w:rsidRDefault="00080151" w:rsidP="00080151">
      <w:pPr>
        <w:pStyle w:val="Actdetails"/>
      </w:pPr>
      <w:r>
        <w:t>pt 5 commenced</w:t>
      </w:r>
      <w:r w:rsidRPr="006F3A6F">
        <w:t xml:space="preserve"> </w:t>
      </w:r>
      <w:r>
        <w:t>15 June 2018 (s 2)</w:t>
      </w:r>
    </w:p>
    <w:p w14:paraId="5DCBB18B" w14:textId="34043357" w:rsidR="00FE666C" w:rsidRPr="00935D4E" w:rsidRDefault="00FE666C" w:rsidP="00FE666C">
      <w:pPr>
        <w:pStyle w:val="NewAct"/>
      </w:pPr>
      <w:hyperlink r:id="rId296" w:tooltip="A2018-45" w:history="1">
        <w:r>
          <w:rPr>
            <w:rStyle w:val="charCitHyperlinkAbbrev"/>
          </w:rPr>
          <w:t>Gaming Legislation Amendment Act 2018</w:t>
        </w:r>
      </w:hyperlink>
      <w:r>
        <w:t xml:space="preserve"> A2018-45 pt 3, sch 1</w:t>
      </w:r>
    </w:p>
    <w:p w14:paraId="6A67079F" w14:textId="77777777" w:rsidR="00FE666C" w:rsidRDefault="00FE666C" w:rsidP="00FE666C">
      <w:pPr>
        <w:pStyle w:val="Actdetails"/>
      </w:pPr>
      <w:r>
        <w:t>notified LR 4 December 2018</w:t>
      </w:r>
    </w:p>
    <w:p w14:paraId="0D9C4EB5" w14:textId="77777777" w:rsidR="00FE666C" w:rsidRDefault="00FE666C" w:rsidP="00FE666C">
      <w:pPr>
        <w:pStyle w:val="Actdetails"/>
      </w:pPr>
      <w:r>
        <w:t>pt 1 taken to have commenced 15 June 2015 (s 2 (1))</w:t>
      </w:r>
    </w:p>
    <w:p w14:paraId="40843777" w14:textId="77777777" w:rsidR="00FE666C" w:rsidRPr="00E56066" w:rsidRDefault="00FE666C" w:rsidP="00FE666C">
      <w:pPr>
        <w:pStyle w:val="Actdetails"/>
      </w:pPr>
      <w:r w:rsidRPr="00E56066">
        <w:t xml:space="preserve">s 23, s 26, s 28, ss 66 to 72, s 79, s 81, s 83 to 86, s 88, s 89, s 92, s 96, s 98, s 100, s 101 and s 103 </w:t>
      </w:r>
      <w:r w:rsidR="00E56066" w:rsidRPr="00E56066">
        <w:t>commenced 1 July 2019 (s 2 (4))</w:t>
      </w:r>
    </w:p>
    <w:p w14:paraId="2B50B589" w14:textId="77777777" w:rsidR="00FE666C" w:rsidRDefault="00FE666C" w:rsidP="00FE666C">
      <w:pPr>
        <w:pStyle w:val="Actdetails"/>
      </w:pPr>
      <w:r>
        <w:t>pt 3 remainder commenced</w:t>
      </w:r>
      <w:r w:rsidRPr="006F3A6F">
        <w:t xml:space="preserve"> </w:t>
      </w:r>
      <w:r>
        <w:t>11 December 2018 (s 2 (6))</w:t>
      </w:r>
    </w:p>
    <w:p w14:paraId="5251126C" w14:textId="77777777" w:rsidR="00FE666C" w:rsidRDefault="00FE666C" w:rsidP="00FE666C">
      <w:pPr>
        <w:pStyle w:val="Actdetails"/>
      </w:pPr>
      <w:r>
        <w:t>sch 1 pt 1.1 taken to have commenced 13 November 2017 (s 2 (3))</w:t>
      </w:r>
    </w:p>
    <w:p w14:paraId="0B3CA848" w14:textId="77777777" w:rsidR="00FE666C" w:rsidRDefault="00FE666C" w:rsidP="00FE666C">
      <w:pPr>
        <w:pStyle w:val="Actdetails"/>
      </w:pPr>
      <w:r>
        <w:t>sch 1 pt 1.2 taken to have commenced 19 August 2016 (s 2 (2))</w:t>
      </w:r>
    </w:p>
    <w:p w14:paraId="31108CFA" w14:textId="77777777" w:rsidR="00FE666C" w:rsidRDefault="00FE666C" w:rsidP="00FE666C">
      <w:pPr>
        <w:pStyle w:val="Actdetails"/>
      </w:pPr>
      <w:r>
        <w:t>sch 1 pt 1.3 taken to have commenced 15 June 2015 (s 2 (1))</w:t>
      </w:r>
    </w:p>
    <w:p w14:paraId="62FD1CD9" w14:textId="20ED6749" w:rsidR="00FE666C" w:rsidRDefault="00FE666C" w:rsidP="00FE666C">
      <w:pPr>
        <w:pStyle w:val="LegHistNote"/>
      </w:pPr>
      <w:r>
        <w:rPr>
          <w:i/>
        </w:rPr>
        <w:t>Note</w:t>
      </w:r>
      <w:r>
        <w:rPr>
          <w:i/>
        </w:rPr>
        <w:tab/>
      </w:r>
      <w:r>
        <w:t xml:space="preserve">This Act also amends the Gaming Machine (Reform) Amendment Act 2015 </w:t>
      </w:r>
      <w:hyperlink r:id="rId297" w:tooltip="Gaming Machine (Reform) Amendment Act 2015" w:history="1">
        <w:r w:rsidRPr="00C94B33">
          <w:rPr>
            <w:rStyle w:val="charCitHyperlinkAbbrev"/>
          </w:rPr>
          <w:t>A2015-21</w:t>
        </w:r>
      </w:hyperlink>
      <w:r w:rsidRPr="00895C92">
        <w:t xml:space="preserve">, the Gaming and Racing (Red Tape Reduction) Legislation Amendment Act 2016 </w:t>
      </w:r>
      <w:hyperlink r:id="rId298" w:tooltip="Gaming and Racing (Red Tape Reduction) Legislation Amendment Act 2016" w:history="1">
        <w:r w:rsidRPr="00895C92">
          <w:rPr>
            <w:rStyle w:val="charCitHyperlinkAbbrev"/>
          </w:rPr>
          <w:t>A2016-45</w:t>
        </w:r>
      </w:hyperlink>
      <w:r w:rsidRPr="00895C92">
        <w:t xml:space="preserve"> and the Casino (Electronic Gaming) Act 2017 </w:t>
      </w:r>
      <w:hyperlink r:id="rId299" w:tooltip="Casino (Electronic Gaming) Act 2017" w:history="1">
        <w:r w:rsidRPr="00895C92">
          <w:rPr>
            <w:rStyle w:val="charCitHyperlinkAbbrev"/>
          </w:rPr>
          <w:t>A2017-42</w:t>
        </w:r>
      </w:hyperlink>
      <w:r w:rsidRPr="00895C92">
        <w:t>.</w:t>
      </w:r>
    </w:p>
    <w:p w14:paraId="23489C5B" w14:textId="6D3CB071" w:rsidR="000F24FE" w:rsidRPr="00935D4E" w:rsidRDefault="000F24FE" w:rsidP="00EB14C7">
      <w:pPr>
        <w:pStyle w:val="NewAct"/>
      </w:pPr>
      <w:hyperlink r:id="rId300" w:tooltip="A2019-14" w:history="1">
        <w:r>
          <w:rPr>
            <w:rStyle w:val="charCitHyperlinkAbbrev"/>
          </w:rPr>
          <w:t>Gaming Legislation Amendment Act 2019</w:t>
        </w:r>
      </w:hyperlink>
      <w:r>
        <w:t xml:space="preserve"> A2019-14 pt 3</w:t>
      </w:r>
    </w:p>
    <w:p w14:paraId="33A31BA3" w14:textId="77777777" w:rsidR="000F24FE" w:rsidRDefault="000F24FE" w:rsidP="00EB14C7">
      <w:pPr>
        <w:pStyle w:val="Actdetails"/>
        <w:keepNext/>
      </w:pPr>
      <w:r>
        <w:t xml:space="preserve">notified LR </w:t>
      </w:r>
      <w:r w:rsidR="00AA5DA3">
        <w:t>23</w:t>
      </w:r>
      <w:r>
        <w:t xml:space="preserve"> </w:t>
      </w:r>
      <w:r w:rsidR="00AA5DA3">
        <w:t>May</w:t>
      </w:r>
      <w:r>
        <w:t xml:space="preserve"> 201</w:t>
      </w:r>
      <w:r w:rsidR="00AA5DA3">
        <w:t>9</w:t>
      </w:r>
    </w:p>
    <w:p w14:paraId="1368081F" w14:textId="77777777" w:rsidR="000F24FE" w:rsidRDefault="000F24FE" w:rsidP="00EB14C7">
      <w:pPr>
        <w:pStyle w:val="Actdetails"/>
        <w:keepNext/>
      </w:pPr>
      <w:r>
        <w:t xml:space="preserve">s 1, s 2 commenced </w:t>
      </w:r>
      <w:r w:rsidR="00AA5DA3">
        <w:t>23</w:t>
      </w:r>
      <w:r>
        <w:t xml:space="preserve"> </w:t>
      </w:r>
      <w:r w:rsidR="00AA5DA3">
        <w:t>May</w:t>
      </w:r>
      <w:r>
        <w:t xml:space="preserve"> 201</w:t>
      </w:r>
      <w:r w:rsidR="008F0010">
        <w:t>9</w:t>
      </w:r>
      <w:r>
        <w:t xml:space="preserve"> (LA s 75 (1))</w:t>
      </w:r>
    </w:p>
    <w:p w14:paraId="190C40D1" w14:textId="44C5234D" w:rsidR="000F24FE" w:rsidRPr="00895C92" w:rsidRDefault="000F24FE" w:rsidP="000F24FE">
      <w:pPr>
        <w:pStyle w:val="Actdetails"/>
      </w:pPr>
      <w:r>
        <w:t xml:space="preserve">pt </w:t>
      </w:r>
      <w:r w:rsidR="00AA5DA3">
        <w:t>3</w:t>
      </w:r>
      <w:r>
        <w:t xml:space="preserve"> commenced</w:t>
      </w:r>
      <w:r w:rsidRPr="006F3A6F">
        <w:t xml:space="preserve"> </w:t>
      </w:r>
      <w:r w:rsidR="00AA5DA3">
        <w:t>1</w:t>
      </w:r>
      <w:r>
        <w:t xml:space="preserve"> </w:t>
      </w:r>
      <w:r w:rsidR="00AA5DA3">
        <w:t>July</w:t>
      </w:r>
      <w:r>
        <w:t xml:space="preserve"> 201</w:t>
      </w:r>
      <w:r w:rsidR="00AA5DA3">
        <w:t>9</w:t>
      </w:r>
      <w:r>
        <w:t xml:space="preserve"> (s 2</w:t>
      </w:r>
      <w:r w:rsidR="00AA5DA3">
        <w:t xml:space="preserve"> and see </w:t>
      </w:r>
      <w:hyperlink r:id="rId301" w:tooltip="A2018-45" w:history="1">
        <w:r w:rsidR="00AA5DA3">
          <w:rPr>
            <w:rStyle w:val="charCitHyperlinkAbbrev"/>
          </w:rPr>
          <w:t>Gaming Legislation Amendment Act 2018</w:t>
        </w:r>
      </w:hyperlink>
      <w:r w:rsidR="00AA5DA3">
        <w:t xml:space="preserve"> A2018-</w:t>
      </w:r>
      <w:r w:rsidR="0082620E">
        <w:t>45</w:t>
      </w:r>
      <w:r w:rsidR="00AA5DA3">
        <w:t xml:space="preserve"> s 2 (4)</w:t>
      </w:r>
      <w:r>
        <w:t>)</w:t>
      </w:r>
    </w:p>
    <w:p w14:paraId="061F4435" w14:textId="36A1A306" w:rsidR="00970E2E" w:rsidRPr="00935D4E" w:rsidRDefault="00970E2E" w:rsidP="00970E2E">
      <w:pPr>
        <w:pStyle w:val="NewAct"/>
      </w:pPr>
      <w:hyperlink r:id="rId302" w:tooltip="A2019-42" w:history="1">
        <w:r>
          <w:rPr>
            <w:rStyle w:val="charCitHyperlinkAbbrev"/>
          </w:rPr>
          <w:t>Statute Law Amendment Act 2019</w:t>
        </w:r>
      </w:hyperlink>
      <w:r>
        <w:t xml:space="preserve"> A2019-42 sch 3 pt 3.11</w:t>
      </w:r>
    </w:p>
    <w:p w14:paraId="78885428" w14:textId="77777777" w:rsidR="00970E2E" w:rsidRDefault="00970E2E" w:rsidP="00970E2E">
      <w:pPr>
        <w:pStyle w:val="Actdetails"/>
      </w:pPr>
      <w:r>
        <w:t>notified LR 31 October 2019</w:t>
      </w:r>
    </w:p>
    <w:p w14:paraId="2111777F" w14:textId="77777777" w:rsidR="00970E2E" w:rsidRDefault="00970E2E" w:rsidP="00970E2E">
      <w:pPr>
        <w:pStyle w:val="Actdetails"/>
      </w:pPr>
      <w:r>
        <w:t>s 1, s 2 commenced 31 October 2019 (LA s 75 (1))</w:t>
      </w:r>
    </w:p>
    <w:p w14:paraId="36220B72" w14:textId="77777777" w:rsidR="00970E2E" w:rsidRPr="008C09C0" w:rsidRDefault="00970E2E" w:rsidP="00970E2E">
      <w:pPr>
        <w:pStyle w:val="Actdetails"/>
      </w:pPr>
      <w:r>
        <w:t>sch 3 pt 3.11</w:t>
      </w:r>
      <w:r w:rsidRPr="008C09C0">
        <w:t xml:space="preserve"> commenced </w:t>
      </w:r>
      <w:r>
        <w:t>14 November</w:t>
      </w:r>
      <w:r w:rsidRPr="008C09C0">
        <w:t xml:space="preserve"> 2019 (s 2 (1))</w:t>
      </w:r>
    </w:p>
    <w:p w14:paraId="531DD2C1" w14:textId="4D7C52A4" w:rsidR="008B4ABC" w:rsidRPr="00935D4E" w:rsidRDefault="008B4ABC" w:rsidP="008B4ABC">
      <w:pPr>
        <w:pStyle w:val="NewAct"/>
      </w:pPr>
      <w:hyperlink r:id="rId303" w:tooltip="A2020-9" w:history="1">
        <w:r>
          <w:rPr>
            <w:rStyle w:val="charCitHyperlinkAbbrev"/>
          </w:rPr>
          <w:t>Gaming Machine Amendment Act 2020</w:t>
        </w:r>
      </w:hyperlink>
      <w:r>
        <w:t xml:space="preserve"> A2020-9</w:t>
      </w:r>
      <w:r w:rsidR="00E317A8">
        <w:t xml:space="preserve"> pt 2</w:t>
      </w:r>
    </w:p>
    <w:p w14:paraId="3A2B14C0" w14:textId="77777777" w:rsidR="008B4ABC" w:rsidRDefault="008B4ABC" w:rsidP="008B4ABC">
      <w:pPr>
        <w:pStyle w:val="Actdetails"/>
      </w:pPr>
      <w:r>
        <w:t xml:space="preserve">notified LR </w:t>
      </w:r>
      <w:r w:rsidR="00E317A8">
        <w:t>7 April 2020</w:t>
      </w:r>
    </w:p>
    <w:p w14:paraId="21C7CD0A" w14:textId="77777777" w:rsidR="008B4ABC" w:rsidRDefault="008B4ABC" w:rsidP="008B4ABC">
      <w:pPr>
        <w:pStyle w:val="Actdetails"/>
      </w:pPr>
      <w:r>
        <w:t xml:space="preserve">s 1, s 2 commenced </w:t>
      </w:r>
      <w:r w:rsidR="00E317A8">
        <w:t>7 April 2020</w:t>
      </w:r>
      <w:r>
        <w:t xml:space="preserve"> (LA s 75 (1))</w:t>
      </w:r>
    </w:p>
    <w:p w14:paraId="0911B075" w14:textId="77777777" w:rsidR="00E317A8" w:rsidRPr="00A42CC5" w:rsidRDefault="00E317A8" w:rsidP="008B4ABC">
      <w:pPr>
        <w:pStyle w:val="Actdetails"/>
      </w:pPr>
      <w:r w:rsidRPr="00A42CC5">
        <w:t xml:space="preserve">s 8, s 12, s 13 </w:t>
      </w:r>
      <w:r w:rsidR="00A42CC5">
        <w:t>commenced 1 July 2020 (s 2 (2))</w:t>
      </w:r>
    </w:p>
    <w:p w14:paraId="06AB3859" w14:textId="77777777" w:rsidR="008B4ABC" w:rsidRPr="008C09C0" w:rsidRDefault="00E317A8" w:rsidP="008B4ABC">
      <w:pPr>
        <w:pStyle w:val="Actdetails"/>
      </w:pPr>
      <w:r>
        <w:t>pt 2</w:t>
      </w:r>
      <w:r w:rsidR="008B4ABC" w:rsidRPr="008C09C0">
        <w:t xml:space="preserve"> </w:t>
      </w:r>
      <w:r>
        <w:t xml:space="preserve">remainder </w:t>
      </w:r>
      <w:r w:rsidR="008B4ABC" w:rsidRPr="008C09C0">
        <w:t xml:space="preserve">commenced </w:t>
      </w:r>
      <w:r>
        <w:t>8 April 2020</w:t>
      </w:r>
      <w:r w:rsidR="008B4ABC" w:rsidRPr="008C09C0">
        <w:t xml:space="preserve"> (s 2 (1))</w:t>
      </w:r>
    </w:p>
    <w:p w14:paraId="719D5884" w14:textId="51326AC0" w:rsidR="000A361D" w:rsidRPr="00935D4E" w:rsidRDefault="000A361D" w:rsidP="000A361D">
      <w:pPr>
        <w:pStyle w:val="NewAct"/>
      </w:pPr>
      <w:hyperlink r:id="rId304" w:anchor="history" w:tooltip="A2020-11" w:history="1">
        <w:r>
          <w:rPr>
            <w:rStyle w:val="charCitHyperlinkAbbrev"/>
          </w:rPr>
          <w:t>COVID-19 Emergency Response Act 2020</w:t>
        </w:r>
      </w:hyperlink>
      <w:r>
        <w:t xml:space="preserve"> A2020-11 sch 1 pt 1.9</w:t>
      </w:r>
    </w:p>
    <w:p w14:paraId="3C59A3E8" w14:textId="77777777" w:rsidR="000A361D" w:rsidRDefault="000A361D" w:rsidP="000A361D">
      <w:pPr>
        <w:pStyle w:val="Actdetails"/>
      </w:pPr>
      <w:r>
        <w:t>notified LR 7 April 2020</w:t>
      </w:r>
    </w:p>
    <w:p w14:paraId="55F1E11C" w14:textId="77777777" w:rsidR="000A361D" w:rsidRDefault="000A361D" w:rsidP="000A361D">
      <w:pPr>
        <w:pStyle w:val="Actdetails"/>
      </w:pPr>
      <w:r>
        <w:t>s 1, s 2 commenced 7 April 2020 (LA s 75 (1))</w:t>
      </w:r>
    </w:p>
    <w:p w14:paraId="3B55C33E" w14:textId="77777777" w:rsidR="008454D4" w:rsidRDefault="008454D4" w:rsidP="000A361D">
      <w:pPr>
        <w:pStyle w:val="Actdetails"/>
      </w:pPr>
      <w:r>
        <w:t>amdt 1.35 commenced 8 April 2020 (s 2 (2))</w:t>
      </w:r>
    </w:p>
    <w:p w14:paraId="642FF3B8" w14:textId="77777777" w:rsidR="000A361D" w:rsidRPr="008C09C0" w:rsidRDefault="000A361D" w:rsidP="000A361D">
      <w:pPr>
        <w:pStyle w:val="Actdetails"/>
      </w:pPr>
      <w:r>
        <w:t xml:space="preserve">sch 1 pt 1.9 </w:t>
      </w:r>
      <w:r w:rsidR="008454D4">
        <w:t xml:space="preserve">remainder </w:t>
      </w:r>
      <w:r w:rsidRPr="008C09C0">
        <w:t xml:space="preserve">commenced </w:t>
      </w:r>
      <w:r>
        <w:t>8 April 2020</w:t>
      </w:r>
      <w:r w:rsidRPr="008C09C0">
        <w:t xml:space="preserve"> (s 2 (1))</w:t>
      </w:r>
    </w:p>
    <w:p w14:paraId="1EA5BDA7" w14:textId="392E8770" w:rsidR="00C3610F" w:rsidRPr="00935D4E" w:rsidRDefault="00C3610F" w:rsidP="00C3610F">
      <w:pPr>
        <w:pStyle w:val="NewAct"/>
      </w:pPr>
      <w:hyperlink r:id="rId305" w:tooltip="A2020-14" w:history="1">
        <w:r>
          <w:rPr>
            <w:rStyle w:val="charCitHyperlinkAbbrev"/>
          </w:rPr>
          <w:t>COVID-19 Emergency Response Legislation Amendment Act 2020</w:t>
        </w:r>
      </w:hyperlink>
      <w:r>
        <w:t xml:space="preserve"> A2020-14 sch 1 pt 1.15</w:t>
      </w:r>
    </w:p>
    <w:p w14:paraId="5769610B" w14:textId="77777777" w:rsidR="00C3610F" w:rsidRDefault="00C3610F" w:rsidP="00C3610F">
      <w:pPr>
        <w:pStyle w:val="Actdetails"/>
      </w:pPr>
      <w:r>
        <w:t>notified LR 13 May 2020</w:t>
      </w:r>
    </w:p>
    <w:p w14:paraId="00BCD7BD" w14:textId="77777777" w:rsidR="00B1793B" w:rsidRDefault="00B1793B" w:rsidP="00B1793B">
      <w:pPr>
        <w:pStyle w:val="Actdetails"/>
      </w:pPr>
      <w:r>
        <w:t>s 1, s 2 taken to have commenced 30 March 2020 (LA s 75 (2))</w:t>
      </w:r>
    </w:p>
    <w:p w14:paraId="67AD20FC" w14:textId="77777777" w:rsidR="00C3610F" w:rsidRDefault="00C3610F" w:rsidP="00C3610F">
      <w:pPr>
        <w:pStyle w:val="Actdetails"/>
      </w:pPr>
      <w:r>
        <w:t>sch 1 pt 1.15 commenced 14 May 2020 (s 2 (1))</w:t>
      </w:r>
    </w:p>
    <w:p w14:paraId="77D74DA5" w14:textId="5157FA68" w:rsidR="0034505D" w:rsidRPr="00935D4E" w:rsidRDefault="0034505D" w:rsidP="0034505D">
      <w:pPr>
        <w:pStyle w:val="NewAct"/>
      </w:pPr>
      <w:hyperlink r:id="rId306" w:tooltip="A2020-42" w:history="1">
        <w:r>
          <w:rPr>
            <w:rStyle w:val="charCitHyperlinkAbbrev"/>
          </w:rPr>
          <w:t>Justice Legislation Amendment Act 2020</w:t>
        </w:r>
      </w:hyperlink>
      <w:r>
        <w:t xml:space="preserve"> A2020-42 pt 18</w:t>
      </w:r>
    </w:p>
    <w:p w14:paraId="19CAA00A" w14:textId="77777777" w:rsidR="0034505D" w:rsidRDefault="0034505D" w:rsidP="0034505D">
      <w:pPr>
        <w:pStyle w:val="Actdetails"/>
      </w:pPr>
      <w:r>
        <w:t>notified LR 27 August 2020</w:t>
      </w:r>
    </w:p>
    <w:p w14:paraId="0D6A6518" w14:textId="77777777" w:rsidR="0034505D" w:rsidRDefault="0034505D" w:rsidP="0034505D">
      <w:pPr>
        <w:pStyle w:val="Actdetails"/>
      </w:pPr>
      <w:r>
        <w:t>s 1, s 2 commenced 27 August 2020 (LA s 75 (1))</w:t>
      </w:r>
    </w:p>
    <w:p w14:paraId="45B50BCE" w14:textId="77777777" w:rsidR="0034505D" w:rsidRDefault="0034505D" w:rsidP="0034505D">
      <w:pPr>
        <w:pStyle w:val="Actdetails"/>
      </w:pPr>
      <w:r>
        <w:t>pt 18 commenced 3 September 2020 (s 2 (2))</w:t>
      </w:r>
    </w:p>
    <w:p w14:paraId="10369B92" w14:textId="059AF6CC" w:rsidR="00BC3526" w:rsidRPr="004E1A6C" w:rsidRDefault="00BC3526" w:rsidP="00BC3526">
      <w:pPr>
        <w:pStyle w:val="NewAct"/>
      </w:pPr>
      <w:hyperlink r:id="rId307" w:tooltip="A2022-8" w:history="1">
        <w:r>
          <w:rPr>
            <w:rStyle w:val="charCitHyperlinkAbbrev"/>
          </w:rPr>
          <w:t>Fair Trading and Other Justice Legislation Amendment Act 2022</w:t>
        </w:r>
      </w:hyperlink>
      <w:r w:rsidRPr="004E1A6C">
        <w:t xml:space="preserve"> A202</w:t>
      </w:r>
      <w:r>
        <w:t>2</w:t>
      </w:r>
      <w:r w:rsidRPr="004E1A6C">
        <w:t>-</w:t>
      </w:r>
      <w:r>
        <w:t xml:space="preserve">8 </w:t>
      </w:r>
      <w:r w:rsidRPr="004E1A6C">
        <w:t>pt </w:t>
      </w:r>
      <w:r>
        <w:t>4</w:t>
      </w:r>
    </w:p>
    <w:p w14:paraId="19FAE085" w14:textId="77777777" w:rsidR="00BC3526" w:rsidRDefault="00BC3526" w:rsidP="00BC3526">
      <w:pPr>
        <w:pStyle w:val="Actdetails"/>
      </w:pPr>
      <w:r>
        <w:t>notified LR 11 May 2022</w:t>
      </w:r>
    </w:p>
    <w:p w14:paraId="488415CC" w14:textId="77777777" w:rsidR="00BC3526" w:rsidRDefault="00BC3526" w:rsidP="00BC3526">
      <w:pPr>
        <w:pStyle w:val="Actdetails"/>
      </w:pPr>
      <w:r>
        <w:t>s 1, s 2 commenced 11 May 2022 (LA s 75 (1))</w:t>
      </w:r>
    </w:p>
    <w:p w14:paraId="0E4517E4" w14:textId="3FF20C77" w:rsidR="00BC3526" w:rsidRDefault="00BC3526" w:rsidP="00BC3526">
      <w:pPr>
        <w:pStyle w:val="Actdetails"/>
      </w:pPr>
      <w:r>
        <w:t>pt 4 commenced 12 May 2022 (s 2 (1))</w:t>
      </w:r>
    </w:p>
    <w:p w14:paraId="6B1F9EA5" w14:textId="4039EDF4" w:rsidR="007013F9" w:rsidRPr="004E1A6C" w:rsidRDefault="007013F9" w:rsidP="007013F9">
      <w:pPr>
        <w:pStyle w:val="NewAct"/>
      </w:pPr>
      <w:hyperlink r:id="rId308" w:tooltip="A2022-21" w:history="1">
        <w:r>
          <w:rPr>
            <w:rStyle w:val="charCitHyperlinkAbbrev"/>
          </w:rPr>
          <w:t>Justice and Community Safety Legislation Amendment Act 2022</w:t>
        </w:r>
      </w:hyperlink>
      <w:r w:rsidRPr="004E1A6C">
        <w:t xml:space="preserve"> A202</w:t>
      </w:r>
      <w:r>
        <w:t>2</w:t>
      </w:r>
      <w:r w:rsidRPr="004E1A6C">
        <w:t>-</w:t>
      </w:r>
      <w:r>
        <w:t xml:space="preserve">21 </w:t>
      </w:r>
      <w:r w:rsidRPr="004E1A6C">
        <w:t>pt </w:t>
      </w:r>
      <w:r>
        <w:t>5</w:t>
      </w:r>
    </w:p>
    <w:p w14:paraId="3716162E" w14:textId="01A16DBE" w:rsidR="007013F9" w:rsidRDefault="007013F9" w:rsidP="007013F9">
      <w:pPr>
        <w:pStyle w:val="Actdetails"/>
      </w:pPr>
      <w:r>
        <w:t>notified LR 9 December 2022</w:t>
      </w:r>
    </w:p>
    <w:p w14:paraId="655DAE76" w14:textId="349FE512" w:rsidR="007013F9" w:rsidRDefault="007013F9" w:rsidP="007013F9">
      <w:pPr>
        <w:pStyle w:val="Actdetails"/>
      </w:pPr>
      <w:r>
        <w:t>s 1, s 2 commenced 9 December 2022 (LA s 75 (1))</w:t>
      </w:r>
    </w:p>
    <w:p w14:paraId="55FAD735" w14:textId="58964F57" w:rsidR="007013F9" w:rsidRDefault="007013F9" w:rsidP="007013F9">
      <w:pPr>
        <w:pStyle w:val="Actdetails"/>
      </w:pPr>
      <w:r>
        <w:t>pt 5 commenced 10 December 2022 (s 2)</w:t>
      </w:r>
    </w:p>
    <w:p w14:paraId="06480616" w14:textId="5864FEC8" w:rsidR="00524281" w:rsidRDefault="00524281" w:rsidP="00524281">
      <w:pPr>
        <w:pStyle w:val="NewAct"/>
      </w:pPr>
      <w:hyperlink r:id="rId309" w:tooltip="A2023-28" w:history="1">
        <w:r>
          <w:rPr>
            <w:rStyle w:val="charCitHyperlinkAbbrev"/>
          </w:rPr>
          <w:t>Gaming Machine (Club Refuge) Amendment Act 2023</w:t>
        </w:r>
      </w:hyperlink>
      <w:r>
        <w:t xml:space="preserve"> A2023-28 pt </w:t>
      </w:r>
      <w:r w:rsidR="00607C68">
        <w:t>2</w:t>
      </w:r>
    </w:p>
    <w:p w14:paraId="141E247B" w14:textId="5F44DA72" w:rsidR="00524281" w:rsidRDefault="00524281" w:rsidP="00524281">
      <w:pPr>
        <w:pStyle w:val="Actdetails"/>
      </w:pPr>
      <w:r>
        <w:t xml:space="preserve">notified LR </w:t>
      </w:r>
      <w:r w:rsidR="00607C68">
        <w:t>7 July</w:t>
      </w:r>
      <w:r>
        <w:t xml:space="preserve"> 2023</w:t>
      </w:r>
    </w:p>
    <w:p w14:paraId="636A35C8" w14:textId="5D1C9B2D" w:rsidR="00524281" w:rsidRDefault="00524281" w:rsidP="00524281">
      <w:pPr>
        <w:pStyle w:val="Actdetails"/>
      </w:pPr>
      <w:r>
        <w:t xml:space="preserve">s 1, s 2 commenced </w:t>
      </w:r>
      <w:r w:rsidR="00607C68">
        <w:t>7 July</w:t>
      </w:r>
      <w:r>
        <w:t xml:space="preserve"> 2023 (LA s 75 (1))</w:t>
      </w:r>
    </w:p>
    <w:p w14:paraId="2B7C5C78" w14:textId="3C77B8A3" w:rsidR="00524281" w:rsidRPr="00715F5B" w:rsidRDefault="00607C68" w:rsidP="00524281">
      <w:pPr>
        <w:pStyle w:val="Actdetails"/>
      </w:pPr>
      <w:r w:rsidRPr="00715F5B">
        <w:t>pt 2</w:t>
      </w:r>
      <w:r w:rsidR="00524281" w:rsidRPr="00715F5B">
        <w:t xml:space="preserve"> </w:t>
      </w:r>
      <w:r w:rsidR="00715F5B" w:rsidRPr="00715F5B">
        <w:t>commenced 7 January 2023</w:t>
      </w:r>
      <w:r w:rsidR="00524281" w:rsidRPr="00715F5B">
        <w:t xml:space="preserve"> (s 2</w:t>
      </w:r>
      <w:r w:rsidR="00715F5B" w:rsidRPr="00715F5B">
        <w:t xml:space="preserve"> and LA s 79</w:t>
      </w:r>
      <w:r w:rsidR="00524281" w:rsidRPr="00715F5B">
        <w:t>)</w:t>
      </w:r>
    </w:p>
    <w:p w14:paraId="1B3E33A6" w14:textId="50FE6B87" w:rsidR="0080414C" w:rsidRDefault="0080414C" w:rsidP="0080414C">
      <w:pPr>
        <w:pStyle w:val="NewAct"/>
      </w:pPr>
      <w:hyperlink r:id="rId310" w:tooltip="A2023-36" w:history="1">
        <w:r>
          <w:rPr>
            <w:rStyle w:val="charCitHyperlinkAbbrev"/>
          </w:rPr>
          <w:t>Planning (Consequential Amendments) Act 2023</w:t>
        </w:r>
      </w:hyperlink>
      <w:r>
        <w:t xml:space="preserve"> A2023-36 sch 1 pt 1.</w:t>
      </w:r>
      <w:r w:rsidR="00524281">
        <w:t>29</w:t>
      </w:r>
    </w:p>
    <w:p w14:paraId="3C501649" w14:textId="77777777" w:rsidR="0080414C" w:rsidRDefault="0080414C" w:rsidP="0080414C">
      <w:pPr>
        <w:pStyle w:val="Actdetails"/>
      </w:pPr>
      <w:r>
        <w:t>notified LR 29 September 2023</w:t>
      </w:r>
    </w:p>
    <w:p w14:paraId="6773C416" w14:textId="77777777" w:rsidR="0080414C" w:rsidRDefault="0080414C" w:rsidP="0080414C">
      <w:pPr>
        <w:pStyle w:val="Actdetails"/>
      </w:pPr>
      <w:r>
        <w:t>s 1, s 2 commenced 29 September 2023 (LA s 75 (1))</w:t>
      </w:r>
    </w:p>
    <w:p w14:paraId="6703B751" w14:textId="246242E3" w:rsidR="0080414C" w:rsidRPr="00D45CF4" w:rsidRDefault="0080414C" w:rsidP="0080414C">
      <w:pPr>
        <w:pStyle w:val="Actdetails"/>
      </w:pPr>
      <w:r w:rsidRPr="00D45CF4">
        <w:t>sch 1 pt 1.</w:t>
      </w:r>
      <w:r w:rsidR="00524281" w:rsidRPr="00D45CF4">
        <w:t>29</w:t>
      </w:r>
      <w:r w:rsidRPr="00D45CF4">
        <w:t xml:space="preserve"> </w:t>
      </w:r>
      <w:r w:rsidR="0046576D">
        <w:t xml:space="preserve">commenced 27 November 2023 (s 2 (1) and see </w:t>
      </w:r>
      <w:hyperlink r:id="rId311" w:tooltip="A2023-18" w:history="1">
        <w:r w:rsidR="0046576D" w:rsidRPr="00867F56">
          <w:rPr>
            <w:rStyle w:val="charCitHyperlinkAbbrev"/>
          </w:rPr>
          <w:t>Planning</w:t>
        </w:r>
        <w:r w:rsidR="0046576D">
          <w:rPr>
            <w:rStyle w:val="charCitHyperlinkAbbrev"/>
          </w:rPr>
          <w:t> </w:t>
        </w:r>
        <w:r w:rsidR="0046576D" w:rsidRPr="00867F56">
          <w:rPr>
            <w:rStyle w:val="charCitHyperlinkAbbrev"/>
          </w:rPr>
          <w:t>Act 2023</w:t>
        </w:r>
      </w:hyperlink>
      <w:r w:rsidR="0046576D">
        <w:t xml:space="preserve"> A2023-18, s 2 (2) and </w:t>
      </w:r>
      <w:hyperlink r:id="rId312" w:tooltip="Planning Commencement Notice 2023" w:history="1">
        <w:r w:rsidR="0046576D" w:rsidRPr="00867F56">
          <w:rPr>
            <w:rStyle w:val="charCitHyperlinkAbbrev"/>
          </w:rPr>
          <w:t>CN2023-10</w:t>
        </w:r>
      </w:hyperlink>
      <w:r w:rsidR="0046576D">
        <w:t>)</w:t>
      </w:r>
    </w:p>
    <w:p w14:paraId="41895192" w14:textId="47DC5210" w:rsidR="0021779A" w:rsidRPr="004E1A6C" w:rsidRDefault="0021779A" w:rsidP="0021779A">
      <w:pPr>
        <w:pStyle w:val="NewAct"/>
      </w:pPr>
      <w:hyperlink r:id="rId313" w:tooltip="A2023-42" w:history="1">
        <w:r>
          <w:rPr>
            <w:rStyle w:val="charCitHyperlinkAbbrev"/>
          </w:rPr>
          <w:t>Justice and Community Safety Legislation Amendment Act 2023 (No</w:t>
        </w:r>
        <w:r w:rsidR="00BB2056">
          <w:rPr>
            <w:rStyle w:val="charCitHyperlinkAbbrev"/>
          </w:rPr>
          <w:t> </w:t>
        </w:r>
        <w:r>
          <w:rPr>
            <w:rStyle w:val="charCitHyperlinkAbbrev"/>
          </w:rPr>
          <w:t>2)</w:t>
        </w:r>
      </w:hyperlink>
      <w:r w:rsidRPr="004E1A6C">
        <w:t xml:space="preserve"> A202</w:t>
      </w:r>
      <w:r>
        <w:t>3</w:t>
      </w:r>
      <w:r w:rsidRPr="004E1A6C">
        <w:t>-</w:t>
      </w:r>
      <w:r>
        <w:t xml:space="preserve">42 </w:t>
      </w:r>
      <w:r w:rsidRPr="004E1A6C">
        <w:t>pt </w:t>
      </w:r>
      <w:r>
        <w:t>6</w:t>
      </w:r>
    </w:p>
    <w:p w14:paraId="4C0B15D3" w14:textId="3805A656" w:rsidR="0021779A" w:rsidRDefault="0021779A" w:rsidP="0021779A">
      <w:pPr>
        <w:pStyle w:val="Actdetails"/>
      </w:pPr>
      <w:r>
        <w:t>notified LR 8 November 2023</w:t>
      </w:r>
    </w:p>
    <w:p w14:paraId="60510A94" w14:textId="227B0604" w:rsidR="0021779A" w:rsidRDefault="0021779A" w:rsidP="0021779A">
      <w:pPr>
        <w:pStyle w:val="Actdetails"/>
      </w:pPr>
      <w:r>
        <w:t>s 1, s 2 commenced 8 November 2023 (LA s 75 (1))</w:t>
      </w:r>
    </w:p>
    <w:p w14:paraId="1BDE8428" w14:textId="32A46F70" w:rsidR="0052768A" w:rsidRDefault="0021779A" w:rsidP="0080414C">
      <w:pPr>
        <w:pStyle w:val="Actdetails"/>
      </w:pPr>
      <w:r>
        <w:t>pt 6 commenced 9 November 2023 (s 2)</w:t>
      </w:r>
    </w:p>
    <w:p w14:paraId="179A320F" w14:textId="75621F68" w:rsidR="0052768A" w:rsidRPr="00E84D48" w:rsidRDefault="0052768A" w:rsidP="0052768A">
      <w:pPr>
        <w:pStyle w:val="NewAct"/>
      </w:pPr>
      <w:hyperlink r:id="rId314" w:tooltip="A2024-1" w:history="1">
        <w:r w:rsidRPr="00E84D48">
          <w:rPr>
            <w:rStyle w:val="charCitHyperlinkAbbrev"/>
          </w:rPr>
          <w:t>Gaming Machine Amendment Act 2024</w:t>
        </w:r>
      </w:hyperlink>
      <w:r w:rsidRPr="00E84D48">
        <w:t xml:space="preserve"> A20</w:t>
      </w:r>
      <w:r w:rsidR="00EF1D51" w:rsidRPr="00E84D48">
        <w:t>24</w:t>
      </w:r>
      <w:r w:rsidRPr="00E84D48">
        <w:t>-</w:t>
      </w:r>
      <w:r w:rsidR="00EF1D51" w:rsidRPr="00E84D48">
        <w:t>1</w:t>
      </w:r>
    </w:p>
    <w:p w14:paraId="117F32CF" w14:textId="188CC17A" w:rsidR="0052768A" w:rsidRPr="00E84D48" w:rsidRDefault="0052768A" w:rsidP="0052768A">
      <w:pPr>
        <w:pStyle w:val="Actdetails"/>
      </w:pPr>
      <w:r w:rsidRPr="00E84D48">
        <w:t>notified LR</w:t>
      </w:r>
      <w:r w:rsidR="00EF1D51" w:rsidRPr="00E84D48">
        <w:t xml:space="preserve"> 19 February 2024</w:t>
      </w:r>
    </w:p>
    <w:p w14:paraId="57CCDC01" w14:textId="2313A565" w:rsidR="0052768A" w:rsidRPr="00E84D48" w:rsidRDefault="0052768A" w:rsidP="0052768A">
      <w:pPr>
        <w:pStyle w:val="Actdetails"/>
      </w:pPr>
      <w:r w:rsidRPr="00E84D48">
        <w:t xml:space="preserve">s 1, s 2 commenced </w:t>
      </w:r>
      <w:r w:rsidR="00EF1D51" w:rsidRPr="00E84D48">
        <w:t>19 February 2024</w:t>
      </w:r>
      <w:r w:rsidRPr="00E84D48">
        <w:t xml:space="preserve"> (LA s 75 (1))</w:t>
      </w:r>
    </w:p>
    <w:p w14:paraId="5DDA7BF9" w14:textId="3E9763A5" w:rsidR="0052768A" w:rsidRDefault="0052768A" w:rsidP="0052768A">
      <w:pPr>
        <w:pStyle w:val="Actdetails"/>
      </w:pPr>
      <w:r w:rsidRPr="00E84D48">
        <w:t xml:space="preserve">remainder commenced </w:t>
      </w:r>
      <w:r w:rsidR="00EF1D51" w:rsidRPr="00E84D48">
        <w:t>20 February 2024</w:t>
      </w:r>
      <w:r w:rsidRPr="00E84D48">
        <w:t xml:space="preserve"> (s 2)</w:t>
      </w:r>
    </w:p>
    <w:p w14:paraId="21555C4A" w14:textId="6CF0E0B1" w:rsidR="004E5EF9" w:rsidRDefault="004E5EF9" w:rsidP="004E5EF9">
      <w:pPr>
        <w:pStyle w:val="NewAct"/>
      </w:pPr>
      <w:hyperlink r:id="rId315" w:tooltip="A2024-50" w:history="1">
        <w:r>
          <w:rPr>
            <w:rStyle w:val="charCitHyperlinkAbbrev"/>
          </w:rPr>
          <w:t>Gaming Machine (Compulsory Surrender) Amendment Act 2024</w:t>
        </w:r>
      </w:hyperlink>
      <w:r>
        <w:t xml:space="preserve"> A2024</w:t>
      </w:r>
      <w:r w:rsidR="00CF67C2">
        <w:noBreakHyphen/>
      </w:r>
      <w:r>
        <w:t>50</w:t>
      </w:r>
    </w:p>
    <w:p w14:paraId="62C256BA" w14:textId="77777777" w:rsidR="004E5EF9" w:rsidRDefault="004E5EF9" w:rsidP="004E5EF9">
      <w:pPr>
        <w:pStyle w:val="Actdetails"/>
      </w:pPr>
      <w:r>
        <w:t>notified LR 19 September 2024</w:t>
      </w:r>
    </w:p>
    <w:p w14:paraId="54860139" w14:textId="77777777" w:rsidR="004E5EF9" w:rsidRDefault="004E5EF9" w:rsidP="004E5EF9">
      <w:pPr>
        <w:pStyle w:val="Actdetails"/>
      </w:pPr>
      <w:r>
        <w:t>s 1, s 2 commenced 19 September 2024 (LA s 75 (1))</w:t>
      </w:r>
    </w:p>
    <w:p w14:paraId="33E9D7E0" w14:textId="77777777" w:rsidR="004E5EF9" w:rsidRDefault="004E5EF9" w:rsidP="004E5EF9">
      <w:pPr>
        <w:pStyle w:val="Actdetails"/>
      </w:pPr>
      <w:r w:rsidRPr="009606E6">
        <w:t>remainder</w:t>
      </w:r>
      <w:r w:rsidRPr="00E10DAF">
        <w:t xml:space="preserve"> commence</w:t>
      </w:r>
      <w:r>
        <w:t>d</w:t>
      </w:r>
      <w:r w:rsidRPr="00E10DAF">
        <w:t xml:space="preserve"> </w:t>
      </w:r>
      <w:r>
        <w:t>20 September 2024</w:t>
      </w:r>
      <w:r w:rsidRPr="00E10DAF">
        <w:t xml:space="preserve"> (s 2)</w:t>
      </w:r>
    </w:p>
    <w:p w14:paraId="418AB69C" w14:textId="50C0C3FF" w:rsidR="007B1875" w:rsidRDefault="007B1875" w:rsidP="007B1875">
      <w:pPr>
        <w:pStyle w:val="NewAct"/>
      </w:pPr>
      <w:hyperlink r:id="rId316" w:tooltip="A2025-2" w:history="1">
        <w:r>
          <w:rPr>
            <w:rStyle w:val="charCitHyperlinkAbbrev"/>
          </w:rPr>
          <w:t>Justice and Community Safety Legislation Amendment Act 2025</w:t>
        </w:r>
      </w:hyperlink>
      <w:r>
        <w:t xml:space="preserve"> A2025</w:t>
      </w:r>
      <w:r>
        <w:noBreakHyphen/>
        <w:t xml:space="preserve">2 </w:t>
      </w:r>
      <w:r w:rsidRPr="007B1875">
        <w:t>pt 4</w:t>
      </w:r>
    </w:p>
    <w:p w14:paraId="018C57FE" w14:textId="77777777" w:rsidR="007B1875" w:rsidRDefault="007B1875" w:rsidP="007B1875">
      <w:pPr>
        <w:pStyle w:val="Actdetails"/>
      </w:pPr>
      <w:r>
        <w:t>notified LR 20 February 2025</w:t>
      </w:r>
    </w:p>
    <w:p w14:paraId="00184C2C" w14:textId="77777777" w:rsidR="007B1875" w:rsidRDefault="007B1875" w:rsidP="007B1875">
      <w:pPr>
        <w:pStyle w:val="Actdetails"/>
      </w:pPr>
      <w:r>
        <w:t>s 1, s 2 commenced 20 February 2025 (LA s 75 (1))</w:t>
      </w:r>
    </w:p>
    <w:p w14:paraId="3F2EDD7F" w14:textId="799FDF66" w:rsidR="007B1875" w:rsidRDefault="007B1875" w:rsidP="007B1875">
      <w:pPr>
        <w:pStyle w:val="Actdetails"/>
      </w:pPr>
      <w:r w:rsidRPr="007B1875">
        <w:t>pt 4</w:t>
      </w:r>
      <w:r w:rsidRPr="00E10DAF">
        <w:t xml:space="preserve"> commence</w:t>
      </w:r>
      <w:r>
        <w:t>d</w:t>
      </w:r>
      <w:r w:rsidRPr="00E10DAF">
        <w:t xml:space="preserve"> </w:t>
      </w:r>
      <w:r>
        <w:t>27 February 2025</w:t>
      </w:r>
      <w:r w:rsidRPr="00E10DAF">
        <w:t xml:space="preserve"> (s 2</w:t>
      </w:r>
      <w:r>
        <w:t xml:space="preserve"> (1)</w:t>
      </w:r>
      <w:r w:rsidRPr="00E10DAF">
        <w:t>)</w:t>
      </w:r>
    </w:p>
    <w:p w14:paraId="68859EB9" w14:textId="47BD6993" w:rsidR="00146372" w:rsidRPr="00146372" w:rsidRDefault="00146372" w:rsidP="00146372">
      <w:pPr>
        <w:pStyle w:val="NewAct"/>
        <w:rPr>
          <w:highlight w:val="yellow"/>
        </w:rPr>
      </w:pPr>
      <w:hyperlink r:id="rId317" w:tooltip="A2025-3" w:history="1">
        <w:r w:rsidRPr="00146372">
          <w:rPr>
            <w:rStyle w:val="charCitHyperlinkAbbrev"/>
          </w:rPr>
          <w:t>Justice and Community Safety Legislation Amendment Act</w:t>
        </w:r>
        <w:r w:rsidR="00521067">
          <w:rPr>
            <w:rStyle w:val="charCitHyperlinkAbbrev"/>
          </w:rPr>
          <w:t> </w:t>
        </w:r>
        <w:r w:rsidRPr="00146372">
          <w:rPr>
            <w:rStyle w:val="charCitHyperlinkAbbrev"/>
          </w:rPr>
          <w:t>2025</w:t>
        </w:r>
        <w:r w:rsidR="00521067">
          <w:rPr>
            <w:rStyle w:val="charCitHyperlinkAbbrev"/>
          </w:rPr>
          <w:t> </w:t>
        </w:r>
        <w:r w:rsidRPr="00146372">
          <w:rPr>
            <w:rStyle w:val="charCitHyperlinkAbbrev"/>
          </w:rPr>
          <w:t>(No 2)</w:t>
        </w:r>
      </w:hyperlink>
      <w:r w:rsidRPr="00146372">
        <w:t xml:space="preserve"> A2025</w:t>
      </w:r>
      <w:r w:rsidRPr="00146372">
        <w:noBreakHyphen/>
        <w:t>3 sch 1 pt 1.5</w:t>
      </w:r>
    </w:p>
    <w:p w14:paraId="6927058F" w14:textId="0156FE9B" w:rsidR="00146372" w:rsidRPr="00146372" w:rsidRDefault="00146372" w:rsidP="00146372">
      <w:pPr>
        <w:pStyle w:val="Actdetails"/>
      </w:pPr>
      <w:r w:rsidRPr="00146372">
        <w:t>notified LR 14 March 2025</w:t>
      </w:r>
    </w:p>
    <w:p w14:paraId="190D1D70" w14:textId="46E1C217" w:rsidR="00146372" w:rsidRPr="00146372" w:rsidRDefault="00146372" w:rsidP="00146372">
      <w:pPr>
        <w:pStyle w:val="Actdetails"/>
      </w:pPr>
      <w:r w:rsidRPr="00146372">
        <w:t>s 1, s 2 commenced 14 March 2025 (LA s 75 (1))</w:t>
      </w:r>
    </w:p>
    <w:p w14:paraId="4B0F3814" w14:textId="58C68AA1" w:rsidR="00146372" w:rsidRDefault="00146372" w:rsidP="00146372">
      <w:pPr>
        <w:pStyle w:val="Actdetails"/>
      </w:pPr>
      <w:r w:rsidRPr="00146372">
        <w:t>sch 1 pt 1.5 commenced 21 March 2025 (s 2)</w:t>
      </w:r>
    </w:p>
    <w:p w14:paraId="7132CC3D" w14:textId="26A07BF9" w:rsidR="00D71583" w:rsidRPr="00146372" w:rsidRDefault="00D71583" w:rsidP="00D71583">
      <w:pPr>
        <w:pStyle w:val="NewAct"/>
        <w:rPr>
          <w:highlight w:val="yellow"/>
        </w:rPr>
      </w:pPr>
      <w:hyperlink r:id="rId318" w:tooltip="A2025-19" w:history="1">
        <w:r>
          <w:rPr>
            <w:rStyle w:val="charCitHyperlinkAbbrev"/>
          </w:rPr>
          <w:t>Gaming Legislation Amendment Act 2025</w:t>
        </w:r>
      </w:hyperlink>
      <w:r w:rsidRPr="00146372">
        <w:t xml:space="preserve"> A2025</w:t>
      </w:r>
      <w:r w:rsidRPr="00146372">
        <w:noBreakHyphen/>
      </w:r>
      <w:r>
        <w:t>19 pt 3</w:t>
      </w:r>
    </w:p>
    <w:p w14:paraId="44D22936" w14:textId="77777777" w:rsidR="00D71583" w:rsidRPr="00146372" w:rsidRDefault="00D71583" w:rsidP="00D71583">
      <w:pPr>
        <w:pStyle w:val="Actdetails"/>
      </w:pPr>
      <w:r w:rsidRPr="00146372">
        <w:t xml:space="preserve">notified LR </w:t>
      </w:r>
      <w:r>
        <w:t>27 June 2025</w:t>
      </w:r>
    </w:p>
    <w:p w14:paraId="4D83C991" w14:textId="77777777" w:rsidR="00D71583" w:rsidRPr="00146372" w:rsidRDefault="00D71583" w:rsidP="00D71583">
      <w:pPr>
        <w:pStyle w:val="Actdetails"/>
      </w:pPr>
      <w:r w:rsidRPr="00146372">
        <w:t xml:space="preserve">s 1, s 2 commenced </w:t>
      </w:r>
      <w:r>
        <w:t>27 June 2025</w:t>
      </w:r>
      <w:r w:rsidRPr="00146372">
        <w:t xml:space="preserve"> (LA s 75 (1))</w:t>
      </w:r>
    </w:p>
    <w:p w14:paraId="53D8AE6B" w14:textId="7D9A411D" w:rsidR="00D71583" w:rsidRDefault="00D71583" w:rsidP="00D71583">
      <w:pPr>
        <w:pStyle w:val="Actdetails"/>
      </w:pPr>
      <w:r>
        <w:t>pt 3</w:t>
      </w:r>
      <w:r w:rsidRPr="00146372">
        <w:t xml:space="preserve"> commenced </w:t>
      </w:r>
      <w:r>
        <w:t>1 July 2025</w:t>
      </w:r>
      <w:r w:rsidRPr="00146372">
        <w:t xml:space="preserve"> (s 2</w:t>
      </w:r>
      <w:r>
        <w:t xml:space="preserve"> and </w:t>
      </w:r>
      <w:hyperlink r:id="rId319" w:tooltip="Gaming Legislation Amendment Commencement Notice 2025" w:history="1">
        <w:r>
          <w:rPr>
            <w:rStyle w:val="charCitHyperlinkAbbrev"/>
          </w:rPr>
          <w:t>CN2025-3</w:t>
        </w:r>
      </w:hyperlink>
      <w:r w:rsidRPr="00146372">
        <w:t>)</w:t>
      </w:r>
    </w:p>
    <w:p w14:paraId="4D92BF9E" w14:textId="77777777" w:rsidR="00F014AF" w:rsidRDefault="00F014AF" w:rsidP="00F014AF">
      <w:pPr>
        <w:pStyle w:val="PageBreak"/>
      </w:pPr>
      <w:r>
        <w:br w:type="page"/>
      </w:r>
    </w:p>
    <w:p w14:paraId="11CDEBD0" w14:textId="77777777" w:rsidR="008D22CF" w:rsidRPr="00217DCF" w:rsidRDefault="008D22CF" w:rsidP="00F014AF">
      <w:pPr>
        <w:pStyle w:val="Endnote20"/>
      </w:pPr>
      <w:bookmarkStart w:id="363" w:name="_Toc201830710"/>
      <w:r w:rsidRPr="00217DCF">
        <w:rPr>
          <w:rStyle w:val="charTableNo"/>
        </w:rPr>
        <w:lastRenderedPageBreak/>
        <w:t>4</w:t>
      </w:r>
      <w:r>
        <w:tab/>
      </w:r>
      <w:r w:rsidRPr="00217DCF">
        <w:rPr>
          <w:rStyle w:val="charTableText"/>
        </w:rPr>
        <w:t>Amendment history</w:t>
      </w:r>
      <w:bookmarkEnd w:id="363"/>
    </w:p>
    <w:p w14:paraId="23DC551E" w14:textId="77777777" w:rsidR="008D22CF" w:rsidRDefault="008D22CF">
      <w:pPr>
        <w:pStyle w:val="AmdtsEntryHd"/>
      </w:pPr>
      <w:r>
        <w:t>Commencement</w:t>
      </w:r>
    </w:p>
    <w:p w14:paraId="56BA2F79" w14:textId="77777777" w:rsidR="008D22CF" w:rsidRDefault="008D22CF">
      <w:pPr>
        <w:pStyle w:val="AmdtsEntries"/>
        <w:keepNext/>
      </w:pPr>
      <w:r>
        <w:t>s 2</w:t>
      </w:r>
      <w:r>
        <w:tab/>
        <w:t>om LA s 89 (4)</w:t>
      </w:r>
    </w:p>
    <w:p w14:paraId="3FBC0B0D" w14:textId="77777777" w:rsidR="00D1047D" w:rsidRDefault="00D1047D">
      <w:pPr>
        <w:pStyle w:val="AmdtsEntryHd"/>
      </w:pPr>
      <w:r>
        <w:t>Dictionary</w:t>
      </w:r>
    </w:p>
    <w:p w14:paraId="2C00C040" w14:textId="7FF9C3ED" w:rsidR="00D1047D" w:rsidRDefault="00D1047D" w:rsidP="00D1047D">
      <w:pPr>
        <w:pStyle w:val="AmdtsEntries"/>
      </w:pPr>
      <w:r>
        <w:t>s 3</w:t>
      </w:r>
      <w:r>
        <w:tab/>
        <w:t xml:space="preserve">am </w:t>
      </w:r>
      <w:hyperlink r:id="rId320" w:tooltip="Statute Law Amendment Act 2013" w:history="1">
        <w:r>
          <w:rPr>
            <w:rStyle w:val="charCitHyperlinkAbbrev"/>
          </w:rPr>
          <w:t>A2013</w:t>
        </w:r>
        <w:r>
          <w:rPr>
            <w:rStyle w:val="charCitHyperlinkAbbrev"/>
          </w:rPr>
          <w:noBreakHyphen/>
          <w:t>19</w:t>
        </w:r>
      </w:hyperlink>
      <w:r>
        <w:t xml:space="preserve"> amdt 3.171</w:t>
      </w:r>
    </w:p>
    <w:p w14:paraId="33DC1883" w14:textId="77777777" w:rsidR="008C091E" w:rsidRDefault="00892F8A">
      <w:pPr>
        <w:pStyle w:val="AmdtsEntryHd"/>
      </w:pPr>
      <w:r w:rsidRPr="00767B3B">
        <w:t>Important concepts</w:t>
      </w:r>
    </w:p>
    <w:p w14:paraId="1DA53B73" w14:textId="09A12A7C" w:rsidR="00EF0368" w:rsidRDefault="008C091E" w:rsidP="008C091E">
      <w:pPr>
        <w:pStyle w:val="AmdtsEntries"/>
      </w:pPr>
      <w:r>
        <w:t>pt 2 hdg</w:t>
      </w:r>
      <w:r>
        <w:tab/>
        <w:t xml:space="preserve">sub </w:t>
      </w:r>
      <w:hyperlink r:id="rId321" w:tooltip="Gaming Machine (Reform) Amendment Act 2015" w:history="1">
        <w:r>
          <w:rPr>
            <w:rStyle w:val="charCitHyperlinkAbbrev"/>
          </w:rPr>
          <w:t>A2015</w:t>
        </w:r>
        <w:r>
          <w:rPr>
            <w:rStyle w:val="charCitHyperlinkAbbrev"/>
          </w:rPr>
          <w:noBreakHyphen/>
          <w:t>21</w:t>
        </w:r>
      </w:hyperlink>
      <w:r>
        <w:t xml:space="preserve"> s 4</w:t>
      </w:r>
    </w:p>
    <w:p w14:paraId="66E666CB" w14:textId="77777777" w:rsidR="00B22C99" w:rsidRDefault="00EA0978" w:rsidP="00EA0978">
      <w:pPr>
        <w:pStyle w:val="AmdtsEntryHd"/>
      </w:pPr>
      <w:r w:rsidRPr="00C954A9">
        <w:rPr>
          <w:rStyle w:val="CharDivText"/>
        </w:rPr>
        <w:t>Definitions and important concepts</w:t>
      </w:r>
    </w:p>
    <w:p w14:paraId="3002668B" w14:textId="79D43E34" w:rsidR="00B22C99" w:rsidRPr="00EF0368" w:rsidRDefault="00B22C99" w:rsidP="00B22C99">
      <w:pPr>
        <w:pStyle w:val="AmdtsEntries"/>
      </w:pPr>
      <w:r>
        <w:t>div 2.1 hdg</w:t>
      </w:r>
      <w:r>
        <w:tab/>
        <w:t xml:space="preserve">om </w:t>
      </w:r>
      <w:hyperlink r:id="rId322" w:tooltip="Gaming Machine (Reform) Amendment Act 2015" w:history="1">
        <w:r>
          <w:rPr>
            <w:rStyle w:val="charCitHyperlinkAbbrev"/>
          </w:rPr>
          <w:t>A2015</w:t>
        </w:r>
        <w:r>
          <w:rPr>
            <w:rStyle w:val="charCitHyperlinkAbbrev"/>
          </w:rPr>
          <w:noBreakHyphen/>
          <w:t>21</w:t>
        </w:r>
      </w:hyperlink>
      <w:r>
        <w:t xml:space="preserve"> s 4</w:t>
      </w:r>
    </w:p>
    <w:p w14:paraId="6724B271" w14:textId="77777777" w:rsidR="00B22C99" w:rsidRDefault="00EA0978" w:rsidP="00B22C99">
      <w:pPr>
        <w:pStyle w:val="AmdtsEntryHd"/>
      </w:pPr>
      <w:r>
        <w:t>Issue of licences</w:t>
      </w:r>
    </w:p>
    <w:p w14:paraId="05DE91FD" w14:textId="23FCADF4" w:rsidR="00B22C99" w:rsidRPr="00872D66" w:rsidRDefault="00B22C99" w:rsidP="00B22C99">
      <w:pPr>
        <w:pStyle w:val="AmdtsEntries"/>
      </w:pPr>
      <w:r>
        <w:t>div 2.2 hdg</w:t>
      </w:r>
      <w:r>
        <w:tab/>
        <w:t xml:space="preserve">om </w:t>
      </w:r>
      <w:hyperlink r:id="rId323" w:tooltip="Gaming Machine (Reform) Amendment Act 2015" w:history="1">
        <w:r>
          <w:rPr>
            <w:rStyle w:val="charCitHyperlinkAbbrev"/>
          </w:rPr>
          <w:t>A2015</w:t>
        </w:r>
        <w:r>
          <w:rPr>
            <w:rStyle w:val="charCitHyperlinkAbbrev"/>
          </w:rPr>
          <w:noBreakHyphen/>
          <w:t>21</w:t>
        </w:r>
      </w:hyperlink>
      <w:r>
        <w:t xml:space="preserve"> s 4</w:t>
      </w:r>
    </w:p>
    <w:p w14:paraId="469350D4" w14:textId="77777777" w:rsidR="00B22C99" w:rsidRDefault="00EA0978" w:rsidP="00B22C99">
      <w:pPr>
        <w:pStyle w:val="AmdtsEntryHd"/>
      </w:pPr>
      <w:r>
        <w:t>Social impact assessments</w:t>
      </w:r>
    </w:p>
    <w:p w14:paraId="1C90BE84" w14:textId="2D036FDF" w:rsidR="00B22C99" w:rsidRPr="00940D21" w:rsidRDefault="00B22C99" w:rsidP="00B22C99">
      <w:pPr>
        <w:pStyle w:val="AmdtsEntries"/>
      </w:pPr>
      <w:r>
        <w:t>div 2.3 hdg</w:t>
      </w:r>
      <w:r>
        <w:tab/>
        <w:t xml:space="preserve">om </w:t>
      </w:r>
      <w:hyperlink r:id="rId324" w:tooltip="Gaming Machine (Reform) Amendment Act 2015" w:history="1">
        <w:r>
          <w:rPr>
            <w:rStyle w:val="charCitHyperlinkAbbrev"/>
          </w:rPr>
          <w:t>A2015</w:t>
        </w:r>
        <w:r>
          <w:rPr>
            <w:rStyle w:val="charCitHyperlinkAbbrev"/>
          </w:rPr>
          <w:noBreakHyphen/>
          <w:t>21</w:t>
        </w:r>
      </w:hyperlink>
      <w:r>
        <w:t xml:space="preserve"> s 4</w:t>
      </w:r>
    </w:p>
    <w:p w14:paraId="77E99E33" w14:textId="77777777" w:rsidR="00B22C99" w:rsidRDefault="00EA0978" w:rsidP="00B22C99">
      <w:pPr>
        <w:pStyle w:val="AmdtsEntryHd"/>
      </w:pPr>
      <w:r>
        <w:t>Eligible people</w:t>
      </w:r>
    </w:p>
    <w:p w14:paraId="5866F8F8" w14:textId="0A54BC66" w:rsidR="00B22C99" w:rsidRPr="00940D21" w:rsidRDefault="00B22C99" w:rsidP="00B22C99">
      <w:pPr>
        <w:pStyle w:val="AmdtsEntries"/>
      </w:pPr>
      <w:r>
        <w:t>div 2.4 hdg</w:t>
      </w:r>
      <w:r>
        <w:tab/>
        <w:t xml:space="preserve">om </w:t>
      </w:r>
      <w:hyperlink r:id="rId325" w:tooltip="Gaming Machine (Reform) Amendment Act 2015" w:history="1">
        <w:r>
          <w:rPr>
            <w:rStyle w:val="charCitHyperlinkAbbrev"/>
          </w:rPr>
          <w:t>A2015</w:t>
        </w:r>
        <w:r>
          <w:rPr>
            <w:rStyle w:val="charCitHyperlinkAbbrev"/>
          </w:rPr>
          <w:noBreakHyphen/>
          <w:t>21</w:t>
        </w:r>
      </w:hyperlink>
      <w:r>
        <w:t xml:space="preserve"> s 4</w:t>
      </w:r>
    </w:p>
    <w:p w14:paraId="016A3869" w14:textId="77777777" w:rsidR="00B22C99" w:rsidRDefault="00EA0978" w:rsidP="00B22C99">
      <w:pPr>
        <w:pStyle w:val="AmdtsEntryHd"/>
      </w:pPr>
      <w:r>
        <w:t>Licence amendments</w:t>
      </w:r>
    </w:p>
    <w:p w14:paraId="6302C05A" w14:textId="09976BA3" w:rsidR="00B22C99" w:rsidRPr="00940D21" w:rsidRDefault="00B22C99" w:rsidP="00B22C99">
      <w:pPr>
        <w:pStyle w:val="AmdtsEntries"/>
      </w:pPr>
      <w:r>
        <w:t>div 2.5 hdg</w:t>
      </w:r>
      <w:r>
        <w:tab/>
        <w:t xml:space="preserve">om </w:t>
      </w:r>
      <w:hyperlink r:id="rId326" w:tooltip="Gaming Machine (Reform) Amendment Act 2015" w:history="1">
        <w:r>
          <w:rPr>
            <w:rStyle w:val="charCitHyperlinkAbbrev"/>
          </w:rPr>
          <w:t>A2015</w:t>
        </w:r>
        <w:r>
          <w:rPr>
            <w:rStyle w:val="charCitHyperlinkAbbrev"/>
          </w:rPr>
          <w:noBreakHyphen/>
          <w:t>21</w:t>
        </w:r>
      </w:hyperlink>
      <w:r>
        <w:t xml:space="preserve"> s 4</w:t>
      </w:r>
    </w:p>
    <w:p w14:paraId="7B9A1CFA" w14:textId="77777777" w:rsidR="00B22C99" w:rsidRDefault="00EA0978" w:rsidP="00B22C99">
      <w:pPr>
        <w:pStyle w:val="AmdtsEntryHd"/>
        <w:rPr>
          <w:szCs w:val="24"/>
        </w:rPr>
      </w:pPr>
      <w:r>
        <w:rPr>
          <w:szCs w:val="24"/>
        </w:rPr>
        <w:t>Transfer and surrender of licences</w:t>
      </w:r>
    </w:p>
    <w:p w14:paraId="625697C8" w14:textId="1FCA8C0C" w:rsidR="00B22C99" w:rsidRPr="00AD4AC7" w:rsidRDefault="00B22C99" w:rsidP="00B22C99">
      <w:pPr>
        <w:pStyle w:val="AmdtsEntries"/>
      </w:pPr>
      <w:r>
        <w:t>div 2.6 hdg</w:t>
      </w:r>
      <w:r>
        <w:tab/>
        <w:t xml:space="preserve">om </w:t>
      </w:r>
      <w:hyperlink r:id="rId327" w:tooltip="Gaming Machine (Reform) Amendment Act 2015" w:history="1">
        <w:r>
          <w:rPr>
            <w:rStyle w:val="charCitHyperlinkAbbrev"/>
          </w:rPr>
          <w:t>A2015</w:t>
        </w:r>
        <w:r>
          <w:rPr>
            <w:rStyle w:val="charCitHyperlinkAbbrev"/>
          </w:rPr>
          <w:noBreakHyphen/>
          <w:t>21</w:t>
        </w:r>
      </w:hyperlink>
      <w:r>
        <w:t xml:space="preserve"> s 4</w:t>
      </w:r>
    </w:p>
    <w:p w14:paraId="2F09C254" w14:textId="77777777" w:rsidR="00B22C99" w:rsidRDefault="00EA0978" w:rsidP="00B22C99">
      <w:pPr>
        <w:pStyle w:val="AmdtsEntryHd"/>
      </w:pPr>
      <w:r>
        <w:t>Restriction on gaming machine numbers</w:t>
      </w:r>
    </w:p>
    <w:p w14:paraId="2470CEDC" w14:textId="0AA6274C" w:rsidR="00B22C99" w:rsidRPr="00344ED5" w:rsidRDefault="00B22C99" w:rsidP="00B22C99">
      <w:pPr>
        <w:pStyle w:val="AmdtsEntries"/>
      </w:pPr>
      <w:r>
        <w:t>div 2.7 hdg</w:t>
      </w:r>
      <w:r>
        <w:tab/>
        <w:t xml:space="preserve">om </w:t>
      </w:r>
      <w:hyperlink r:id="rId328" w:tooltip="Gaming Machine (Reform) Amendment Act 2015" w:history="1">
        <w:r>
          <w:rPr>
            <w:rStyle w:val="charCitHyperlinkAbbrev"/>
          </w:rPr>
          <w:t>A2015</w:t>
        </w:r>
        <w:r>
          <w:rPr>
            <w:rStyle w:val="charCitHyperlinkAbbrev"/>
          </w:rPr>
          <w:noBreakHyphen/>
          <w:t>21</w:t>
        </w:r>
      </w:hyperlink>
      <w:r>
        <w:t xml:space="preserve"> s 4</w:t>
      </w:r>
    </w:p>
    <w:p w14:paraId="16BC8632" w14:textId="77777777" w:rsidR="00B22C99" w:rsidRDefault="006C1AFF" w:rsidP="00B22C99">
      <w:pPr>
        <w:pStyle w:val="AmdtsEntryHd"/>
      </w:pPr>
      <w:r>
        <w:t>Gaming machine licences</w:t>
      </w:r>
    </w:p>
    <w:p w14:paraId="5974EF73" w14:textId="250A2838" w:rsidR="00B22C99" w:rsidRPr="00344ED5" w:rsidRDefault="00B22C99" w:rsidP="00B22C99">
      <w:pPr>
        <w:pStyle w:val="AmdtsEntries"/>
      </w:pPr>
      <w:r>
        <w:t>div 2.8 hdg</w:t>
      </w:r>
      <w:r>
        <w:tab/>
        <w:t xml:space="preserve">om </w:t>
      </w:r>
      <w:hyperlink r:id="rId329" w:tooltip="Gaming Machine (Reform) Amendment Act 2015" w:history="1">
        <w:r>
          <w:rPr>
            <w:rStyle w:val="charCitHyperlinkAbbrev"/>
          </w:rPr>
          <w:t>A2015</w:t>
        </w:r>
        <w:r>
          <w:rPr>
            <w:rStyle w:val="charCitHyperlinkAbbrev"/>
          </w:rPr>
          <w:noBreakHyphen/>
          <w:t>21</w:t>
        </w:r>
      </w:hyperlink>
      <w:r>
        <w:t xml:space="preserve"> s 4</w:t>
      </w:r>
    </w:p>
    <w:p w14:paraId="7612ECF6" w14:textId="77777777" w:rsidR="00EF0368" w:rsidRDefault="007839D4">
      <w:pPr>
        <w:pStyle w:val="AmdtsEntryHd"/>
      </w:pPr>
      <w:r w:rsidRPr="00767B3B">
        <w:t>Eligibility of individuals</w:t>
      </w:r>
    </w:p>
    <w:p w14:paraId="4F197F92" w14:textId="03FF9C14" w:rsidR="00EF0368" w:rsidRPr="00531BBE" w:rsidRDefault="00EF0368" w:rsidP="00EF0368">
      <w:pPr>
        <w:pStyle w:val="AmdtsEntries"/>
      </w:pPr>
      <w:r w:rsidRPr="00531BBE">
        <w:t>s 6</w:t>
      </w:r>
      <w:r w:rsidRPr="00531BBE">
        <w:tab/>
        <w:t xml:space="preserve">sub </w:t>
      </w:r>
      <w:hyperlink r:id="rId330" w:tooltip="Gaming Machine (Reform) Amendment Act 2015" w:history="1">
        <w:r w:rsidRPr="00531BBE">
          <w:rPr>
            <w:rStyle w:val="charCitHyperlinkAbbrev"/>
          </w:rPr>
          <w:t>A2015</w:t>
        </w:r>
        <w:r w:rsidRPr="00531BBE">
          <w:rPr>
            <w:rStyle w:val="charCitHyperlinkAbbrev"/>
          </w:rPr>
          <w:noBreakHyphen/>
          <w:t>21</w:t>
        </w:r>
      </w:hyperlink>
      <w:r w:rsidRPr="00531BBE">
        <w:t xml:space="preserve"> s 4</w:t>
      </w:r>
    </w:p>
    <w:p w14:paraId="3B5C8A83" w14:textId="7D99FAB5" w:rsidR="00BC3526" w:rsidRPr="00EF0368" w:rsidRDefault="00BC3526" w:rsidP="00EF0368">
      <w:pPr>
        <w:pStyle w:val="AmdtsEntries"/>
      </w:pPr>
      <w:r w:rsidRPr="00531BBE">
        <w:tab/>
        <w:t xml:space="preserve">am </w:t>
      </w:r>
      <w:hyperlink r:id="rId331" w:tooltip="Fair Trading and Other Justice Legislation Amendment Act 2022" w:history="1">
        <w:r w:rsidRPr="00531BBE">
          <w:rPr>
            <w:color w:val="0000FF" w:themeColor="hyperlink"/>
          </w:rPr>
          <w:t>A2022-8</w:t>
        </w:r>
      </w:hyperlink>
      <w:r w:rsidRPr="00531BBE">
        <w:t xml:space="preserve"> s 135</w:t>
      </w:r>
      <w:r w:rsidR="006B672C" w:rsidRPr="00531BBE">
        <w:t>; pars renum R51 LA</w:t>
      </w:r>
      <w:r w:rsidR="003B763F" w:rsidRPr="00531BBE">
        <w:t xml:space="preserve">; </w:t>
      </w:r>
      <w:hyperlink r:id="rId332" w:tooltip="Gaming Machine Amendment Act 2024" w:history="1">
        <w:r w:rsidR="00641AAF" w:rsidRPr="00531BBE">
          <w:rPr>
            <w:rStyle w:val="charCitHyperlinkAbbrev"/>
          </w:rPr>
          <w:t>A2024</w:t>
        </w:r>
        <w:r w:rsidR="00641AAF" w:rsidRPr="00531BBE">
          <w:rPr>
            <w:rStyle w:val="charCitHyperlinkAbbrev"/>
          </w:rPr>
          <w:noBreakHyphen/>
          <w:t>1</w:t>
        </w:r>
      </w:hyperlink>
      <w:r w:rsidR="00641AAF" w:rsidRPr="00531BBE">
        <w:t xml:space="preserve"> s 4</w:t>
      </w:r>
    </w:p>
    <w:p w14:paraId="203FD497" w14:textId="77777777" w:rsidR="00EF0368" w:rsidRDefault="007839D4">
      <w:pPr>
        <w:pStyle w:val="AmdtsEntryHd"/>
      </w:pPr>
      <w:r w:rsidRPr="00767B3B">
        <w:t>Eligibility of corporations</w:t>
      </w:r>
    </w:p>
    <w:p w14:paraId="4BCB6272" w14:textId="657A1C56" w:rsidR="00EF0368" w:rsidRPr="00EF0368" w:rsidRDefault="00EF0368" w:rsidP="00EF0368">
      <w:pPr>
        <w:pStyle w:val="AmdtsEntries"/>
      </w:pPr>
      <w:r>
        <w:t>s 7</w:t>
      </w:r>
      <w:r>
        <w:tab/>
        <w:t xml:space="preserve">sub </w:t>
      </w:r>
      <w:hyperlink r:id="rId333" w:tooltip="Gaming Machine (Reform) Amendment Act 2015" w:history="1">
        <w:r>
          <w:rPr>
            <w:rStyle w:val="charCitHyperlinkAbbrev"/>
          </w:rPr>
          <w:t>A2015</w:t>
        </w:r>
        <w:r>
          <w:rPr>
            <w:rStyle w:val="charCitHyperlinkAbbrev"/>
          </w:rPr>
          <w:noBreakHyphen/>
          <w:t>21</w:t>
        </w:r>
      </w:hyperlink>
      <w:r>
        <w:t xml:space="preserve"> s 4</w:t>
      </w:r>
      <w:r w:rsidR="00BC3526">
        <w:t xml:space="preserve">; </w:t>
      </w:r>
      <w:hyperlink r:id="rId334" w:tooltip="Fair Trading and Other Justice Legislation Amendment Act 2022" w:history="1">
        <w:r w:rsidR="00BC3526">
          <w:rPr>
            <w:color w:val="0000FF" w:themeColor="hyperlink"/>
          </w:rPr>
          <w:t>A2022-8</w:t>
        </w:r>
      </w:hyperlink>
      <w:r w:rsidR="00BC3526">
        <w:t xml:space="preserve"> s 136</w:t>
      </w:r>
    </w:p>
    <w:p w14:paraId="548C9517" w14:textId="77777777" w:rsidR="00EF0368" w:rsidRDefault="007839D4">
      <w:pPr>
        <w:pStyle w:val="AmdtsEntryHd"/>
      </w:pPr>
      <w:r w:rsidRPr="00767B3B">
        <w:t xml:space="preserve">Meaning of </w:t>
      </w:r>
      <w:r w:rsidRPr="00767B3B">
        <w:rPr>
          <w:rStyle w:val="charItals"/>
        </w:rPr>
        <w:t>influential person</w:t>
      </w:r>
    </w:p>
    <w:p w14:paraId="30407FDA" w14:textId="7F45624D" w:rsidR="00EF0368" w:rsidRPr="00EF0368" w:rsidRDefault="00EF0368" w:rsidP="00EF0368">
      <w:pPr>
        <w:pStyle w:val="AmdtsEntries"/>
      </w:pPr>
      <w:r>
        <w:t>s 8</w:t>
      </w:r>
      <w:r>
        <w:tab/>
        <w:t xml:space="preserve">sub </w:t>
      </w:r>
      <w:hyperlink r:id="rId335" w:tooltip="Gaming Machine (Reform) Amendment Act 2015" w:history="1">
        <w:r>
          <w:rPr>
            <w:rStyle w:val="charCitHyperlinkAbbrev"/>
          </w:rPr>
          <w:t>A2015</w:t>
        </w:r>
        <w:r>
          <w:rPr>
            <w:rStyle w:val="charCitHyperlinkAbbrev"/>
          </w:rPr>
          <w:noBreakHyphen/>
          <w:t>21</w:t>
        </w:r>
      </w:hyperlink>
      <w:r>
        <w:t xml:space="preserve"> s 4</w:t>
      </w:r>
    </w:p>
    <w:p w14:paraId="3575A8A2" w14:textId="77777777" w:rsidR="00EF0368" w:rsidRDefault="007839D4">
      <w:pPr>
        <w:pStyle w:val="AmdtsEntryHd"/>
      </w:pPr>
      <w:r w:rsidRPr="00767B3B">
        <w:t>Proper completion—applications under Act</w:t>
      </w:r>
    </w:p>
    <w:p w14:paraId="7DD331E7" w14:textId="5E9529EA" w:rsidR="00EF0368" w:rsidRPr="00EF0368" w:rsidRDefault="00EF0368" w:rsidP="00EF0368">
      <w:pPr>
        <w:pStyle w:val="AmdtsEntries"/>
      </w:pPr>
      <w:r>
        <w:t>s 9</w:t>
      </w:r>
      <w:r>
        <w:tab/>
        <w:t xml:space="preserve">sub </w:t>
      </w:r>
      <w:hyperlink r:id="rId336" w:tooltip="Gaming Machine (Reform) Amendment Act 2015" w:history="1">
        <w:r>
          <w:rPr>
            <w:rStyle w:val="charCitHyperlinkAbbrev"/>
          </w:rPr>
          <w:t>A2015</w:t>
        </w:r>
        <w:r>
          <w:rPr>
            <w:rStyle w:val="charCitHyperlinkAbbrev"/>
          </w:rPr>
          <w:noBreakHyphen/>
          <w:t>21</w:t>
        </w:r>
      </w:hyperlink>
      <w:r>
        <w:t xml:space="preserve"> s 4</w:t>
      </w:r>
    </w:p>
    <w:p w14:paraId="2A2E7011" w14:textId="44924A36" w:rsidR="00EF0368" w:rsidRDefault="00D03B14">
      <w:pPr>
        <w:pStyle w:val="AmdtsEntryHd"/>
      </w:pPr>
      <w:r w:rsidRPr="00422095">
        <w:lastRenderedPageBreak/>
        <w:t>Reducing cap on authorisations to 3</w:t>
      </w:r>
      <w:r>
        <w:t> </w:t>
      </w:r>
      <w:r w:rsidRPr="00422095">
        <w:t>500 or fewer</w:t>
      </w:r>
    </w:p>
    <w:p w14:paraId="528E0D79" w14:textId="14D5856D" w:rsidR="0034377E" w:rsidRDefault="00EF0368" w:rsidP="00952B39">
      <w:pPr>
        <w:pStyle w:val="AmdtsEntries"/>
        <w:keepNext/>
      </w:pPr>
      <w:r>
        <w:t>pt 2A hdg</w:t>
      </w:r>
      <w:r>
        <w:tab/>
      </w:r>
      <w:r w:rsidR="0034377E">
        <w:t xml:space="preserve">ins </w:t>
      </w:r>
      <w:hyperlink r:id="rId337" w:tooltip="Gaming Machine Amendment Act 2012" w:history="1">
        <w:r w:rsidR="0034377E" w:rsidRPr="00E46081">
          <w:rPr>
            <w:rStyle w:val="charCitHyperlinkAbbrev"/>
          </w:rPr>
          <w:t>A2012</w:t>
        </w:r>
        <w:r w:rsidR="0034377E" w:rsidRPr="00E46081">
          <w:rPr>
            <w:rStyle w:val="charCitHyperlinkAbbrev"/>
          </w:rPr>
          <w:noBreakHyphen/>
          <w:t>42</w:t>
        </w:r>
      </w:hyperlink>
      <w:r w:rsidR="0034377E">
        <w:t xml:space="preserve"> s 23</w:t>
      </w:r>
    </w:p>
    <w:p w14:paraId="2EA7B7DF" w14:textId="7DE23B68" w:rsidR="00EF0368" w:rsidRDefault="0034377E" w:rsidP="00952B39">
      <w:pPr>
        <w:pStyle w:val="AmdtsEntries"/>
        <w:keepNext/>
      </w:pPr>
      <w:r>
        <w:tab/>
      </w:r>
      <w:r w:rsidR="00E31ABD">
        <w:t xml:space="preserve">sub </w:t>
      </w:r>
      <w:hyperlink r:id="rId338" w:tooltip="Gaming Machine (Reform) Amendment Act 2015" w:history="1">
        <w:r w:rsidR="00E31ABD">
          <w:rPr>
            <w:rStyle w:val="charCitHyperlinkAbbrev"/>
          </w:rPr>
          <w:t>A2015</w:t>
        </w:r>
        <w:r w:rsidR="00E31ABD">
          <w:rPr>
            <w:rStyle w:val="charCitHyperlinkAbbrev"/>
          </w:rPr>
          <w:noBreakHyphen/>
          <w:t>21</w:t>
        </w:r>
      </w:hyperlink>
      <w:r w:rsidR="00E31ABD">
        <w:t xml:space="preserve"> s 4</w:t>
      </w:r>
    </w:p>
    <w:p w14:paraId="7345A27A" w14:textId="77777777" w:rsidR="00140722" w:rsidRDefault="00140722" w:rsidP="00952B39">
      <w:pPr>
        <w:pStyle w:val="AmdtsEntries"/>
        <w:keepNext/>
      </w:pPr>
      <w:r>
        <w:tab/>
        <w:t>om R38 LA</w:t>
      </w:r>
    </w:p>
    <w:p w14:paraId="51771290" w14:textId="1401A7F3" w:rsidR="0074651B" w:rsidRDefault="0074651B" w:rsidP="00952B39">
      <w:pPr>
        <w:pStyle w:val="AmdtsEntries"/>
        <w:keepNext/>
      </w:pPr>
      <w:r>
        <w:tab/>
        <w:t xml:space="preserve">ins </w:t>
      </w:r>
      <w:hyperlink r:id="rId339" w:tooltip="Gaming Legislation Amendment Act 2018" w:history="1">
        <w:r w:rsidRPr="00781019">
          <w:rPr>
            <w:rStyle w:val="charCitHyperlinkAbbrev"/>
          </w:rPr>
          <w:t>A2018</w:t>
        </w:r>
        <w:r w:rsidRPr="00781019">
          <w:rPr>
            <w:rStyle w:val="charCitHyperlinkAbbrev"/>
          </w:rPr>
          <w:noBreakHyphen/>
          <w:t>45</w:t>
        </w:r>
      </w:hyperlink>
      <w:r>
        <w:t xml:space="preserve"> s 20</w:t>
      </w:r>
    </w:p>
    <w:p w14:paraId="3B3461BE" w14:textId="4DE35A67" w:rsidR="00D03B14" w:rsidRDefault="00D03B14" w:rsidP="00952B39">
      <w:pPr>
        <w:pStyle w:val="AmdtsEntries"/>
        <w:keepNext/>
      </w:pPr>
      <w:r>
        <w:tab/>
        <w:t xml:space="preserve">sub </w:t>
      </w:r>
      <w:hyperlink r:id="rId340" w:tooltip="Gaming Machine (Compulsory Surrender) Amendment Act 2024" w:history="1">
        <w:r>
          <w:rPr>
            <w:rStyle w:val="charCitHyperlinkAbbrev"/>
          </w:rPr>
          <w:t>A2024-50</w:t>
        </w:r>
      </w:hyperlink>
      <w:r>
        <w:t xml:space="preserve"> s 4</w:t>
      </w:r>
    </w:p>
    <w:p w14:paraId="3B18B883" w14:textId="7CBF1239" w:rsidR="00591080" w:rsidRPr="00A8726A" w:rsidRDefault="00591080" w:rsidP="00591080">
      <w:pPr>
        <w:pStyle w:val="AmdtsEntries"/>
        <w:rPr>
          <w:u w:val="single"/>
        </w:rPr>
      </w:pPr>
      <w:r>
        <w:tab/>
      </w:r>
      <w:r>
        <w:rPr>
          <w:u w:val="single"/>
        </w:rPr>
        <w:t>exp 1 April 202</w:t>
      </w:r>
      <w:r w:rsidR="00452DFE">
        <w:rPr>
          <w:u w:val="single"/>
        </w:rPr>
        <w:t>8</w:t>
      </w:r>
      <w:r>
        <w:rPr>
          <w:u w:val="single"/>
        </w:rPr>
        <w:t xml:space="preserve"> (s 10</w:t>
      </w:r>
      <w:r w:rsidR="00F47F2E">
        <w:rPr>
          <w:u w:val="single"/>
        </w:rPr>
        <w:t>T</w:t>
      </w:r>
      <w:r>
        <w:rPr>
          <w:u w:val="single"/>
        </w:rPr>
        <w:t xml:space="preserve"> (1))</w:t>
      </w:r>
    </w:p>
    <w:p w14:paraId="600FFC0C" w14:textId="77777777" w:rsidR="001873E7" w:rsidRDefault="001873E7" w:rsidP="001873E7">
      <w:pPr>
        <w:pStyle w:val="AmdtsEntryHd"/>
      </w:pPr>
      <w:r w:rsidRPr="00A01D89">
        <w:t>Preliminary</w:t>
      </w:r>
    </w:p>
    <w:p w14:paraId="60453B1D" w14:textId="77777777" w:rsidR="005A6B2E" w:rsidRPr="005A6B2E" w:rsidRDefault="001873E7" w:rsidP="006B4C91">
      <w:pPr>
        <w:pStyle w:val="AmdtsEntries"/>
        <w:keepNext/>
        <w:rPr>
          <w:b/>
        </w:rPr>
      </w:pPr>
      <w:r>
        <w:t>div 2A.1 hdg</w:t>
      </w:r>
      <w:r w:rsidR="005A6B2E">
        <w:tab/>
      </w:r>
      <w:r w:rsidR="005A6B2E">
        <w:rPr>
          <w:b/>
        </w:rPr>
        <w:t>orig div 2A.1 hdg</w:t>
      </w:r>
    </w:p>
    <w:p w14:paraId="5AF9B0CF" w14:textId="513A8136" w:rsidR="001873E7" w:rsidRDefault="001873E7" w:rsidP="006B4C91">
      <w:pPr>
        <w:pStyle w:val="AmdtsEntries"/>
        <w:keepNext/>
      </w:pPr>
      <w:r>
        <w:tab/>
        <w:t xml:space="preserve">ins </w:t>
      </w:r>
      <w:hyperlink r:id="rId341"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3800D6E8" w14:textId="47DC8B72" w:rsidR="00A77462" w:rsidRDefault="00A77462" w:rsidP="006B4C91">
      <w:pPr>
        <w:pStyle w:val="AmdtsEntries"/>
        <w:keepNext/>
      </w:pPr>
      <w:r>
        <w:tab/>
        <w:t xml:space="preserve">om </w:t>
      </w:r>
      <w:hyperlink r:id="rId342" w:tooltip="Gaming Machine (Reform) Amendment Act 2015" w:history="1">
        <w:r>
          <w:rPr>
            <w:rStyle w:val="charCitHyperlinkAbbrev"/>
          </w:rPr>
          <w:t>A2015</w:t>
        </w:r>
        <w:r>
          <w:rPr>
            <w:rStyle w:val="charCitHyperlinkAbbrev"/>
          </w:rPr>
          <w:noBreakHyphen/>
          <w:t>21</w:t>
        </w:r>
      </w:hyperlink>
      <w:r>
        <w:t xml:space="preserve"> s 4</w:t>
      </w:r>
    </w:p>
    <w:p w14:paraId="134156BA" w14:textId="5CFBA578" w:rsidR="001873E7" w:rsidRDefault="001873E7" w:rsidP="001873E7">
      <w:pPr>
        <w:pStyle w:val="AmdtsEntries"/>
      </w:pPr>
      <w:r>
        <w:tab/>
        <w:t xml:space="preserve">also ins </w:t>
      </w:r>
      <w:hyperlink r:id="rId343"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4CA8EC3F" w14:textId="77777777" w:rsidR="001873E7" w:rsidRDefault="001873E7" w:rsidP="001873E7">
      <w:pPr>
        <w:pStyle w:val="AmdtsEntries"/>
      </w:pPr>
      <w:r>
        <w:tab/>
        <w:t>renum as div 2A.2 hdg</w:t>
      </w:r>
    </w:p>
    <w:p w14:paraId="077BFC17" w14:textId="77777777" w:rsidR="005A6B2E" w:rsidRDefault="005A6B2E" w:rsidP="001873E7">
      <w:pPr>
        <w:pStyle w:val="AmdtsEntries"/>
        <w:rPr>
          <w:b/>
        </w:rPr>
      </w:pPr>
      <w:r>
        <w:tab/>
      </w:r>
      <w:r>
        <w:rPr>
          <w:b/>
        </w:rPr>
        <w:t>pres div 2A.1 hdg</w:t>
      </w:r>
    </w:p>
    <w:p w14:paraId="3A82B19B" w14:textId="71903CBF" w:rsidR="005A6B2E" w:rsidRDefault="005A6B2E" w:rsidP="001873E7">
      <w:pPr>
        <w:pStyle w:val="AmdtsEntries"/>
      </w:pPr>
      <w:r>
        <w:rPr>
          <w:b/>
        </w:rPr>
        <w:tab/>
      </w:r>
      <w:r>
        <w:t xml:space="preserve">ins </w:t>
      </w:r>
      <w:hyperlink r:id="rId344"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54486826" w14:textId="11B20E3E" w:rsidR="00934843" w:rsidRPr="005A6B2E" w:rsidRDefault="00934843" w:rsidP="001873E7">
      <w:pPr>
        <w:pStyle w:val="AmdtsEntries"/>
      </w:pPr>
      <w:r>
        <w:tab/>
        <w:t xml:space="preserve">om </w:t>
      </w:r>
      <w:hyperlink r:id="rId345" w:tooltip="Gaming Machine (Compulsory Surrender) Amendment Act 2024" w:history="1">
        <w:r>
          <w:rPr>
            <w:rStyle w:val="charCitHyperlinkAbbrev"/>
          </w:rPr>
          <w:t>A2024-50</w:t>
        </w:r>
      </w:hyperlink>
      <w:r>
        <w:t xml:space="preserve"> s 5</w:t>
      </w:r>
    </w:p>
    <w:p w14:paraId="4FD43071" w14:textId="77777777" w:rsidR="005A6B2E" w:rsidRDefault="005A6B2E" w:rsidP="005A6B2E">
      <w:pPr>
        <w:pStyle w:val="AmdtsEntryHd"/>
      </w:pPr>
      <w:r w:rsidRPr="009545D2">
        <w:rPr>
          <w:color w:val="000000"/>
        </w:rPr>
        <w:t>Definitions—pt 2A</w:t>
      </w:r>
    </w:p>
    <w:p w14:paraId="1A532C28" w14:textId="3895F69C" w:rsidR="005A6B2E" w:rsidRDefault="005A6B2E" w:rsidP="005A6B2E">
      <w:pPr>
        <w:pStyle w:val="AmdtsEntries"/>
      </w:pPr>
      <w:r>
        <w:t>s 10</w:t>
      </w:r>
      <w:r>
        <w:tab/>
        <w:t xml:space="preserve">am </w:t>
      </w:r>
      <w:hyperlink r:id="rId346" w:tooltip="Gaming Machine Amendment Act 2007 (No 2)" w:history="1">
        <w:r w:rsidRPr="00E46081">
          <w:rPr>
            <w:rStyle w:val="charCitHyperlinkAbbrev"/>
          </w:rPr>
          <w:t>A2007</w:t>
        </w:r>
        <w:r w:rsidRPr="00E46081">
          <w:rPr>
            <w:rStyle w:val="charCitHyperlinkAbbrev"/>
          </w:rPr>
          <w:noBreakHyphen/>
          <w:t>40</w:t>
        </w:r>
      </w:hyperlink>
      <w:r>
        <w:t xml:space="preserve"> s 4; </w:t>
      </w:r>
      <w:hyperlink r:id="rId347" w:tooltip="Gaming Machine Amendment Act 2012" w:history="1">
        <w:r w:rsidRPr="00E46081">
          <w:rPr>
            <w:rStyle w:val="charCitHyperlinkAbbrev"/>
          </w:rPr>
          <w:t>A2012</w:t>
        </w:r>
        <w:r w:rsidRPr="00E46081">
          <w:rPr>
            <w:rStyle w:val="charCitHyperlinkAbbrev"/>
          </w:rPr>
          <w:noBreakHyphen/>
          <w:t>42</w:t>
        </w:r>
      </w:hyperlink>
      <w:r>
        <w:t xml:space="preserve"> s 4</w:t>
      </w:r>
    </w:p>
    <w:p w14:paraId="03D1AA7D" w14:textId="02DD9252" w:rsidR="005A6B2E" w:rsidRDefault="005A6B2E" w:rsidP="005A6B2E">
      <w:pPr>
        <w:pStyle w:val="AmdtsEntries"/>
      </w:pPr>
      <w:r>
        <w:tab/>
        <w:t xml:space="preserve">sub </w:t>
      </w:r>
      <w:hyperlink r:id="rId348" w:tooltip="Gaming Machine (Reform) Amendment Act 2015" w:history="1">
        <w:r>
          <w:rPr>
            <w:rStyle w:val="charCitHyperlinkAbbrev"/>
          </w:rPr>
          <w:t>A2015</w:t>
        </w:r>
        <w:r>
          <w:rPr>
            <w:rStyle w:val="charCitHyperlinkAbbrev"/>
          </w:rPr>
          <w:noBreakHyphen/>
          <w:t>21</w:t>
        </w:r>
      </w:hyperlink>
      <w:r>
        <w:t xml:space="preserve"> s 4</w:t>
      </w:r>
    </w:p>
    <w:p w14:paraId="1D863A7B" w14:textId="6DF2F0EC" w:rsidR="005A6B2E" w:rsidRDefault="005A6B2E" w:rsidP="005A6B2E">
      <w:pPr>
        <w:pStyle w:val="AmdtsEntries"/>
      </w:pPr>
      <w:r>
        <w:tab/>
        <w:t xml:space="preserve">om </w:t>
      </w:r>
      <w:hyperlink r:id="rId349" w:tooltip="Casino (Electronic Gaming) Act 2017" w:history="1">
        <w:r>
          <w:rPr>
            <w:rStyle w:val="charCitHyperlinkAbbrev"/>
          </w:rPr>
          <w:t>A2017</w:t>
        </w:r>
        <w:r>
          <w:rPr>
            <w:rStyle w:val="charCitHyperlinkAbbrev"/>
          </w:rPr>
          <w:noBreakHyphen/>
          <w:t>42</w:t>
        </w:r>
      </w:hyperlink>
      <w:r>
        <w:t xml:space="preserve"> amdt 3.13</w:t>
      </w:r>
    </w:p>
    <w:p w14:paraId="417E3595" w14:textId="683C88F8" w:rsidR="005A6B2E" w:rsidRDefault="005A6B2E" w:rsidP="005A6B2E">
      <w:pPr>
        <w:pStyle w:val="AmdtsEntries"/>
      </w:pPr>
      <w:r>
        <w:tab/>
        <w:t xml:space="preserve">ins </w:t>
      </w:r>
      <w:hyperlink r:id="rId350"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40F502A0" w14:textId="6D262EAB" w:rsidR="00934843" w:rsidRPr="005A6B2E" w:rsidRDefault="00934843" w:rsidP="00934843">
      <w:pPr>
        <w:pStyle w:val="AmdtsEntries"/>
      </w:pPr>
      <w:r>
        <w:tab/>
        <w:t xml:space="preserve">om </w:t>
      </w:r>
      <w:hyperlink r:id="rId351" w:tooltip="Gaming Machine (Compulsory Surrender) Amendment Act 2024" w:history="1">
        <w:r>
          <w:rPr>
            <w:rStyle w:val="charCitHyperlinkAbbrev"/>
          </w:rPr>
          <w:t>A2024-50</w:t>
        </w:r>
      </w:hyperlink>
      <w:r>
        <w:t xml:space="preserve"> s 5</w:t>
      </w:r>
    </w:p>
    <w:p w14:paraId="553EA1FD" w14:textId="67840EE6" w:rsidR="005A6B2E" w:rsidRDefault="005A6B2E" w:rsidP="005A6B2E">
      <w:pPr>
        <w:pStyle w:val="AmdtsEntries"/>
      </w:pPr>
      <w:r>
        <w:tab/>
        <w:t xml:space="preserve">def </w:t>
      </w:r>
      <w:r w:rsidRPr="005A6B2E">
        <w:rPr>
          <w:rStyle w:val="charBoldItals"/>
        </w:rPr>
        <w:t>census day</w:t>
      </w:r>
      <w:r>
        <w:t xml:space="preserve"> ins </w:t>
      </w:r>
      <w:hyperlink r:id="rId352"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152900B9" w14:textId="3BFAB576" w:rsidR="00934843" w:rsidRPr="005A6B2E" w:rsidRDefault="00934843" w:rsidP="00934843">
      <w:pPr>
        <w:pStyle w:val="AmdtsEntriesDefL2"/>
      </w:pPr>
      <w:r>
        <w:tab/>
        <w:t xml:space="preserve">om </w:t>
      </w:r>
      <w:hyperlink r:id="rId353" w:tooltip="Gaming Machine (Compulsory Surrender) Amendment Act 2024" w:history="1">
        <w:r>
          <w:rPr>
            <w:rStyle w:val="charCitHyperlinkAbbrev"/>
          </w:rPr>
          <w:t>A2024-50</w:t>
        </w:r>
      </w:hyperlink>
      <w:r>
        <w:t xml:space="preserve"> s 5</w:t>
      </w:r>
    </w:p>
    <w:p w14:paraId="4EE95F2E" w14:textId="38F6AA45" w:rsidR="000579E2" w:rsidRDefault="000579E2" w:rsidP="000579E2">
      <w:pPr>
        <w:pStyle w:val="AmdtsEntries"/>
      </w:pPr>
      <w:r>
        <w:tab/>
        <w:t xml:space="preserve">def </w:t>
      </w:r>
      <w:r>
        <w:rPr>
          <w:rStyle w:val="charBoldItals"/>
        </w:rPr>
        <w:t>compulsory surrender day</w:t>
      </w:r>
      <w:r>
        <w:t xml:space="preserve"> ins </w:t>
      </w:r>
      <w:hyperlink r:id="rId354"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7D4E56E2" w14:textId="0E488733" w:rsidR="00934843" w:rsidRPr="005A6B2E" w:rsidRDefault="00934843" w:rsidP="00934843">
      <w:pPr>
        <w:pStyle w:val="AmdtsEntriesDefL2"/>
      </w:pPr>
      <w:r>
        <w:tab/>
        <w:t xml:space="preserve">om </w:t>
      </w:r>
      <w:hyperlink r:id="rId355" w:tooltip="Gaming Machine (Compulsory Surrender) Amendment Act 2024" w:history="1">
        <w:r>
          <w:rPr>
            <w:rStyle w:val="charCitHyperlinkAbbrev"/>
          </w:rPr>
          <w:t>A2024-50</w:t>
        </w:r>
      </w:hyperlink>
      <w:r>
        <w:t xml:space="preserve"> s 5</w:t>
      </w:r>
    </w:p>
    <w:p w14:paraId="035EB330" w14:textId="7223AEC6" w:rsidR="000579E2" w:rsidRDefault="000579E2" w:rsidP="000579E2">
      <w:pPr>
        <w:pStyle w:val="AmdtsEntries"/>
      </w:pPr>
      <w:r>
        <w:tab/>
        <w:t xml:space="preserve">def </w:t>
      </w:r>
      <w:r w:rsidRPr="000579E2">
        <w:rPr>
          <w:rStyle w:val="charBoldItals"/>
        </w:rPr>
        <w:t>first</w:t>
      </w:r>
      <w:r>
        <w:t xml:space="preserve"> </w:t>
      </w:r>
      <w:r>
        <w:rPr>
          <w:rStyle w:val="charBoldItals"/>
        </w:rPr>
        <w:t>compulsory surrender day</w:t>
      </w:r>
      <w:r>
        <w:t xml:space="preserve"> ins </w:t>
      </w:r>
      <w:hyperlink r:id="rId356"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37AB43A0" w14:textId="1546931A" w:rsidR="00934843" w:rsidRPr="005A6B2E" w:rsidRDefault="00934843" w:rsidP="00934843">
      <w:pPr>
        <w:pStyle w:val="AmdtsEntriesDefL2"/>
      </w:pPr>
      <w:r>
        <w:tab/>
        <w:t xml:space="preserve">om </w:t>
      </w:r>
      <w:hyperlink r:id="rId357" w:tooltip="Gaming Machine (Compulsory Surrender) Amendment Act 2024" w:history="1">
        <w:r>
          <w:rPr>
            <w:rStyle w:val="charCitHyperlinkAbbrev"/>
          </w:rPr>
          <w:t>A2024-50</w:t>
        </w:r>
      </w:hyperlink>
      <w:r>
        <w:t xml:space="preserve"> s 5</w:t>
      </w:r>
    </w:p>
    <w:p w14:paraId="0292385F" w14:textId="665848A2" w:rsidR="000579E2" w:rsidRDefault="000579E2" w:rsidP="000579E2">
      <w:pPr>
        <w:pStyle w:val="AmdtsEntries"/>
      </w:pPr>
      <w:r>
        <w:tab/>
        <w:t xml:space="preserve">def </w:t>
      </w:r>
      <w:r>
        <w:rPr>
          <w:rStyle w:val="charBoldItals"/>
        </w:rPr>
        <w:t>second</w:t>
      </w:r>
      <w:r>
        <w:t xml:space="preserve"> </w:t>
      </w:r>
      <w:r>
        <w:rPr>
          <w:rStyle w:val="charBoldItals"/>
        </w:rPr>
        <w:t>compulsory surrender day</w:t>
      </w:r>
      <w:r>
        <w:t xml:space="preserve"> ins </w:t>
      </w:r>
      <w:hyperlink r:id="rId358"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673F8DC3" w14:textId="3C88CCB4" w:rsidR="00934843" w:rsidRPr="005A6B2E" w:rsidRDefault="00934843" w:rsidP="00934843">
      <w:pPr>
        <w:pStyle w:val="AmdtsEntriesDefL2"/>
      </w:pPr>
      <w:r>
        <w:tab/>
        <w:t xml:space="preserve">om </w:t>
      </w:r>
      <w:hyperlink r:id="rId359" w:tooltip="Gaming Machine (Compulsory Surrender) Amendment Act 2024" w:history="1">
        <w:r>
          <w:rPr>
            <w:rStyle w:val="charCitHyperlinkAbbrev"/>
          </w:rPr>
          <w:t>A2024-50</w:t>
        </w:r>
      </w:hyperlink>
      <w:r>
        <w:t xml:space="preserve"> s 5</w:t>
      </w:r>
    </w:p>
    <w:p w14:paraId="351135C6" w14:textId="77777777" w:rsidR="00B22C99" w:rsidRDefault="00B22C99" w:rsidP="00B22C99">
      <w:pPr>
        <w:pStyle w:val="AmdtsEntryHd"/>
      </w:pPr>
      <w:r w:rsidRPr="00A01D89">
        <w:t>Applications for in</w:t>
      </w:r>
      <w:r w:rsidRPr="00A01D89">
        <w:noBreakHyphen/>
        <w:t>principle approvals</w:t>
      </w:r>
    </w:p>
    <w:p w14:paraId="7048B84E" w14:textId="77777777" w:rsidR="000579E2" w:rsidRPr="000579E2" w:rsidRDefault="00B22C99" w:rsidP="00B22C99">
      <w:pPr>
        <w:pStyle w:val="AmdtsEntries"/>
        <w:rPr>
          <w:b/>
        </w:rPr>
      </w:pPr>
      <w:r>
        <w:t>div 2A.2 hdg</w:t>
      </w:r>
      <w:r w:rsidR="000579E2">
        <w:tab/>
      </w:r>
      <w:r w:rsidR="000579E2">
        <w:rPr>
          <w:b/>
        </w:rPr>
        <w:t>orig div 2A.2 hdg</w:t>
      </w:r>
    </w:p>
    <w:p w14:paraId="30D37E33" w14:textId="1BC99D46" w:rsidR="00B22C99" w:rsidRDefault="00B22C99" w:rsidP="00B22C99">
      <w:pPr>
        <w:pStyle w:val="AmdtsEntries"/>
      </w:pPr>
      <w:r>
        <w:tab/>
        <w:t xml:space="preserve">(prev div 2A.1 hdg) ins </w:t>
      </w:r>
      <w:hyperlink r:id="rId360"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3C9D39BA" w14:textId="77777777" w:rsidR="00B22C99" w:rsidRDefault="00B22C99" w:rsidP="00B22C99">
      <w:pPr>
        <w:pStyle w:val="AmdtsEntries"/>
      </w:pPr>
      <w:r>
        <w:tab/>
        <w:t>renum as div 2A.2 hdg R20 LA</w:t>
      </w:r>
    </w:p>
    <w:p w14:paraId="76BC6E2E" w14:textId="30AF2DEE" w:rsidR="00A77462" w:rsidRDefault="00A77462" w:rsidP="00A77462">
      <w:pPr>
        <w:pStyle w:val="AmdtsEntries"/>
      </w:pPr>
      <w:r>
        <w:tab/>
        <w:t xml:space="preserve">om </w:t>
      </w:r>
      <w:hyperlink r:id="rId361" w:tooltip="Gaming Machine (Reform) Amendment Act 2015" w:history="1">
        <w:r>
          <w:rPr>
            <w:rStyle w:val="charCitHyperlinkAbbrev"/>
          </w:rPr>
          <w:t>A2015</w:t>
        </w:r>
        <w:r>
          <w:rPr>
            <w:rStyle w:val="charCitHyperlinkAbbrev"/>
          </w:rPr>
          <w:noBreakHyphen/>
          <w:t>21</w:t>
        </w:r>
      </w:hyperlink>
      <w:r>
        <w:t xml:space="preserve"> s 4</w:t>
      </w:r>
    </w:p>
    <w:p w14:paraId="35DBE435" w14:textId="4CF76878" w:rsidR="00B22C99" w:rsidRDefault="00B22C99" w:rsidP="00B22C99">
      <w:pPr>
        <w:pStyle w:val="AmdtsEntries"/>
      </w:pPr>
      <w:r>
        <w:tab/>
        <w:t xml:space="preserve">also ins </w:t>
      </w:r>
      <w:hyperlink r:id="rId362"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4FCE84B8" w14:textId="77777777" w:rsidR="00B22C99" w:rsidRDefault="00B22C99" w:rsidP="00B22C99">
      <w:pPr>
        <w:pStyle w:val="AmdtsEntries"/>
      </w:pPr>
      <w:r>
        <w:tab/>
        <w:t>renum as div 2A.3 hdg</w:t>
      </w:r>
    </w:p>
    <w:p w14:paraId="40C65AEA" w14:textId="77777777" w:rsidR="000579E2" w:rsidRDefault="000579E2" w:rsidP="00B22C99">
      <w:pPr>
        <w:pStyle w:val="AmdtsEntries"/>
        <w:rPr>
          <w:b/>
        </w:rPr>
      </w:pPr>
      <w:r>
        <w:tab/>
      </w:r>
      <w:r>
        <w:rPr>
          <w:b/>
        </w:rPr>
        <w:t>pres div 2A.2 hdg</w:t>
      </w:r>
    </w:p>
    <w:p w14:paraId="149A9535" w14:textId="357EEDF0" w:rsidR="000579E2" w:rsidRPr="000579E2" w:rsidRDefault="000579E2" w:rsidP="00B22C99">
      <w:pPr>
        <w:pStyle w:val="AmdtsEntries"/>
      </w:pPr>
      <w:r>
        <w:rPr>
          <w:b/>
        </w:rPr>
        <w:tab/>
      </w:r>
      <w:r>
        <w:t xml:space="preserve">ins </w:t>
      </w:r>
      <w:hyperlink r:id="rId363"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095ACFB3" w14:textId="66742EC2" w:rsidR="00A11ADB" w:rsidRPr="00A11ADB" w:rsidRDefault="00A11ADB" w:rsidP="00A11ADB">
      <w:pPr>
        <w:pStyle w:val="AmdtsEntries"/>
        <w:rPr>
          <w:u w:val="single"/>
        </w:rPr>
      </w:pPr>
      <w:r>
        <w:tab/>
      </w:r>
      <w:r w:rsidRPr="00A11ADB">
        <w:rPr>
          <w:u w:val="single"/>
        </w:rPr>
        <w:t>exp 1 April 202</w:t>
      </w:r>
      <w:r w:rsidR="00452DFE">
        <w:rPr>
          <w:u w:val="single"/>
        </w:rPr>
        <w:t>8</w:t>
      </w:r>
      <w:r w:rsidRPr="00A11ADB">
        <w:rPr>
          <w:u w:val="single"/>
        </w:rPr>
        <w:t xml:space="preserve"> (s 10</w:t>
      </w:r>
      <w:r w:rsidR="00F47F2E">
        <w:rPr>
          <w:u w:val="single"/>
        </w:rPr>
        <w:t>T</w:t>
      </w:r>
      <w:r w:rsidRPr="00A11ADB">
        <w:rPr>
          <w:u w:val="single"/>
        </w:rPr>
        <w:t xml:space="preserve"> (1))</w:t>
      </w:r>
    </w:p>
    <w:p w14:paraId="7BDEB767" w14:textId="77777777" w:rsidR="00416664" w:rsidRDefault="00416664" w:rsidP="00416664">
      <w:pPr>
        <w:pStyle w:val="AmdtsEntryHd"/>
      </w:pPr>
      <w:r w:rsidRPr="009545D2">
        <w:rPr>
          <w:color w:val="000000"/>
        </w:rPr>
        <w:lastRenderedPageBreak/>
        <w:t>Definitions—div 2A.2</w:t>
      </w:r>
    </w:p>
    <w:p w14:paraId="2A2EDF28" w14:textId="43C9FC35" w:rsidR="00416664" w:rsidRDefault="00416664" w:rsidP="007367C5">
      <w:pPr>
        <w:pStyle w:val="AmdtsEntries"/>
        <w:keepNext/>
      </w:pPr>
      <w:r>
        <w:t>s 10A</w:t>
      </w:r>
      <w:r>
        <w:tab/>
        <w:t xml:space="preserve">ins </w:t>
      </w:r>
      <w:hyperlink r:id="rId364" w:tooltip="Gaming Machine Amendment Act 2012" w:history="1">
        <w:r w:rsidRPr="00E46081">
          <w:rPr>
            <w:rStyle w:val="charCitHyperlinkAbbrev"/>
          </w:rPr>
          <w:t>A2012</w:t>
        </w:r>
        <w:r w:rsidRPr="00E46081">
          <w:rPr>
            <w:rStyle w:val="charCitHyperlinkAbbrev"/>
          </w:rPr>
          <w:noBreakHyphen/>
          <w:t>42</w:t>
        </w:r>
      </w:hyperlink>
      <w:r>
        <w:t xml:space="preserve"> s 5</w:t>
      </w:r>
    </w:p>
    <w:p w14:paraId="6333DB5E" w14:textId="626BFC05" w:rsidR="00416664" w:rsidRDefault="00416664" w:rsidP="007367C5">
      <w:pPr>
        <w:pStyle w:val="AmdtsEntries"/>
        <w:keepNext/>
      </w:pPr>
      <w:r>
        <w:tab/>
        <w:t xml:space="preserve">om </w:t>
      </w:r>
      <w:hyperlink r:id="rId365" w:tooltip="Gaming Machine (Reform) Amendment Act 2015" w:history="1">
        <w:r>
          <w:rPr>
            <w:rStyle w:val="charCitHyperlinkAbbrev"/>
          </w:rPr>
          <w:t>A2015</w:t>
        </w:r>
        <w:r>
          <w:rPr>
            <w:rStyle w:val="charCitHyperlinkAbbrev"/>
          </w:rPr>
          <w:noBreakHyphen/>
          <w:t>21</w:t>
        </w:r>
      </w:hyperlink>
      <w:r>
        <w:t xml:space="preserve"> s 4</w:t>
      </w:r>
    </w:p>
    <w:p w14:paraId="57739D2F" w14:textId="7C27DB95" w:rsidR="00416664" w:rsidRDefault="00416664" w:rsidP="007367C5">
      <w:pPr>
        <w:pStyle w:val="AmdtsEntries"/>
        <w:keepNext/>
      </w:pPr>
      <w:r>
        <w:tab/>
        <w:t xml:space="preserve">ins </w:t>
      </w:r>
      <w:hyperlink r:id="rId366"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0961ED78" w14:textId="20A18B54" w:rsidR="00A11ADB" w:rsidRPr="00A11ADB" w:rsidRDefault="00A11ADB" w:rsidP="007367C5">
      <w:pPr>
        <w:pStyle w:val="AmdtsEntries"/>
        <w:keepNext/>
        <w:rPr>
          <w:u w:val="single"/>
        </w:rPr>
      </w:pPr>
      <w:r>
        <w:tab/>
      </w:r>
      <w:r w:rsidRPr="00A11ADB">
        <w:rPr>
          <w:u w:val="single"/>
        </w:rPr>
        <w:t>exp 1 April 202</w:t>
      </w:r>
      <w:r w:rsidR="00452DFE">
        <w:rPr>
          <w:u w:val="single"/>
        </w:rPr>
        <w:t>8</w:t>
      </w:r>
      <w:r w:rsidRPr="00A11ADB">
        <w:rPr>
          <w:u w:val="single"/>
        </w:rPr>
        <w:t xml:space="preserve"> (s 10</w:t>
      </w:r>
      <w:r w:rsidR="00F47F2E">
        <w:rPr>
          <w:u w:val="single"/>
        </w:rPr>
        <w:t>T</w:t>
      </w:r>
      <w:r w:rsidRPr="00A11ADB">
        <w:rPr>
          <w:u w:val="single"/>
        </w:rPr>
        <w:t xml:space="preserve"> (1))</w:t>
      </w:r>
    </w:p>
    <w:p w14:paraId="0CDFBC76" w14:textId="00A3799A" w:rsidR="00416664" w:rsidRPr="002C3B7E" w:rsidRDefault="00416664" w:rsidP="00416664">
      <w:pPr>
        <w:pStyle w:val="AmdtsEntries"/>
      </w:pPr>
      <w:r>
        <w:tab/>
        <w:t xml:space="preserve">def </w:t>
      </w:r>
      <w:r w:rsidRPr="00416664">
        <w:rPr>
          <w:rStyle w:val="charBoldItals"/>
        </w:rPr>
        <w:t>surrendered authorisation</w:t>
      </w:r>
      <w:r>
        <w:t xml:space="preserve"> ins </w:t>
      </w:r>
      <w:hyperlink r:id="rId367"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7E4DA041" w14:textId="44E7EEA7" w:rsidR="00A11ADB" w:rsidRPr="00A11ADB" w:rsidRDefault="00A11ADB" w:rsidP="00A11ADB">
      <w:pPr>
        <w:pStyle w:val="AmdtsEntriesDefL2"/>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0309CFF5" w14:textId="3C4184D5" w:rsidR="00416664" w:rsidRPr="002C3B7E" w:rsidRDefault="00416664" w:rsidP="00416664">
      <w:pPr>
        <w:pStyle w:val="AmdtsEntries"/>
      </w:pPr>
      <w:r>
        <w:tab/>
        <w:t xml:space="preserve">def </w:t>
      </w:r>
      <w:r>
        <w:rPr>
          <w:rStyle w:val="charBoldItals"/>
        </w:rPr>
        <w:t>voluntary surrender agreement</w:t>
      </w:r>
      <w:r>
        <w:t xml:space="preserve"> ins </w:t>
      </w:r>
      <w:hyperlink r:id="rId368"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2A7BA4AD" w14:textId="4DB7AFD6" w:rsidR="00A11ADB" w:rsidRPr="00A11ADB" w:rsidRDefault="00A11ADB" w:rsidP="00A11ADB">
      <w:pPr>
        <w:pStyle w:val="AmdtsEntriesDefL2"/>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64693CF1" w14:textId="4A68904F" w:rsidR="00416664" w:rsidRPr="002C3B7E" w:rsidRDefault="00416664" w:rsidP="00416664">
      <w:pPr>
        <w:pStyle w:val="AmdtsEntries"/>
      </w:pPr>
      <w:r>
        <w:tab/>
        <w:t xml:space="preserve">def </w:t>
      </w:r>
      <w:r>
        <w:rPr>
          <w:rStyle w:val="charBoldItals"/>
        </w:rPr>
        <w:t>voluntary surrender day</w:t>
      </w:r>
      <w:r>
        <w:t xml:space="preserve"> ins </w:t>
      </w:r>
      <w:hyperlink r:id="rId369"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3453CDF5" w14:textId="7AA59350" w:rsidR="00A11ADB" w:rsidRPr="00A11ADB" w:rsidRDefault="00A11ADB" w:rsidP="00A11ADB">
      <w:pPr>
        <w:pStyle w:val="AmdtsEntriesDefL2"/>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0E10F2C5" w14:textId="2BD63D7A" w:rsidR="00416664" w:rsidRPr="002C3B7E" w:rsidRDefault="00416664" w:rsidP="00416664">
      <w:pPr>
        <w:pStyle w:val="AmdtsEntries"/>
      </w:pPr>
      <w:r>
        <w:tab/>
        <w:t xml:space="preserve">def </w:t>
      </w:r>
      <w:r>
        <w:rPr>
          <w:rStyle w:val="charBoldItals"/>
        </w:rPr>
        <w:t>voluntary surrender notice</w:t>
      </w:r>
      <w:r>
        <w:t xml:space="preserve"> ins </w:t>
      </w:r>
      <w:hyperlink r:id="rId370"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3B3E1CF9" w14:textId="726FEDCE" w:rsidR="00A11ADB" w:rsidRPr="00A11ADB" w:rsidRDefault="00A11ADB" w:rsidP="00A11ADB">
      <w:pPr>
        <w:pStyle w:val="AmdtsEntriesDefL2"/>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58EA5924" w14:textId="77777777" w:rsidR="00416664" w:rsidRDefault="00416664" w:rsidP="00B22C99">
      <w:pPr>
        <w:pStyle w:val="AmdtsEntryHd"/>
        <w:rPr>
          <w:color w:val="000000"/>
        </w:rPr>
      </w:pPr>
      <w:r w:rsidRPr="009545D2">
        <w:rPr>
          <w:color w:val="000000"/>
        </w:rPr>
        <w:t>Notifying authorisations for surrender during voluntary surrender period</w:t>
      </w:r>
    </w:p>
    <w:p w14:paraId="316AAE5E" w14:textId="2DFDB1F2" w:rsidR="00416664" w:rsidRDefault="00416664" w:rsidP="00416664">
      <w:pPr>
        <w:pStyle w:val="AmdtsEntries"/>
      </w:pPr>
      <w:r>
        <w:t>s 10B</w:t>
      </w:r>
      <w:r>
        <w:tab/>
        <w:t xml:space="preserve">ins </w:t>
      </w:r>
      <w:hyperlink r:id="rId371"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0EEDF49A" w14:textId="3D0F8114" w:rsidR="00934843" w:rsidRPr="00416664" w:rsidRDefault="00934843" w:rsidP="00416664">
      <w:pPr>
        <w:pStyle w:val="AmdtsEntries"/>
      </w:pPr>
      <w:r>
        <w:tab/>
        <w:t xml:space="preserve">am </w:t>
      </w:r>
      <w:hyperlink r:id="rId372" w:tooltip="Gaming Machine (Compulsory Surrender) Amendment Act 2024" w:history="1">
        <w:r>
          <w:rPr>
            <w:rStyle w:val="charCitHyperlinkAbbrev"/>
          </w:rPr>
          <w:t>A2024-50</w:t>
        </w:r>
      </w:hyperlink>
      <w:r>
        <w:t xml:space="preserve"> s 6</w:t>
      </w:r>
    </w:p>
    <w:p w14:paraId="64B02264" w14:textId="3998D8DE" w:rsidR="00A11ADB" w:rsidRPr="00A11ADB" w:rsidRDefault="00A11ADB" w:rsidP="00A11ADB">
      <w:pPr>
        <w:pStyle w:val="AmdtsEntries"/>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542432CA" w14:textId="77777777" w:rsidR="00F50A06" w:rsidRDefault="00F50A06" w:rsidP="00F50A06">
      <w:pPr>
        <w:pStyle w:val="AmdtsEntryHd"/>
        <w:rPr>
          <w:color w:val="000000"/>
        </w:rPr>
      </w:pPr>
      <w:r w:rsidRPr="009545D2">
        <w:rPr>
          <w:color w:val="000000"/>
        </w:rPr>
        <w:t>Voluntary surrender agreement</w:t>
      </w:r>
    </w:p>
    <w:p w14:paraId="0BBD4EC5" w14:textId="6CCDF757" w:rsidR="00F50A06" w:rsidRDefault="00F50A06" w:rsidP="00F50A06">
      <w:pPr>
        <w:pStyle w:val="AmdtsEntries"/>
      </w:pPr>
      <w:r>
        <w:t>s 10C</w:t>
      </w:r>
      <w:r>
        <w:tab/>
        <w:t xml:space="preserve">ins </w:t>
      </w:r>
      <w:hyperlink r:id="rId373"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0142CA69" w14:textId="1473E8B2" w:rsidR="002D4AB1" w:rsidRPr="00416664" w:rsidRDefault="002D4AB1" w:rsidP="00F50A06">
      <w:pPr>
        <w:pStyle w:val="AmdtsEntries"/>
      </w:pPr>
      <w:r>
        <w:tab/>
        <w:t xml:space="preserve">am </w:t>
      </w:r>
      <w:hyperlink r:id="rId374" w:tooltip="Justice and Community Safety Legislation Amendment Act 2022 (No 2)" w:history="1">
        <w:r>
          <w:rPr>
            <w:rStyle w:val="charCitHyperlinkAbbrev"/>
          </w:rPr>
          <w:t>A2023</w:t>
        </w:r>
        <w:r>
          <w:rPr>
            <w:rStyle w:val="charCitHyperlinkAbbrev"/>
          </w:rPr>
          <w:noBreakHyphen/>
          <w:t>42</w:t>
        </w:r>
      </w:hyperlink>
      <w:r>
        <w:t xml:space="preserve"> s 39</w:t>
      </w:r>
      <w:r w:rsidR="000567D7">
        <w:t>; pars renum R53 LA</w:t>
      </w:r>
    </w:p>
    <w:p w14:paraId="788397CE" w14:textId="4EE6EF58" w:rsidR="00A11ADB" w:rsidRPr="00A11ADB" w:rsidRDefault="00A11ADB" w:rsidP="00A11ADB">
      <w:pPr>
        <w:pStyle w:val="AmdtsEntries"/>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6B63BB89" w14:textId="77777777" w:rsidR="00F50A06" w:rsidRDefault="00F50A06" w:rsidP="00F50A06">
      <w:pPr>
        <w:pStyle w:val="AmdtsEntryHd"/>
        <w:rPr>
          <w:color w:val="000000"/>
        </w:rPr>
      </w:pPr>
      <w:r w:rsidRPr="009545D2">
        <w:rPr>
          <w:color w:val="000000"/>
        </w:rPr>
        <w:t>Surrender of authorisations and authorisation certificates on voluntary surrender day</w:t>
      </w:r>
    </w:p>
    <w:p w14:paraId="6C1E60CA" w14:textId="093426E7" w:rsidR="00F50A06" w:rsidRPr="00416664" w:rsidRDefault="00F50A06" w:rsidP="00F50A06">
      <w:pPr>
        <w:pStyle w:val="AmdtsEntries"/>
      </w:pPr>
      <w:r>
        <w:t>s 10D</w:t>
      </w:r>
      <w:r>
        <w:tab/>
        <w:t xml:space="preserve">ins </w:t>
      </w:r>
      <w:hyperlink r:id="rId375"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6474267B" w14:textId="1D070D20" w:rsidR="00A11ADB" w:rsidRPr="00A11ADB" w:rsidRDefault="00A11ADB" w:rsidP="00A11ADB">
      <w:pPr>
        <w:pStyle w:val="AmdtsEntries"/>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56F53BB0" w14:textId="77777777" w:rsidR="00F50A06" w:rsidRDefault="00F50A06" w:rsidP="00F50A06">
      <w:pPr>
        <w:pStyle w:val="AmdtsEntryHd"/>
        <w:rPr>
          <w:color w:val="000000"/>
        </w:rPr>
      </w:pPr>
      <w:r w:rsidRPr="009545D2">
        <w:rPr>
          <w:color w:val="000000"/>
        </w:rPr>
        <w:t>Trading of authorisations to replace surrendered authorisations</w:t>
      </w:r>
    </w:p>
    <w:p w14:paraId="18FFA435" w14:textId="13EAE788" w:rsidR="00F50A06" w:rsidRDefault="00F50A06" w:rsidP="00F50A06">
      <w:pPr>
        <w:pStyle w:val="AmdtsEntries"/>
      </w:pPr>
      <w:r>
        <w:t>s 10E</w:t>
      </w:r>
      <w:r>
        <w:tab/>
        <w:t xml:space="preserve">ins </w:t>
      </w:r>
      <w:hyperlink r:id="rId376"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59E06827" w14:textId="781FD1E8" w:rsidR="00FD73E9" w:rsidRPr="00AF6584" w:rsidRDefault="00AF6584" w:rsidP="00F50A06">
      <w:pPr>
        <w:pStyle w:val="AmdtsEntries"/>
        <w:rPr>
          <w:u w:val="single"/>
        </w:rPr>
      </w:pPr>
      <w:r>
        <w:tab/>
      </w:r>
      <w:r w:rsidRPr="00A11ADB">
        <w:rPr>
          <w:u w:val="single"/>
        </w:rPr>
        <w:t>exp 1 April 202</w:t>
      </w:r>
      <w:r>
        <w:rPr>
          <w:u w:val="single"/>
        </w:rPr>
        <w:t>8</w:t>
      </w:r>
      <w:r w:rsidRPr="00A11ADB">
        <w:rPr>
          <w:u w:val="single"/>
        </w:rPr>
        <w:t xml:space="preserve"> (s 10</w:t>
      </w:r>
      <w:r>
        <w:rPr>
          <w:u w:val="single"/>
        </w:rPr>
        <w:t>T</w:t>
      </w:r>
      <w:r w:rsidRPr="00A11ADB">
        <w:rPr>
          <w:u w:val="single"/>
        </w:rPr>
        <w:t xml:space="preserve"> (1))</w:t>
      </w:r>
    </w:p>
    <w:p w14:paraId="224B53DB" w14:textId="77777777" w:rsidR="00F50A06" w:rsidRDefault="00EE4F3B" w:rsidP="00F50A06">
      <w:pPr>
        <w:pStyle w:val="AmdtsEntryHd"/>
        <w:rPr>
          <w:color w:val="000000"/>
        </w:rPr>
      </w:pPr>
      <w:r w:rsidRPr="00D05CEB">
        <w:t>Offence—operating gaming machine if authorisation surrendered</w:t>
      </w:r>
    </w:p>
    <w:p w14:paraId="3EDCC0CA" w14:textId="4A89973A" w:rsidR="00EE4F3B" w:rsidRPr="00EE4F3B" w:rsidRDefault="00F50A06" w:rsidP="00F50A06">
      <w:pPr>
        <w:pStyle w:val="AmdtsEntries"/>
      </w:pPr>
      <w:r>
        <w:t>s 10F</w:t>
      </w:r>
      <w:r w:rsidR="00EE4F3B">
        <w:t xml:space="preserve"> hdg</w:t>
      </w:r>
      <w:r w:rsidR="00EE4F3B">
        <w:tab/>
        <w:t xml:space="preserve">sub </w:t>
      </w:r>
      <w:hyperlink r:id="rId377" w:tooltip="Gaming Legislation Amendment Act 2019" w:history="1">
        <w:r w:rsidR="00EE4F3B">
          <w:rPr>
            <w:rStyle w:val="charCitHyperlinkAbbrev"/>
          </w:rPr>
          <w:t>A2019</w:t>
        </w:r>
        <w:r w:rsidR="00EE4F3B">
          <w:rPr>
            <w:rStyle w:val="charCitHyperlinkAbbrev"/>
          </w:rPr>
          <w:noBreakHyphen/>
          <w:t>14</w:t>
        </w:r>
      </w:hyperlink>
      <w:r w:rsidR="00EE4F3B">
        <w:t xml:space="preserve"> s 13</w:t>
      </w:r>
    </w:p>
    <w:p w14:paraId="35DCE31E" w14:textId="689F8634" w:rsidR="00F50A06" w:rsidRPr="00416664" w:rsidRDefault="00EE4F3B" w:rsidP="00EE4F3B">
      <w:pPr>
        <w:pStyle w:val="AmdtsEntries"/>
      </w:pPr>
      <w:r>
        <w:t>s 10F</w:t>
      </w:r>
      <w:r w:rsidR="00F50A06">
        <w:tab/>
        <w:t xml:space="preserve">ins </w:t>
      </w:r>
      <w:hyperlink r:id="rId378" w:tooltip="Gaming Legislation Amendment Act 2018" w:history="1">
        <w:r w:rsidR="00F50A06" w:rsidRPr="0074651B">
          <w:rPr>
            <w:rStyle w:val="charCitHyperlinkAbbrev"/>
          </w:rPr>
          <w:t>A2018</w:t>
        </w:r>
        <w:r w:rsidR="00F50A06" w:rsidRPr="0074651B">
          <w:rPr>
            <w:rStyle w:val="charCitHyperlinkAbbrev"/>
          </w:rPr>
          <w:noBreakHyphen/>
          <w:t>45</w:t>
        </w:r>
      </w:hyperlink>
      <w:r w:rsidR="00F50A06">
        <w:t xml:space="preserve"> s 20</w:t>
      </w:r>
    </w:p>
    <w:p w14:paraId="7601D8A7" w14:textId="3DE05329" w:rsidR="00A11ADB" w:rsidRPr="00A11ADB" w:rsidRDefault="00A11ADB" w:rsidP="00A11ADB">
      <w:pPr>
        <w:pStyle w:val="AmdtsEntries"/>
        <w:rPr>
          <w:u w:val="single"/>
        </w:rPr>
      </w:pPr>
      <w:r>
        <w:tab/>
      </w:r>
      <w:r w:rsidRPr="00A11ADB">
        <w:rPr>
          <w:u w:val="single"/>
        </w:rPr>
        <w:t>exp 1 April 202</w:t>
      </w:r>
      <w:r w:rsidR="00E63ADB">
        <w:rPr>
          <w:u w:val="single"/>
        </w:rPr>
        <w:t>8</w:t>
      </w:r>
      <w:r w:rsidRPr="00A11ADB">
        <w:rPr>
          <w:u w:val="single"/>
        </w:rPr>
        <w:t xml:space="preserve"> (s 10</w:t>
      </w:r>
      <w:r w:rsidR="00F47F2E">
        <w:rPr>
          <w:u w:val="single"/>
        </w:rPr>
        <w:t>T</w:t>
      </w:r>
      <w:r w:rsidRPr="00A11ADB">
        <w:rPr>
          <w:u w:val="single"/>
        </w:rPr>
        <w:t xml:space="preserve"> (1))</w:t>
      </w:r>
    </w:p>
    <w:p w14:paraId="3FE167F1" w14:textId="77777777" w:rsidR="00F50A06" w:rsidRDefault="00F50A06" w:rsidP="00F50A06">
      <w:pPr>
        <w:pStyle w:val="AmdtsEntryHd"/>
        <w:rPr>
          <w:color w:val="000000"/>
        </w:rPr>
      </w:pPr>
      <w:r w:rsidRPr="009545D2">
        <w:rPr>
          <w:color w:val="000000"/>
        </w:rPr>
        <w:t>No applications for, or transfers of, authorisation certificates etc for certain licensees</w:t>
      </w:r>
    </w:p>
    <w:p w14:paraId="455D6A55" w14:textId="67A47C4D" w:rsidR="00F50A06" w:rsidRPr="00FC0CD9" w:rsidRDefault="00F50A06" w:rsidP="00F50A06">
      <w:pPr>
        <w:pStyle w:val="AmdtsEntries"/>
      </w:pPr>
      <w:r w:rsidRPr="00FC0CD9">
        <w:t>s 10G</w:t>
      </w:r>
      <w:r w:rsidRPr="00FC0CD9">
        <w:tab/>
        <w:t xml:space="preserve">ins </w:t>
      </w:r>
      <w:hyperlink r:id="rId379" w:tooltip="Gaming Legislation Amendment Act 2018" w:history="1">
        <w:r w:rsidRPr="00FC0CD9">
          <w:rPr>
            <w:rStyle w:val="charCitHyperlinkAbbrev"/>
          </w:rPr>
          <w:t>A2018</w:t>
        </w:r>
        <w:r w:rsidRPr="00FC0CD9">
          <w:rPr>
            <w:rStyle w:val="charCitHyperlinkAbbrev"/>
          </w:rPr>
          <w:noBreakHyphen/>
          <w:t>45</w:t>
        </w:r>
      </w:hyperlink>
      <w:r w:rsidRPr="00FC0CD9">
        <w:t xml:space="preserve"> s 20</w:t>
      </w:r>
    </w:p>
    <w:p w14:paraId="77BCEB70" w14:textId="68C6C990" w:rsidR="003368C2" w:rsidRDefault="003368C2" w:rsidP="00F50A06">
      <w:pPr>
        <w:pStyle w:val="AmdtsEntries"/>
      </w:pPr>
      <w:r w:rsidRPr="00FC0CD9">
        <w:tab/>
        <w:t xml:space="preserve">am </w:t>
      </w:r>
      <w:hyperlink r:id="rId380" w:tooltip="Gaming Machine Amendment Act 2024" w:history="1">
        <w:r w:rsidRPr="00FC0CD9">
          <w:rPr>
            <w:rStyle w:val="charCitHyperlinkAbbrev"/>
          </w:rPr>
          <w:t>A2024</w:t>
        </w:r>
        <w:r w:rsidRPr="00FC0CD9">
          <w:rPr>
            <w:rStyle w:val="charCitHyperlinkAbbrev"/>
          </w:rPr>
          <w:noBreakHyphen/>
          <w:t>1</w:t>
        </w:r>
      </w:hyperlink>
      <w:r w:rsidRPr="00FC0CD9">
        <w:t xml:space="preserve"> s 5</w:t>
      </w:r>
    </w:p>
    <w:p w14:paraId="2BC51A4B" w14:textId="77777777" w:rsidR="00A8726A" w:rsidRPr="00375F2E" w:rsidRDefault="00A8726A" w:rsidP="00F50A06">
      <w:pPr>
        <w:pStyle w:val="AmdtsEntries"/>
      </w:pPr>
      <w:r>
        <w:tab/>
      </w:r>
      <w:r w:rsidRPr="003A2BA6">
        <w:t>exp 1 April 2024 (s 10U (2))</w:t>
      </w:r>
    </w:p>
    <w:p w14:paraId="438E79CD" w14:textId="77777777" w:rsidR="00F50A06" w:rsidRDefault="00F50A06" w:rsidP="00F50A06">
      <w:pPr>
        <w:pStyle w:val="AmdtsEntryHd"/>
        <w:rPr>
          <w:color w:val="000000"/>
        </w:rPr>
      </w:pPr>
      <w:r w:rsidRPr="009545D2">
        <w:rPr>
          <w:color w:val="000000"/>
        </w:rPr>
        <w:t>Offsets</w:t>
      </w:r>
    </w:p>
    <w:p w14:paraId="4BE37D0C" w14:textId="1560974B" w:rsidR="00F50A06" w:rsidRDefault="00F50A06" w:rsidP="00F50A06">
      <w:pPr>
        <w:pStyle w:val="AmdtsEntries"/>
      </w:pPr>
      <w:r>
        <w:t>s 10H</w:t>
      </w:r>
      <w:r>
        <w:tab/>
        <w:t xml:space="preserve">ins </w:t>
      </w:r>
      <w:hyperlink r:id="rId381"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712209A6" w14:textId="101E817B" w:rsidR="000567D7" w:rsidRPr="00416664" w:rsidRDefault="000567D7" w:rsidP="00F50A06">
      <w:pPr>
        <w:pStyle w:val="AmdtsEntries"/>
      </w:pPr>
      <w:r>
        <w:tab/>
        <w:t xml:space="preserve">am </w:t>
      </w:r>
      <w:hyperlink r:id="rId382" w:tooltip="Justice and Community Safety Legislation Amendment Act 2022 (No 2)" w:history="1">
        <w:r>
          <w:rPr>
            <w:rStyle w:val="charCitHyperlinkAbbrev"/>
          </w:rPr>
          <w:t>A2023</w:t>
        </w:r>
        <w:r>
          <w:rPr>
            <w:rStyle w:val="charCitHyperlinkAbbrev"/>
          </w:rPr>
          <w:noBreakHyphen/>
          <w:t>42</w:t>
        </w:r>
      </w:hyperlink>
      <w:r>
        <w:t xml:space="preserve"> s 40</w:t>
      </w:r>
      <w:r w:rsidR="00B2363A">
        <w:t xml:space="preserve">; </w:t>
      </w:r>
      <w:hyperlink r:id="rId383" w:tooltip="Planning (Consequential Amendments) Act 2023" w:history="1">
        <w:r w:rsidR="00B2363A">
          <w:rPr>
            <w:rStyle w:val="charCitHyperlinkAbbrev"/>
          </w:rPr>
          <w:t>A2023</w:t>
        </w:r>
        <w:r w:rsidR="00B2363A">
          <w:rPr>
            <w:rStyle w:val="charCitHyperlinkAbbrev"/>
          </w:rPr>
          <w:noBreakHyphen/>
          <w:t>36</w:t>
        </w:r>
      </w:hyperlink>
      <w:r w:rsidR="00B2363A">
        <w:t xml:space="preserve"> amdt 1.158</w:t>
      </w:r>
    </w:p>
    <w:p w14:paraId="71410B73" w14:textId="71CAA1D9" w:rsidR="00A11ADB" w:rsidRPr="00A11ADB" w:rsidRDefault="00A11ADB" w:rsidP="00A11ADB">
      <w:pPr>
        <w:pStyle w:val="AmdtsEntries"/>
        <w:rPr>
          <w:u w:val="single"/>
        </w:rPr>
      </w:pPr>
      <w:r>
        <w:tab/>
      </w:r>
      <w:r w:rsidRPr="00A11ADB">
        <w:rPr>
          <w:u w:val="single"/>
        </w:rPr>
        <w:t>exp 1 April 202</w:t>
      </w:r>
      <w:r w:rsidR="00E63ADB">
        <w:rPr>
          <w:u w:val="single"/>
        </w:rPr>
        <w:t>8</w:t>
      </w:r>
      <w:r w:rsidRPr="00A11ADB">
        <w:rPr>
          <w:u w:val="single"/>
        </w:rPr>
        <w:t xml:space="preserve"> (s 10</w:t>
      </w:r>
      <w:r w:rsidR="00384209">
        <w:rPr>
          <w:u w:val="single"/>
        </w:rPr>
        <w:t>T</w:t>
      </w:r>
      <w:r w:rsidRPr="00A11ADB">
        <w:rPr>
          <w:u w:val="single"/>
        </w:rPr>
        <w:t xml:space="preserve"> (1))</w:t>
      </w:r>
    </w:p>
    <w:p w14:paraId="67612FAA" w14:textId="77777777" w:rsidR="00B22C99" w:rsidRDefault="00F50A06" w:rsidP="00B22C99">
      <w:pPr>
        <w:pStyle w:val="AmdtsEntryHd"/>
      </w:pPr>
      <w:r w:rsidRPr="009545D2">
        <w:rPr>
          <w:color w:val="000000"/>
        </w:rPr>
        <w:lastRenderedPageBreak/>
        <w:t>Compulsory surrenders</w:t>
      </w:r>
    </w:p>
    <w:p w14:paraId="166E7463" w14:textId="77777777" w:rsidR="00F50A06" w:rsidRPr="00F50A06" w:rsidRDefault="00B22C99" w:rsidP="00952B39">
      <w:pPr>
        <w:pStyle w:val="AmdtsEntries"/>
        <w:keepNext/>
        <w:rPr>
          <w:b/>
        </w:rPr>
      </w:pPr>
      <w:r>
        <w:t>div 2A.3 hdg</w:t>
      </w:r>
      <w:r w:rsidR="00F50A06">
        <w:tab/>
      </w:r>
      <w:r w:rsidR="00F50A06">
        <w:rPr>
          <w:b/>
        </w:rPr>
        <w:t>orig div 2A.3 hdg</w:t>
      </w:r>
    </w:p>
    <w:p w14:paraId="2673B576" w14:textId="001D3F64" w:rsidR="00B22C99" w:rsidRDefault="00B22C99" w:rsidP="00952B39">
      <w:pPr>
        <w:pStyle w:val="AmdtsEntries"/>
        <w:keepNext/>
      </w:pPr>
      <w:r>
        <w:tab/>
        <w:t xml:space="preserve">(prev div 2A.2 hdg) ins </w:t>
      </w:r>
      <w:hyperlink r:id="rId384"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40052BE3" w14:textId="77777777" w:rsidR="00B22C99" w:rsidRDefault="00B22C99" w:rsidP="00952B39">
      <w:pPr>
        <w:pStyle w:val="AmdtsEntries"/>
        <w:keepNext/>
      </w:pPr>
      <w:r>
        <w:tab/>
        <w:t>renum as div 2A.3 hdg R20 LA</w:t>
      </w:r>
    </w:p>
    <w:p w14:paraId="217169E6" w14:textId="3EAB0626" w:rsidR="00A77462" w:rsidRDefault="00A77462" w:rsidP="00952B39">
      <w:pPr>
        <w:pStyle w:val="AmdtsEntries"/>
        <w:keepNext/>
      </w:pPr>
      <w:r>
        <w:tab/>
        <w:t xml:space="preserve">om </w:t>
      </w:r>
      <w:hyperlink r:id="rId385" w:tooltip="Gaming Machine (Reform) Amendment Act 2015" w:history="1">
        <w:r>
          <w:rPr>
            <w:rStyle w:val="charCitHyperlinkAbbrev"/>
          </w:rPr>
          <w:t>A2015</w:t>
        </w:r>
        <w:r>
          <w:rPr>
            <w:rStyle w:val="charCitHyperlinkAbbrev"/>
          </w:rPr>
          <w:noBreakHyphen/>
          <w:t>21</w:t>
        </w:r>
      </w:hyperlink>
      <w:r>
        <w:t xml:space="preserve"> s 4</w:t>
      </w:r>
    </w:p>
    <w:p w14:paraId="16F86C82" w14:textId="2367BE8C" w:rsidR="00B22C99" w:rsidRDefault="00B22C99" w:rsidP="00952B39">
      <w:pPr>
        <w:pStyle w:val="AmdtsEntries"/>
        <w:keepNext/>
      </w:pPr>
      <w:r>
        <w:tab/>
        <w:t xml:space="preserve">also ins </w:t>
      </w:r>
      <w:hyperlink r:id="rId386"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5367636F" w14:textId="77777777" w:rsidR="00B22C99" w:rsidRDefault="00B22C99" w:rsidP="00952B39">
      <w:pPr>
        <w:pStyle w:val="AmdtsEntries"/>
        <w:keepNext/>
      </w:pPr>
      <w:r>
        <w:tab/>
        <w:t>renum as div 2A.4 hdg</w:t>
      </w:r>
    </w:p>
    <w:p w14:paraId="405E799B" w14:textId="77777777" w:rsidR="00F50A06" w:rsidRDefault="00F50A06" w:rsidP="00952B39">
      <w:pPr>
        <w:pStyle w:val="AmdtsEntries"/>
        <w:keepNext/>
        <w:rPr>
          <w:b/>
        </w:rPr>
      </w:pPr>
      <w:r>
        <w:tab/>
      </w:r>
      <w:r>
        <w:rPr>
          <w:b/>
        </w:rPr>
        <w:t>pres div 2A.3 hdg</w:t>
      </w:r>
    </w:p>
    <w:p w14:paraId="036C18D0" w14:textId="1D70C712" w:rsidR="00F50A06" w:rsidRPr="00F50A06" w:rsidRDefault="00F50A06" w:rsidP="00B22C99">
      <w:pPr>
        <w:pStyle w:val="AmdtsEntries"/>
      </w:pPr>
      <w:r>
        <w:rPr>
          <w:b/>
        </w:rPr>
        <w:tab/>
      </w:r>
      <w:r>
        <w:t xml:space="preserve">ins </w:t>
      </w:r>
      <w:hyperlink r:id="rId387"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65008D72" w14:textId="77777777" w:rsidR="00A8726A" w:rsidRDefault="00A8726A" w:rsidP="00A8726A">
      <w:pPr>
        <w:pStyle w:val="AmdtsEntries"/>
      </w:pPr>
      <w:r w:rsidRPr="004E2067">
        <w:tab/>
        <w:t>exp 31 December 2020 (s 10U (3))</w:t>
      </w:r>
    </w:p>
    <w:p w14:paraId="1BC3D9EF" w14:textId="13322D44" w:rsidR="00731081" w:rsidRDefault="00731081" w:rsidP="00A8726A">
      <w:pPr>
        <w:pStyle w:val="AmdtsEntries"/>
      </w:pPr>
      <w:r>
        <w:tab/>
        <w:t xml:space="preserve">ins </w:t>
      </w:r>
      <w:hyperlink r:id="rId388" w:tooltip="Gaming Machine (Compulsory Surrender) Amendment Act 2024" w:history="1">
        <w:r>
          <w:rPr>
            <w:rStyle w:val="charCitHyperlinkAbbrev"/>
          </w:rPr>
          <w:t>A2024-50</w:t>
        </w:r>
      </w:hyperlink>
      <w:r>
        <w:t xml:space="preserve"> s 7</w:t>
      </w:r>
    </w:p>
    <w:p w14:paraId="2F0E28B6" w14:textId="0CCE4F2E" w:rsidR="00F47F2E" w:rsidRPr="00F47F2E" w:rsidRDefault="00F47F2E" w:rsidP="00A8726A">
      <w:pPr>
        <w:pStyle w:val="AmdtsEntries"/>
        <w:rPr>
          <w:rStyle w:val="charUnderline"/>
        </w:rPr>
      </w:pPr>
      <w:r>
        <w:tab/>
      </w:r>
      <w:r w:rsidRPr="00F47F2E">
        <w:rPr>
          <w:rStyle w:val="charUnderline"/>
        </w:rPr>
        <w:t>exp 31 December 2025 (s 10T (2))</w:t>
      </w:r>
    </w:p>
    <w:p w14:paraId="613F3CDB" w14:textId="77777777" w:rsidR="00EF7F92" w:rsidRDefault="00EF7F92" w:rsidP="00EF7F92">
      <w:pPr>
        <w:pStyle w:val="AmdtsEntryHd"/>
        <w:rPr>
          <w:color w:val="000000"/>
        </w:rPr>
      </w:pPr>
      <w:r w:rsidRPr="009545D2">
        <w:rPr>
          <w:color w:val="000000"/>
        </w:rPr>
        <w:t>Definitions—div 2A.3</w:t>
      </w:r>
    </w:p>
    <w:p w14:paraId="520E93B8" w14:textId="08A721B7" w:rsidR="00EF7F92" w:rsidRDefault="00EF7F92" w:rsidP="00EF7F92">
      <w:pPr>
        <w:pStyle w:val="AmdtsEntries"/>
      </w:pPr>
      <w:r>
        <w:t>s 10I</w:t>
      </w:r>
      <w:r>
        <w:tab/>
        <w:t xml:space="preserve">ins </w:t>
      </w:r>
      <w:hyperlink r:id="rId389"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1445E4D8" w14:textId="77777777" w:rsidR="00991DF3" w:rsidRPr="004E2067" w:rsidRDefault="00991DF3" w:rsidP="00991DF3">
      <w:pPr>
        <w:pStyle w:val="AmdtsEntries"/>
      </w:pPr>
      <w:r w:rsidRPr="004E2067">
        <w:tab/>
        <w:t>exp 31 December 2020 (s 10U (3))</w:t>
      </w:r>
    </w:p>
    <w:p w14:paraId="0C2D4E16" w14:textId="3A81B9D9" w:rsidR="00731081" w:rsidRPr="004E2067" w:rsidRDefault="00731081" w:rsidP="00731081">
      <w:pPr>
        <w:pStyle w:val="AmdtsEntries"/>
      </w:pPr>
      <w:r>
        <w:tab/>
        <w:t xml:space="preserve">ins </w:t>
      </w:r>
      <w:hyperlink r:id="rId390" w:tooltip="Gaming Machine (Compulsory Surrender) Amendment Act 2024" w:history="1">
        <w:r>
          <w:rPr>
            <w:rStyle w:val="charCitHyperlinkAbbrev"/>
          </w:rPr>
          <w:t>A2024-50</w:t>
        </w:r>
      </w:hyperlink>
      <w:r>
        <w:t xml:space="preserve"> s 7</w:t>
      </w:r>
    </w:p>
    <w:p w14:paraId="776C5149" w14:textId="77777777" w:rsidR="00F47F2E" w:rsidRPr="00F47F2E" w:rsidRDefault="00F47F2E" w:rsidP="00F47F2E">
      <w:pPr>
        <w:pStyle w:val="AmdtsEntries"/>
        <w:rPr>
          <w:rStyle w:val="charUnderline"/>
        </w:rPr>
      </w:pPr>
      <w:r>
        <w:tab/>
      </w:r>
      <w:r w:rsidRPr="00F47F2E">
        <w:rPr>
          <w:rStyle w:val="charUnderline"/>
        </w:rPr>
        <w:t>exp 31 December 2025 (s 10T (2))</w:t>
      </w:r>
    </w:p>
    <w:p w14:paraId="513601EF" w14:textId="74A8AC46" w:rsidR="00731081" w:rsidRPr="004E2067" w:rsidRDefault="00731081" w:rsidP="00731081">
      <w:pPr>
        <w:pStyle w:val="AmdtsEntries"/>
      </w:pPr>
      <w:r>
        <w:tab/>
        <w:t xml:space="preserve">def </w:t>
      </w:r>
      <w:r w:rsidRPr="00731081">
        <w:rPr>
          <w:rStyle w:val="charBoldItals"/>
        </w:rPr>
        <w:t>assessment</w:t>
      </w:r>
      <w:r>
        <w:t xml:space="preserve"> ins </w:t>
      </w:r>
      <w:hyperlink r:id="rId391" w:tooltip="Gaming Machine (Compulsory Surrender) Amendment Act 2024" w:history="1">
        <w:r>
          <w:rPr>
            <w:rStyle w:val="charCitHyperlinkAbbrev"/>
          </w:rPr>
          <w:t>A2024-50</w:t>
        </w:r>
      </w:hyperlink>
      <w:r>
        <w:t xml:space="preserve"> s 7</w:t>
      </w:r>
    </w:p>
    <w:p w14:paraId="72BD31FC" w14:textId="77777777" w:rsidR="00F47F2E" w:rsidRPr="00F47F2E" w:rsidRDefault="00F47F2E" w:rsidP="00F47F2E">
      <w:pPr>
        <w:pStyle w:val="AmdtsEntriesDefL2"/>
        <w:rPr>
          <w:rStyle w:val="charUnderline"/>
        </w:rPr>
      </w:pPr>
      <w:r>
        <w:tab/>
      </w:r>
      <w:r w:rsidRPr="00F47F2E">
        <w:rPr>
          <w:rStyle w:val="charUnderline"/>
        </w:rPr>
        <w:t>exp 31 December 2025 (s 10T (2))</w:t>
      </w:r>
    </w:p>
    <w:p w14:paraId="5868F4A1" w14:textId="5EA73BA3" w:rsidR="00EF7F92" w:rsidRPr="004E2067" w:rsidRDefault="00EF7F92" w:rsidP="00EF7F92">
      <w:pPr>
        <w:pStyle w:val="AmdtsEntries"/>
      </w:pPr>
      <w:r w:rsidRPr="004E2067">
        <w:tab/>
        <w:t xml:space="preserve">def </w:t>
      </w:r>
      <w:r w:rsidRPr="004E2067">
        <w:rPr>
          <w:rStyle w:val="charBoldItals"/>
        </w:rPr>
        <w:t>cap on authorisations</w:t>
      </w:r>
      <w:r w:rsidRPr="004E2067">
        <w:t xml:space="preserve"> ins </w:t>
      </w:r>
      <w:hyperlink r:id="rId392"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4D7DAD3D" w14:textId="77777777" w:rsidR="00991DF3" w:rsidRPr="004E2067" w:rsidRDefault="00991DF3" w:rsidP="00991DF3">
      <w:pPr>
        <w:pStyle w:val="AmdtsEntriesDefL2"/>
      </w:pPr>
      <w:r w:rsidRPr="004E2067">
        <w:tab/>
        <w:t>exp 31 December 2020 (s 10U (3))</w:t>
      </w:r>
    </w:p>
    <w:p w14:paraId="029C42C9" w14:textId="4F5E8D78" w:rsidR="00731081" w:rsidRPr="004E2067" w:rsidRDefault="00731081" w:rsidP="00731081">
      <w:pPr>
        <w:pStyle w:val="AmdtsEntriesDefL2"/>
      </w:pPr>
      <w:r>
        <w:tab/>
        <w:t xml:space="preserve">ins </w:t>
      </w:r>
      <w:hyperlink r:id="rId393" w:tooltip="Gaming Machine (Compulsory Surrender) Amendment Act 2024" w:history="1">
        <w:r>
          <w:rPr>
            <w:rStyle w:val="charCitHyperlinkAbbrev"/>
          </w:rPr>
          <w:t>A2024-50</w:t>
        </w:r>
      </w:hyperlink>
      <w:r>
        <w:t xml:space="preserve"> s 7</w:t>
      </w:r>
    </w:p>
    <w:p w14:paraId="463DD3BD" w14:textId="77777777" w:rsidR="00F47F2E" w:rsidRPr="00F47F2E" w:rsidRDefault="00F47F2E" w:rsidP="00F47F2E">
      <w:pPr>
        <w:pStyle w:val="AmdtsEntriesDefL2"/>
        <w:rPr>
          <w:rStyle w:val="charUnderline"/>
        </w:rPr>
      </w:pPr>
      <w:r>
        <w:tab/>
      </w:r>
      <w:r w:rsidRPr="00F47F2E">
        <w:rPr>
          <w:rStyle w:val="charUnderline"/>
        </w:rPr>
        <w:t>exp 31 December 2025 (s 10T (2))</w:t>
      </w:r>
    </w:p>
    <w:p w14:paraId="2E01D0F1" w14:textId="5D1ED4A8" w:rsidR="00731081" w:rsidRPr="004E2067" w:rsidRDefault="00731081" w:rsidP="00731081">
      <w:pPr>
        <w:pStyle w:val="AmdtsEntries"/>
      </w:pPr>
      <w:r>
        <w:tab/>
        <w:t xml:space="preserve">def </w:t>
      </w:r>
      <w:r>
        <w:rPr>
          <w:rStyle w:val="charBoldItals"/>
        </w:rPr>
        <w:t>census day</w:t>
      </w:r>
      <w:r>
        <w:t xml:space="preserve"> ins </w:t>
      </w:r>
      <w:hyperlink r:id="rId394" w:tooltip="Gaming Machine (Compulsory Surrender) Amendment Act 2024" w:history="1">
        <w:r>
          <w:rPr>
            <w:rStyle w:val="charCitHyperlinkAbbrev"/>
          </w:rPr>
          <w:t>A2024-50</w:t>
        </w:r>
      </w:hyperlink>
      <w:r>
        <w:t xml:space="preserve"> s 7</w:t>
      </w:r>
    </w:p>
    <w:p w14:paraId="27A2B384" w14:textId="77777777" w:rsidR="00F47F2E" w:rsidRPr="00F47F2E" w:rsidRDefault="00F47F2E" w:rsidP="00F47F2E">
      <w:pPr>
        <w:pStyle w:val="AmdtsEntriesDefL2"/>
        <w:rPr>
          <w:rStyle w:val="charUnderline"/>
        </w:rPr>
      </w:pPr>
      <w:r>
        <w:tab/>
      </w:r>
      <w:r w:rsidRPr="00F47F2E">
        <w:rPr>
          <w:rStyle w:val="charUnderline"/>
        </w:rPr>
        <w:t>exp 31 December 2025 (s 10T (2))</w:t>
      </w:r>
    </w:p>
    <w:p w14:paraId="696BD473" w14:textId="2A21CD19" w:rsidR="00EF7F92" w:rsidRPr="004E2067" w:rsidRDefault="00EF7F92" w:rsidP="006267DF">
      <w:pPr>
        <w:pStyle w:val="AmdtsEntries"/>
        <w:keepNext/>
      </w:pPr>
      <w:r w:rsidRPr="004E2067">
        <w:tab/>
        <w:t xml:space="preserve">def </w:t>
      </w:r>
      <w:r w:rsidRPr="004E2067">
        <w:rPr>
          <w:rStyle w:val="charBoldItals"/>
        </w:rPr>
        <w:t>licensee</w:t>
      </w:r>
      <w:r w:rsidRPr="004E2067">
        <w:t xml:space="preserve"> ins </w:t>
      </w:r>
      <w:hyperlink r:id="rId395"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8C23111" w14:textId="77777777" w:rsidR="00991DF3" w:rsidRPr="004E2067" w:rsidRDefault="00991DF3" w:rsidP="006267DF">
      <w:pPr>
        <w:pStyle w:val="AmdtsEntriesDefL2"/>
        <w:keepNext/>
      </w:pPr>
      <w:r w:rsidRPr="004E2067">
        <w:tab/>
        <w:t>exp 31 December 2020 (s 10U (3))</w:t>
      </w:r>
    </w:p>
    <w:p w14:paraId="211D57C5" w14:textId="5F185C89" w:rsidR="00731081" w:rsidRPr="004E2067" w:rsidRDefault="00731081" w:rsidP="00731081">
      <w:pPr>
        <w:pStyle w:val="AmdtsEntriesDefL2"/>
      </w:pPr>
      <w:r>
        <w:tab/>
        <w:t xml:space="preserve">ins </w:t>
      </w:r>
      <w:hyperlink r:id="rId396" w:tooltip="Gaming Machine (Compulsory Surrender) Amendment Act 2024" w:history="1">
        <w:r>
          <w:rPr>
            <w:rStyle w:val="charCitHyperlinkAbbrev"/>
          </w:rPr>
          <w:t>A2024-50</w:t>
        </w:r>
      </w:hyperlink>
      <w:r>
        <w:t xml:space="preserve"> s 7</w:t>
      </w:r>
    </w:p>
    <w:p w14:paraId="313C036C" w14:textId="77777777" w:rsidR="00F47F2E" w:rsidRPr="00F47F2E" w:rsidRDefault="00F47F2E" w:rsidP="00F47F2E">
      <w:pPr>
        <w:pStyle w:val="AmdtsEntriesDefL2"/>
        <w:rPr>
          <w:rStyle w:val="charUnderline"/>
        </w:rPr>
      </w:pPr>
      <w:r>
        <w:tab/>
      </w:r>
      <w:r w:rsidRPr="00F47F2E">
        <w:rPr>
          <w:rStyle w:val="charUnderline"/>
        </w:rPr>
        <w:t>exp 31 December 2025 (s 10T (2))</w:t>
      </w:r>
    </w:p>
    <w:p w14:paraId="7CE14B96" w14:textId="34383109" w:rsidR="00EF7F92" w:rsidRPr="004E2067" w:rsidRDefault="00EF7F92" w:rsidP="006267DF">
      <w:pPr>
        <w:pStyle w:val="AmdtsEntries"/>
        <w:keepNext/>
      </w:pPr>
      <w:r w:rsidRPr="004E2067">
        <w:tab/>
        <w:t xml:space="preserve">def </w:t>
      </w:r>
      <w:r w:rsidRPr="004E2067">
        <w:rPr>
          <w:rStyle w:val="charBoldItals"/>
        </w:rPr>
        <w:t>surrender obligation</w:t>
      </w:r>
      <w:r w:rsidRPr="004E2067">
        <w:t xml:space="preserve"> ins </w:t>
      </w:r>
      <w:hyperlink r:id="rId397"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A1DC7B4" w14:textId="77777777" w:rsidR="00991DF3" w:rsidRPr="004E2067" w:rsidRDefault="00991DF3" w:rsidP="006267DF">
      <w:pPr>
        <w:pStyle w:val="AmdtsEntriesDefL2"/>
        <w:keepNext/>
      </w:pPr>
      <w:r w:rsidRPr="004E2067">
        <w:tab/>
        <w:t>exp 31 December 2020 (s 10U (3))</w:t>
      </w:r>
    </w:p>
    <w:p w14:paraId="4D0D664E" w14:textId="147356BA" w:rsidR="00731081" w:rsidRPr="004E2067" w:rsidRDefault="00731081" w:rsidP="00731081">
      <w:pPr>
        <w:pStyle w:val="AmdtsEntriesDefL2"/>
      </w:pPr>
      <w:r>
        <w:tab/>
        <w:t xml:space="preserve">ins </w:t>
      </w:r>
      <w:hyperlink r:id="rId398" w:tooltip="Gaming Machine (Compulsory Surrender) Amendment Act 2024" w:history="1">
        <w:r>
          <w:rPr>
            <w:rStyle w:val="charCitHyperlinkAbbrev"/>
          </w:rPr>
          <w:t>A2024-50</w:t>
        </w:r>
      </w:hyperlink>
      <w:r>
        <w:t xml:space="preserve"> s 7</w:t>
      </w:r>
    </w:p>
    <w:p w14:paraId="566FB8CC" w14:textId="77777777" w:rsidR="00F47F2E" w:rsidRPr="00F47F2E" w:rsidRDefault="00F47F2E" w:rsidP="00F47F2E">
      <w:pPr>
        <w:pStyle w:val="AmdtsEntriesDefL2"/>
        <w:rPr>
          <w:rStyle w:val="charUnderline"/>
        </w:rPr>
      </w:pPr>
      <w:r>
        <w:tab/>
      </w:r>
      <w:r w:rsidRPr="00F47F2E">
        <w:rPr>
          <w:rStyle w:val="charUnderline"/>
        </w:rPr>
        <w:t>exp 31 December 2025 (s 10T (2))</w:t>
      </w:r>
    </w:p>
    <w:p w14:paraId="13833B4E" w14:textId="774E3AAB" w:rsidR="00EF7F92" w:rsidRPr="004E2067" w:rsidRDefault="00731081" w:rsidP="00EF7F92">
      <w:pPr>
        <w:pStyle w:val="AmdtsEntryHd"/>
        <w:rPr>
          <w:color w:val="000000"/>
        </w:rPr>
      </w:pPr>
      <w:r w:rsidRPr="00422095">
        <w:t>Assessment of surrender obligations</w:t>
      </w:r>
    </w:p>
    <w:p w14:paraId="2C86DCEE" w14:textId="61875E8B" w:rsidR="00EF7F92" w:rsidRPr="004E2067" w:rsidRDefault="00EF7F92" w:rsidP="00EF7F92">
      <w:pPr>
        <w:pStyle w:val="AmdtsEntries"/>
      </w:pPr>
      <w:r w:rsidRPr="004E2067">
        <w:t>s 10J</w:t>
      </w:r>
      <w:r w:rsidRPr="004E2067">
        <w:tab/>
        <w:t xml:space="preserve">ins </w:t>
      </w:r>
      <w:hyperlink r:id="rId399"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4CD655C6" w14:textId="77777777" w:rsidR="00991DF3" w:rsidRPr="004E2067" w:rsidRDefault="00991DF3" w:rsidP="00991DF3">
      <w:pPr>
        <w:pStyle w:val="AmdtsEntries"/>
      </w:pPr>
      <w:r w:rsidRPr="004E2067">
        <w:tab/>
        <w:t>exp 31 December 2020 (s 10U (3))</w:t>
      </w:r>
    </w:p>
    <w:p w14:paraId="68CF0845" w14:textId="1C0C7697" w:rsidR="00731081" w:rsidRPr="004E2067" w:rsidRDefault="00731081" w:rsidP="00731081">
      <w:pPr>
        <w:pStyle w:val="AmdtsEntries"/>
      </w:pPr>
      <w:r>
        <w:tab/>
        <w:t xml:space="preserve">ins </w:t>
      </w:r>
      <w:hyperlink r:id="rId400" w:tooltip="Gaming Machine (Compulsory Surrender) Amendment Act 2024" w:history="1">
        <w:r>
          <w:rPr>
            <w:rStyle w:val="charCitHyperlinkAbbrev"/>
          </w:rPr>
          <w:t>A2024-50</w:t>
        </w:r>
      </w:hyperlink>
      <w:r>
        <w:t xml:space="preserve"> s 7</w:t>
      </w:r>
    </w:p>
    <w:p w14:paraId="5B2CBE89" w14:textId="77777777" w:rsidR="00F47F2E" w:rsidRPr="00F47F2E" w:rsidRDefault="00F47F2E" w:rsidP="00F47F2E">
      <w:pPr>
        <w:pStyle w:val="AmdtsEntries"/>
        <w:rPr>
          <w:rStyle w:val="charUnderline"/>
        </w:rPr>
      </w:pPr>
      <w:r>
        <w:tab/>
      </w:r>
      <w:r w:rsidRPr="00F47F2E">
        <w:rPr>
          <w:rStyle w:val="charUnderline"/>
        </w:rPr>
        <w:t>exp 31 December 2025 (s 10T (2))</w:t>
      </w:r>
    </w:p>
    <w:p w14:paraId="55A5796D" w14:textId="61062BAE" w:rsidR="007913BF" w:rsidRPr="004E2067" w:rsidRDefault="00731081" w:rsidP="007913BF">
      <w:pPr>
        <w:pStyle w:val="AmdtsEntryHd"/>
        <w:rPr>
          <w:color w:val="000000"/>
        </w:rPr>
      </w:pPr>
      <w:r w:rsidRPr="00422095">
        <w:t>Assessment not to exceed target of 3</w:t>
      </w:r>
      <w:r>
        <w:t> </w:t>
      </w:r>
      <w:r w:rsidRPr="00422095">
        <w:t>500 authorisations</w:t>
      </w:r>
    </w:p>
    <w:p w14:paraId="48302509" w14:textId="789E34ED" w:rsidR="007913BF" w:rsidRPr="004E2067" w:rsidRDefault="007913BF" w:rsidP="007913BF">
      <w:pPr>
        <w:pStyle w:val="AmdtsEntries"/>
      </w:pPr>
      <w:r w:rsidRPr="004E2067">
        <w:t>s 10K</w:t>
      </w:r>
      <w:r w:rsidRPr="004E2067">
        <w:tab/>
        <w:t xml:space="preserve">ins </w:t>
      </w:r>
      <w:hyperlink r:id="rId401"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7A09AD52" w14:textId="77777777" w:rsidR="00991DF3" w:rsidRPr="004E2067" w:rsidRDefault="00991DF3" w:rsidP="00991DF3">
      <w:pPr>
        <w:pStyle w:val="AmdtsEntries"/>
      </w:pPr>
      <w:r w:rsidRPr="004E2067">
        <w:tab/>
        <w:t>exp 31 December 2020 (s 10U (3))</w:t>
      </w:r>
    </w:p>
    <w:p w14:paraId="3A6F1BC8" w14:textId="7BCE6502" w:rsidR="00731081" w:rsidRPr="004E2067" w:rsidRDefault="00731081" w:rsidP="00731081">
      <w:pPr>
        <w:pStyle w:val="AmdtsEntries"/>
      </w:pPr>
      <w:r>
        <w:tab/>
        <w:t xml:space="preserve">ins </w:t>
      </w:r>
      <w:hyperlink r:id="rId402" w:tooltip="Gaming Machine (Compulsory Surrender) Amendment Act 2024" w:history="1">
        <w:r>
          <w:rPr>
            <w:rStyle w:val="charCitHyperlinkAbbrev"/>
          </w:rPr>
          <w:t>A2024-50</w:t>
        </w:r>
      </w:hyperlink>
      <w:r>
        <w:t xml:space="preserve"> s 7</w:t>
      </w:r>
    </w:p>
    <w:p w14:paraId="798C74B9" w14:textId="77777777" w:rsidR="00F47F2E" w:rsidRPr="00F47F2E" w:rsidRDefault="00F47F2E" w:rsidP="00F47F2E">
      <w:pPr>
        <w:pStyle w:val="AmdtsEntries"/>
        <w:rPr>
          <w:rStyle w:val="charUnderline"/>
        </w:rPr>
      </w:pPr>
      <w:r>
        <w:tab/>
      </w:r>
      <w:r w:rsidRPr="00F47F2E">
        <w:rPr>
          <w:rStyle w:val="charUnderline"/>
        </w:rPr>
        <w:t>exp 31 December 2025 (s 10T (2))</w:t>
      </w:r>
    </w:p>
    <w:p w14:paraId="604B27EF" w14:textId="1BFBADD5" w:rsidR="007913BF" w:rsidRPr="004E2067" w:rsidRDefault="00731081" w:rsidP="007913BF">
      <w:pPr>
        <w:pStyle w:val="AmdtsEntryHd"/>
        <w:rPr>
          <w:color w:val="000000"/>
        </w:rPr>
      </w:pPr>
      <w:r w:rsidRPr="00422095">
        <w:lastRenderedPageBreak/>
        <w:t>Guidelines for assessment etc</w:t>
      </w:r>
    </w:p>
    <w:p w14:paraId="3E47F37C" w14:textId="5A52B4F7" w:rsidR="007913BF" w:rsidRPr="004E2067" w:rsidRDefault="007913BF" w:rsidP="00952B39">
      <w:pPr>
        <w:pStyle w:val="AmdtsEntries"/>
        <w:keepNext/>
      </w:pPr>
      <w:r w:rsidRPr="004E2067">
        <w:t>s 10L</w:t>
      </w:r>
      <w:r w:rsidRPr="004E2067">
        <w:tab/>
        <w:t xml:space="preserve">ins </w:t>
      </w:r>
      <w:hyperlink r:id="rId403"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954B8F5" w14:textId="77777777" w:rsidR="00991DF3" w:rsidRPr="004E2067" w:rsidRDefault="00991DF3" w:rsidP="00991DF3">
      <w:pPr>
        <w:pStyle w:val="AmdtsEntries"/>
      </w:pPr>
      <w:r w:rsidRPr="004E2067">
        <w:tab/>
        <w:t>exp 31 December 2020 (s 10U (3))</w:t>
      </w:r>
    </w:p>
    <w:p w14:paraId="406142FD" w14:textId="2C1A4A99" w:rsidR="00731081" w:rsidRPr="004E2067" w:rsidRDefault="00731081" w:rsidP="00731081">
      <w:pPr>
        <w:pStyle w:val="AmdtsEntries"/>
      </w:pPr>
      <w:r>
        <w:tab/>
        <w:t xml:space="preserve">ins </w:t>
      </w:r>
      <w:hyperlink r:id="rId404" w:tooltip="Gaming Machine (Compulsory Surrender) Amendment Act 2024" w:history="1">
        <w:r>
          <w:rPr>
            <w:rStyle w:val="charCitHyperlinkAbbrev"/>
          </w:rPr>
          <w:t>A2024-50</w:t>
        </w:r>
      </w:hyperlink>
      <w:r>
        <w:t xml:space="preserve"> s 7</w:t>
      </w:r>
    </w:p>
    <w:p w14:paraId="43DBCB60" w14:textId="77777777" w:rsidR="00F47F2E" w:rsidRPr="00F47F2E" w:rsidRDefault="00F47F2E" w:rsidP="00F47F2E">
      <w:pPr>
        <w:pStyle w:val="AmdtsEntries"/>
        <w:rPr>
          <w:rStyle w:val="charUnderline"/>
        </w:rPr>
      </w:pPr>
      <w:r>
        <w:tab/>
      </w:r>
      <w:r w:rsidRPr="00F47F2E">
        <w:rPr>
          <w:rStyle w:val="charUnderline"/>
        </w:rPr>
        <w:t>exp 31 December 2025 (s 10T (2))</w:t>
      </w:r>
    </w:p>
    <w:p w14:paraId="724871D5" w14:textId="6B37ED7A" w:rsidR="007913BF" w:rsidRPr="004E2067" w:rsidRDefault="00731081" w:rsidP="007913BF">
      <w:pPr>
        <w:pStyle w:val="AmdtsEntryHd"/>
        <w:rPr>
          <w:color w:val="000000"/>
        </w:rPr>
      </w:pPr>
      <w:r w:rsidRPr="00422095">
        <w:t>Licensee must give notice of gaming machines to be surrendered</w:t>
      </w:r>
    </w:p>
    <w:p w14:paraId="6043E89F" w14:textId="01157DA6" w:rsidR="007913BF" w:rsidRPr="004E2067" w:rsidRDefault="007913BF" w:rsidP="007913BF">
      <w:pPr>
        <w:pStyle w:val="AmdtsEntries"/>
      </w:pPr>
      <w:r w:rsidRPr="004E2067">
        <w:t>s 10M</w:t>
      </w:r>
      <w:r w:rsidRPr="004E2067">
        <w:tab/>
        <w:t xml:space="preserve">ins </w:t>
      </w:r>
      <w:hyperlink r:id="rId405"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283FF980" w14:textId="77777777" w:rsidR="00991DF3" w:rsidRPr="004E2067" w:rsidRDefault="00991DF3" w:rsidP="00991DF3">
      <w:pPr>
        <w:pStyle w:val="AmdtsEntries"/>
      </w:pPr>
      <w:r w:rsidRPr="004E2067">
        <w:tab/>
        <w:t>exp 31 December 2020 (s 10U (3))</w:t>
      </w:r>
    </w:p>
    <w:p w14:paraId="6BE87900" w14:textId="0771E352" w:rsidR="00731081" w:rsidRPr="004E2067" w:rsidRDefault="00731081" w:rsidP="00731081">
      <w:pPr>
        <w:pStyle w:val="AmdtsEntries"/>
      </w:pPr>
      <w:r>
        <w:tab/>
        <w:t xml:space="preserve">ins </w:t>
      </w:r>
      <w:hyperlink r:id="rId406" w:tooltip="Gaming Machine (Compulsory Surrender) Amendment Act 2024" w:history="1">
        <w:r>
          <w:rPr>
            <w:rStyle w:val="charCitHyperlinkAbbrev"/>
          </w:rPr>
          <w:t>A2024-50</w:t>
        </w:r>
      </w:hyperlink>
      <w:r>
        <w:t xml:space="preserve"> s 7</w:t>
      </w:r>
    </w:p>
    <w:p w14:paraId="11156042" w14:textId="77777777" w:rsidR="00F47F2E" w:rsidRPr="00F47F2E" w:rsidRDefault="00F47F2E" w:rsidP="00F47F2E">
      <w:pPr>
        <w:pStyle w:val="AmdtsEntries"/>
        <w:rPr>
          <w:rStyle w:val="charUnderline"/>
        </w:rPr>
      </w:pPr>
      <w:r>
        <w:tab/>
      </w:r>
      <w:r w:rsidRPr="00F47F2E">
        <w:rPr>
          <w:rStyle w:val="charUnderline"/>
        </w:rPr>
        <w:t>exp 31 December 2025 (s 10T (2))</w:t>
      </w:r>
    </w:p>
    <w:p w14:paraId="39535FE5" w14:textId="010C0E79" w:rsidR="007913BF" w:rsidRPr="004E2067" w:rsidRDefault="00BA44D2" w:rsidP="007913BF">
      <w:pPr>
        <w:pStyle w:val="AmdtsEntryHd"/>
        <w:rPr>
          <w:color w:val="000000"/>
        </w:rPr>
      </w:pPr>
      <w:r w:rsidRPr="00422095">
        <w:t>Surrender of authorisations for gaming machines</w:t>
      </w:r>
    </w:p>
    <w:p w14:paraId="4E92971A" w14:textId="7596B575" w:rsidR="007913BF" w:rsidRPr="004E2067" w:rsidRDefault="007913BF" w:rsidP="007913BF">
      <w:pPr>
        <w:pStyle w:val="AmdtsEntries"/>
      </w:pPr>
      <w:r w:rsidRPr="004E2067">
        <w:t>s 10N</w:t>
      </w:r>
      <w:r w:rsidRPr="004E2067">
        <w:tab/>
        <w:t xml:space="preserve">ins </w:t>
      </w:r>
      <w:hyperlink r:id="rId407"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8BBA226" w14:textId="77777777" w:rsidR="00991DF3" w:rsidRPr="004E2067" w:rsidRDefault="00991DF3" w:rsidP="00991DF3">
      <w:pPr>
        <w:pStyle w:val="AmdtsEntries"/>
      </w:pPr>
      <w:r w:rsidRPr="004E2067">
        <w:tab/>
        <w:t>exp 31 December 2020 (s 10U (3))</w:t>
      </w:r>
    </w:p>
    <w:p w14:paraId="7B7DF968" w14:textId="2041CC78" w:rsidR="00BA44D2" w:rsidRPr="004E2067" w:rsidRDefault="00BA44D2" w:rsidP="00BA44D2">
      <w:pPr>
        <w:pStyle w:val="AmdtsEntries"/>
      </w:pPr>
      <w:r>
        <w:tab/>
        <w:t xml:space="preserve">ins </w:t>
      </w:r>
      <w:hyperlink r:id="rId408" w:tooltip="Gaming Machine (Compulsory Surrender) Amendment Act 2024" w:history="1">
        <w:r>
          <w:rPr>
            <w:rStyle w:val="charCitHyperlinkAbbrev"/>
          </w:rPr>
          <w:t>A2024-50</w:t>
        </w:r>
      </w:hyperlink>
      <w:r>
        <w:t xml:space="preserve"> s 7</w:t>
      </w:r>
    </w:p>
    <w:p w14:paraId="540C1011" w14:textId="77777777" w:rsidR="00F47F2E" w:rsidRPr="00F47F2E" w:rsidRDefault="00F47F2E" w:rsidP="00F47F2E">
      <w:pPr>
        <w:pStyle w:val="AmdtsEntries"/>
        <w:rPr>
          <w:rStyle w:val="charUnderline"/>
        </w:rPr>
      </w:pPr>
      <w:r>
        <w:tab/>
      </w:r>
      <w:r w:rsidRPr="00F47F2E">
        <w:rPr>
          <w:rStyle w:val="charUnderline"/>
        </w:rPr>
        <w:t>exp 31 December 2025 (s 10T (2))</w:t>
      </w:r>
    </w:p>
    <w:p w14:paraId="0148869E" w14:textId="42FC1D28" w:rsidR="007913BF" w:rsidRPr="004E2067" w:rsidRDefault="00BA44D2" w:rsidP="007913BF">
      <w:pPr>
        <w:pStyle w:val="AmdtsEntryHd"/>
        <w:rPr>
          <w:color w:val="000000"/>
        </w:rPr>
      </w:pPr>
      <w:r w:rsidRPr="00422095">
        <w:t>Extension of term for storage permit for interim purpose</w:t>
      </w:r>
    </w:p>
    <w:p w14:paraId="566103B5" w14:textId="229333C0" w:rsidR="007913BF" w:rsidRPr="004E2067" w:rsidRDefault="007913BF" w:rsidP="007913BF">
      <w:pPr>
        <w:pStyle w:val="AmdtsEntries"/>
      </w:pPr>
      <w:r w:rsidRPr="004E2067">
        <w:t>s 10O</w:t>
      </w:r>
      <w:r w:rsidRPr="004E2067">
        <w:tab/>
        <w:t xml:space="preserve">ins </w:t>
      </w:r>
      <w:hyperlink r:id="rId409"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2D82C51" w14:textId="77777777" w:rsidR="00991DF3" w:rsidRPr="004E2067" w:rsidRDefault="00991DF3" w:rsidP="00991DF3">
      <w:pPr>
        <w:pStyle w:val="AmdtsEntries"/>
      </w:pPr>
      <w:r w:rsidRPr="004E2067">
        <w:tab/>
        <w:t>exp 31 December 2020 (s 10U (3))</w:t>
      </w:r>
    </w:p>
    <w:p w14:paraId="02D941EA" w14:textId="03953D5F" w:rsidR="00BA44D2" w:rsidRPr="004E2067" w:rsidRDefault="00BA44D2" w:rsidP="00BA44D2">
      <w:pPr>
        <w:pStyle w:val="AmdtsEntries"/>
      </w:pPr>
      <w:r>
        <w:tab/>
        <w:t xml:space="preserve">ins </w:t>
      </w:r>
      <w:hyperlink r:id="rId410" w:tooltip="Gaming Machine (Compulsory Surrender) Amendment Act 2024" w:history="1">
        <w:r>
          <w:rPr>
            <w:rStyle w:val="charCitHyperlinkAbbrev"/>
          </w:rPr>
          <w:t>A2024-50</w:t>
        </w:r>
      </w:hyperlink>
      <w:r>
        <w:t xml:space="preserve"> s 7</w:t>
      </w:r>
    </w:p>
    <w:p w14:paraId="6D742257" w14:textId="77777777" w:rsidR="00F47F2E" w:rsidRPr="00F47F2E" w:rsidRDefault="00F47F2E" w:rsidP="00F47F2E">
      <w:pPr>
        <w:pStyle w:val="AmdtsEntries"/>
        <w:rPr>
          <w:rStyle w:val="charUnderline"/>
        </w:rPr>
      </w:pPr>
      <w:r>
        <w:tab/>
      </w:r>
      <w:r w:rsidRPr="00F47F2E">
        <w:rPr>
          <w:rStyle w:val="charUnderline"/>
        </w:rPr>
        <w:t>exp 31 December 2025 (s 10T (2))</w:t>
      </w:r>
    </w:p>
    <w:p w14:paraId="1A290482" w14:textId="06BFA283" w:rsidR="007913BF" w:rsidRPr="004E2067" w:rsidRDefault="00BA44D2" w:rsidP="007913BF">
      <w:pPr>
        <w:pStyle w:val="AmdtsEntryHd"/>
        <w:rPr>
          <w:color w:val="000000"/>
        </w:rPr>
      </w:pPr>
      <w:r w:rsidRPr="00422095">
        <w:t>Offence—failure to dispose of gaming machines where authorisation surrendered under s 10N</w:t>
      </w:r>
    </w:p>
    <w:p w14:paraId="329EA3FA" w14:textId="74581754" w:rsidR="007913BF" w:rsidRPr="004E2067" w:rsidRDefault="007913BF" w:rsidP="007913BF">
      <w:pPr>
        <w:pStyle w:val="AmdtsEntries"/>
      </w:pPr>
      <w:r w:rsidRPr="004E2067">
        <w:t>s 10P</w:t>
      </w:r>
      <w:r w:rsidRPr="004E2067">
        <w:tab/>
        <w:t xml:space="preserve">ins </w:t>
      </w:r>
      <w:hyperlink r:id="rId411"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0B0582DE" w14:textId="77777777" w:rsidR="00991DF3" w:rsidRPr="004E2067" w:rsidRDefault="00991DF3" w:rsidP="00991DF3">
      <w:pPr>
        <w:pStyle w:val="AmdtsEntries"/>
      </w:pPr>
      <w:r w:rsidRPr="004E2067">
        <w:tab/>
        <w:t>exp 31 December 2020 (s 10U (3))</w:t>
      </w:r>
    </w:p>
    <w:p w14:paraId="24988967" w14:textId="4B754AA9" w:rsidR="00BA44D2" w:rsidRPr="004E2067" w:rsidRDefault="00BA44D2" w:rsidP="00BA44D2">
      <w:pPr>
        <w:pStyle w:val="AmdtsEntries"/>
      </w:pPr>
      <w:r>
        <w:tab/>
        <w:t xml:space="preserve">ins </w:t>
      </w:r>
      <w:hyperlink r:id="rId412" w:tooltip="Gaming Machine (Compulsory Surrender) Amendment Act 2024" w:history="1">
        <w:r>
          <w:rPr>
            <w:rStyle w:val="charCitHyperlinkAbbrev"/>
          </w:rPr>
          <w:t>A2024-50</w:t>
        </w:r>
      </w:hyperlink>
      <w:r>
        <w:t xml:space="preserve"> s 7</w:t>
      </w:r>
    </w:p>
    <w:p w14:paraId="7D465005" w14:textId="77777777" w:rsidR="00F47F2E" w:rsidRPr="00F47F2E" w:rsidRDefault="00F47F2E" w:rsidP="00F47F2E">
      <w:pPr>
        <w:pStyle w:val="AmdtsEntries"/>
        <w:rPr>
          <w:rStyle w:val="charUnderline"/>
        </w:rPr>
      </w:pPr>
      <w:r>
        <w:tab/>
      </w:r>
      <w:r w:rsidRPr="00F47F2E">
        <w:rPr>
          <w:rStyle w:val="charUnderline"/>
        </w:rPr>
        <w:t>exp 31 December 2025 (s 10T (2))</w:t>
      </w:r>
    </w:p>
    <w:p w14:paraId="3B2AF6A0" w14:textId="3AA5FB58" w:rsidR="00BA44D2" w:rsidRPr="004E2067" w:rsidRDefault="00BA44D2" w:rsidP="00BA44D2">
      <w:pPr>
        <w:pStyle w:val="AmdtsEntryHd"/>
        <w:rPr>
          <w:color w:val="000000"/>
        </w:rPr>
      </w:pPr>
      <w:r w:rsidRPr="00422095">
        <w:t>Application to transfers of authorisation certificates under s 37E</w:t>
      </w:r>
    </w:p>
    <w:p w14:paraId="7A443542" w14:textId="31102ED0" w:rsidR="00BA44D2" w:rsidRPr="004E2067" w:rsidRDefault="00BA44D2" w:rsidP="00BA44D2">
      <w:pPr>
        <w:pStyle w:val="AmdtsEntries"/>
      </w:pPr>
      <w:r w:rsidRPr="004E2067">
        <w:t>s 10Q</w:t>
      </w:r>
      <w:r w:rsidRPr="004E2067">
        <w:tab/>
        <w:t xml:space="preserve">ins </w:t>
      </w:r>
      <w:hyperlink r:id="rId413"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25BC1CB7" w14:textId="77777777" w:rsidR="00BA44D2" w:rsidRPr="004E2067" w:rsidRDefault="00BA44D2" w:rsidP="00BA44D2">
      <w:pPr>
        <w:pStyle w:val="AmdtsEntries"/>
      </w:pPr>
      <w:r w:rsidRPr="004E2067">
        <w:tab/>
        <w:t>exp 31 December 2020 (s 10U (3))</w:t>
      </w:r>
    </w:p>
    <w:p w14:paraId="793A9D8F" w14:textId="4A93C655" w:rsidR="00BA44D2" w:rsidRPr="004E2067" w:rsidRDefault="00BA44D2" w:rsidP="00BA44D2">
      <w:pPr>
        <w:pStyle w:val="AmdtsEntries"/>
      </w:pPr>
      <w:r>
        <w:tab/>
        <w:t xml:space="preserve">ins </w:t>
      </w:r>
      <w:hyperlink r:id="rId414" w:tooltip="Gaming Machine (Compulsory Surrender) Amendment Act 2024" w:history="1">
        <w:r>
          <w:rPr>
            <w:rStyle w:val="charCitHyperlinkAbbrev"/>
          </w:rPr>
          <w:t>A2024-50</w:t>
        </w:r>
      </w:hyperlink>
      <w:r>
        <w:t xml:space="preserve"> s 7</w:t>
      </w:r>
    </w:p>
    <w:p w14:paraId="0D6A6AA9" w14:textId="77777777" w:rsidR="00F47F2E" w:rsidRPr="00F47F2E" w:rsidRDefault="00F47F2E" w:rsidP="00F47F2E">
      <w:pPr>
        <w:pStyle w:val="AmdtsEntries"/>
        <w:rPr>
          <w:rStyle w:val="charUnderline"/>
        </w:rPr>
      </w:pPr>
      <w:r>
        <w:tab/>
      </w:r>
      <w:r w:rsidRPr="00F47F2E">
        <w:rPr>
          <w:rStyle w:val="charUnderline"/>
        </w:rPr>
        <w:t>exp 31 December 2025 (s 10T (2))</w:t>
      </w:r>
    </w:p>
    <w:p w14:paraId="3CA65626" w14:textId="7417481F" w:rsidR="00BA44D2" w:rsidRPr="004E2067" w:rsidRDefault="00BA44D2" w:rsidP="00BA44D2">
      <w:pPr>
        <w:pStyle w:val="AmdtsEntryHd"/>
        <w:rPr>
          <w:color w:val="000000"/>
        </w:rPr>
      </w:pPr>
      <w:r w:rsidRPr="00422095">
        <w:t>Certain actions prohibited etc</w:t>
      </w:r>
    </w:p>
    <w:p w14:paraId="5443B616" w14:textId="239879BD" w:rsidR="00BA44D2" w:rsidRPr="004E2067" w:rsidRDefault="00BA44D2" w:rsidP="00BA44D2">
      <w:pPr>
        <w:pStyle w:val="AmdtsEntries"/>
      </w:pPr>
      <w:r w:rsidRPr="004E2067">
        <w:t>s 10R</w:t>
      </w:r>
      <w:r w:rsidRPr="004E2067">
        <w:tab/>
        <w:t xml:space="preserve">ins </w:t>
      </w:r>
      <w:hyperlink r:id="rId415"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44AD525E" w14:textId="77777777" w:rsidR="00BA44D2" w:rsidRPr="004E2067" w:rsidRDefault="00BA44D2" w:rsidP="00BA44D2">
      <w:pPr>
        <w:pStyle w:val="AmdtsEntries"/>
      </w:pPr>
      <w:r w:rsidRPr="004E2067">
        <w:tab/>
        <w:t>exp 31 December 2020 (s 10U (3))</w:t>
      </w:r>
    </w:p>
    <w:p w14:paraId="7558E26E" w14:textId="5D562373" w:rsidR="00BA44D2" w:rsidRPr="004E2067" w:rsidRDefault="00BA44D2" w:rsidP="00BA44D2">
      <w:pPr>
        <w:pStyle w:val="AmdtsEntries"/>
      </w:pPr>
      <w:r>
        <w:tab/>
        <w:t xml:space="preserve">ins </w:t>
      </w:r>
      <w:hyperlink r:id="rId416" w:tooltip="Gaming Machine (Compulsory Surrender) Amendment Act 2024" w:history="1">
        <w:r>
          <w:rPr>
            <w:rStyle w:val="charCitHyperlinkAbbrev"/>
          </w:rPr>
          <w:t>A2024-50</w:t>
        </w:r>
      </w:hyperlink>
      <w:r>
        <w:t xml:space="preserve"> s 7</w:t>
      </w:r>
    </w:p>
    <w:p w14:paraId="43DFB946" w14:textId="77777777" w:rsidR="00F47F2E" w:rsidRPr="00F47F2E" w:rsidRDefault="00F47F2E" w:rsidP="00F47F2E">
      <w:pPr>
        <w:pStyle w:val="AmdtsEntries"/>
        <w:rPr>
          <w:rStyle w:val="charUnderline"/>
        </w:rPr>
      </w:pPr>
      <w:r>
        <w:tab/>
      </w:r>
      <w:r w:rsidRPr="00F47F2E">
        <w:rPr>
          <w:rStyle w:val="charUnderline"/>
        </w:rPr>
        <w:t>exp 31 December 2025 (s 10T (2))</w:t>
      </w:r>
    </w:p>
    <w:p w14:paraId="483DBAF6" w14:textId="2FDBED8D" w:rsidR="00BA44D2" w:rsidRPr="004E2067" w:rsidRDefault="00BA44D2" w:rsidP="00BA44D2">
      <w:pPr>
        <w:pStyle w:val="AmdtsEntryHd"/>
        <w:rPr>
          <w:color w:val="000000"/>
        </w:rPr>
      </w:pPr>
      <w:r w:rsidRPr="00422095">
        <w:t>Disposal of gaming machine to be surrendered—notifiable action for s 113A</w:t>
      </w:r>
    </w:p>
    <w:p w14:paraId="033A4EE8" w14:textId="6E2C2714" w:rsidR="00BA44D2" w:rsidRPr="004E2067" w:rsidRDefault="00BA44D2" w:rsidP="00BA44D2">
      <w:pPr>
        <w:pStyle w:val="AmdtsEntries"/>
        <w:keepNext/>
      </w:pPr>
      <w:r w:rsidRPr="004E2067">
        <w:t>s 10S</w:t>
      </w:r>
      <w:r w:rsidRPr="004E2067">
        <w:tab/>
        <w:t xml:space="preserve">ins </w:t>
      </w:r>
      <w:hyperlink r:id="rId417"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EF1BE18" w14:textId="77777777" w:rsidR="00BA44D2" w:rsidRPr="004E2067" w:rsidRDefault="00BA44D2" w:rsidP="00BA44D2">
      <w:pPr>
        <w:pStyle w:val="AmdtsEntries"/>
      </w:pPr>
      <w:r w:rsidRPr="004E2067">
        <w:tab/>
        <w:t>exp 31 December 2020 (s 10U (3))</w:t>
      </w:r>
    </w:p>
    <w:p w14:paraId="583CE0F3" w14:textId="011E9C47" w:rsidR="00BA44D2" w:rsidRPr="004E2067" w:rsidRDefault="00BA44D2" w:rsidP="00BA44D2">
      <w:pPr>
        <w:pStyle w:val="AmdtsEntries"/>
      </w:pPr>
      <w:r>
        <w:tab/>
        <w:t xml:space="preserve">ins </w:t>
      </w:r>
      <w:hyperlink r:id="rId418" w:tooltip="Gaming Machine (Compulsory Surrender) Amendment Act 2024" w:history="1">
        <w:r>
          <w:rPr>
            <w:rStyle w:val="charCitHyperlinkAbbrev"/>
          </w:rPr>
          <w:t>A2024-50</w:t>
        </w:r>
      </w:hyperlink>
      <w:r>
        <w:t xml:space="preserve"> s 7</w:t>
      </w:r>
    </w:p>
    <w:p w14:paraId="2BB7DBD8" w14:textId="77777777" w:rsidR="00F47F2E" w:rsidRPr="00F47F2E" w:rsidRDefault="00F47F2E" w:rsidP="00F47F2E">
      <w:pPr>
        <w:pStyle w:val="AmdtsEntries"/>
        <w:rPr>
          <w:rStyle w:val="charUnderline"/>
        </w:rPr>
      </w:pPr>
      <w:r>
        <w:tab/>
      </w:r>
      <w:r w:rsidRPr="00F47F2E">
        <w:rPr>
          <w:rStyle w:val="charUnderline"/>
        </w:rPr>
        <w:t>exp 31 December 2025 (s 10T (2))</w:t>
      </w:r>
    </w:p>
    <w:p w14:paraId="6D7A3857" w14:textId="712322A8" w:rsidR="00B22C99" w:rsidRPr="004E2067" w:rsidRDefault="00BA44D2" w:rsidP="00B22C99">
      <w:pPr>
        <w:pStyle w:val="AmdtsEntryHd"/>
      </w:pPr>
      <w:r w:rsidRPr="00422095">
        <w:lastRenderedPageBreak/>
        <w:t>Expiry—pt 2A</w:t>
      </w:r>
    </w:p>
    <w:p w14:paraId="04D05C91" w14:textId="77777777" w:rsidR="007913BF" w:rsidRPr="004E2067" w:rsidRDefault="00B22C99" w:rsidP="00952B39">
      <w:pPr>
        <w:pStyle w:val="AmdtsEntries"/>
        <w:keepNext/>
        <w:rPr>
          <w:b/>
        </w:rPr>
      </w:pPr>
      <w:r w:rsidRPr="004E2067">
        <w:t>div 2A.4 hdg</w:t>
      </w:r>
      <w:r w:rsidR="007913BF" w:rsidRPr="004E2067">
        <w:tab/>
      </w:r>
      <w:r w:rsidR="007913BF" w:rsidRPr="004E2067">
        <w:rPr>
          <w:b/>
        </w:rPr>
        <w:t>orig div 2A.4 hdg</w:t>
      </w:r>
    </w:p>
    <w:p w14:paraId="487BDD00" w14:textId="472EE58F" w:rsidR="00B22C99" w:rsidRPr="004E2067" w:rsidRDefault="00B22C99" w:rsidP="00B22C99">
      <w:pPr>
        <w:pStyle w:val="AmdtsEntries"/>
      </w:pPr>
      <w:r w:rsidRPr="004E2067">
        <w:tab/>
        <w:t xml:space="preserve">(prev div 2A.3 hdg) ins </w:t>
      </w:r>
      <w:hyperlink r:id="rId419" w:tooltip="Gaming Machine Amendment Act 2012" w:history="1">
        <w:r w:rsidRPr="004E2067">
          <w:rPr>
            <w:rStyle w:val="charCitHyperlinkAbbrev"/>
          </w:rPr>
          <w:t>A2012</w:t>
        </w:r>
        <w:r w:rsidRPr="004E2067">
          <w:rPr>
            <w:rStyle w:val="charCitHyperlinkAbbrev"/>
          </w:rPr>
          <w:noBreakHyphen/>
          <w:t>42</w:t>
        </w:r>
      </w:hyperlink>
      <w:r w:rsidRPr="004E2067">
        <w:t xml:space="preserve"> s 23</w:t>
      </w:r>
    </w:p>
    <w:p w14:paraId="52DA16ED" w14:textId="77777777" w:rsidR="00B22C99" w:rsidRPr="004E2067" w:rsidRDefault="00B22C99" w:rsidP="00B22C99">
      <w:pPr>
        <w:pStyle w:val="AmdtsEntries"/>
      </w:pPr>
      <w:r w:rsidRPr="004E2067">
        <w:tab/>
        <w:t>renum as div 2A.4 hdg R20 LA</w:t>
      </w:r>
    </w:p>
    <w:p w14:paraId="13AE5858" w14:textId="6BBF56EF" w:rsidR="00A77462" w:rsidRPr="004E2067" w:rsidRDefault="00A77462" w:rsidP="00A77462">
      <w:pPr>
        <w:pStyle w:val="AmdtsEntries"/>
      </w:pPr>
      <w:r w:rsidRPr="004E2067">
        <w:tab/>
        <w:t xml:space="preserve">om </w:t>
      </w:r>
      <w:hyperlink r:id="rId420" w:tooltip="Gaming Machine (Reform) Amendment Act 2015" w:history="1">
        <w:r w:rsidRPr="004E2067">
          <w:rPr>
            <w:rStyle w:val="charCitHyperlinkAbbrev"/>
          </w:rPr>
          <w:t>A2015</w:t>
        </w:r>
        <w:r w:rsidRPr="004E2067">
          <w:rPr>
            <w:rStyle w:val="charCitHyperlinkAbbrev"/>
          </w:rPr>
          <w:noBreakHyphen/>
          <w:t>21</w:t>
        </w:r>
      </w:hyperlink>
      <w:r w:rsidRPr="004E2067">
        <w:t xml:space="preserve"> s 4</w:t>
      </w:r>
    </w:p>
    <w:p w14:paraId="227FDE12" w14:textId="3BDC8717" w:rsidR="00B22C99" w:rsidRPr="004E2067" w:rsidRDefault="00B22C99" w:rsidP="00B22C99">
      <w:pPr>
        <w:pStyle w:val="AmdtsEntries"/>
      </w:pPr>
      <w:r w:rsidRPr="004E2067">
        <w:tab/>
        <w:t xml:space="preserve">also ins </w:t>
      </w:r>
      <w:hyperlink r:id="rId421" w:tooltip="Gaming Machine Amendment Act 2012" w:history="1">
        <w:r w:rsidRPr="004E2067">
          <w:rPr>
            <w:rStyle w:val="charCitHyperlinkAbbrev"/>
          </w:rPr>
          <w:t>A2012</w:t>
        </w:r>
        <w:r w:rsidRPr="004E2067">
          <w:rPr>
            <w:rStyle w:val="charCitHyperlinkAbbrev"/>
          </w:rPr>
          <w:noBreakHyphen/>
          <w:t>42</w:t>
        </w:r>
      </w:hyperlink>
      <w:r w:rsidRPr="004E2067">
        <w:t xml:space="preserve"> s 23</w:t>
      </w:r>
    </w:p>
    <w:p w14:paraId="1E771190" w14:textId="77777777" w:rsidR="00B22C99" w:rsidRPr="004E2067" w:rsidRDefault="00B22C99" w:rsidP="00B22C99">
      <w:pPr>
        <w:pStyle w:val="AmdtsEntries"/>
      </w:pPr>
      <w:r w:rsidRPr="004E2067">
        <w:tab/>
        <w:t>renum as div 2A.5 hdg</w:t>
      </w:r>
    </w:p>
    <w:p w14:paraId="58E97D8E" w14:textId="77777777" w:rsidR="007913BF" w:rsidRPr="004E2067" w:rsidRDefault="007913BF" w:rsidP="00B22C99">
      <w:pPr>
        <w:pStyle w:val="AmdtsEntries"/>
        <w:rPr>
          <w:b/>
        </w:rPr>
      </w:pPr>
      <w:r w:rsidRPr="004E2067">
        <w:tab/>
      </w:r>
      <w:r w:rsidRPr="004E2067">
        <w:rPr>
          <w:b/>
        </w:rPr>
        <w:t>pres div 2A.4 hdg</w:t>
      </w:r>
    </w:p>
    <w:p w14:paraId="10828BED" w14:textId="63471446" w:rsidR="007913BF" w:rsidRPr="004E2067" w:rsidRDefault="007913BF" w:rsidP="00B22C99">
      <w:pPr>
        <w:pStyle w:val="AmdtsEntries"/>
      </w:pPr>
      <w:r w:rsidRPr="004E2067">
        <w:rPr>
          <w:b/>
        </w:rPr>
        <w:tab/>
      </w:r>
      <w:r w:rsidR="000B2417" w:rsidRPr="004E2067">
        <w:t xml:space="preserve">ins </w:t>
      </w:r>
      <w:hyperlink r:id="rId422" w:tooltip="Gaming Legislation Amendment Act 2018" w:history="1">
        <w:r w:rsidR="000B2417" w:rsidRPr="004E2067">
          <w:rPr>
            <w:rStyle w:val="charCitHyperlinkAbbrev"/>
          </w:rPr>
          <w:t>A2018</w:t>
        </w:r>
        <w:r w:rsidR="000B2417" w:rsidRPr="004E2067">
          <w:rPr>
            <w:rStyle w:val="charCitHyperlinkAbbrev"/>
          </w:rPr>
          <w:noBreakHyphen/>
          <w:t>45</w:t>
        </w:r>
      </w:hyperlink>
      <w:r w:rsidR="000B2417" w:rsidRPr="004E2067">
        <w:t xml:space="preserve"> s 20</w:t>
      </w:r>
    </w:p>
    <w:p w14:paraId="7B3EC6AE" w14:textId="77777777" w:rsidR="00991DF3" w:rsidRPr="004E2067" w:rsidRDefault="00991DF3" w:rsidP="00991DF3">
      <w:pPr>
        <w:pStyle w:val="AmdtsEntries"/>
      </w:pPr>
      <w:r w:rsidRPr="004E2067">
        <w:tab/>
        <w:t>exp 31 December 2020 (s 10U (3))</w:t>
      </w:r>
    </w:p>
    <w:p w14:paraId="21A88E5F" w14:textId="46D420C6" w:rsidR="00BA44D2" w:rsidRPr="004E2067" w:rsidRDefault="00BA44D2" w:rsidP="00BA44D2">
      <w:pPr>
        <w:pStyle w:val="AmdtsEntries"/>
      </w:pPr>
      <w:r>
        <w:tab/>
        <w:t xml:space="preserve">ins </w:t>
      </w:r>
      <w:hyperlink r:id="rId423" w:tooltip="Gaming Machine (Compulsory Surrender) Amendment Act 2024" w:history="1">
        <w:r>
          <w:rPr>
            <w:rStyle w:val="charCitHyperlinkAbbrev"/>
          </w:rPr>
          <w:t>A2024-50</w:t>
        </w:r>
      </w:hyperlink>
      <w:r>
        <w:t xml:space="preserve"> s 7</w:t>
      </w:r>
    </w:p>
    <w:p w14:paraId="6682B59F" w14:textId="77777777" w:rsidR="00384209" w:rsidRPr="00A11ADB" w:rsidRDefault="00384209" w:rsidP="00384209">
      <w:pPr>
        <w:pStyle w:val="AmdtsEntries"/>
        <w:rPr>
          <w:u w:val="single"/>
        </w:rPr>
      </w:pPr>
      <w:r>
        <w:tab/>
      </w:r>
      <w:r w:rsidRPr="00A11ADB">
        <w:rPr>
          <w:u w:val="single"/>
        </w:rPr>
        <w:t>exp 1 April 202</w:t>
      </w:r>
      <w:r>
        <w:rPr>
          <w:u w:val="single"/>
        </w:rPr>
        <w:t>8</w:t>
      </w:r>
      <w:r w:rsidRPr="00A11ADB">
        <w:rPr>
          <w:u w:val="single"/>
        </w:rPr>
        <w:t xml:space="preserve"> (s 10</w:t>
      </w:r>
      <w:r>
        <w:rPr>
          <w:u w:val="single"/>
        </w:rPr>
        <w:t>T</w:t>
      </w:r>
      <w:r w:rsidRPr="00A11ADB">
        <w:rPr>
          <w:u w:val="single"/>
        </w:rPr>
        <w:t xml:space="preserve"> (1))</w:t>
      </w:r>
    </w:p>
    <w:p w14:paraId="71713C1E" w14:textId="28032A78" w:rsidR="00BF61F3" w:rsidRPr="004E2067" w:rsidRDefault="00D07A67" w:rsidP="00BF61F3">
      <w:pPr>
        <w:pStyle w:val="AmdtsEntryHd"/>
        <w:rPr>
          <w:color w:val="000000"/>
        </w:rPr>
      </w:pPr>
      <w:r w:rsidRPr="00AF7C2E">
        <w:t>Expiry—pt 2A</w:t>
      </w:r>
    </w:p>
    <w:p w14:paraId="201C312E" w14:textId="6373521F" w:rsidR="00BF61F3" w:rsidRPr="004E2067" w:rsidRDefault="00BF61F3" w:rsidP="00BF61F3">
      <w:pPr>
        <w:pStyle w:val="AmdtsEntries"/>
      </w:pPr>
      <w:r w:rsidRPr="004E2067">
        <w:t>s 10T</w:t>
      </w:r>
      <w:r w:rsidRPr="004E2067">
        <w:tab/>
        <w:t xml:space="preserve">ins </w:t>
      </w:r>
      <w:hyperlink r:id="rId424"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749779DD" w14:textId="77777777" w:rsidR="00A11ADB" w:rsidRPr="004E2067" w:rsidRDefault="00A11ADB" w:rsidP="00A11ADB">
      <w:pPr>
        <w:pStyle w:val="AmdtsEntries"/>
      </w:pPr>
      <w:r w:rsidRPr="004E2067">
        <w:tab/>
        <w:t>exp 31 December 2020 (s 10U (3))</w:t>
      </w:r>
    </w:p>
    <w:p w14:paraId="13E0D01E" w14:textId="73EA731E" w:rsidR="00D07A67" w:rsidRPr="004E2067" w:rsidRDefault="00D07A67" w:rsidP="00D07A67">
      <w:pPr>
        <w:pStyle w:val="AmdtsEntries"/>
      </w:pPr>
      <w:r>
        <w:tab/>
        <w:t xml:space="preserve">ins </w:t>
      </w:r>
      <w:hyperlink r:id="rId425" w:tooltip="Gaming Machine (Compulsory Surrender) Amendment Act 2024" w:history="1">
        <w:r>
          <w:rPr>
            <w:rStyle w:val="charCitHyperlinkAbbrev"/>
          </w:rPr>
          <w:t>A2024-50</w:t>
        </w:r>
      </w:hyperlink>
      <w:r>
        <w:t xml:space="preserve"> s 7</w:t>
      </w:r>
    </w:p>
    <w:p w14:paraId="2FD5A609" w14:textId="77777777" w:rsidR="00384209" w:rsidRPr="00A11ADB" w:rsidRDefault="00384209" w:rsidP="00384209">
      <w:pPr>
        <w:pStyle w:val="AmdtsEntries"/>
        <w:rPr>
          <w:u w:val="single"/>
        </w:rPr>
      </w:pPr>
      <w:r>
        <w:tab/>
      </w:r>
      <w:r w:rsidRPr="00A11ADB">
        <w:rPr>
          <w:u w:val="single"/>
        </w:rPr>
        <w:t>exp 1 April 202</w:t>
      </w:r>
      <w:r>
        <w:rPr>
          <w:u w:val="single"/>
        </w:rPr>
        <w:t>8</w:t>
      </w:r>
      <w:r w:rsidRPr="00A11ADB">
        <w:rPr>
          <w:u w:val="single"/>
        </w:rPr>
        <w:t xml:space="preserve"> (s 10</w:t>
      </w:r>
      <w:r>
        <w:rPr>
          <w:u w:val="single"/>
        </w:rPr>
        <w:t>T</w:t>
      </w:r>
      <w:r w:rsidRPr="00A11ADB">
        <w:rPr>
          <w:u w:val="single"/>
        </w:rPr>
        <w:t xml:space="preserve"> (1))</w:t>
      </w:r>
    </w:p>
    <w:p w14:paraId="722B106A" w14:textId="77777777" w:rsidR="00B22C99" w:rsidRDefault="00BF61F3" w:rsidP="00B22C99">
      <w:pPr>
        <w:pStyle w:val="AmdtsEntryHd"/>
      </w:pPr>
      <w:r w:rsidRPr="009545D2">
        <w:rPr>
          <w:color w:val="000000"/>
        </w:rPr>
        <w:t>Expiry—pt 2A</w:t>
      </w:r>
    </w:p>
    <w:p w14:paraId="79219988" w14:textId="77777777" w:rsidR="0057550A" w:rsidRPr="007913BF" w:rsidRDefault="00B22C99" w:rsidP="0057550A">
      <w:pPr>
        <w:pStyle w:val="AmdtsEntries"/>
        <w:rPr>
          <w:b/>
        </w:rPr>
      </w:pPr>
      <w:r>
        <w:t>div 2A.5 hdg</w:t>
      </w:r>
      <w:r>
        <w:tab/>
      </w:r>
      <w:r w:rsidR="0057550A">
        <w:rPr>
          <w:b/>
        </w:rPr>
        <w:t>orig div 2A.5 hdg</w:t>
      </w:r>
    </w:p>
    <w:p w14:paraId="190BED52" w14:textId="6FE24988" w:rsidR="00B22C99" w:rsidRDefault="0057550A" w:rsidP="0057550A">
      <w:pPr>
        <w:pStyle w:val="AmdtsEntries"/>
      </w:pPr>
      <w:r>
        <w:tab/>
      </w:r>
      <w:r w:rsidR="00B22C99">
        <w:t xml:space="preserve">(prev div 2A.4 hdg) ins </w:t>
      </w:r>
      <w:hyperlink r:id="rId426" w:tooltip="Gaming Machine Amendment Act 2012" w:history="1">
        <w:r w:rsidR="00B22C99" w:rsidRPr="00E46081">
          <w:rPr>
            <w:rStyle w:val="charCitHyperlinkAbbrev"/>
          </w:rPr>
          <w:t>A2012</w:t>
        </w:r>
        <w:r w:rsidR="00B22C99" w:rsidRPr="00E46081">
          <w:rPr>
            <w:rStyle w:val="charCitHyperlinkAbbrev"/>
          </w:rPr>
          <w:noBreakHyphen/>
          <w:t>42</w:t>
        </w:r>
      </w:hyperlink>
      <w:r w:rsidR="00B22C99">
        <w:t xml:space="preserve"> s 23</w:t>
      </w:r>
    </w:p>
    <w:p w14:paraId="799C2074" w14:textId="77777777" w:rsidR="00B22C99" w:rsidRDefault="00B22C99" w:rsidP="00B22C99">
      <w:pPr>
        <w:pStyle w:val="AmdtsEntries"/>
      </w:pPr>
      <w:r>
        <w:tab/>
        <w:t>renum as div 2A.5 hdg R20 LA</w:t>
      </w:r>
    </w:p>
    <w:p w14:paraId="7595EEC9" w14:textId="49A26759" w:rsidR="00B22C99" w:rsidRDefault="00B22C99" w:rsidP="00B22C99">
      <w:pPr>
        <w:pStyle w:val="AmdtsEntries"/>
      </w:pPr>
      <w:r>
        <w:tab/>
        <w:t xml:space="preserve">om </w:t>
      </w:r>
      <w:hyperlink r:id="rId427" w:tooltip="Gaming Machine (Reform) Amendment Act 2015" w:history="1">
        <w:r>
          <w:rPr>
            <w:rStyle w:val="charCitHyperlinkAbbrev"/>
          </w:rPr>
          <w:t>A2015</w:t>
        </w:r>
        <w:r>
          <w:rPr>
            <w:rStyle w:val="charCitHyperlinkAbbrev"/>
          </w:rPr>
          <w:noBreakHyphen/>
          <w:t>21</w:t>
        </w:r>
      </w:hyperlink>
      <w:r>
        <w:t xml:space="preserve"> s 4</w:t>
      </w:r>
    </w:p>
    <w:p w14:paraId="13F67D8C" w14:textId="77777777" w:rsidR="0057550A" w:rsidRDefault="0057550A" w:rsidP="0057550A">
      <w:pPr>
        <w:pStyle w:val="AmdtsEntries"/>
        <w:rPr>
          <w:b/>
        </w:rPr>
      </w:pPr>
      <w:r>
        <w:tab/>
      </w:r>
      <w:r>
        <w:rPr>
          <w:b/>
        </w:rPr>
        <w:t>pres div 2A.5 hdg</w:t>
      </w:r>
    </w:p>
    <w:p w14:paraId="723B2651" w14:textId="6686D5AE" w:rsidR="00BF61F3" w:rsidRDefault="00BF61F3" w:rsidP="00B22C99">
      <w:pPr>
        <w:pStyle w:val="AmdtsEntries"/>
      </w:pPr>
      <w:r>
        <w:tab/>
        <w:t xml:space="preserve">ins </w:t>
      </w:r>
      <w:hyperlink r:id="rId428"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7A99E55B" w14:textId="387BB7FF" w:rsidR="00D07A67" w:rsidRPr="004E2067" w:rsidRDefault="00D07A67" w:rsidP="00D07A67">
      <w:pPr>
        <w:pStyle w:val="AmdtsEntries"/>
      </w:pPr>
      <w:r>
        <w:tab/>
        <w:t xml:space="preserve">om </w:t>
      </w:r>
      <w:hyperlink r:id="rId429" w:tooltip="Gaming Machine (Compulsory Surrender) Amendment Act 2024" w:history="1">
        <w:r>
          <w:rPr>
            <w:rStyle w:val="charCitHyperlinkAbbrev"/>
          </w:rPr>
          <w:t>A2024-50</w:t>
        </w:r>
      </w:hyperlink>
      <w:r>
        <w:t xml:space="preserve"> s 7</w:t>
      </w:r>
    </w:p>
    <w:p w14:paraId="64A117AE" w14:textId="77777777" w:rsidR="0057550A" w:rsidRDefault="0057550A" w:rsidP="0057550A">
      <w:pPr>
        <w:pStyle w:val="AmdtsEntryHd"/>
        <w:rPr>
          <w:color w:val="000000"/>
        </w:rPr>
      </w:pPr>
      <w:r w:rsidRPr="009545D2">
        <w:rPr>
          <w:color w:val="000000"/>
        </w:rPr>
        <w:t>Expiry—pt 2A</w:t>
      </w:r>
    </w:p>
    <w:p w14:paraId="13164894" w14:textId="45EB3FCA" w:rsidR="0057550A" w:rsidRDefault="0057550A" w:rsidP="0057550A">
      <w:pPr>
        <w:pStyle w:val="AmdtsEntries"/>
      </w:pPr>
      <w:r>
        <w:t>s 10U</w:t>
      </w:r>
      <w:r>
        <w:tab/>
        <w:t xml:space="preserve">ins </w:t>
      </w:r>
      <w:hyperlink r:id="rId430"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3E732E11" w14:textId="75D307E4" w:rsidR="000567D7" w:rsidRDefault="000567D7" w:rsidP="000567D7">
      <w:pPr>
        <w:pStyle w:val="AmdtsEntries"/>
      </w:pPr>
      <w:r>
        <w:tab/>
        <w:t xml:space="preserve">sub </w:t>
      </w:r>
      <w:hyperlink r:id="rId431" w:tooltip="Justice and Community Safety Legislation Amendment Act 2022 (No 2)" w:history="1">
        <w:r>
          <w:rPr>
            <w:rStyle w:val="charCitHyperlinkAbbrev"/>
          </w:rPr>
          <w:t>A2023</w:t>
        </w:r>
        <w:r>
          <w:rPr>
            <w:rStyle w:val="charCitHyperlinkAbbrev"/>
          </w:rPr>
          <w:noBreakHyphen/>
          <w:t>42</w:t>
        </w:r>
      </w:hyperlink>
      <w:r>
        <w:t xml:space="preserve"> s 41</w:t>
      </w:r>
    </w:p>
    <w:p w14:paraId="32FF8FA5" w14:textId="7F700A07" w:rsidR="00E63ADB" w:rsidRPr="00DD5397" w:rsidRDefault="0057550A" w:rsidP="0057550A">
      <w:pPr>
        <w:pStyle w:val="AmdtsEntries"/>
      </w:pPr>
      <w:r>
        <w:tab/>
      </w:r>
      <w:r w:rsidR="00842CE0" w:rsidRPr="00CB4293">
        <w:t xml:space="preserve">(2) </w:t>
      </w:r>
      <w:r w:rsidR="00E63ADB" w:rsidRPr="00CB4293">
        <w:t>exp 1 April 202</w:t>
      </w:r>
      <w:r w:rsidR="00842CE0" w:rsidRPr="00CB4293">
        <w:t>4</w:t>
      </w:r>
      <w:r w:rsidR="00E63ADB" w:rsidRPr="00CB4293">
        <w:t xml:space="preserve"> (s 10U (</w:t>
      </w:r>
      <w:r w:rsidR="00842CE0" w:rsidRPr="00CB4293">
        <w:t>2</w:t>
      </w:r>
      <w:r w:rsidR="00E63ADB" w:rsidRPr="00CB4293">
        <w:t>))</w:t>
      </w:r>
    </w:p>
    <w:p w14:paraId="4CAD0C04" w14:textId="0334A53E" w:rsidR="00D07A67" w:rsidRPr="004E2067" w:rsidRDefault="00D07A67" w:rsidP="00D07A67">
      <w:pPr>
        <w:pStyle w:val="AmdtsEntries"/>
      </w:pPr>
      <w:r>
        <w:tab/>
        <w:t xml:space="preserve">om </w:t>
      </w:r>
      <w:hyperlink r:id="rId432" w:tooltip="Gaming Machine (Compulsory Surrender) Amendment Act 2024" w:history="1">
        <w:r>
          <w:rPr>
            <w:rStyle w:val="charCitHyperlinkAbbrev"/>
          </w:rPr>
          <w:t>A2024-50</w:t>
        </w:r>
      </w:hyperlink>
      <w:r>
        <w:t xml:space="preserve"> s 7</w:t>
      </w:r>
    </w:p>
    <w:p w14:paraId="4C249D51" w14:textId="77777777" w:rsidR="00872D66" w:rsidRDefault="008809C4">
      <w:pPr>
        <w:pStyle w:val="AmdtsEntryHd"/>
      </w:pPr>
      <w:r w:rsidRPr="00767B3B">
        <w:t>Licences and authorisations</w:t>
      </w:r>
    </w:p>
    <w:p w14:paraId="33B3FD46" w14:textId="34B92F98" w:rsidR="00872D66" w:rsidRPr="00872D66" w:rsidRDefault="00872D66" w:rsidP="00872D66">
      <w:pPr>
        <w:pStyle w:val="AmdtsEntries"/>
      </w:pPr>
      <w:r>
        <w:t>pt 2B</w:t>
      </w:r>
      <w:r w:rsidR="00AE65D4">
        <w:t xml:space="preserve"> hdg</w:t>
      </w:r>
      <w:r>
        <w:tab/>
        <w:t xml:space="preserve">ins </w:t>
      </w:r>
      <w:hyperlink r:id="rId433" w:tooltip="Gaming Machine (Reform) Amendment Act 2015" w:history="1">
        <w:r>
          <w:rPr>
            <w:rStyle w:val="charCitHyperlinkAbbrev"/>
          </w:rPr>
          <w:t>A2015</w:t>
        </w:r>
        <w:r>
          <w:rPr>
            <w:rStyle w:val="charCitHyperlinkAbbrev"/>
          </w:rPr>
          <w:noBreakHyphen/>
          <w:t>21</w:t>
        </w:r>
      </w:hyperlink>
      <w:r>
        <w:t xml:space="preserve"> s 4</w:t>
      </w:r>
    </w:p>
    <w:p w14:paraId="1B083FE6" w14:textId="77777777" w:rsidR="00872D66" w:rsidRDefault="008809C4">
      <w:pPr>
        <w:pStyle w:val="AmdtsEntryHd"/>
      </w:pPr>
      <w:r w:rsidRPr="00767B3B">
        <w:t>Definitions and important concepts</w:t>
      </w:r>
    </w:p>
    <w:p w14:paraId="26880963" w14:textId="6F726FF2" w:rsidR="00872D66" w:rsidRDefault="00872D66" w:rsidP="00872D66">
      <w:pPr>
        <w:pStyle w:val="AmdtsEntries"/>
      </w:pPr>
      <w:r>
        <w:t>div 2B.1</w:t>
      </w:r>
      <w:r w:rsidR="00AE65D4">
        <w:t xml:space="preserve"> hdg</w:t>
      </w:r>
      <w:r>
        <w:tab/>
        <w:t xml:space="preserve">ins </w:t>
      </w:r>
      <w:hyperlink r:id="rId434" w:tooltip="Gaming Machine (Reform) Amendment Act 2015" w:history="1">
        <w:r>
          <w:rPr>
            <w:rStyle w:val="charCitHyperlinkAbbrev"/>
          </w:rPr>
          <w:t>A2015</w:t>
        </w:r>
        <w:r>
          <w:rPr>
            <w:rStyle w:val="charCitHyperlinkAbbrev"/>
          </w:rPr>
          <w:noBreakHyphen/>
          <w:t>21</w:t>
        </w:r>
      </w:hyperlink>
      <w:r>
        <w:t xml:space="preserve"> s 4</w:t>
      </w:r>
    </w:p>
    <w:p w14:paraId="4BDCE299" w14:textId="77777777" w:rsidR="002C3B7E" w:rsidRDefault="008809C4">
      <w:pPr>
        <w:pStyle w:val="AmdtsEntryHd"/>
      </w:pPr>
      <w:r w:rsidRPr="00767B3B">
        <w:t>Definitions—pt 2B</w:t>
      </w:r>
    </w:p>
    <w:p w14:paraId="73EDD3EE" w14:textId="18150015" w:rsidR="002C3B7E" w:rsidRDefault="002C3B7E" w:rsidP="006B4C91">
      <w:pPr>
        <w:pStyle w:val="AmdtsEntries"/>
        <w:keepNext/>
      </w:pPr>
      <w:r>
        <w:t>s 11 hdg</w:t>
      </w:r>
      <w:r>
        <w:tab/>
        <w:t xml:space="preserve">sub </w:t>
      </w:r>
      <w:hyperlink r:id="rId435"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6</w:t>
      </w:r>
    </w:p>
    <w:p w14:paraId="05E85530" w14:textId="3457890A" w:rsidR="009C2B51" w:rsidRDefault="009C2B51" w:rsidP="006B4C91">
      <w:pPr>
        <w:pStyle w:val="AmdtsEntries"/>
        <w:keepNext/>
      </w:pPr>
      <w:r>
        <w:t>s 11</w:t>
      </w:r>
      <w:r>
        <w:tab/>
        <w:t xml:space="preserve">am </w:t>
      </w:r>
      <w:hyperlink r:id="rId436" w:tooltip="Gaming Machine (Red Tape Reduction) Amendment Act 2014 (No 2)" w:history="1">
        <w:r>
          <w:rPr>
            <w:rStyle w:val="charCitHyperlinkAbbrev"/>
          </w:rPr>
          <w:t>A2014</w:t>
        </w:r>
        <w:r>
          <w:rPr>
            <w:rStyle w:val="charCitHyperlinkAbbrev"/>
          </w:rPr>
          <w:noBreakHyphen/>
          <w:t>56</w:t>
        </w:r>
      </w:hyperlink>
      <w:r>
        <w:t xml:space="preserve"> s 4</w:t>
      </w:r>
    </w:p>
    <w:p w14:paraId="3D18D280" w14:textId="01454FCE" w:rsidR="00872D66" w:rsidRDefault="00872D66" w:rsidP="006B4C91">
      <w:pPr>
        <w:pStyle w:val="AmdtsEntries"/>
        <w:keepNext/>
      </w:pPr>
      <w:r>
        <w:tab/>
        <w:t xml:space="preserve">sub </w:t>
      </w:r>
      <w:hyperlink r:id="rId437" w:tooltip="Gaming Machine (Reform) Amendment Act 2015" w:history="1">
        <w:r>
          <w:rPr>
            <w:rStyle w:val="charCitHyperlinkAbbrev"/>
          </w:rPr>
          <w:t>A2015</w:t>
        </w:r>
        <w:r>
          <w:rPr>
            <w:rStyle w:val="charCitHyperlinkAbbrev"/>
          </w:rPr>
          <w:noBreakHyphen/>
          <w:t>21</w:t>
        </w:r>
      </w:hyperlink>
      <w:r>
        <w:t xml:space="preserve"> s 4</w:t>
      </w:r>
    </w:p>
    <w:p w14:paraId="7C505DF3" w14:textId="0C542B61" w:rsidR="008809C4" w:rsidRDefault="008809C4" w:rsidP="008809C4">
      <w:pPr>
        <w:pStyle w:val="AmdtsEntries"/>
      </w:pPr>
      <w:r>
        <w:tab/>
        <w:t xml:space="preserve">def </w:t>
      </w:r>
      <w:r w:rsidRPr="00767B3B">
        <w:rPr>
          <w:rStyle w:val="charBoldItals"/>
        </w:rPr>
        <w:t>authorisation certificate amendment application</w:t>
      </w:r>
      <w:r>
        <w:t xml:space="preserve"> ins </w:t>
      </w:r>
      <w:hyperlink r:id="rId438" w:tooltip="Gaming Machine (Reform) Amendment Act 2015" w:history="1">
        <w:r>
          <w:rPr>
            <w:rStyle w:val="charCitHyperlinkAbbrev"/>
          </w:rPr>
          <w:t>A2015</w:t>
        </w:r>
        <w:r>
          <w:rPr>
            <w:rStyle w:val="charCitHyperlinkAbbrev"/>
          </w:rPr>
          <w:noBreakHyphen/>
          <w:t>21</w:t>
        </w:r>
      </w:hyperlink>
      <w:r>
        <w:t xml:space="preserve"> s 4</w:t>
      </w:r>
    </w:p>
    <w:p w14:paraId="3231313C" w14:textId="6587B020" w:rsidR="008809C4" w:rsidRDefault="008809C4" w:rsidP="008809C4">
      <w:pPr>
        <w:pStyle w:val="AmdtsEntries"/>
      </w:pPr>
      <w:r>
        <w:tab/>
        <w:t xml:space="preserve">def </w:t>
      </w:r>
      <w:r w:rsidRPr="00767B3B">
        <w:rPr>
          <w:rStyle w:val="charBoldItals"/>
        </w:rPr>
        <w:t>authorisation certificate application</w:t>
      </w:r>
      <w:r w:rsidRPr="00E46081">
        <w:rPr>
          <w:rStyle w:val="charBoldItals"/>
        </w:rPr>
        <w:t xml:space="preserve"> </w:t>
      </w:r>
      <w:r>
        <w:t xml:space="preserve">ins </w:t>
      </w:r>
      <w:hyperlink r:id="rId439" w:tooltip="Gaming Machine (Reform) Amendment Act 2015" w:history="1">
        <w:r>
          <w:rPr>
            <w:rStyle w:val="charCitHyperlinkAbbrev"/>
          </w:rPr>
          <w:t>A2015</w:t>
        </w:r>
        <w:r>
          <w:rPr>
            <w:rStyle w:val="charCitHyperlinkAbbrev"/>
          </w:rPr>
          <w:noBreakHyphen/>
          <w:t>21</w:t>
        </w:r>
      </w:hyperlink>
      <w:r>
        <w:t xml:space="preserve"> s 4</w:t>
      </w:r>
    </w:p>
    <w:p w14:paraId="243A8B50" w14:textId="46224983" w:rsidR="008809C4" w:rsidRDefault="008809C4" w:rsidP="008809C4">
      <w:pPr>
        <w:pStyle w:val="AmdtsEntries"/>
      </w:pPr>
      <w:r>
        <w:tab/>
        <w:t xml:space="preserve">def </w:t>
      </w:r>
      <w:r w:rsidRPr="00767B3B">
        <w:rPr>
          <w:rStyle w:val="charBoldItals"/>
        </w:rPr>
        <w:t>class B licence</w:t>
      </w:r>
      <w:r w:rsidRPr="00E46081">
        <w:rPr>
          <w:rStyle w:val="charBoldItals"/>
        </w:rPr>
        <w:t xml:space="preserve"> </w:t>
      </w:r>
      <w:r>
        <w:t xml:space="preserve">ins </w:t>
      </w:r>
      <w:hyperlink r:id="rId440" w:tooltip="Gaming Machine (Reform) Amendment Act 2015" w:history="1">
        <w:r>
          <w:rPr>
            <w:rStyle w:val="charCitHyperlinkAbbrev"/>
          </w:rPr>
          <w:t>A2015</w:t>
        </w:r>
        <w:r>
          <w:rPr>
            <w:rStyle w:val="charCitHyperlinkAbbrev"/>
          </w:rPr>
          <w:noBreakHyphen/>
          <w:t>21</w:t>
        </w:r>
      </w:hyperlink>
      <w:r>
        <w:t xml:space="preserve"> s 4</w:t>
      </w:r>
    </w:p>
    <w:p w14:paraId="74FF3E99" w14:textId="1E83BE94" w:rsidR="008809C4" w:rsidRDefault="008809C4" w:rsidP="008809C4">
      <w:pPr>
        <w:pStyle w:val="AmdtsEntries"/>
      </w:pPr>
      <w:r>
        <w:tab/>
        <w:t xml:space="preserve">def </w:t>
      </w:r>
      <w:r w:rsidRPr="00767B3B">
        <w:rPr>
          <w:rStyle w:val="charBoldItals"/>
        </w:rPr>
        <w:t>class B licence and authorisation certificate application</w:t>
      </w:r>
      <w:r>
        <w:t xml:space="preserve"> ins </w:t>
      </w:r>
      <w:hyperlink r:id="rId441" w:tooltip="Gaming Machine (Reform) Amendment Act 2015" w:history="1">
        <w:r>
          <w:rPr>
            <w:rStyle w:val="charCitHyperlinkAbbrev"/>
          </w:rPr>
          <w:t>A2015</w:t>
        </w:r>
        <w:r>
          <w:rPr>
            <w:rStyle w:val="charCitHyperlinkAbbrev"/>
          </w:rPr>
          <w:noBreakHyphen/>
          <w:t>21</w:t>
        </w:r>
      </w:hyperlink>
      <w:r>
        <w:t xml:space="preserve"> s 4</w:t>
      </w:r>
    </w:p>
    <w:p w14:paraId="7F1158CE" w14:textId="1F372330" w:rsidR="008809C4" w:rsidRDefault="008809C4" w:rsidP="008809C4">
      <w:pPr>
        <w:pStyle w:val="AmdtsEntries"/>
      </w:pPr>
      <w:r>
        <w:lastRenderedPageBreak/>
        <w:tab/>
        <w:t xml:space="preserve">def </w:t>
      </w:r>
      <w:r w:rsidRPr="00767B3B">
        <w:rPr>
          <w:rStyle w:val="charBoldItals"/>
        </w:rPr>
        <w:t>class C licence</w:t>
      </w:r>
      <w:r w:rsidRPr="00E46081">
        <w:rPr>
          <w:rStyle w:val="charBoldItals"/>
        </w:rPr>
        <w:t xml:space="preserve"> </w:t>
      </w:r>
      <w:r>
        <w:t xml:space="preserve">ins </w:t>
      </w:r>
      <w:hyperlink r:id="rId442" w:tooltip="Gaming Machine (Reform) Amendment Act 2015" w:history="1">
        <w:r>
          <w:rPr>
            <w:rStyle w:val="charCitHyperlinkAbbrev"/>
          </w:rPr>
          <w:t>A2015</w:t>
        </w:r>
        <w:r>
          <w:rPr>
            <w:rStyle w:val="charCitHyperlinkAbbrev"/>
          </w:rPr>
          <w:noBreakHyphen/>
          <w:t>21</w:t>
        </w:r>
      </w:hyperlink>
      <w:r>
        <w:t xml:space="preserve"> s 4</w:t>
      </w:r>
    </w:p>
    <w:p w14:paraId="5788E653" w14:textId="3D2BE619" w:rsidR="008809C4" w:rsidRDefault="008809C4" w:rsidP="008809C4">
      <w:pPr>
        <w:pStyle w:val="AmdtsEntries"/>
      </w:pPr>
      <w:r>
        <w:tab/>
        <w:t xml:space="preserve">def </w:t>
      </w:r>
      <w:r w:rsidRPr="00767B3B">
        <w:rPr>
          <w:rStyle w:val="charBoldItals"/>
        </w:rPr>
        <w:t>class C licence application</w:t>
      </w:r>
      <w:r w:rsidRPr="00E46081">
        <w:rPr>
          <w:rStyle w:val="charBoldItals"/>
        </w:rPr>
        <w:t xml:space="preserve"> </w:t>
      </w:r>
      <w:r>
        <w:t xml:space="preserve">ins </w:t>
      </w:r>
      <w:hyperlink r:id="rId443" w:tooltip="Gaming Machine (Reform) Amendment Act 2015" w:history="1">
        <w:r>
          <w:rPr>
            <w:rStyle w:val="charCitHyperlinkAbbrev"/>
          </w:rPr>
          <w:t>A2015</w:t>
        </w:r>
        <w:r>
          <w:rPr>
            <w:rStyle w:val="charCitHyperlinkAbbrev"/>
          </w:rPr>
          <w:noBreakHyphen/>
          <w:t>21</w:t>
        </w:r>
      </w:hyperlink>
      <w:r>
        <w:t xml:space="preserve"> s 4</w:t>
      </w:r>
    </w:p>
    <w:p w14:paraId="39F8D1FF" w14:textId="6FD3AB80" w:rsidR="008809C4" w:rsidRDefault="008809C4" w:rsidP="008809C4">
      <w:pPr>
        <w:pStyle w:val="AmdtsEntries"/>
      </w:pPr>
      <w:r>
        <w:tab/>
        <w:t xml:space="preserve">def </w:t>
      </w:r>
      <w:r w:rsidRPr="00767B3B">
        <w:rPr>
          <w:rStyle w:val="charBoldItals"/>
        </w:rPr>
        <w:t>gaming area amendment</w:t>
      </w:r>
      <w:r w:rsidRPr="00E46081">
        <w:rPr>
          <w:rStyle w:val="charBoldItals"/>
        </w:rPr>
        <w:t xml:space="preserve"> </w:t>
      </w:r>
      <w:r>
        <w:t xml:space="preserve">ins </w:t>
      </w:r>
      <w:hyperlink r:id="rId444" w:tooltip="Gaming Machine (Reform) Amendment Act 2015" w:history="1">
        <w:r>
          <w:rPr>
            <w:rStyle w:val="charCitHyperlinkAbbrev"/>
          </w:rPr>
          <w:t>A2015</w:t>
        </w:r>
        <w:r>
          <w:rPr>
            <w:rStyle w:val="charCitHyperlinkAbbrev"/>
          </w:rPr>
          <w:noBreakHyphen/>
          <w:t>21</w:t>
        </w:r>
      </w:hyperlink>
      <w:r>
        <w:t xml:space="preserve"> s 4</w:t>
      </w:r>
    </w:p>
    <w:p w14:paraId="199D074B" w14:textId="625F381B" w:rsidR="008809C4" w:rsidRDefault="008809C4" w:rsidP="008809C4">
      <w:pPr>
        <w:pStyle w:val="AmdtsEntries"/>
      </w:pPr>
      <w:r>
        <w:tab/>
        <w:t xml:space="preserve">def </w:t>
      </w:r>
      <w:r w:rsidRPr="00767B3B">
        <w:rPr>
          <w:rStyle w:val="charBoldItals"/>
        </w:rPr>
        <w:t>increase maximum amendment</w:t>
      </w:r>
      <w:r w:rsidRPr="00E46081">
        <w:rPr>
          <w:rStyle w:val="charBoldItals"/>
        </w:rPr>
        <w:t xml:space="preserve"> </w:t>
      </w:r>
      <w:r>
        <w:t xml:space="preserve">ins </w:t>
      </w:r>
      <w:hyperlink r:id="rId445" w:tooltip="Gaming Machine (Reform) Amendment Act 2015" w:history="1">
        <w:r>
          <w:rPr>
            <w:rStyle w:val="charCitHyperlinkAbbrev"/>
          </w:rPr>
          <w:t>A2015</w:t>
        </w:r>
        <w:r>
          <w:rPr>
            <w:rStyle w:val="charCitHyperlinkAbbrev"/>
          </w:rPr>
          <w:noBreakHyphen/>
          <w:t>21</w:t>
        </w:r>
      </w:hyperlink>
      <w:r>
        <w:t xml:space="preserve"> s 4</w:t>
      </w:r>
    </w:p>
    <w:p w14:paraId="382D920D" w14:textId="470DD0B0" w:rsidR="008809C4" w:rsidRDefault="008809C4" w:rsidP="008809C4">
      <w:pPr>
        <w:pStyle w:val="AmdtsEntries"/>
      </w:pPr>
      <w:r>
        <w:tab/>
        <w:t xml:space="preserve">def </w:t>
      </w:r>
      <w:r w:rsidRPr="00767B3B">
        <w:rPr>
          <w:rStyle w:val="charBoldItals"/>
        </w:rPr>
        <w:t>minor licence amendment application</w:t>
      </w:r>
      <w:r w:rsidRPr="00E46081">
        <w:rPr>
          <w:rStyle w:val="charBoldItals"/>
        </w:rPr>
        <w:t xml:space="preserve"> </w:t>
      </w:r>
      <w:r>
        <w:t xml:space="preserve">ins </w:t>
      </w:r>
      <w:hyperlink r:id="rId446" w:tooltip="Gaming Machine (Reform) Amendment Act 2015" w:history="1">
        <w:r>
          <w:rPr>
            <w:rStyle w:val="charCitHyperlinkAbbrev"/>
          </w:rPr>
          <w:t>A2015</w:t>
        </w:r>
        <w:r>
          <w:rPr>
            <w:rStyle w:val="charCitHyperlinkAbbrev"/>
          </w:rPr>
          <w:noBreakHyphen/>
          <w:t>21</w:t>
        </w:r>
      </w:hyperlink>
      <w:r>
        <w:t xml:space="preserve"> s 4</w:t>
      </w:r>
    </w:p>
    <w:p w14:paraId="4748D357" w14:textId="767F7204" w:rsidR="008809C4" w:rsidRDefault="008809C4" w:rsidP="008809C4">
      <w:pPr>
        <w:pStyle w:val="AmdtsEntries"/>
      </w:pPr>
      <w:r>
        <w:tab/>
        <w:t xml:space="preserve">def </w:t>
      </w:r>
      <w:r w:rsidRPr="00767B3B">
        <w:rPr>
          <w:rStyle w:val="charBoldItals"/>
        </w:rPr>
        <w:t>premises relocation amendment</w:t>
      </w:r>
      <w:r w:rsidRPr="00E46081">
        <w:rPr>
          <w:rStyle w:val="charBoldItals"/>
        </w:rPr>
        <w:t xml:space="preserve"> </w:t>
      </w:r>
      <w:r>
        <w:t xml:space="preserve">ins </w:t>
      </w:r>
      <w:hyperlink r:id="rId447" w:tooltip="Gaming Machine (Reform) Amendment Act 2015" w:history="1">
        <w:r>
          <w:rPr>
            <w:rStyle w:val="charCitHyperlinkAbbrev"/>
          </w:rPr>
          <w:t>A2015</w:t>
        </w:r>
        <w:r>
          <w:rPr>
            <w:rStyle w:val="charCitHyperlinkAbbrev"/>
          </w:rPr>
          <w:noBreakHyphen/>
          <w:t>21</w:t>
        </w:r>
      </w:hyperlink>
      <w:r>
        <w:t xml:space="preserve"> s 4</w:t>
      </w:r>
    </w:p>
    <w:p w14:paraId="4FE0898B" w14:textId="77777777" w:rsidR="00A4623F" w:rsidRDefault="008809C4">
      <w:pPr>
        <w:pStyle w:val="AmdtsEntryHd"/>
      </w:pPr>
      <w:r w:rsidRPr="00767B3B">
        <w:t xml:space="preserve">Meaning of </w:t>
      </w:r>
      <w:r w:rsidRPr="00767B3B">
        <w:rPr>
          <w:rStyle w:val="charItals"/>
        </w:rPr>
        <w:t>social impact assessment</w:t>
      </w:r>
    </w:p>
    <w:p w14:paraId="74098AA3" w14:textId="2032B65F" w:rsidR="00A4623F" w:rsidRPr="00706F18" w:rsidRDefault="00A4623F" w:rsidP="00A4623F">
      <w:pPr>
        <w:pStyle w:val="AmdtsEntries"/>
      </w:pPr>
      <w:r w:rsidRPr="00706F18">
        <w:t>s 12</w:t>
      </w:r>
      <w:r w:rsidRPr="00706F18">
        <w:tab/>
        <w:t xml:space="preserve">am </w:t>
      </w:r>
      <w:hyperlink r:id="rId448" w:tooltip="Gaming Machine Amendment Act 2012" w:history="1">
        <w:r w:rsidR="00E46081" w:rsidRPr="00706F18">
          <w:rPr>
            <w:rStyle w:val="charCitHyperlinkAbbrev"/>
          </w:rPr>
          <w:t>A2012</w:t>
        </w:r>
        <w:r w:rsidR="00E46081" w:rsidRPr="00706F18">
          <w:rPr>
            <w:rStyle w:val="charCitHyperlinkAbbrev"/>
          </w:rPr>
          <w:noBreakHyphen/>
          <w:t>42</w:t>
        </w:r>
      </w:hyperlink>
      <w:r w:rsidRPr="00706F18">
        <w:t xml:space="preserve"> s 7, s 8</w:t>
      </w:r>
    </w:p>
    <w:p w14:paraId="2D1873B2" w14:textId="770604AC" w:rsidR="00872D66" w:rsidRPr="00706F18" w:rsidRDefault="00872D66" w:rsidP="00A4623F">
      <w:pPr>
        <w:pStyle w:val="AmdtsEntries"/>
      </w:pPr>
      <w:r w:rsidRPr="00706F18">
        <w:tab/>
        <w:t xml:space="preserve">sub </w:t>
      </w:r>
      <w:hyperlink r:id="rId449" w:tooltip="Gaming Machine (Reform) Amendment Act 2015" w:history="1">
        <w:r w:rsidRPr="00706F18">
          <w:rPr>
            <w:rStyle w:val="charCitHyperlinkAbbrev"/>
          </w:rPr>
          <w:t>A2015</w:t>
        </w:r>
        <w:r w:rsidRPr="00706F18">
          <w:rPr>
            <w:rStyle w:val="charCitHyperlinkAbbrev"/>
          </w:rPr>
          <w:noBreakHyphen/>
          <w:t>21</w:t>
        </w:r>
      </w:hyperlink>
      <w:r w:rsidRPr="00706F18">
        <w:t xml:space="preserve"> s 4</w:t>
      </w:r>
    </w:p>
    <w:p w14:paraId="7E5825F8" w14:textId="1903B27C" w:rsidR="002011EE" w:rsidRPr="00872D66" w:rsidRDefault="002011EE" w:rsidP="00A4623F">
      <w:pPr>
        <w:pStyle w:val="AmdtsEntries"/>
      </w:pPr>
      <w:r w:rsidRPr="00706F18">
        <w:tab/>
        <w:t xml:space="preserve">am </w:t>
      </w:r>
      <w:hyperlink r:id="rId450" w:tooltip="Gaming Machine Amendment Act 2024" w:history="1">
        <w:r w:rsidRPr="00706F18">
          <w:rPr>
            <w:rStyle w:val="charCitHyperlinkAbbrev"/>
          </w:rPr>
          <w:t>A2024</w:t>
        </w:r>
        <w:r w:rsidRPr="00706F18">
          <w:rPr>
            <w:rStyle w:val="charCitHyperlinkAbbrev"/>
          </w:rPr>
          <w:noBreakHyphen/>
          <w:t>1</w:t>
        </w:r>
      </w:hyperlink>
      <w:r w:rsidRPr="00706F18">
        <w:t xml:space="preserve"> s 6</w:t>
      </w:r>
      <w:r w:rsidR="001F48AE" w:rsidRPr="00706F18">
        <w:t>, s 7</w:t>
      </w:r>
    </w:p>
    <w:p w14:paraId="1E1B3D79" w14:textId="77777777" w:rsidR="009C2B51" w:rsidRDefault="008809C4">
      <w:pPr>
        <w:pStyle w:val="AmdtsEntryHd"/>
      </w:pPr>
      <w:r w:rsidRPr="00767B3B">
        <w:t>Social impact assessment—publication</w:t>
      </w:r>
    </w:p>
    <w:p w14:paraId="1611FB37" w14:textId="4875D9B8" w:rsidR="009C2B51" w:rsidRPr="00B65B29" w:rsidRDefault="009C2B51" w:rsidP="009C2B51">
      <w:pPr>
        <w:pStyle w:val="AmdtsEntries"/>
      </w:pPr>
      <w:r w:rsidRPr="00B65B29">
        <w:t>s 13</w:t>
      </w:r>
      <w:r w:rsidRPr="00B65B29">
        <w:tab/>
        <w:t xml:space="preserve">am </w:t>
      </w:r>
      <w:hyperlink r:id="rId451" w:tooltip="Gaming Machine (Red Tape Reduction) Amendment Act 2014 (No 2)" w:history="1">
        <w:r w:rsidRPr="00B65B29">
          <w:rPr>
            <w:rStyle w:val="charCitHyperlinkAbbrev"/>
          </w:rPr>
          <w:t>A2014</w:t>
        </w:r>
        <w:r w:rsidRPr="00B65B29">
          <w:rPr>
            <w:rStyle w:val="charCitHyperlinkAbbrev"/>
          </w:rPr>
          <w:noBreakHyphen/>
          <w:t>56</w:t>
        </w:r>
      </w:hyperlink>
      <w:r w:rsidRPr="00B65B29">
        <w:t xml:space="preserve"> s 5</w:t>
      </w:r>
    </w:p>
    <w:p w14:paraId="4ADF1F8F" w14:textId="46B17BB4" w:rsidR="00872D66" w:rsidRPr="00B65B29" w:rsidRDefault="00872D66" w:rsidP="009C2B51">
      <w:pPr>
        <w:pStyle w:val="AmdtsEntries"/>
      </w:pPr>
      <w:r w:rsidRPr="00B65B29">
        <w:tab/>
        <w:t xml:space="preserve">sub </w:t>
      </w:r>
      <w:hyperlink r:id="rId452" w:tooltip="Gaming Machine (Reform) Amendment Act 2015" w:history="1">
        <w:r w:rsidRPr="00B65B29">
          <w:rPr>
            <w:rStyle w:val="charCitHyperlinkAbbrev"/>
          </w:rPr>
          <w:t>A2015</w:t>
        </w:r>
        <w:r w:rsidRPr="00B65B29">
          <w:rPr>
            <w:rStyle w:val="charCitHyperlinkAbbrev"/>
          </w:rPr>
          <w:noBreakHyphen/>
          <w:t>21</w:t>
        </w:r>
      </w:hyperlink>
      <w:r w:rsidRPr="00B65B29">
        <w:t xml:space="preserve"> s 4</w:t>
      </w:r>
    </w:p>
    <w:p w14:paraId="6CCA7BBA" w14:textId="17D75A37" w:rsidR="00F90C09" w:rsidRPr="00F90C09" w:rsidRDefault="00F90C09" w:rsidP="009C2B51">
      <w:pPr>
        <w:pStyle w:val="AmdtsEntries"/>
      </w:pPr>
      <w:r w:rsidRPr="00B65B29">
        <w:tab/>
        <w:t xml:space="preserve">am </w:t>
      </w:r>
      <w:hyperlink r:id="rId453" w:tooltip="Red Tape Reduction Legislation Amendment Act 2015" w:history="1">
        <w:r w:rsidRPr="00B65B29">
          <w:rPr>
            <w:rStyle w:val="charCitHyperlinkAbbrev"/>
          </w:rPr>
          <w:t>A2015</w:t>
        </w:r>
        <w:r w:rsidRPr="00B65B29">
          <w:rPr>
            <w:rStyle w:val="charCitHyperlinkAbbrev"/>
          </w:rPr>
          <w:noBreakHyphen/>
          <w:t>33</w:t>
        </w:r>
      </w:hyperlink>
      <w:r w:rsidRPr="00B65B29">
        <w:t xml:space="preserve"> amdts 1.92-1.96</w:t>
      </w:r>
      <w:r w:rsidR="00545EB8" w:rsidRPr="00B65B29">
        <w:t xml:space="preserve">; </w:t>
      </w:r>
      <w:hyperlink r:id="rId454" w:tooltip="Gaming Machine Amendment Act 2017" w:history="1">
        <w:r w:rsidR="00545EB8" w:rsidRPr="00B65B29">
          <w:rPr>
            <w:rStyle w:val="charCitHyperlinkAbbrev"/>
          </w:rPr>
          <w:t>A2017</w:t>
        </w:r>
        <w:r w:rsidR="00545EB8" w:rsidRPr="00B65B29">
          <w:rPr>
            <w:rStyle w:val="charCitHyperlinkAbbrev"/>
          </w:rPr>
          <w:noBreakHyphen/>
          <w:t>24</w:t>
        </w:r>
      </w:hyperlink>
      <w:r w:rsidR="00545EB8" w:rsidRPr="00B65B29">
        <w:t xml:space="preserve"> s 4, s 5</w:t>
      </w:r>
      <w:r w:rsidR="00523E3C" w:rsidRPr="00B65B29">
        <w:t xml:space="preserve">; </w:t>
      </w:r>
      <w:hyperlink r:id="rId455" w:tooltip="Gaming Machine Amendment Act 2024" w:history="1">
        <w:r w:rsidR="00523E3C" w:rsidRPr="00B65B29">
          <w:rPr>
            <w:rStyle w:val="charCitHyperlinkAbbrev"/>
          </w:rPr>
          <w:t>A2024</w:t>
        </w:r>
        <w:r w:rsidR="00523E3C" w:rsidRPr="00B65B29">
          <w:rPr>
            <w:rStyle w:val="charCitHyperlinkAbbrev"/>
          </w:rPr>
          <w:noBreakHyphen/>
          <w:t>1</w:t>
        </w:r>
      </w:hyperlink>
      <w:r w:rsidR="007434D6" w:rsidRPr="00B65B29">
        <w:t> </w:t>
      </w:r>
      <w:r w:rsidR="00523E3C" w:rsidRPr="00B65B29">
        <w:t>s</w:t>
      </w:r>
      <w:r w:rsidR="007434D6" w:rsidRPr="00B65B29">
        <w:t> </w:t>
      </w:r>
      <w:r w:rsidR="00523E3C" w:rsidRPr="00B65B29">
        <w:t>8</w:t>
      </w:r>
      <w:r w:rsidR="007434D6" w:rsidRPr="00B65B29">
        <w:t>,</w:t>
      </w:r>
      <w:r w:rsidR="00AE6FC3">
        <w:t xml:space="preserve"> </w:t>
      </w:r>
      <w:r w:rsidR="007434D6" w:rsidRPr="00B65B29">
        <w:t>s 9; ss renum R56 LA</w:t>
      </w:r>
    </w:p>
    <w:p w14:paraId="2EF9730D" w14:textId="77777777" w:rsidR="008D22CF" w:rsidRDefault="00293433">
      <w:pPr>
        <w:pStyle w:val="AmdtsEntryHd"/>
      </w:pPr>
      <w:r w:rsidRPr="00767B3B">
        <w:t>Applications to be dealt with in order of receipt etc</w:t>
      </w:r>
    </w:p>
    <w:p w14:paraId="32BF8387" w14:textId="5AF16924" w:rsidR="008D22CF" w:rsidRDefault="008D22CF" w:rsidP="00FF784C">
      <w:pPr>
        <w:pStyle w:val="AmdtsEntries"/>
        <w:keepNext/>
      </w:pPr>
      <w:r>
        <w:t>s 14</w:t>
      </w:r>
      <w:r>
        <w:tab/>
        <w:t xml:space="preserve">am </w:t>
      </w:r>
      <w:hyperlink r:id="rId456"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4, s 5</w:t>
      </w:r>
      <w:r w:rsidR="00AA0FFB">
        <w:t xml:space="preserve">; </w:t>
      </w:r>
      <w:hyperlink r:id="rId457"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AA0FFB">
        <w:t xml:space="preserve"> s 4</w:t>
      </w:r>
    </w:p>
    <w:p w14:paraId="7825A8A8" w14:textId="2325913B" w:rsidR="00EF0ABE" w:rsidRDefault="00EF0ABE">
      <w:pPr>
        <w:pStyle w:val="AmdtsEntries"/>
      </w:pPr>
      <w:r>
        <w:tab/>
        <w:t xml:space="preserve">sub </w:t>
      </w:r>
      <w:hyperlink r:id="rId458" w:tooltip="Gaming Machine (Reform) Amendment Act 2015" w:history="1">
        <w:r>
          <w:rPr>
            <w:rStyle w:val="charCitHyperlinkAbbrev"/>
          </w:rPr>
          <w:t>A2015</w:t>
        </w:r>
        <w:r>
          <w:rPr>
            <w:rStyle w:val="charCitHyperlinkAbbrev"/>
          </w:rPr>
          <w:noBreakHyphen/>
          <w:t>21</w:t>
        </w:r>
      </w:hyperlink>
      <w:r>
        <w:t xml:space="preserve"> s 4</w:t>
      </w:r>
    </w:p>
    <w:p w14:paraId="57C43455" w14:textId="77777777" w:rsidR="00EF0ABE" w:rsidRDefault="00293433">
      <w:pPr>
        <w:pStyle w:val="AmdtsEntryHd"/>
        <w:rPr>
          <w:szCs w:val="24"/>
        </w:rPr>
      </w:pPr>
      <w:r w:rsidRPr="00767B3B">
        <w:t>Class C licences—application and issue</w:t>
      </w:r>
    </w:p>
    <w:p w14:paraId="1D189219" w14:textId="28A03098" w:rsidR="00EF0ABE" w:rsidRPr="00EF0ABE" w:rsidRDefault="00EF0ABE" w:rsidP="00EF0ABE">
      <w:pPr>
        <w:pStyle w:val="AmdtsEntries"/>
      </w:pPr>
      <w:r>
        <w:t>div 2B.2</w:t>
      </w:r>
      <w:r w:rsidR="00AE65D4">
        <w:t xml:space="preserve"> hdg</w:t>
      </w:r>
      <w:r>
        <w:tab/>
        <w:t xml:space="preserve">ins </w:t>
      </w:r>
      <w:hyperlink r:id="rId459" w:tooltip="Gaming Machine (Reform) Amendment Act 2015" w:history="1">
        <w:r>
          <w:rPr>
            <w:rStyle w:val="charCitHyperlinkAbbrev"/>
          </w:rPr>
          <w:t>A2015</w:t>
        </w:r>
        <w:r>
          <w:rPr>
            <w:rStyle w:val="charCitHyperlinkAbbrev"/>
          </w:rPr>
          <w:noBreakHyphen/>
          <w:t>21</w:t>
        </w:r>
      </w:hyperlink>
      <w:r>
        <w:t xml:space="preserve"> s 4</w:t>
      </w:r>
    </w:p>
    <w:p w14:paraId="52A98E2A" w14:textId="77777777" w:rsidR="008D22CF" w:rsidRDefault="00137E7C">
      <w:pPr>
        <w:pStyle w:val="AmdtsEntryHd"/>
      </w:pPr>
      <w:r w:rsidRPr="00767B3B">
        <w:t>Licence for class C gaming machines—application</w:t>
      </w:r>
    </w:p>
    <w:p w14:paraId="4DBFCD3B" w14:textId="36B26570" w:rsidR="008D22CF" w:rsidRDefault="008D22CF">
      <w:pPr>
        <w:pStyle w:val="AmdtsEntries"/>
      </w:pPr>
      <w:r>
        <w:t>s 15</w:t>
      </w:r>
      <w:r>
        <w:tab/>
        <w:t xml:space="preserve">am </w:t>
      </w:r>
      <w:hyperlink r:id="rId460"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6</w:t>
      </w:r>
    </w:p>
    <w:p w14:paraId="52312075" w14:textId="5A880B40" w:rsidR="00EF0ABE" w:rsidRDefault="00EF0ABE">
      <w:pPr>
        <w:pStyle w:val="AmdtsEntries"/>
      </w:pPr>
      <w:r>
        <w:tab/>
        <w:t xml:space="preserve">sub </w:t>
      </w:r>
      <w:hyperlink r:id="rId461" w:tooltip="Gaming Machine (Reform) Amendment Act 2015" w:history="1">
        <w:r>
          <w:rPr>
            <w:rStyle w:val="charCitHyperlinkAbbrev"/>
          </w:rPr>
          <w:t>A2015</w:t>
        </w:r>
        <w:r>
          <w:rPr>
            <w:rStyle w:val="charCitHyperlinkAbbrev"/>
          </w:rPr>
          <w:noBreakHyphen/>
          <w:t>21</w:t>
        </w:r>
      </w:hyperlink>
      <w:r>
        <w:t xml:space="preserve"> s 4</w:t>
      </w:r>
    </w:p>
    <w:p w14:paraId="41B7020B" w14:textId="77777777" w:rsidR="00EF0ABE" w:rsidRDefault="00137E7C">
      <w:pPr>
        <w:pStyle w:val="AmdtsEntryHd"/>
        <w:rPr>
          <w:szCs w:val="24"/>
        </w:rPr>
      </w:pPr>
      <w:r w:rsidRPr="00767B3B">
        <w:t>Class C licence application—contents</w:t>
      </w:r>
    </w:p>
    <w:p w14:paraId="24D63C29" w14:textId="04065056" w:rsidR="00EF0ABE" w:rsidRDefault="00EF0ABE" w:rsidP="00EF0ABE">
      <w:pPr>
        <w:pStyle w:val="AmdtsEntries"/>
      </w:pPr>
      <w:r>
        <w:t>s 16</w:t>
      </w:r>
      <w:r>
        <w:tab/>
        <w:t xml:space="preserve">sub </w:t>
      </w:r>
      <w:hyperlink r:id="rId462" w:tooltip="Gaming Machine (Reform) Amendment Act 2015" w:history="1">
        <w:r>
          <w:rPr>
            <w:rStyle w:val="charCitHyperlinkAbbrev"/>
          </w:rPr>
          <w:t>A2015</w:t>
        </w:r>
        <w:r>
          <w:rPr>
            <w:rStyle w:val="charCitHyperlinkAbbrev"/>
          </w:rPr>
          <w:noBreakHyphen/>
          <w:t>21</w:t>
        </w:r>
      </w:hyperlink>
      <w:r>
        <w:t xml:space="preserve"> s 4</w:t>
      </w:r>
    </w:p>
    <w:p w14:paraId="49CEB468" w14:textId="43B0DC03" w:rsidR="00797BEC" w:rsidRPr="00797BEC" w:rsidRDefault="00797BEC" w:rsidP="00EF0ABE">
      <w:pPr>
        <w:pStyle w:val="AmdtsEntries"/>
      </w:pPr>
      <w:r>
        <w:tab/>
        <w:t xml:space="preserve">am </w:t>
      </w:r>
      <w:hyperlink r:id="rId463" w:tooltip="Gaming and Racing (Red Tape Reduction) Legislation Amendment Act 2016" w:history="1">
        <w:r>
          <w:rPr>
            <w:rStyle w:val="charCitHyperlinkAbbrev"/>
          </w:rPr>
          <w:t>A2016</w:t>
        </w:r>
        <w:r>
          <w:rPr>
            <w:rStyle w:val="charCitHyperlinkAbbrev"/>
          </w:rPr>
          <w:noBreakHyphen/>
          <w:t>45</w:t>
        </w:r>
      </w:hyperlink>
      <w:r>
        <w:t xml:space="preserve"> s 4</w:t>
      </w:r>
    </w:p>
    <w:p w14:paraId="19EBC683" w14:textId="77777777" w:rsidR="008D22CF" w:rsidRDefault="00137E7C">
      <w:pPr>
        <w:pStyle w:val="AmdtsEntryHd"/>
      </w:pPr>
      <w:r w:rsidRPr="00767B3B">
        <w:t>Class C licence—decision on application</w:t>
      </w:r>
    </w:p>
    <w:p w14:paraId="052B4312" w14:textId="1B031037" w:rsidR="008D22CF" w:rsidRDefault="008D22CF">
      <w:pPr>
        <w:pStyle w:val="AmdtsEntries"/>
      </w:pPr>
      <w:r>
        <w:t>s 17</w:t>
      </w:r>
      <w:r>
        <w:tab/>
        <w:t xml:space="preserve">am </w:t>
      </w:r>
      <w:hyperlink r:id="rId464"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5</w:t>
      </w:r>
      <w:r w:rsidR="00A4623F">
        <w:t xml:space="preserve">; </w:t>
      </w:r>
      <w:hyperlink r:id="rId465" w:tooltip="Gaming Machine Amendment Act 2012" w:history="1">
        <w:r w:rsidR="00E46081" w:rsidRPr="00E46081">
          <w:rPr>
            <w:rStyle w:val="charCitHyperlinkAbbrev"/>
          </w:rPr>
          <w:t>A2012</w:t>
        </w:r>
        <w:r w:rsidR="00E46081" w:rsidRPr="00E46081">
          <w:rPr>
            <w:rStyle w:val="charCitHyperlinkAbbrev"/>
          </w:rPr>
          <w:noBreakHyphen/>
          <w:t>42</w:t>
        </w:r>
      </w:hyperlink>
      <w:r w:rsidR="00A4623F">
        <w:t xml:space="preserve"> ss 9-13</w:t>
      </w:r>
    </w:p>
    <w:p w14:paraId="67B8B4D8" w14:textId="761932C7" w:rsidR="00EF0ABE" w:rsidRDefault="00EF0ABE">
      <w:pPr>
        <w:pStyle w:val="AmdtsEntries"/>
      </w:pPr>
      <w:r>
        <w:tab/>
        <w:t xml:space="preserve">sub </w:t>
      </w:r>
      <w:hyperlink r:id="rId466" w:tooltip="Gaming Machine (Reform) Amendment Act 2015" w:history="1">
        <w:r>
          <w:rPr>
            <w:rStyle w:val="charCitHyperlinkAbbrev"/>
          </w:rPr>
          <w:t>A2015</w:t>
        </w:r>
        <w:r>
          <w:rPr>
            <w:rStyle w:val="charCitHyperlinkAbbrev"/>
          </w:rPr>
          <w:noBreakHyphen/>
          <w:t>21</w:t>
        </w:r>
      </w:hyperlink>
      <w:r>
        <w:t xml:space="preserve"> s 4</w:t>
      </w:r>
    </w:p>
    <w:p w14:paraId="33FEC239" w14:textId="77777777" w:rsidR="00A4623F" w:rsidRDefault="00137E7C">
      <w:pPr>
        <w:pStyle w:val="AmdtsEntryHd"/>
      </w:pPr>
      <w:r w:rsidRPr="00767B3B">
        <w:t>Class C licence application—grounds for refusal</w:t>
      </w:r>
    </w:p>
    <w:p w14:paraId="4F6DD2EE" w14:textId="72BB11DA" w:rsidR="00A4623F" w:rsidRDefault="00A4623F" w:rsidP="00A4623F">
      <w:pPr>
        <w:pStyle w:val="AmdtsEntries"/>
      </w:pPr>
      <w:r>
        <w:t>s 18</w:t>
      </w:r>
      <w:r>
        <w:tab/>
        <w:t xml:space="preserve">am </w:t>
      </w:r>
      <w:hyperlink r:id="rId467"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14</w:t>
      </w:r>
    </w:p>
    <w:p w14:paraId="4341E694" w14:textId="1FBF472F" w:rsidR="00EF0ABE" w:rsidRPr="00A4623F" w:rsidRDefault="00EF0ABE" w:rsidP="00A4623F">
      <w:pPr>
        <w:pStyle w:val="AmdtsEntries"/>
      </w:pPr>
      <w:r>
        <w:tab/>
        <w:t xml:space="preserve">sub </w:t>
      </w:r>
      <w:hyperlink r:id="rId468" w:tooltip="Gaming Machine (Reform) Amendment Act 2015" w:history="1">
        <w:r>
          <w:rPr>
            <w:rStyle w:val="charCitHyperlinkAbbrev"/>
          </w:rPr>
          <w:t>A2015</w:t>
        </w:r>
        <w:r>
          <w:rPr>
            <w:rStyle w:val="charCitHyperlinkAbbrev"/>
          </w:rPr>
          <w:noBreakHyphen/>
          <w:t>21</w:t>
        </w:r>
      </w:hyperlink>
      <w:r>
        <w:t xml:space="preserve"> s 4</w:t>
      </w:r>
    </w:p>
    <w:p w14:paraId="523787BE" w14:textId="77777777" w:rsidR="00A4623F" w:rsidRDefault="00137E7C">
      <w:pPr>
        <w:pStyle w:val="AmdtsEntryHd"/>
      </w:pPr>
      <w:r w:rsidRPr="00767B3B">
        <w:t>Class C licence—conditions</w:t>
      </w:r>
    </w:p>
    <w:p w14:paraId="375F64E8" w14:textId="7E5AC989" w:rsidR="00A4623F" w:rsidRDefault="00A4623F" w:rsidP="00104FB8">
      <w:pPr>
        <w:pStyle w:val="AmdtsEntries"/>
        <w:keepNext/>
      </w:pPr>
      <w:r>
        <w:t>s 19</w:t>
      </w:r>
      <w:r>
        <w:tab/>
        <w:t xml:space="preserve">am </w:t>
      </w:r>
      <w:hyperlink r:id="rId469"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15, s 16</w:t>
      </w:r>
      <w:r w:rsidR="00AB5C09">
        <w:t>; ss renum R20 LA</w:t>
      </w:r>
    </w:p>
    <w:p w14:paraId="61AEECCC" w14:textId="2375D9DD" w:rsidR="00940D21" w:rsidRPr="00A4623F" w:rsidRDefault="00940D21" w:rsidP="00A4623F">
      <w:pPr>
        <w:pStyle w:val="AmdtsEntries"/>
      </w:pPr>
      <w:r>
        <w:tab/>
        <w:t xml:space="preserve">sub </w:t>
      </w:r>
      <w:hyperlink r:id="rId470" w:tooltip="Gaming Machine (Reform) Amendment Act 2015" w:history="1">
        <w:r>
          <w:rPr>
            <w:rStyle w:val="charCitHyperlinkAbbrev"/>
          </w:rPr>
          <w:t>A2015</w:t>
        </w:r>
        <w:r>
          <w:rPr>
            <w:rStyle w:val="charCitHyperlinkAbbrev"/>
          </w:rPr>
          <w:noBreakHyphen/>
          <w:t>21</w:t>
        </w:r>
      </w:hyperlink>
      <w:r>
        <w:t xml:space="preserve"> s 4</w:t>
      </w:r>
    </w:p>
    <w:p w14:paraId="0EBF4A1E" w14:textId="77777777" w:rsidR="008D22CF" w:rsidRDefault="00137E7C">
      <w:pPr>
        <w:pStyle w:val="AmdtsEntryHd"/>
      </w:pPr>
      <w:r w:rsidRPr="00767B3B">
        <w:t>Class C licence—form</w:t>
      </w:r>
    </w:p>
    <w:p w14:paraId="5B8B2BFA" w14:textId="79CFA5B6" w:rsidR="008D22CF" w:rsidRDefault="008D22CF">
      <w:pPr>
        <w:pStyle w:val="AmdtsEntries"/>
      </w:pPr>
      <w:r>
        <w:t>s 20</w:t>
      </w:r>
      <w:r>
        <w:tab/>
        <w:t xml:space="preserve">am </w:t>
      </w:r>
      <w:hyperlink r:id="rId471" w:tooltip="Gaming Machine Amendment Act 2007" w:history="1">
        <w:r w:rsidR="00E46081" w:rsidRPr="00E46081">
          <w:rPr>
            <w:rStyle w:val="charCitHyperlinkAbbrev"/>
          </w:rPr>
          <w:t>A2007</w:t>
        </w:r>
        <w:r w:rsidR="00E46081" w:rsidRPr="00E46081">
          <w:rPr>
            <w:rStyle w:val="charCitHyperlinkAbbrev"/>
          </w:rPr>
          <w:noBreakHyphen/>
          <w:t>14</w:t>
        </w:r>
      </w:hyperlink>
      <w:r>
        <w:t xml:space="preserve"> s 4; </w:t>
      </w:r>
      <w:hyperlink r:id="rId472"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6; </w:t>
      </w:r>
      <w:hyperlink r:id="rId473" w:tooltip="Statute Law Amendment Act 2008" w:history="1">
        <w:r w:rsidR="00E46081" w:rsidRPr="00E46081">
          <w:rPr>
            <w:rStyle w:val="charCitHyperlinkAbbrev"/>
          </w:rPr>
          <w:t>A2008</w:t>
        </w:r>
        <w:r w:rsidR="00E46081" w:rsidRPr="00E46081">
          <w:rPr>
            <w:rStyle w:val="charCitHyperlinkAbbrev"/>
          </w:rPr>
          <w:noBreakHyphen/>
          <w:t>28</w:t>
        </w:r>
      </w:hyperlink>
      <w:r>
        <w:t xml:space="preserve"> amdt 3.94</w:t>
      </w:r>
      <w:r w:rsidR="00872C70">
        <w:t>;</w:t>
      </w:r>
      <w:r w:rsidR="00630454">
        <w:t xml:space="preserve"> </w:t>
      </w:r>
      <w:hyperlink r:id="rId474" w:tooltip="Statute Law Amendment Act 2011" w:history="1">
        <w:r w:rsidR="00E46081" w:rsidRPr="00E46081">
          <w:rPr>
            <w:rStyle w:val="charCitHyperlinkAbbrev"/>
          </w:rPr>
          <w:t>A2011</w:t>
        </w:r>
        <w:r w:rsidR="00E46081" w:rsidRPr="00E46081">
          <w:rPr>
            <w:rStyle w:val="charCitHyperlinkAbbrev"/>
          </w:rPr>
          <w:noBreakHyphen/>
          <w:t>3</w:t>
        </w:r>
      </w:hyperlink>
      <w:r w:rsidR="006B2190">
        <w:t xml:space="preserve"> amdt 1.6</w:t>
      </w:r>
      <w:r w:rsidR="00A4623F">
        <w:t xml:space="preserve">; </w:t>
      </w:r>
      <w:hyperlink r:id="rId475" w:tooltip="Gaming Machine Amendment Act 2012" w:history="1">
        <w:r w:rsidR="00E46081" w:rsidRPr="00E46081">
          <w:rPr>
            <w:rStyle w:val="charCitHyperlinkAbbrev"/>
          </w:rPr>
          <w:t>A2012</w:t>
        </w:r>
        <w:r w:rsidR="00E46081" w:rsidRPr="00E46081">
          <w:rPr>
            <w:rStyle w:val="charCitHyperlinkAbbrev"/>
          </w:rPr>
          <w:noBreakHyphen/>
          <w:t>42</w:t>
        </w:r>
      </w:hyperlink>
      <w:r w:rsidR="00A4623F">
        <w:t xml:space="preserve"> s 17</w:t>
      </w:r>
      <w:r w:rsidR="009C2B51">
        <w:t xml:space="preserve">; </w:t>
      </w:r>
      <w:hyperlink r:id="rId476" w:tooltip="Gaming Machine (Red Tape Reduction) Amendment Act 2014 (No 2)" w:history="1">
        <w:r w:rsidR="009C2B51">
          <w:rPr>
            <w:rStyle w:val="charCitHyperlinkAbbrev"/>
          </w:rPr>
          <w:t>A2014</w:t>
        </w:r>
        <w:r w:rsidR="009C2B51">
          <w:rPr>
            <w:rStyle w:val="charCitHyperlinkAbbrev"/>
          </w:rPr>
          <w:noBreakHyphen/>
          <w:t>56</w:t>
        </w:r>
      </w:hyperlink>
      <w:r w:rsidR="009C2B51">
        <w:t xml:space="preserve"> s 6</w:t>
      </w:r>
    </w:p>
    <w:p w14:paraId="0522EFD0" w14:textId="7C2F369B" w:rsidR="00940D21" w:rsidRDefault="00940D21">
      <w:pPr>
        <w:pStyle w:val="AmdtsEntries"/>
      </w:pPr>
      <w:r>
        <w:tab/>
        <w:t xml:space="preserve">sub </w:t>
      </w:r>
      <w:hyperlink r:id="rId477" w:tooltip="Gaming Machine (Reform) Amendment Act 2015" w:history="1">
        <w:r>
          <w:rPr>
            <w:rStyle w:val="charCitHyperlinkAbbrev"/>
          </w:rPr>
          <w:t>A2015</w:t>
        </w:r>
        <w:r>
          <w:rPr>
            <w:rStyle w:val="charCitHyperlinkAbbrev"/>
          </w:rPr>
          <w:noBreakHyphen/>
          <w:t>21</w:t>
        </w:r>
      </w:hyperlink>
      <w:r>
        <w:t xml:space="preserve"> s 4</w:t>
      </w:r>
    </w:p>
    <w:p w14:paraId="2856B7CF" w14:textId="77777777" w:rsidR="00940D21" w:rsidRDefault="00137E7C">
      <w:pPr>
        <w:pStyle w:val="AmdtsEntryHd"/>
      </w:pPr>
      <w:r w:rsidRPr="00767B3B">
        <w:lastRenderedPageBreak/>
        <w:t>Authorisation certificates for class C gaming machines—application and issue</w:t>
      </w:r>
    </w:p>
    <w:p w14:paraId="21D65159" w14:textId="7CBE17F4" w:rsidR="00940D21" w:rsidRPr="00940D21" w:rsidRDefault="00940D21" w:rsidP="00940D21">
      <w:pPr>
        <w:pStyle w:val="AmdtsEntries"/>
      </w:pPr>
      <w:r>
        <w:t>div 2B.3</w:t>
      </w:r>
      <w:r w:rsidR="00AE65D4">
        <w:t xml:space="preserve"> hdg</w:t>
      </w:r>
      <w:r>
        <w:tab/>
        <w:t xml:space="preserve">ins </w:t>
      </w:r>
      <w:hyperlink r:id="rId478" w:tooltip="Gaming Machine (Reform) Amendment Act 2015" w:history="1">
        <w:r>
          <w:rPr>
            <w:rStyle w:val="charCitHyperlinkAbbrev"/>
          </w:rPr>
          <w:t>A2015</w:t>
        </w:r>
        <w:r>
          <w:rPr>
            <w:rStyle w:val="charCitHyperlinkAbbrev"/>
          </w:rPr>
          <w:noBreakHyphen/>
          <w:t>21</w:t>
        </w:r>
      </w:hyperlink>
      <w:r>
        <w:t xml:space="preserve"> s 4</w:t>
      </w:r>
    </w:p>
    <w:p w14:paraId="35FB924F" w14:textId="77777777" w:rsidR="008D22CF" w:rsidRDefault="00137E7C">
      <w:pPr>
        <w:pStyle w:val="AmdtsEntryHd"/>
      </w:pPr>
      <w:r w:rsidRPr="00767B3B">
        <w:t>Authorisation certificate for class C gaming machines—application</w:t>
      </w:r>
    </w:p>
    <w:p w14:paraId="0F28A569" w14:textId="463306A8" w:rsidR="008D22CF" w:rsidRDefault="008D22CF">
      <w:pPr>
        <w:pStyle w:val="AmdtsEntries"/>
      </w:pPr>
      <w:r>
        <w:t>s 21</w:t>
      </w:r>
      <w:r>
        <w:tab/>
        <w:t xml:space="preserve">am </w:t>
      </w:r>
      <w:hyperlink r:id="rId479" w:tooltip="Gaming Machine Amendment Act 2007" w:history="1">
        <w:r w:rsidR="00E46081" w:rsidRPr="00E46081">
          <w:rPr>
            <w:rStyle w:val="charCitHyperlinkAbbrev"/>
          </w:rPr>
          <w:t>A2007</w:t>
        </w:r>
        <w:r w:rsidR="00E46081" w:rsidRPr="00E46081">
          <w:rPr>
            <w:rStyle w:val="charCitHyperlinkAbbrev"/>
          </w:rPr>
          <w:noBreakHyphen/>
          <w:t>14</w:t>
        </w:r>
      </w:hyperlink>
      <w:r>
        <w:t xml:space="preserve"> s 5; </w:t>
      </w:r>
      <w:hyperlink r:id="rId480"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7</w:t>
      </w:r>
      <w:r w:rsidR="00AA0FFB">
        <w:t xml:space="preserve">; </w:t>
      </w:r>
      <w:hyperlink r:id="rId481"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AA0FFB">
        <w:t xml:space="preserve"> s 5, s 6</w:t>
      </w:r>
    </w:p>
    <w:p w14:paraId="255E7647" w14:textId="62A7A66E" w:rsidR="00940D21" w:rsidRDefault="00940D21">
      <w:pPr>
        <w:pStyle w:val="AmdtsEntries"/>
      </w:pPr>
      <w:r>
        <w:tab/>
      </w:r>
      <w:r w:rsidR="00FD19D6">
        <w:t>sub</w:t>
      </w:r>
      <w:r>
        <w:t xml:space="preserve"> </w:t>
      </w:r>
      <w:hyperlink r:id="rId482" w:tooltip="Gaming Machine (Reform) Amendment Act 2015" w:history="1">
        <w:r>
          <w:rPr>
            <w:rStyle w:val="charCitHyperlinkAbbrev"/>
          </w:rPr>
          <w:t>A2015</w:t>
        </w:r>
        <w:r>
          <w:rPr>
            <w:rStyle w:val="charCitHyperlinkAbbrev"/>
          </w:rPr>
          <w:noBreakHyphen/>
          <w:t>21</w:t>
        </w:r>
      </w:hyperlink>
      <w:r>
        <w:t xml:space="preserve"> s 4</w:t>
      </w:r>
    </w:p>
    <w:p w14:paraId="33EC400F" w14:textId="77777777" w:rsidR="008D22CF" w:rsidRDefault="00137E7C">
      <w:pPr>
        <w:pStyle w:val="AmdtsEntryHd"/>
      </w:pPr>
      <w:r w:rsidRPr="00767B3B">
        <w:t>Authorisation certificate for class C gaming machines—contents of application</w:t>
      </w:r>
    </w:p>
    <w:p w14:paraId="0962571E" w14:textId="0E20B977" w:rsidR="00940D21" w:rsidRDefault="008D22CF">
      <w:pPr>
        <w:pStyle w:val="AmdtsEntries"/>
      </w:pPr>
      <w:r>
        <w:t>s 22</w:t>
      </w:r>
      <w:r>
        <w:tab/>
        <w:t xml:space="preserve">am </w:t>
      </w:r>
      <w:hyperlink r:id="rId483"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7</w:t>
      </w:r>
      <w:r w:rsidR="0027773B">
        <w:t xml:space="preserve">; </w:t>
      </w:r>
      <w:hyperlink r:id="rId484" w:tooltip="Gaming Machine Amendment Act 2012 (No 2)" w:history="1">
        <w:r w:rsidR="00C215F4" w:rsidRPr="00C215F4">
          <w:rPr>
            <w:rStyle w:val="charCitHyperlinkAbbrev"/>
          </w:rPr>
          <w:t>A2012-50</w:t>
        </w:r>
      </w:hyperlink>
      <w:r w:rsidR="0027773B">
        <w:t xml:space="preserve"> s 4</w:t>
      </w:r>
    </w:p>
    <w:p w14:paraId="1CB4E14F" w14:textId="45427417" w:rsidR="004656A6" w:rsidRDefault="004656A6">
      <w:pPr>
        <w:pStyle w:val="AmdtsEntries"/>
      </w:pPr>
      <w:r>
        <w:tab/>
        <w:t xml:space="preserve">sub </w:t>
      </w:r>
      <w:hyperlink r:id="rId485"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62344B25" w14:textId="5683B212" w:rsidR="009C2B51" w:rsidRDefault="009C2B51">
      <w:pPr>
        <w:pStyle w:val="AmdtsEntries"/>
      </w:pPr>
      <w:r>
        <w:tab/>
        <w:t xml:space="preserve">am </w:t>
      </w:r>
      <w:hyperlink r:id="rId486" w:tooltip="Gaming Machine (Red Tape Reduction) Amendment Act 2014 (No 2)" w:history="1">
        <w:r>
          <w:rPr>
            <w:rStyle w:val="charCitHyperlinkAbbrev"/>
          </w:rPr>
          <w:t>A2014</w:t>
        </w:r>
        <w:r>
          <w:rPr>
            <w:rStyle w:val="charCitHyperlinkAbbrev"/>
          </w:rPr>
          <w:noBreakHyphen/>
          <w:t>56</w:t>
        </w:r>
      </w:hyperlink>
      <w:r>
        <w:t xml:space="preserve"> s 7; ss renum R27 LA</w:t>
      </w:r>
    </w:p>
    <w:p w14:paraId="0B33B42B" w14:textId="35204FFD" w:rsidR="00940D21" w:rsidRDefault="00940D21">
      <w:pPr>
        <w:pStyle w:val="AmdtsEntries"/>
      </w:pPr>
      <w:r>
        <w:tab/>
        <w:t xml:space="preserve">sub </w:t>
      </w:r>
      <w:hyperlink r:id="rId487" w:tooltip="Gaming Machine (Reform) Amendment Act 2015" w:history="1">
        <w:r>
          <w:rPr>
            <w:rStyle w:val="charCitHyperlinkAbbrev"/>
          </w:rPr>
          <w:t>A2015</w:t>
        </w:r>
        <w:r>
          <w:rPr>
            <w:rStyle w:val="charCitHyperlinkAbbrev"/>
          </w:rPr>
          <w:noBreakHyphen/>
          <w:t>21</w:t>
        </w:r>
      </w:hyperlink>
      <w:r>
        <w:t xml:space="preserve"> s 4</w:t>
      </w:r>
    </w:p>
    <w:p w14:paraId="59939469" w14:textId="77777777" w:rsidR="004656A6" w:rsidRDefault="00EF16D8">
      <w:pPr>
        <w:pStyle w:val="AmdtsEntryHd"/>
      </w:pPr>
      <w:r w:rsidRPr="00767B3B">
        <w:t>Authorisation certificate for class C gaming machines—decision on application</w:t>
      </w:r>
    </w:p>
    <w:p w14:paraId="0DB1623B" w14:textId="51D29159" w:rsidR="00940D21" w:rsidRPr="00526609" w:rsidRDefault="004656A6" w:rsidP="004656A6">
      <w:pPr>
        <w:pStyle w:val="AmdtsEntries"/>
      </w:pPr>
      <w:r w:rsidRPr="00526609">
        <w:t>s 23</w:t>
      </w:r>
      <w:r w:rsidRPr="00526609">
        <w:tab/>
        <w:t xml:space="preserve">sub </w:t>
      </w:r>
      <w:hyperlink r:id="rId488" w:tooltip="Gaming Machine Amendment Act 2012" w:history="1">
        <w:r w:rsidR="00E46081" w:rsidRPr="00526609">
          <w:rPr>
            <w:rStyle w:val="charCitHyperlinkAbbrev"/>
          </w:rPr>
          <w:t>A2012</w:t>
        </w:r>
        <w:r w:rsidR="00E46081" w:rsidRPr="00526609">
          <w:rPr>
            <w:rStyle w:val="charCitHyperlinkAbbrev"/>
          </w:rPr>
          <w:noBreakHyphen/>
          <w:t>42</w:t>
        </w:r>
      </w:hyperlink>
      <w:r w:rsidRPr="00526609">
        <w:t xml:space="preserve"> s 18</w:t>
      </w:r>
      <w:r w:rsidR="00940D21" w:rsidRPr="00526609">
        <w:t xml:space="preserve">; </w:t>
      </w:r>
      <w:hyperlink r:id="rId489" w:tooltip="Gaming Machine (Reform) Amendment Act 2015" w:history="1">
        <w:r w:rsidR="00940D21" w:rsidRPr="00526609">
          <w:rPr>
            <w:rStyle w:val="charCitHyperlinkAbbrev"/>
          </w:rPr>
          <w:t>A2015</w:t>
        </w:r>
        <w:r w:rsidR="00940D21" w:rsidRPr="00526609">
          <w:rPr>
            <w:rStyle w:val="charCitHyperlinkAbbrev"/>
          </w:rPr>
          <w:noBreakHyphen/>
          <w:t>21</w:t>
        </w:r>
      </w:hyperlink>
      <w:r w:rsidR="00940D21" w:rsidRPr="00526609">
        <w:t xml:space="preserve"> s 4</w:t>
      </w:r>
    </w:p>
    <w:p w14:paraId="69121BFE" w14:textId="623296D7" w:rsidR="00797BEC" w:rsidRPr="004656A6" w:rsidRDefault="00797BEC" w:rsidP="004656A6">
      <w:pPr>
        <w:pStyle w:val="AmdtsEntries"/>
      </w:pPr>
      <w:r w:rsidRPr="00526609">
        <w:tab/>
        <w:t xml:space="preserve">am </w:t>
      </w:r>
      <w:hyperlink r:id="rId490" w:tooltip="Gaming and Racing (Red Tape Reduction) Legislation Amendment Act 2016" w:history="1">
        <w:r w:rsidRPr="00526609">
          <w:rPr>
            <w:rStyle w:val="charCitHyperlinkAbbrev"/>
          </w:rPr>
          <w:t>A2016</w:t>
        </w:r>
        <w:r w:rsidRPr="00526609">
          <w:rPr>
            <w:rStyle w:val="charCitHyperlinkAbbrev"/>
          </w:rPr>
          <w:noBreakHyphen/>
          <w:t>45</w:t>
        </w:r>
      </w:hyperlink>
      <w:r w:rsidRPr="00526609">
        <w:t xml:space="preserve"> s 5</w:t>
      </w:r>
      <w:r w:rsidR="007A7A69" w:rsidRPr="00526609">
        <w:t xml:space="preserve">; </w:t>
      </w:r>
      <w:hyperlink r:id="rId491" w:tooltip="Gaming Machine Amendment Act 2024" w:history="1">
        <w:r w:rsidR="00E3636A" w:rsidRPr="00526609">
          <w:rPr>
            <w:rStyle w:val="charCitHyperlinkAbbrev"/>
          </w:rPr>
          <w:t>A2024</w:t>
        </w:r>
        <w:r w:rsidR="00E3636A" w:rsidRPr="00526609">
          <w:rPr>
            <w:rStyle w:val="charCitHyperlinkAbbrev"/>
          </w:rPr>
          <w:noBreakHyphen/>
          <w:t>1</w:t>
        </w:r>
      </w:hyperlink>
      <w:r w:rsidR="00E3636A" w:rsidRPr="00526609">
        <w:t xml:space="preserve"> s 10</w:t>
      </w:r>
      <w:r w:rsidR="0032482A" w:rsidRPr="00526609">
        <w:t xml:space="preserve">; </w:t>
      </w:r>
      <w:r w:rsidR="001A0EBE" w:rsidRPr="00526609">
        <w:t>ss renum R56 LA</w:t>
      </w:r>
    </w:p>
    <w:p w14:paraId="76C8BFB4" w14:textId="77777777" w:rsidR="008D22CF" w:rsidRDefault="00EF16D8">
      <w:pPr>
        <w:pStyle w:val="AmdtsEntryHd"/>
      </w:pPr>
      <w:r w:rsidRPr="00767B3B">
        <w:t>Authorisation certificate application for class C gaming machines—grounds for refusal</w:t>
      </w:r>
    </w:p>
    <w:p w14:paraId="0E6F53D4" w14:textId="0B4EFD44" w:rsidR="008D22CF" w:rsidRDefault="008D22CF">
      <w:pPr>
        <w:pStyle w:val="AmdtsEntries"/>
      </w:pPr>
      <w:r>
        <w:t>s 24</w:t>
      </w:r>
      <w:r>
        <w:tab/>
        <w:t xml:space="preserve">am </w:t>
      </w:r>
      <w:hyperlink r:id="rId492"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8, s 9</w:t>
      </w:r>
    </w:p>
    <w:p w14:paraId="5FEFB42C" w14:textId="20645D93" w:rsidR="00AD4AC7" w:rsidRDefault="004656A6" w:rsidP="004656A6">
      <w:pPr>
        <w:pStyle w:val="AmdtsEntries"/>
      </w:pPr>
      <w:r>
        <w:tab/>
        <w:t xml:space="preserve">sub </w:t>
      </w:r>
      <w:hyperlink r:id="rId493"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r w:rsidR="00AD4AC7">
        <w:t xml:space="preserve">; </w:t>
      </w:r>
      <w:hyperlink r:id="rId494" w:tooltip="Gaming Machine (Reform) Amendment Act 2015" w:history="1">
        <w:r w:rsidR="00AD4AC7">
          <w:rPr>
            <w:rStyle w:val="charCitHyperlinkAbbrev"/>
          </w:rPr>
          <w:t>A2015</w:t>
        </w:r>
        <w:r w:rsidR="00AD4AC7">
          <w:rPr>
            <w:rStyle w:val="charCitHyperlinkAbbrev"/>
          </w:rPr>
          <w:noBreakHyphen/>
          <w:t>21</w:t>
        </w:r>
      </w:hyperlink>
      <w:r w:rsidR="00AD4AC7">
        <w:t xml:space="preserve"> s 4</w:t>
      </w:r>
    </w:p>
    <w:p w14:paraId="09DFD2C1" w14:textId="77777777" w:rsidR="004656A6" w:rsidRDefault="00EF16D8">
      <w:pPr>
        <w:pStyle w:val="AmdtsEntryHd"/>
      </w:pPr>
      <w:r w:rsidRPr="00767B3B">
        <w:t>Issue of authorisation certificate for class C gaming machines—number of gaming machines to be operated</w:t>
      </w:r>
    </w:p>
    <w:p w14:paraId="6AA4F6A0" w14:textId="0B5C43B4" w:rsidR="004656A6" w:rsidRPr="004656A6" w:rsidRDefault="004656A6" w:rsidP="004656A6">
      <w:pPr>
        <w:pStyle w:val="AmdtsEntries"/>
      </w:pPr>
      <w:r>
        <w:t>s 25</w:t>
      </w:r>
      <w:r>
        <w:tab/>
        <w:t xml:space="preserve">sub </w:t>
      </w:r>
      <w:hyperlink r:id="rId495"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55964106" w14:textId="62D62402" w:rsidR="009C2B51" w:rsidRDefault="009C2B51" w:rsidP="009C2B51">
      <w:pPr>
        <w:pStyle w:val="AmdtsEntries"/>
      </w:pPr>
      <w:r>
        <w:tab/>
        <w:t xml:space="preserve">am </w:t>
      </w:r>
      <w:hyperlink r:id="rId496" w:tooltip="Gaming Machine (Red Tape Reduction) Amendment Act 2014 (No 2)" w:history="1">
        <w:r>
          <w:rPr>
            <w:rStyle w:val="charCitHyperlinkAbbrev"/>
          </w:rPr>
          <w:t>A2014</w:t>
        </w:r>
        <w:r>
          <w:rPr>
            <w:rStyle w:val="charCitHyperlinkAbbrev"/>
          </w:rPr>
          <w:noBreakHyphen/>
          <w:t>56</w:t>
        </w:r>
      </w:hyperlink>
      <w:r>
        <w:t xml:space="preserve"> s 8</w:t>
      </w:r>
    </w:p>
    <w:p w14:paraId="00496869" w14:textId="72BF0D46" w:rsidR="00AD4AC7" w:rsidRDefault="00AD4AC7" w:rsidP="009C2B51">
      <w:pPr>
        <w:pStyle w:val="AmdtsEntries"/>
      </w:pPr>
      <w:r>
        <w:tab/>
        <w:t xml:space="preserve">sub </w:t>
      </w:r>
      <w:hyperlink r:id="rId497" w:tooltip="Gaming Machine (Reform) Amendment Act 2015" w:history="1">
        <w:r>
          <w:rPr>
            <w:rStyle w:val="charCitHyperlinkAbbrev"/>
          </w:rPr>
          <w:t>A2015</w:t>
        </w:r>
        <w:r>
          <w:rPr>
            <w:rStyle w:val="charCitHyperlinkAbbrev"/>
          </w:rPr>
          <w:noBreakHyphen/>
          <w:t>21</w:t>
        </w:r>
      </w:hyperlink>
      <w:r>
        <w:t xml:space="preserve"> s 4</w:t>
      </w:r>
    </w:p>
    <w:p w14:paraId="1B3746D5" w14:textId="77777777" w:rsidR="004656A6" w:rsidRDefault="00E756FF">
      <w:pPr>
        <w:pStyle w:val="AmdtsEntryHd"/>
      </w:pPr>
      <w:r w:rsidRPr="00767B3B">
        <w:t>Authorisation certificate for class C gaming machines—conditions</w:t>
      </w:r>
    </w:p>
    <w:p w14:paraId="32A5262F" w14:textId="339392C9" w:rsidR="00AD4AC7" w:rsidRDefault="004656A6" w:rsidP="004656A6">
      <w:pPr>
        <w:pStyle w:val="AmdtsEntries"/>
      </w:pPr>
      <w:r>
        <w:t>s 26</w:t>
      </w:r>
      <w:r>
        <w:tab/>
        <w:t xml:space="preserve">sub </w:t>
      </w:r>
      <w:hyperlink r:id="rId498"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r w:rsidR="00AD4AC7">
        <w:t xml:space="preserve">; </w:t>
      </w:r>
      <w:hyperlink r:id="rId499" w:tooltip="Gaming Machine (Reform) Amendment Act 2015" w:history="1">
        <w:r w:rsidR="00AD4AC7">
          <w:rPr>
            <w:rStyle w:val="charCitHyperlinkAbbrev"/>
          </w:rPr>
          <w:t>A2015</w:t>
        </w:r>
        <w:r w:rsidR="00AD4AC7">
          <w:rPr>
            <w:rStyle w:val="charCitHyperlinkAbbrev"/>
          </w:rPr>
          <w:noBreakHyphen/>
          <w:t>21</w:t>
        </w:r>
      </w:hyperlink>
      <w:r w:rsidR="00AD4AC7">
        <w:t xml:space="preserve"> s 4</w:t>
      </w:r>
    </w:p>
    <w:p w14:paraId="04B6A1E9" w14:textId="77777777" w:rsidR="00946E76" w:rsidRDefault="00946E76">
      <w:pPr>
        <w:pStyle w:val="AmdtsEntryHd"/>
      </w:pPr>
      <w:r w:rsidRPr="00A01D89">
        <w:t>Licence amendment decision—venue relocation amendment</w:t>
      </w:r>
    </w:p>
    <w:p w14:paraId="6D6E0A09" w14:textId="382DBB85" w:rsidR="00946E76" w:rsidRDefault="00946E76" w:rsidP="00946E76">
      <w:pPr>
        <w:pStyle w:val="AmdtsEntries"/>
      </w:pPr>
      <w:r>
        <w:t>s 26A</w:t>
      </w:r>
      <w:r>
        <w:tab/>
        <w:t xml:space="preserve">ins </w:t>
      </w:r>
      <w:hyperlink r:id="rId500"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3183E36C" w14:textId="36D63463" w:rsidR="00AD4AC7" w:rsidRPr="00946E76" w:rsidRDefault="00AD4AC7" w:rsidP="00946E76">
      <w:pPr>
        <w:pStyle w:val="AmdtsEntries"/>
      </w:pPr>
      <w:r>
        <w:tab/>
        <w:t xml:space="preserve">om </w:t>
      </w:r>
      <w:hyperlink r:id="rId501" w:tooltip="Gaming Machine (Reform) Amendment Act 2015" w:history="1">
        <w:r>
          <w:rPr>
            <w:rStyle w:val="charCitHyperlinkAbbrev"/>
          </w:rPr>
          <w:t>A2015</w:t>
        </w:r>
        <w:r>
          <w:rPr>
            <w:rStyle w:val="charCitHyperlinkAbbrev"/>
          </w:rPr>
          <w:noBreakHyphen/>
          <w:t>21</w:t>
        </w:r>
      </w:hyperlink>
      <w:r>
        <w:t xml:space="preserve"> s 4</w:t>
      </w:r>
    </w:p>
    <w:p w14:paraId="2BB86C4B" w14:textId="77777777" w:rsidR="00946E76" w:rsidRDefault="00946E76" w:rsidP="00946E76">
      <w:pPr>
        <w:pStyle w:val="AmdtsEntryHd"/>
      </w:pPr>
      <w:r w:rsidRPr="00A01D89">
        <w:t>Licence amendment decision—small</w:t>
      </w:r>
      <w:r w:rsidRPr="00A01D89">
        <w:noBreakHyphen/>
        <w:t>scale machine relocation amendment</w:t>
      </w:r>
    </w:p>
    <w:p w14:paraId="5D1F4CB7" w14:textId="0C90D0FD" w:rsidR="00946E76" w:rsidRDefault="00946E76" w:rsidP="00946E76">
      <w:pPr>
        <w:pStyle w:val="AmdtsEntries"/>
      </w:pPr>
      <w:r>
        <w:t>s 26B</w:t>
      </w:r>
      <w:r>
        <w:tab/>
        <w:t xml:space="preserve">ins </w:t>
      </w:r>
      <w:hyperlink r:id="rId502"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14CEEFA9" w14:textId="77ED56AD" w:rsidR="00AD4AC7" w:rsidRPr="00946E76" w:rsidRDefault="00AD4AC7" w:rsidP="00946E76">
      <w:pPr>
        <w:pStyle w:val="AmdtsEntries"/>
      </w:pPr>
      <w:r>
        <w:tab/>
        <w:t xml:space="preserve">om </w:t>
      </w:r>
      <w:hyperlink r:id="rId503" w:tooltip="Gaming Machine (Reform) Amendment Act 2015" w:history="1">
        <w:r>
          <w:rPr>
            <w:rStyle w:val="charCitHyperlinkAbbrev"/>
          </w:rPr>
          <w:t>A2015</w:t>
        </w:r>
        <w:r>
          <w:rPr>
            <w:rStyle w:val="charCitHyperlinkAbbrev"/>
          </w:rPr>
          <w:noBreakHyphen/>
          <w:t>21</w:t>
        </w:r>
      </w:hyperlink>
      <w:r>
        <w:t xml:space="preserve"> s 4</w:t>
      </w:r>
    </w:p>
    <w:p w14:paraId="61CCDE70" w14:textId="77777777" w:rsidR="00946E76" w:rsidRDefault="00946E76" w:rsidP="00946E76">
      <w:pPr>
        <w:pStyle w:val="AmdtsEntryHd"/>
      </w:pPr>
      <w:r w:rsidRPr="00A01D89">
        <w:t>Licence amendment decision—large</w:t>
      </w:r>
      <w:r w:rsidRPr="00A01D89">
        <w:noBreakHyphen/>
        <w:t>scale machine relocation amendment</w:t>
      </w:r>
    </w:p>
    <w:p w14:paraId="0B7E69CC" w14:textId="4996964C" w:rsidR="00946E76" w:rsidRDefault="00946E76" w:rsidP="00946E76">
      <w:pPr>
        <w:pStyle w:val="AmdtsEntries"/>
      </w:pPr>
      <w:r>
        <w:t>s 26C</w:t>
      </w:r>
      <w:r>
        <w:tab/>
        <w:t xml:space="preserve">ins </w:t>
      </w:r>
      <w:hyperlink r:id="rId50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0BAD7B4C" w14:textId="6989A13B" w:rsidR="00AD4AC7" w:rsidRPr="00946E76" w:rsidRDefault="00AD4AC7" w:rsidP="00946E76">
      <w:pPr>
        <w:pStyle w:val="AmdtsEntries"/>
      </w:pPr>
      <w:r>
        <w:tab/>
        <w:t xml:space="preserve">om </w:t>
      </w:r>
      <w:hyperlink r:id="rId505" w:tooltip="Gaming Machine (Reform) Amendment Act 2015" w:history="1">
        <w:r>
          <w:rPr>
            <w:rStyle w:val="charCitHyperlinkAbbrev"/>
          </w:rPr>
          <w:t>A2015</w:t>
        </w:r>
        <w:r>
          <w:rPr>
            <w:rStyle w:val="charCitHyperlinkAbbrev"/>
          </w:rPr>
          <w:noBreakHyphen/>
          <w:t>21</w:t>
        </w:r>
      </w:hyperlink>
      <w:r>
        <w:t xml:space="preserve"> s 4</w:t>
      </w:r>
    </w:p>
    <w:p w14:paraId="195FD154" w14:textId="77777777" w:rsidR="00946E76" w:rsidRDefault="00946E76" w:rsidP="00946E76">
      <w:pPr>
        <w:pStyle w:val="AmdtsEntryHd"/>
      </w:pPr>
      <w:r w:rsidRPr="00A01D89">
        <w:t>Licence amendment decision—new venue amendment</w:t>
      </w:r>
    </w:p>
    <w:p w14:paraId="0BEE3845" w14:textId="47B42558" w:rsidR="00946E76" w:rsidRDefault="00946E76" w:rsidP="006B4C91">
      <w:pPr>
        <w:pStyle w:val="AmdtsEntries"/>
        <w:keepNext/>
      </w:pPr>
      <w:r>
        <w:t>s 26D</w:t>
      </w:r>
      <w:r>
        <w:tab/>
        <w:t xml:space="preserve">ins </w:t>
      </w:r>
      <w:hyperlink r:id="rId506"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4CF15DBF" w14:textId="37E446EF" w:rsidR="00AD4AC7" w:rsidRPr="00946E76" w:rsidRDefault="00AD4AC7" w:rsidP="00946E76">
      <w:pPr>
        <w:pStyle w:val="AmdtsEntries"/>
      </w:pPr>
      <w:r>
        <w:tab/>
        <w:t xml:space="preserve">om </w:t>
      </w:r>
      <w:hyperlink r:id="rId507" w:tooltip="Gaming Machine (Reform) Amendment Act 2015" w:history="1">
        <w:r>
          <w:rPr>
            <w:rStyle w:val="charCitHyperlinkAbbrev"/>
          </w:rPr>
          <w:t>A2015</w:t>
        </w:r>
        <w:r>
          <w:rPr>
            <w:rStyle w:val="charCitHyperlinkAbbrev"/>
          </w:rPr>
          <w:noBreakHyphen/>
          <w:t>21</w:t>
        </w:r>
      </w:hyperlink>
      <w:r>
        <w:t xml:space="preserve"> s 4</w:t>
      </w:r>
    </w:p>
    <w:p w14:paraId="62A64871" w14:textId="77777777" w:rsidR="00946E76" w:rsidRDefault="00946E76" w:rsidP="00946E76">
      <w:pPr>
        <w:pStyle w:val="AmdtsEntryHd"/>
      </w:pPr>
      <w:r w:rsidRPr="00A01D89">
        <w:lastRenderedPageBreak/>
        <w:t>Licence amendment decision—technical amendment</w:t>
      </w:r>
    </w:p>
    <w:p w14:paraId="20361203" w14:textId="55640CAF" w:rsidR="00946E76" w:rsidRDefault="00946E76" w:rsidP="00952B39">
      <w:pPr>
        <w:pStyle w:val="AmdtsEntries"/>
        <w:keepNext/>
      </w:pPr>
      <w:r>
        <w:t>s 26E</w:t>
      </w:r>
      <w:r>
        <w:tab/>
        <w:t xml:space="preserve">ins </w:t>
      </w:r>
      <w:hyperlink r:id="rId508"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555DB356" w14:textId="2302963D" w:rsidR="006111E9" w:rsidRPr="00946E76" w:rsidRDefault="00AD4AC7" w:rsidP="0068674C">
      <w:pPr>
        <w:pStyle w:val="AmdtsEntries"/>
      </w:pPr>
      <w:r>
        <w:tab/>
        <w:t xml:space="preserve">om </w:t>
      </w:r>
      <w:hyperlink r:id="rId509" w:tooltip="Gaming Machine (Reform) Amendment Act 2015" w:history="1">
        <w:r>
          <w:rPr>
            <w:rStyle w:val="charCitHyperlinkAbbrev"/>
          </w:rPr>
          <w:t>A2015</w:t>
        </w:r>
        <w:r>
          <w:rPr>
            <w:rStyle w:val="charCitHyperlinkAbbrev"/>
          </w:rPr>
          <w:noBreakHyphen/>
          <w:t>21</w:t>
        </w:r>
      </w:hyperlink>
      <w:r>
        <w:t xml:space="preserve"> s 4</w:t>
      </w:r>
    </w:p>
    <w:p w14:paraId="06B5D791" w14:textId="77777777" w:rsidR="00AD4AC7" w:rsidRDefault="00E756FF">
      <w:pPr>
        <w:pStyle w:val="AmdtsEntryHd"/>
      </w:pPr>
      <w:r w:rsidRPr="00767B3B">
        <w:t>Authorisation certificate for class C gaming machines—form</w:t>
      </w:r>
    </w:p>
    <w:p w14:paraId="091B89AE" w14:textId="050B231C" w:rsidR="00AD4AC7" w:rsidRPr="00AD4AC7" w:rsidRDefault="00AD4AC7" w:rsidP="00AD4AC7">
      <w:pPr>
        <w:pStyle w:val="AmdtsEntries"/>
      </w:pPr>
      <w:r>
        <w:t>s 27</w:t>
      </w:r>
      <w:r>
        <w:tab/>
        <w:t xml:space="preserve">sub </w:t>
      </w:r>
      <w:hyperlink r:id="rId510" w:tooltip="Gaming Machine (Reform) Amendment Act 2015" w:history="1">
        <w:r>
          <w:rPr>
            <w:rStyle w:val="charCitHyperlinkAbbrev"/>
          </w:rPr>
          <w:t>A2015</w:t>
        </w:r>
        <w:r>
          <w:rPr>
            <w:rStyle w:val="charCitHyperlinkAbbrev"/>
          </w:rPr>
          <w:noBreakHyphen/>
          <w:t>21</w:t>
        </w:r>
      </w:hyperlink>
      <w:r>
        <w:t xml:space="preserve"> s 4</w:t>
      </w:r>
    </w:p>
    <w:p w14:paraId="007D8DF0" w14:textId="77777777" w:rsidR="00AD4AC7" w:rsidRDefault="00E756FF">
      <w:pPr>
        <w:pStyle w:val="AmdtsEntryHd"/>
      </w:pPr>
      <w:r w:rsidRPr="00767B3B">
        <w:t>Licences and authorisation certificates—class B gaming machines</w:t>
      </w:r>
    </w:p>
    <w:p w14:paraId="6BBAECBA" w14:textId="3AFC7F16" w:rsidR="00AD4AC7" w:rsidRPr="00AD4AC7" w:rsidRDefault="00AD4AC7" w:rsidP="00AD4AC7">
      <w:pPr>
        <w:pStyle w:val="AmdtsEntries"/>
      </w:pPr>
      <w:r>
        <w:t>div 2B.4</w:t>
      </w:r>
      <w:r w:rsidR="00AE65D4">
        <w:t xml:space="preserve"> hdg</w:t>
      </w:r>
      <w:r>
        <w:tab/>
        <w:t xml:space="preserve">ins </w:t>
      </w:r>
      <w:hyperlink r:id="rId511" w:tooltip="Gaming Machine (Reform) Amendment Act 2015" w:history="1">
        <w:r>
          <w:rPr>
            <w:rStyle w:val="charCitHyperlinkAbbrev"/>
          </w:rPr>
          <w:t>A2015</w:t>
        </w:r>
        <w:r>
          <w:rPr>
            <w:rStyle w:val="charCitHyperlinkAbbrev"/>
          </w:rPr>
          <w:noBreakHyphen/>
          <w:t>21</w:t>
        </w:r>
      </w:hyperlink>
      <w:r>
        <w:t xml:space="preserve"> s 4</w:t>
      </w:r>
    </w:p>
    <w:p w14:paraId="7D1892C7" w14:textId="77777777" w:rsidR="002564B0" w:rsidRDefault="00E756FF">
      <w:pPr>
        <w:pStyle w:val="AmdtsEntryHd"/>
      </w:pPr>
      <w:r w:rsidRPr="00767B3B">
        <w:t>Licence and authorisation certificate for class B gaming machines—restricted application</w:t>
      </w:r>
    </w:p>
    <w:p w14:paraId="32C3E7BC" w14:textId="4D99C6EF" w:rsidR="002564B0" w:rsidRDefault="002564B0" w:rsidP="002564B0">
      <w:pPr>
        <w:pStyle w:val="AmdtsEntries"/>
      </w:pPr>
      <w:r>
        <w:t>s 28</w:t>
      </w:r>
      <w:r>
        <w:tab/>
        <w:t xml:space="preserve">am </w:t>
      </w:r>
      <w:hyperlink r:id="rId512"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19</w:t>
      </w:r>
    </w:p>
    <w:p w14:paraId="209DF27D" w14:textId="64BDFAA2" w:rsidR="00AD4AC7" w:rsidRPr="002564B0" w:rsidRDefault="00AD4AC7" w:rsidP="002564B0">
      <w:pPr>
        <w:pStyle w:val="AmdtsEntries"/>
      </w:pPr>
      <w:r>
        <w:tab/>
        <w:t xml:space="preserve">sub </w:t>
      </w:r>
      <w:hyperlink r:id="rId513" w:tooltip="Gaming Machine (Reform) Amendment Act 2015" w:history="1">
        <w:r>
          <w:rPr>
            <w:rStyle w:val="charCitHyperlinkAbbrev"/>
          </w:rPr>
          <w:t>A2015</w:t>
        </w:r>
        <w:r>
          <w:rPr>
            <w:rStyle w:val="charCitHyperlinkAbbrev"/>
          </w:rPr>
          <w:noBreakHyphen/>
          <w:t>21</w:t>
        </w:r>
      </w:hyperlink>
      <w:r>
        <w:t xml:space="preserve"> s 4</w:t>
      </w:r>
    </w:p>
    <w:p w14:paraId="666C5B0F" w14:textId="77777777" w:rsidR="002564B0" w:rsidRDefault="00E756FF" w:rsidP="002564B0">
      <w:pPr>
        <w:pStyle w:val="AmdtsEntryHd"/>
      </w:pPr>
      <w:r w:rsidRPr="00767B3B">
        <w:t>Class B licence and authorisation certificate—decision on application</w:t>
      </w:r>
    </w:p>
    <w:p w14:paraId="65EE2A62" w14:textId="5F0D54B5" w:rsidR="002564B0" w:rsidRPr="000D288A" w:rsidRDefault="002564B0" w:rsidP="00F51E33">
      <w:pPr>
        <w:pStyle w:val="AmdtsEntries"/>
        <w:keepNext/>
      </w:pPr>
      <w:r w:rsidRPr="000D288A">
        <w:t>s 29</w:t>
      </w:r>
      <w:r w:rsidRPr="000D288A">
        <w:tab/>
        <w:t xml:space="preserve">am </w:t>
      </w:r>
      <w:hyperlink r:id="rId514" w:tooltip="Gaming Machine Amendment Act 2012" w:history="1">
        <w:r w:rsidR="00E46081" w:rsidRPr="000D288A">
          <w:rPr>
            <w:rStyle w:val="charCitHyperlinkAbbrev"/>
          </w:rPr>
          <w:t>A2012</w:t>
        </w:r>
        <w:r w:rsidR="00E46081" w:rsidRPr="000D288A">
          <w:rPr>
            <w:rStyle w:val="charCitHyperlinkAbbrev"/>
          </w:rPr>
          <w:noBreakHyphen/>
          <w:t>42</w:t>
        </w:r>
      </w:hyperlink>
      <w:r w:rsidRPr="000D288A">
        <w:t xml:space="preserve"> s 20</w:t>
      </w:r>
    </w:p>
    <w:p w14:paraId="7CDCECEE" w14:textId="0E58E807" w:rsidR="00AD4AC7" w:rsidRPr="000D288A" w:rsidRDefault="00AD4AC7" w:rsidP="002564B0">
      <w:pPr>
        <w:pStyle w:val="AmdtsEntries"/>
      </w:pPr>
      <w:r w:rsidRPr="000D288A">
        <w:tab/>
        <w:t xml:space="preserve">sub </w:t>
      </w:r>
      <w:hyperlink r:id="rId515" w:tooltip="Gaming Machine (Reform) Amendment Act 2015" w:history="1">
        <w:r w:rsidRPr="000D288A">
          <w:rPr>
            <w:rStyle w:val="charCitHyperlinkAbbrev"/>
          </w:rPr>
          <w:t>A2015</w:t>
        </w:r>
        <w:r w:rsidRPr="000D288A">
          <w:rPr>
            <w:rStyle w:val="charCitHyperlinkAbbrev"/>
          </w:rPr>
          <w:noBreakHyphen/>
          <w:t>21</w:t>
        </w:r>
      </w:hyperlink>
      <w:r w:rsidRPr="000D288A">
        <w:t xml:space="preserve"> s 4</w:t>
      </w:r>
    </w:p>
    <w:p w14:paraId="62814ED1" w14:textId="7B88181E" w:rsidR="009C5F14" w:rsidRPr="002564B0" w:rsidRDefault="009C5F14" w:rsidP="002564B0">
      <w:pPr>
        <w:pStyle w:val="AmdtsEntries"/>
      </w:pPr>
      <w:r w:rsidRPr="000D288A">
        <w:tab/>
        <w:t xml:space="preserve">am </w:t>
      </w:r>
      <w:hyperlink r:id="rId516" w:tooltip="Gaming Machine Amendment Act 2024" w:history="1">
        <w:r w:rsidRPr="000D288A">
          <w:rPr>
            <w:rStyle w:val="charCitHyperlinkAbbrev"/>
          </w:rPr>
          <w:t>A2024</w:t>
        </w:r>
        <w:r w:rsidRPr="000D288A">
          <w:rPr>
            <w:rStyle w:val="charCitHyperlinkAbbrev"/>
          </w:rPr>
          <w:noBreakHyphen/>
          <w:t>1</w:t>
        </w:r>
      </w:hyperlink>
      <w:r w:rsidRPr="000D288A">
        <w:t xml:space="preserve"> s 11</w:t>
      </w:r>
    </w:p>
    <w:p w14:paraId="427A65EA" w14:textId="77777777" w:rsidR="00AD4AC7" w:rsidRDefault="00E756FF">
      <w:pPr>
        <w:pStyle w:val="AmdtsEntryHd"/>
        <w:rPr>
          <w:szCs w:val="24"/>
        </w:rPr>
      </w:pPr>
      <w:r w:rsidRPr="00767B3B">
        <w:t>Class B licence and authorisation certificate—conditions and form</w:t>
      </w:r>
    </w:p>
    <w:p w14:paraId="6CA49ACC" w14:textId="6A6B2016" w:rsidR="00AD4AC7" w:rsidRPr="00AD4AC7" w:rsidRDefault="00AD4AC7" w:rsidP="00AD4AC7">
      <w:pPr>
        <w:pStyle w:val="AmdtsEntries"/>
      </w:pPr>
      <w:r>
        <w:t>s 30</w:t>
      </w:r>
      <w:r>
        <w:tab/>
        <w:t xml:space="preserve">sub </w:t>
      </w:r>
      <w:hyperlink r:id="rId517" w:tooltip="Gaming Machine (Reform) Amendment Act 2015" w:history="1">
        <w:r>
          <w:rPr>
            <w:rStyle w:val="charCitHyperlinkAbbrev"/>
          </w:rPr>
          <w:t>A2015</w:t>
        </w:r>
        <w:r>
          <w:rPr>
            <w:rStyle w:val="charCitHyperlinkAbbrev"/>
          </w:rPr>
          <w:noBreakHyphen/>
          <w:t>21</w:t>
        </w:r>
      </w:hyperlink>
      <w:r>
        <w:t xml:space="preserve"> s 4</w:t>
      </w:r>
    </w:p>
    <w:p w14:paraId="01D36752" w14:textId="77777777" w:rsidR="00344ED5" w:rsidRDefault="00E756FF">
      <w:pPr>
        <w:pStyle w:val="AmdtsEntryHd"/>
        <w:rPr>
          <w:szCs w:val="24"/>
        </w:rPr>
      </w:pPr>
      <w:r w:rsidRPr="00767B3B">
        <w:t>Licences and authorisation certificates—amendments</w:t>
      </w:r>
    </w:p>
    <w:p w14:paraId="262F54C9" w14:textId="5B04E562" w:rsidR="00344ED5" w:rsidRPr="00344ED5" w:rsidRDefault="00344ED5" w:rsidP="00344ED5">
      <w:pPr>
        <w:pStyle w:val="AmdtsEntries"/>
      </w:pPr>
      <w:r>
        <w:t>div 2B.5</w:t>
      </w:r>
      <w:r w:rsidR="00AE65D4">
        <w:t xml:space="preserve"> hdg</w:t>
      </w:r>
      <w:r>
        <w:tab/>
        <w:t xml:space="preserve">ins </w:t>
      </w:r>
      <w:hyperlink r:id="rId518" w:tooltip="Gaming Machine (Reform) Amendment Act 2015" w:history="1">
        <w:r>
          <w:rPr>
            <w:rStyle w:val="charCitHyperlinkAbbrev"/>
          </w:rPr>
          <w:t>A2015</w:t>
        </w:r>
        <w:r>
          <w:rPr>
            <w:rStyle w:val="charCitHyperlinkAbbrev"/>
          </w:rPr>
          <w:noBreakHyphen/>
          <w:t>21</w:t>
        </w:r>
      </w:hyperlink>
      <w:r>
        <w:t xml:space="preserve"> s 4</w:t>
      </w:r>
    </w:p>
    <w:p w14:paraId="00D46C02" w14:textId="77777777" w:rsidR="00344ED5" w:rsidRDefault="00E756FF">
      <w:pPr>
        <w:pStyle w:val="AmdtsEntryHd"/>
        <w:rPr>
          <w:szCs w:val="24"/>
        </w:rPr>
      </w:pPr>
      <w:r w:rsidRPr="00767B3B">
        <w:t>Licence amendment—application</w:t>
      </w:r>
    </w:p>
    <w:p w14:paraId="704029B1" w14:textId="7DE97E58" w:rsidR="00344ED5" w:rsidRPr="00344ED5" w:rsidRDefault="00344ED5" w:rsidP="00344ED5">
      <w:pPr>
        <w:pStyle w:val="AmdtsEntries"/>
      </w:pPr>
      <w:r>
        <w:t>s 31</w:t>
      </w:r>
      <w:r>
        <w:tab/>
        <w:t xml:space="preserve">sub </w:t>
      </w:r>
      <w:hyperlink r:id="rId519" w:tooltip="Gaming Machine (Reform) Amendment Act 2015" w:history="1">
        <w:r>
          <w:rPr>
            <w:rStyle w:val="charCitHyperlinkAbbrev"/>
          </w:rPr>
          <w:t>A2015</w:t>
        </w:r>
        <w:r>
          <w:rPr>
            <w:rStyle w:val="charCitHyperlinkAbbrev"/>
          </w:rPr>
          <w:noBreakHyphen/>
          <w:t>21</w:t>
        </w:r>
      </w:hyperlink>
      <w:r>
        <w:t xml:space="preserve"> s 4</w:t>
      </w:r>
    </w:p>
    <w:p w14:paraId="688C6881" w14:textId="77777777" w:rsidR="008D22CF" w:rsidRDefault="00E756FF">
      <w:pPr>
        <w:pStyle w:val="AmdtsEntryHd"/>
      </w:pPr>
      <w:r w:rsidRPr="00767B3B">
        <w:t>Licence amendment decision—minor amendment</w:t>
      </w:r>
    </w:p>
    <w:p w14:paraId="6D921652" w14:textId="101C22F0" w:rsidR="00DD4D9E" w:rsidRDefault="008D22CF" w:rsidP="00DD4D9E">
      <w:pPr>
        <w:pStyle w:val="AmdtsEntries"/>
      </w:pPr>
      <w:r>
        <w:t>s 32</w:t>
      </w:r>
      <w:r>
        <w:tab/>
        <w:t xml:space="preserve">am </w:t>
      </w:r>
      <w:hyperlink r:id="rId520"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ss 8-10; ss renum </w:t>
      </w:r>
      <w:hyperlink r:id="rId521"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11; </w:t>
      </w:r>
      <w:hyperlink r:id="rId522"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10</w:t>
      </w:r>
      <w:r w:rsidR="002564B0">
        <w:t xml:space="preserve">; </w:t>
      </w:r>
      <w:hyperlink r:id="rId523" w:tooltip="Gaming Machine Amendment Act 2012" w:history="1">
        <w:r w:rsidR="00E46081" w:rsidRPr="00E46081">
          <w:rPr>
            <w:rStyle w:val="charCitHyperlinkAbbrev"/>
          </w:rPr>
          <w:t>A2012</w:t>
        </w:r>
        <w:r w:rsidR="00E46081" w:rsidRPr="00E46081">
          <w:rPr>
            <w:rStyle w:val="charCitHyperlinkAbbrev"/>
          </w:rPr>
          <w:noBreakHyphen/>
          <w:t>42</w:t>
        </w:r>
      </w:hyperlink>
      <w:r w:rsidR="002564B0">
        <w:t xml:space="preserve"> s 21</w:t>
      </w:r>
      <w:r w:rsidR="00DD4D9E">
        <w:t xml:space="preserve">; </w:t>
      </w:r>
      <w:hyperlink r:id="rId524" w:tooltip="Gaming Machine (Red Tape Reduction) Amendment Act 2014 (No 2)" w:history="1">
        <w:r w:rsidR="00DD4D9E">
          <w:rPr>
            <w:rStyle w:val="charCitHyperlinkAbbrev"/>
          </w:rPr>
          <w:t>A2014</w:t>
        </w:r>
        <w:r w:rsidR="00DD4D9E">
          <w:rPr>
            <w:rStyle w:val="charCitHyperlinkAbbrev"/>
          </w:rPr>
          <w:noBreakHyphen/>
          <w:t>56</w:t>
        </w:r>
      </w:hyperlink>
      <w:r w:rsidR="00DD4D9E">
        <w:t xml:space="preserve"> s 9</w:t>
      </w:r>
    </w:p>
    <w:p w14:paraId="186F327D" w14:textId="7F82B0F1" w:rsidR="00344ED5" w:rsidRDefault="00344ED5" w:rsidP="00DD4D9E">
      <w:pPr>
        <w:pStyle w:val="AmdtsEntries"/>
      </w:pPr>
      <w:r>
        <w:tab/>
        <w:t xml:space="preserve">sub </w:t>
      </w:r>
      <w:hyperlink r:id="rId525" w:tooltip="Gaming Machine (Reform) Amendment Act 2015" w:history="1">
        <w:r>
          <w:rPr>
            <w:rStyle w:val="charCitHyperlinkAbbrev"/>
          </w:rPr>
          <w:t>A2015</w:t>
        </w:r>
        <w:r>
          <w:rPr>
            <w:rStyle w:val="charCitHyperlinkAbbrev"/>
          </w:rPr>
          <w:noBreakHyphen/>
          <w:t>21</w:t>
        </w:r>
      </w:hyperlink>
      <w:r>
        <w:t xml:space="preserve"> s 4</w:t>
      </w:r>
    </w:p>
    <w:p w14:paraId="7CF0B20F" w14:textId="77777777" w:rsidR="00DD4D9E" w:rsidRDefault="00E756FF" w:rsidP="006B2190">
      <w:pPr>
        <w:pStyle w:val="AmdtsEntryHd"/>
      </w:pPr>
      <w:r w:rsidRPr="00767B3B">
        <w:t>Authorisation certificate amendment—application</w:t>
      </w:r>
    </w:p>
    <w:p w14:paraId="38EBE2AF" w14:textId="2F9C39B5" w:rsidR="00DD4D9E" w:rsidRPr="000D288A" w:rsidRDefault="00DD4D9E" w:rsidP="00DD4D9E">
      <w:pPr>
        <w:pStyle w:val="AmdtsEntries"/>
      </w:pPr>
      <w:r w:rsidRPr="000D288A">
        <w:t>s 33</w:t>
      </w:r>
      <w:r w:rsidRPr="000D288A">
        <w:tab/>
        <w:t xml:space="preserve">am </w:t>
      </w:r>
      <w:hyperlink r:id="rId526" w:tooltip="Gaming Machine (Red Tape Reduction) Amendment Act 2014 (No 2)" w:history="1">
        <w:r w:rsidRPr="000D288A">
          <w:rPr>
            <w:rStyle w:val="charCitHyperlinkAbbrev"/>
          </w:rPr>
          <w:t>A2014</w:t>
        </w:r>
        <w:r w:rsidRPr="000D288A">
          <w:rPr>
            <w:rStyle w:val="charCitHyperlinkAbbrev"/>
          </w:rPr>
          <w:noBreakHyphen/>
          <w:t>56</w:t>
        </w:r>
      </w:hyperlink>
      <w:r w:rsidRPr="000D288A">
        <w:t xml:space="preserve"> s 10</w:t>
      </w:r>
    </w:p>
    <w:p w14:paraId="4C642984" w14:textId="23ADCDCD" w:rsidR="00344ED5" w:rsidRPr="000D288A" w:rsidRDefault="00344ED5" w:rsidP="00DD4D9E">
      <w:pPr>
        <w:pStyle w:val="AmdtsEntries"/>
      </w:pPr>
      <w:r w:rsidRPr="000D288A">
        <w:tab/>
        <w:t xml:space="preserve">sub </w:t>
      </w:r>
      <w:hyperlink r:id="rId527" w:tooltip="Gaming Machine (Reform) Amendment Act 2015" w:history="1">
        <w:r w:rsidRPr="000D288A">
          <w:rPr>
            <w:rStyle w:val="charCitHyperlinkAbbrev"/>
          </w:rPr>
          <w:t>A2015</w:t>
        </w:r>
        <w:r w:rsidRPr="000D288A">
          <w:rPr>
            <w:rStyle w:val="charCitHyperlinkAbbrev"/>
          </w:rPr>
          <w:noBreakHyphen/>
          <w:t>21</w:t>
        </w:r>
      </w:hyperlink>
      <w:r w:rsidRPr="000D288A">
        <w:t xml:space="preserve"> s 4</w:t>
      </w:r>
    </w:p>
    <w:p w14:paraId="399993E8" w14:textId="3412C116" w:rsidR="00F13BBC" w:rsidRPr="00DD4D9E" w:rsidRDefault="00F13BBC" w:rsidP="00DD4D9E">
      <w:pPr>
        <w:pStyle w:val="AmdtsEntries"/>
      </w:pPr>
      <w:r w:rsidRPr="000D288A">
        <w:tab/>
        <w:t xml:space="preserve">am </w:t>
      </w:r>
      <w:hyperlink r:id="rId528" w:tooltip="Gaming Legislation Amendment Act 2018" w:history="1">
        <w:r w:rsidRPr="000D288A">
          <w:rPr>
            <w:rStyle w:val="charCitHyperlinkAbbrev"/>
          </w:rPr>
          <w:t>A2018</w:t>
        </w:r>
        <w:r w:rsidRPr="000D288A">
          <w:rPr>
            <w:rStyle w:val="charCitHyperlinkAbbrev"/>
          </w:rPr>
          <w:noBreakHyphen/>
          <w:t>45</w:t>
        </w:r>
      </w:hyperlink>
      <w:r w:rsidRPr="000D288A">
        <w:t xml:space="preserve"> s 21</w:t>
      </w:r>
      <w:r w:rsidR="0098357F" w:rsidRPr="000D288A">
        <w:t xml:space="preserve">; </w:t>
      </w:r>
      <w:hyperlink r:id="rId529" w:tooltip="Gaming Machine Amendment Act 2024" w:history="1">
        <w:r w:rsidR="0098357F" w:rsidRPr="000D288A">
          <w:rPr>
            <w:rStyle w:val="charCitHyperlinkAbbrev"/>
          </w:rPr>
          <w:t>A2024</w:t>
        </w:r>
        <w:r w:rsidR="0098357F" w:rsidRPr="000D288A">
          <w:rPr>
            <w:rStyle w:val="charCitHyperlinkAbbrev"/>
          </w:rPr>
          <w:noBreakHyphen/>
          <w:t>1</w:t>
        </w:r>
      </w:hyperlink>
      <w:r w:rsidR="0098357F" w:rsidRPr="000D288A">
        <w:t xml:space="preserve"> s 12, s 13</w:t>
      </w:r>
    </w:p>
    <w:p w14:paraId="53CBF4C9" w14:textId="77777777" w:rsidR="00344ED5" w:rsidRDefault="00E756FF" w:rsidP="006B2190">
      <w:pPr>
        <w:pStyle w:val="AmdtsEntryHd"/>
      </w:pPr>
      <w:r w:rsidRPr="00767B3B">
        <w:t>Authorisation certificate amendment—contents of application</w:t>
      </w:r>
    </w:p>
    <w:p w14:paraId="527AA420" w14:textId="0CF5D721" w:rsidR="00344ED5" w:rsidRPr="00344ED5" w:rsidRDefault="00344ED5" w:rsidP="00344ED5">
      <w:pPr>
        <w:pStyle w:val="AmdtsEntries"/>
      </w:pPr>
      <w:r>
        <w:t>s 34</w:t>
      </w:r>
      <w:r>
        <w:tab/>
        <w:t xml:space="preserve">sub </w:t>
      </w:r>
      <w:hyperlink r:id="rId530" w:tooltip="Gaming Machine (Reform) Amendment Act 2015" w:history="1">
        <w:r>
          <w:rPr>
            <w:rStyle w:val="charCitHyperlinkAbbrev"/>
          </w:rPr>
          <w:t>A2015</w:t>
        </w:r>
        <w:r>
          <w:rPr>
            <w:rStyle w:val="charCitHyperlinkAbbrev"/>
          </w:rPr>
          <w:noBreakHyphen/>
          <w:t>21</w:t>
        </w:r>
      </w:hyperlink>
      <w:r>
        <w:t xml:space="preserve"> s 4</w:t>
      </w:r>
    </w:p>
    <w:p w14:paraId="45F7490D" w14:textId="77777777" w:rsidR="002564B0" w:rsidRDefault="002564B0" w:rsidP="006B2190">
      <w:pPr>
        <w:pStyle w:val="AmdtsEntryHd"/>
      </w:pPr>
      <w:r w:rsidRPr="00A01D89">
        <w:t>Intention to reduce maximum number of gaming machines to 4 000, then maintain per capita ratio</w:t>
      </w:r>
    </w:p>
    <w:p w14:paraId="3ABA4101" w14:textId="22A43F7A" w:rsidR="002564B0" w:rsidRDefault="002564B0" w:rsidP="002564B0">
      <w:pPr>
        <w:pStyle w:val="AmdtsEntries"/>
      </w:pPr>
      <w:r>
        <w:t>s 34A</w:t>
      </w:r>
      <w:r>
        <w:tab/>
        <w:t xml:space="preserve">ins </w:t>
      </w:r>
      <w:hyperlink r:id="rId531"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22</w:t>
      </w:r>
    </w:p>
    <w:p w14:paraId="165C8F91" w14:textId="07716F67" w:rsidR="00344ED5" w:rsidRPr="002564B0" w:rsidRDefault="00344ED5" w:rsidP="002564B0">
      <w:pPr>
        <w:pStyle w:val="AmdtsEntries"/>
      </w:pPr>
      <w:r>
        <w:tab/>
        <w:t xml:space="preserve">om </w:t>
      </w:r>
      <w:hyperlink r:id="rId532" w:tooltip="Gaming Machine (Reform) Amendment Act 2015" w:history="1">
        <w:r>
          <w:rPr>
            <w:rStyle w:val="charCitHyperlinkAbbrev"/>
          </w:rPr>
          <w:t>A2015</w:t>
        </w:r>
        <w:r>
          <w:rPr>
            <w:rStyle w:val="charCitHyperlinkAbbrev"/>
          </w:rPr>
          <w:noBreakHyphen/>
          <w:t>21</w:t>
        </w:r>
      </w:hyperlink>
      <w:r>
        <w:t xml:space="preserve"> s 4</w:t>
      </w:r>
    </w:p>
    <w:p w14:paraId="77FC7D19" w14:textId="77777777" w:rsidR="006B2190" w:rsidRDefault="00E756FF" w:rsidP="006B2190">
      <w:pPr>
        <w:pStyle w:val="AmdtsEntryHd"/>
      </w:pPr>
      <w:r w:rsidRPr="00767B3B">
        <w:t>Authorisation certificate amendment decision—gaming area amendment</w:t>
      </w:r>
    </w:p>
    <w:p w14:paraId="2C58169A" w14:textId="09E3DEF4" w:rsidR="006B2190" w:rsidRDefault="006B2190" w:rsidP="006B2190">
      <w:pPr>
        <w:pStyle w:val="AmdtsEntries"/>
      </w:pPr>
      <w:r>
        <w:t>s 35</w:t>
      </w:r>
      <w:r>
        <w:tab/>
        <w:t xml:space="preserve">am </w:t>
      </w:r>
      <w:hyperlink r:id="rId533"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3.210</w:t>
      </w:r>
    </w:p>
    <w:p w14:paraId="4A67E8C9" w14:textId="4B203487" w:rsidR="002564B0" w:rsidRPr="006B2190" w:rsidRDefault="002564B0" w:rsidP="006B2190">
      <w:pPr>
        <w:pStyle w:val="AmdtsEntries"/>
      </w:pPr>
      <w:r>
        <w:tab/>
        <w:t xml:space="preserve">sub </w:t>
      </w:r>
      <w:hyperlink r:id="rId53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22</w:t>
      </w:r>
      <w:r w:rsidR="00344ED5">
        <w:t xml:space="preserve">; </w:t>
      </w:r>
      <w:hyperlink r:id="rId535" w:tooltip="Gaming Machine (Reform) Amendment Act 2015" w:history="1">
        <w:r w:rsidR="00344ED5">
          <w:rPr>
            <w:rStyle w:val="charCitHyperlinkAbbrev"/>
          </w:rPr>
          <w:t>A2015</w:t>
        </w:r>
        <w:r w:rsidR="00344ED5">
          <w:rPr>
            <w:rStyle w:val="charCitHyperlinkAbbrev"/>
          </w:rPr>
          <w:noBreakHyphen/>
          <w:t>21</w:t>
        </w:r>
      </w:hyperlink>
      <w:r w:rsidR="00344ED5">
        <w:t xml:space="preserve"> s 4</w:t>
      </w:r>
    </w:p>
    <w:p w14:paraId="0F5A54DE" w14:textId="77777777" w:rsidR="002564B0" w:rsidRDefault="00682E4B">
      <w:pPr>
        <w:pStyle w:val="AmdtsEntryHd"/>
      </w:pPr>
      <w:r w:rsidRPr="00767B3B">
        <w:lastRenderedPageBreak/>
        <w:t>Authorisation certificate amendment decision—premises relocation amendment</w:t>
      </w:r>
    </w:p>
    <w:p w14:paraId="17768711" w14:textId="469B5F34" w:rsidR="002564B0" w:rsidRPr="002564B0" w:rsidRDefault="002564B0" w:rsidP="002564B0">
      <w:pPr>
        <w:pStyle w:val="AmdtsEntries"/>
      </w:pPr>
      <w:r>
        <w:t>s 36</w:t>
      </w:r>
      <w:r>
        <w:tab/>
        <w:t xml:space="preserve">sub </w:t>
      </w:r>
      <w:hyperlink r:id="rId536"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22</w:t>
      </w:r>
      <w:r w:rsidR="00344ED5">
        <w:t xml:space="preserve">; </w:t>
      </w:r>
      <w:hyperlink r:id="rId537" w:tooltip="Gaming Machine (Reform) Amendment Act 2015" w:history="1">
        <w:r w:rsidR="00344ED5">
          <w:rPr>
            <w:rStyle w:val="charCitHyperlinkAbbrev"/>
          </w:rPr>
          <w:t>A2015</w:t>
        </w:r>
        <w:r w:rsidR="00344ED5">
          <w:rPr>
            <w:rStyle w:val="charCitHyperlinkAbbrev"/>
          </w:rPr>
          <w:noBreakHyphen/>
          <w:t>21</w:t>
        </w:r>
      </w:hyperlink>
      <w:r w:rsidR="00344ED5">
        <w:t xml:space="preserve"> s 4</w:t>
      </w:r>
    </w:p>
    <w:p w14:paraId="3928566A" w14:textId="77777777" w:rsidR="0056002E" w:rsidRDefault="0056002E" w:rsidP="0056002E">
      <w:pPr>
        <w:pStyle w:val="AmdtsEntryHd"/>
      </w:pPr>
      <w:r w:rsidRPr="00A01D89">
        <w:t xml:space="preserve">Meaning of </w:t>
      </w:r>
      <w:r w:rsidRPr="00E46081">
        <w:rPr>
          <w:rStyle w:val="charItals"/>
        </w:rPr>
        <w:t>pool of available gaming machines</w:t>
      </w:r>
    </w:p>
    <w:p w14:paraId="5B880609" w14:textId="0A238B76" w:rsidR="0056002E" w:rsidRDefault="0056002E" w:rsidP="0056002E">
      <w:pPr>
        <w:pStyle w:val="AmdtsEntries"/>
      </w:pPr>
      <w:r>
        <w:t>s 36A</w:t>
      </w:r>
      <w:r>
        <w:tab/>
        <w:t xml:space="preserve">ins </w:t>
      </w:r>
      <w:hyperlink r:id="rId538"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22</w:t>
      </w:r>
    </w:p>
    <w:p w14:paraId="0C5C65D5" w14:textId="5ED52E8C" w:rsidR="00344ED5" w:rsidRPr="002564B0" w:rsidRDefault="00344ED5" w:rsidP="0056002E">
      <w:pPr>
        <w:pStyle w:val="AmdtsEntries"/>
      </w:pPr>
      <w:r>
        <w:tab/>
        <w:t xml:space="preserve">om </w:t>
      </w:r>
      <w:hyperlink r:id="rId539" w:tooltip="Gaming Machine (Reform) Amendment Act 2015" w:history="1">
        <w:r>
          <w:rPr>
            <w:rStyle w:val="charCitHyperlinkAbbrev"/>
          </w:rPr>
          <w:t>A2015</w:t>
        </w:r>
        <w:r>
          <w:rPr>
            <w:rStyle w:val="charCitHyperlinkAbbrev"/>
          </w:rPr>
          <w:noBreakHyphen/>
          <w:t>21</w:t>
        </w:r>
      </w:hyperlink>
      <w:r>
        <w:t xml:space="preserve"> s 4</w:t>
      </w:r>
    </w:p>
    <w:p w14:paraId="4FBB58B2" w14:textId="77777777" w:rsidR="00F25553" w:rsidRDefault="00682E4B" w:rsidP="0056002E">
      <w:pPr>
        <w:pStyle w:val="AmdtsEntryHd"/>
      </w:pPr>
      <w:r w:rsidRPr="00767B3B">
        <w:t>Authorisation certificate amendment decision—increase maximum amendment</w:t>
      </w:r>
    </w:p>
    <w:p w14:paraId="614686F8" w14:textId="2768D961" w:rsidR="00F25553" w:rsidRDefault="00F25553" w:rsidP="00F25553">
      <w:pPr>
        <w:pStyle w:val="AmdtsEntries"/>
      </w:pPr>
      <w:r>
        <w:t>s 37</w:t>
      </w:r>
      <w:r>
        <w:tab/>
        <w:t xml:space="preserve">sub </w:t>
      </w:r>
      <w:hyperlink r:id="rId540" w:tooltip="Gaming Machine (Reform) Amendment Act 2015" w:history="1">
        <w:r>
          <w:rPr>
            <w:rStyle w:val="charCitHyperlinkAbbrev"/>
          </w:rPr>
          <w:t>A2015</w:t>
        </w:r>
        <w:r>
          <w:rPr>
            <w:rStyle w:val="charCitHyperlinkAbbrev"/>
          </w:rPr>
          <w:noBreakHyphen/>
          <w:t>21</w:t>
        </w:r>
      </w:hyperlink>
      <w:r>
        <w:t xml:space="preserve"> s 4</w:t>
      </w:r>
    </w:p>
    <w:p w14:paraId="69B4BDEB" w14:textId="44CC0DFB" w:rsidR="00797BEC" w:rsidRPr="00F25553" w:rsidRDefault="00797BEC" w:rsidP="00F25553">
      <w:pPr>
        <w:pStyle w:val="AmdtsEntries"/>
      </w:pPr>
      <w:r>
        <w:tab/>
        <w:t xml:space="preserve">am </w:t>
      </w:r>
      <w:hyperlink r:id="rId541" w:tooltip="Gaming and Racing (Red Tape Reduction) Legislation Amendment Act 2016" w:history="1">
        <w:r>
          <w:rPr>
            <w:rStyle w:val="charCitHyperlinkAbbrev"/>
          </w:rPr>
          <w:t>A2016</w:t>
        </w:r>
        <w:r>
          <w:rPr>
            <w:rStyle w:val="charCitHyperlinkAbbrev"/>
          </w:rPr>
          <w:noBreakHyphen/>
          <w:t>45</w:t>
        </w:r>
      </w:hyperlink>
      <w:r>
        <w:t xml:space="preserve"> s 6</w:t>
      </w:r>
    </w:p>
    <w:p w14:paraId="55E6DACE" w14:textId="77777777" w:rsidR="00F25553" w:rsidRDefault="00682E4B" w:rsidP="00302DD8">
      <w:pPr>
        <w:pStyle w:val="AmdtsEntryHd"/>
      </w:pPr>
      <w:r w:rsidRPr="00767B3B">
        <w:t>Authorisation certificate amendment—increase maximum to not more than relevant number</w:t>
      </w:r>
    </w:p>
    <w:p w14:paraId="1464E309" w14:textId="57E49BF4" w:rsidR="00F25553" w:rsidRDefault="00F25553" w:rsidP="00302DD8">
      <w:pPr>
        <w:pStyle w:val="AmdtsEntries"/>
        <w:keepNext/>
      </w:pPr>
      <w:r>
        <w:t>s 37A</w:t>
      </w:r>
      <w:r>
        <w:tab/>
        <w:t xml:space="preserve">ins </w:t>
      </w:r>
      <w:hyperlink r:id="rId542" w:tooltip="Gaming Machine (Reform) Amendment Act 2015" w:history="1">
        <w:r>
          <w:rPr>
            <w:rStyle w:val="charCitHyperlinkAbbrev"/>
          </w:rPr>
          <w:t>A2015</w:t>
        </w:r>
        <w:r>
          <w:rPr>
            <w:rStyle w:val="charCitHyperlinkAbbrev"/>
          </w:rPr>
          <w:noBreakHyphen/>
          <w:t>21</w:t>
        </w:r>
      </w:hyperlink>
      <w:r>
        <w:t xml:space="preserve"> s 4</w:t>
      </w:r>
    </w:p>
    <w:p w14:paraId="7D668DB5" w14:textId="4056AE5F" w:rsidR="00483A20" w:rsidRPr="006711F0" w:rsidRDefault="00483A20" w:rsidP="00302DD8">
      <w:pPr>
        <w:pStyle w:val="AmdtsEntries"/>
        <w:keepNext/>
      </w:pPr>
      <w:r w:rsidRPr="00483A20">
        <w:tab/>
      </w:r>
      <w:r w:rsidR="006711F0">
        <w:t xml:space="preserve">om </w:t>
      </w:r>
      <w:hyperlink r:id="rId543" w:tooltip="Gaming Legislation Amendment Act 2018" w:history="1">
        <w:r w:rsidR="00484D15" w:rsidRPr="0074651B">
          <w:rPr>
            <w:rStyle w:val="charCitHyperlinkAbbrev"/>
          </w:rPr>
          <w:t>A2018</w:t>
        </w:r>
        <w:r w:rsidR="00484D15" w:rsidRPr="0074651B">
          <w:rPr>
            <w:rStyle w:val="charCitHyperlinkAbbrev"/>
          </w:rPr>
          <w:noBreakHyphen/>
          <w:t>45</w:t>
        </w:r>
      </w:hyperlink>
      <w:r w:rsidR="00484D15">
        <w:rPr>
          <w:rStyle w:val="charCitHyperlinkAbbrev"/>
        </w:rPr>
        <w:t xml:space="preserve"> </w:t>
      </w:r>
      <w:r w:rsidR="006711F0">
        <w:t>s 22</w:t>
      </w:r>
    </w:p>
    <w:p w14:paraId="625756DB" w14:textId="77777777" w:rsidR="00F25553" w:rsidRDefault="00682E4B" w:rsidP="00F25553">
      <w:pPr>
        <w:pStyle w:val="AmdtsEntryHd"/>
      </w:pPr>
      <w:r w:rsidRPr="00767B3B">
        <w:t>Authorisation certificate amendment—technical amendment</w:t>
      </w:r>
    </w:p>
    <w:p w14:paraId="4BAC045F" w14:textId="4ECDDDF4" w:rsidR="00F25553" w:rsidRPr="00F25553" w:rsidRDefault="00F25553" w:rsidP="00F25553">
      <w:pPr>
        <w:pStyle w:val="AmdtsEntries"/>
      </w:pPr>
      <w:r>
        <w:t>s 37B</w:t>
      </w:r>
      <w:r>
        <w:tab/>
        <w:t xml:space="preserve">ins </w:t>
      </w:r>
      <w:hyperlink r:id="rId544" w:tooltip="Gaming Machine (Reform) Amendment Act 2015" w:history="1">
        <w:r>
          <w:rPr>
            <w:rStyle w:val="charCitHyperlinkAbbrev"/>
          </w:rPr>
          <w:t>A2015</w:t>
        </w:r>
        <w:r>
          <w:rPr>
            <w:rStyle w:val="charCitHyperlinkAbbrev"/>
          </w:rPr>
          <w:noBreakHyphen/>
          <w:t>21</w:t>
        </w:r>
      </w:hyperlink>
      <w:r>
        <w:t xml:space="preserve"> s 4</w:t>
      </w:r>
    </w:p>
    <w:p w14:paraId="2130912C" w14:textId="77777777" w:rsidR="00F25553" w:rsidRDefault="00682E4B" w:rsidP="00F25553">
      <w:pPr>
        <w:pStyle w:val="AmdtsEntryHd"/>
      </w:pPr>
      <w:r w:rsidRPr="00767B3B">
        <w:t>Amendment of licence, authorisation certificate etc—commission’s own initiative</w:t>
      </w:r>
    </w:p>
    <w:p w14:paraId="5F3E0499" w14:textId="0EBD1CD4" w:rsidR="00F25553" w:rsidRPr="00F25553" w:rsidRDefault="00F25553" w:rsidP="00F25553">
      <w:pPr>
        <w:pStyle w:val="AmdtsEntries"/>
      </w:pPr>
      <w:r>
        <w:t>s 37C</w:t>
      </w:r>
      <w:r>
        <w:tab/>
        <w:t xml:space="preserve">ins </w:t>
      </w:r>
      <w:hyperlink r:id="rId545" w:tooltip="Gaming Machine (Reform) Amendment Act 2015" w:history="1">
        <w:r>
          <w:rPr>
            <w:rStyle w:val="charCitHyperlinkAbbrev"/>
          </w:rPr>
          <w:t>A2015</w:t>
        </w:r>
        <w:r>
          <w:rPr>
            <w:rStyle w:val="charCitHyperlinkAbbrev"/>
          </w:rPr>
          <w:noBreakHyphen/>
          <w:t>21</w:t>
        </w:r>
      </w:hyperlink>
      <w:r>
        <w:t xml:space="preserve"> s 4</w:t>
      </w:r>
    </w:p>
    <w:p w14:paraId="69434396" w14:textId="77777777" w:rsidR="00F25553" w:rsidRDefault="00682E4B" w:rsidP="00F25553">
      <w:pPr>
        <w:pStyle w:val="AmdtsEntryHd"/>
      </w:pPr>
      <w:r w:rsidRPr="00767B3B">
        <w:t>Re-issue of amended licence, authorisation certificate etc</w:t>
      </w:r>
    </w:p>
    <w:p w14:paraId="5484C1CF" w14:textId="2735D358" w:rsidR="00F25553" w:rsidRPr="00F25553" w:rsidRDefault="00F25553" w:rsidP="00F25553">
      <w:pPr>
        <w:pStyle w:val="AmdtsEntries"/>
      </w:pPr>
      <w:r>
        <w:t>s 37D</w:t>
      </w:r>
      <w:r>
        <w:tab/>
        <w:t xml:space="preserve">ins </w:t>
      </w:r>
      <w:hyperlink r:id="rId546" w:tooltip="Gaming Machine (Reform) Amendment Act 2015" w:history="1">
        <w:r>
          <w:rPr>
            <w:rStyle w:val="charCitHyperlinkAbbrev"/>
          </w:rPr>
          <w:t>A2015</w:t>
        </w:r>
        <w:r>
          <w:rPr>
            <w:rStyle w:val="charCitHyperlinkAbbrev"/>
          </w:rPr>
          <w:noBreakHyphen/>
          <w:t>21</w:t>
        </w:r>
      </w:hyperlink>
      <w:r>
        <w:t xml:space="preserve"> s 4</w:t>
      </w:r>
    </w:p>
    <w:p w14:paraId="040C06C2" w14:textId="77777777" w:rsidR="00682E4B" w:rsidRDefault="00682E4B" w:rsidP="00F25553">
      <w:pPr>
        <w:pStyle w:val="AmdtsEntryHd"/>
      </w:pPr>
      <w:r w:rsidRPr="00767B3B">
        <w:t>Transfer and surrender of licences and authorisation certificates</w:t>
      </w:r>
    </w:p>
    <w:p w14:paraId="5C6BEACF" w14:textId="43430F68" w:rsidR="00682E4B" w:rsidRPr="00682E4B" w:rsidRDefault="00682E4B" w:rsidP="00682E4B">
      <w:pPr>
        <w:pStyle w:val="AmdtsEntries"/>
      </w:pPr>
      <w:r>
        <w:t>div 2B.6 hdg</w:t>
      </w:r>
      <w:r w:rsidR="008518A7">
        <w:tab/>
        <w:t xml:space="preserve">ins </w:t>
      </w:r>
      <w:hyperlink r:id="rId547" w:tooltip="Gaming Machine (Reform) Amendment Act 2015" w:history="1">
        <w:r w:rsidR="008518A7">
          <w:rPr>
            <w:rStyle w:val="charCitHyperlinkAbbrev"/>
          </w:rPr>
          <w:t>A2015</w:t>
        </w:r>
        <w:r w:rsidR="008518A7">
          <w:rPr>
            <w:rStyle w:val="charCitHyperlinkAbbrev"/>
          </w:rPr>
          <w:noBreakHyphen/>
          <w:t>21</w:t>
        </w:r>
      </w:hyperlink>
      <w:r w:rsidR="008518A7">
        <w:t xml:space="preserve"> s 4</w:t>
      </w:r>
    </w:p>
    <w:p w14:paraId="331BF917" w14:textId="77777777" w:rsidR="00F25553" w:rsidRDefault="00682E4B" w:rsidP="00F25553">
      <w:pPr>
        <w:pStyle w:val="AmdtsEntryHd"/>
      </w:pPr>
      <w:r w:rsidRPr="00767B3B">
        <w:t>Transferring an authorisation certificate</w:t>
      </w:r>
    </w:p>
    <w:p w14:paraId="532FC4CA" w14:textId="301FBA43" w:rsidR="00F25553" w:rsidRDefault="00F25553" w:rsidP="00F25553">
      <w:pPr>
        <w:pStyle w:val="AmdtsEntries"/>
      </w:pPr>
      <w:r>
        <w:t>s 37E</w:t>
      </w:r>
      <w:r>
        <w:tab/>
        <w:t xml:space="preserve">ins </w:t>
      </w:r>
      <w:hyperlink r:id="rId548" w:tooltip="Gaming Machine (Reform) Amendment Act 2015" w:history="1">
        <w:r>
          <w:rPr>
            <w:rStyle w:val="charCitHyperlinkAbbrev"/>
          </w:rPr>
          <w:t>A2015</w:t>
        </w:r>
        <w:r>
          <w:rPr>
            <w:rStyle w:val="charCitHyperlinkAbbrev"/>
          </w:rPr>
          <w:noBreakHyphen/>
          <w:t>21</w:t>
        </w:r>
      </w:hyperlink>
      <w:r>
        <w:t xml:space="preserve"> s 4</w:t>
      </w:r>
    </w:p>
    <w:p w14:paraId="6A9D66A0" w14:textId="45099ADE" w:rsidR="0068674C" w:rsidRDefault="0068674C" w:rsidP="00F25553">
      <w:pPr>
        <w:pStyle w:val="AmdtsEntries"/>
      </w:pPr>
      <w:r>
        <w:tab/>
        <w:t xml:space="preserve">am </w:t>
      </w:r>
      <w:hyperlink r:id="rId549" w:tooltip="Gaming Legislation Amendment Act 2018" w:history="1">
        <w:r w:rsidRPr="0074651B">
          <w:rPr>
            <w:rStyle w:val="charCitHyperlinkAbbrev"/>
          </w:rPr>
          <w:t>A2018</w:t>
        </w:r>
        <w:r w:rsidRPr="0074651B">
          <w:rPr>
            <w:rStyle w:val="charCitHyperlinkAbbrev"/>
          </w:rPr>
          <w:noBreakHyphen/>
          <w:t>45</w:t>
        </w:r>
      </w:hyperlink>
      <w:r>
        <w:t xml:space="preserve"> s 23</w:t>
      </w:r>
      <w:r w:rsidR="00ED35DA">
        <w:t xml:space="preserve">; </w:t>
      </w:r>
      <w:hyperlink r:id="rId550" w:tooltip="Gaming Legislation Amendment Act 2019" w:history="1">
        <w:r w:rsidR="00ED35DA">
          <w:rPr>
            <w:rStyle w:val="charCitHyperlinkAbbrev"/>
          </w:rPr>
          <w:t>A2019</w:t>
        </w:r>
        <w:r w:rsidR="00ED35DA">
          <w:rPr>
            <w:rStyle w:val="charCitHyperlinkAbbrev"/>
          </w:rPr>
          <w:noBreakHyphen/>
          <w:t>14</w:t>
        </w:r>
      </w:hyperlink>
      <w:r w:rsidR="00ED35DA">
        <w:t xml:space="preserve"> s 14</w:t>
      </w:r>
    </w:p>
    <w:p w14:paraId="337701E2" w14:textId="77777777" w:rsidR="00F25553" w:rsidRDefault="00682E4B" w:rsidP="00F25553">
      <w:pPr>
        <w:pStyle w:val="AmdtsEntryHd"/>
      </w:pPr>
      <w:r w:rsidRPr="00767B3B">
        <w:t>Surrender of licences, authorisation certificates and authorisations</w:t>
      </w:r>
    </w:p>
    <w:p w14:paraId="77901B4E" w14:textId="044B6031" w:rsidR="00F25553" w:rsidRPr="00F25553" w:rsidRDefault="00F25553" w:rsidP="00F25553">
      <w:pPr>
        <w:pStyle w:val="AmdtsEntries"/>
      </w:pPr>
      <w:r>
        <w:t>s 37F</w:t>
      </w:r>
      <w:r>
        <w:tab/>
        <w:t xml:space="preserve">ins </w:t>
      </w:r>
      <w:hyperlink r:id="rId551" w:tooltip="Gaming Machine (Reform) Amendment Act 2015" w:history="1">
        <w:r>
          <w:rPr>
            <w:rStyle w:val="charCitHyperlinkAbbrev"/>
          </w:rPr>
          <w:t>A2015</w:t>
        </w:r>
        <w:r>
          <w:rPr>
            <w:rStyle w:val="charCitHyperlinkAbbrev"/>
          </w:rPr>
          <w:noBreakHyphen/>
          <w:t>21</w:t>
        </w:r>
      </w:hyperlink>
      <w:r>
        <w:t xml:space="preserve"> s 4</w:t>
      </w:r>
    </w:p>
    <w:p w14:paraId="6E74883A" w14:textId="0D91B12E" w:rsidR="006711F0" w:rsidRPr="00F25553" w:rsidRDefault="006711F0" w:rsidP="006711F0">
      <w:pPr>
        <w:pStyle w:val="AmdtsEntries"/>
      </w:pPr>
      <w:r>
        <w:tab/>
        <w:t xml:space="preserve">am </w:t>
      </w:r>
      <w:hyperlink r:id="rId552" w:tooltip="Gaming Legislation Amendment Act 2018" w:history="1">
        <w:r w:rsidRPr="0074651B">
          <w:rPr>
            <w:rStyle w:val="charCitHyperlinkAbbrev"/>
          </w:rPr>
          <w:t>A2018</w:t>
        </w:r>
        <w:r w:rsidRPr="0074651B">
          <w:rPr>
            <w:rStyle w:val="charCitHyperlinkAbbrev"/>
          </w:rPr>
          <w:noBreakHyphen/>
          <w:t>45</w:t>
        </w:r>
      </w:hyperlink>
      <w:r>
        <w:t xml:space="preserve"> s 24</w:t>
      </w:r>
    </w:p>
    <w:p w14:paraId="079B13E2" w14:textId="77777777" w:rsidR="00F25553" w:rsidRDefault="00682E4B" w:rsidP="00F25553">
      <w:pPr>
        <w:pStyle w:val="AmdtsEntryHd"/>
      </w:pPr>
      <w:r w:rsidRPr="00767B3B">
        <w:t>Offence—failure to dispose of gaming machines</w:t>
      </w:r>
    </w:p>
    <w:p w14:paraId="63566D7C" w14:textId="1EE1BEFA" w:rsidR="00F25553" w:rsidRPr="00F25553" w:rsidRDefault="00F25553" w:rsidP="00F25553">
      <w:pPr>
        <w:pStyle w:val="AmdtsEntries"/>
      </w:pPr>
      <w:r>
        <w:t>s 37G</w:t>
      </w:r>
      <w:r>
        <w:tab/>
        <w:t xml:space="preserve">ins </w:t>
      </w:r>
      <w:hyperlink r:id="rId553" w:tooltip="Gaming Machine (Reform) Amendment Act 2015" w:history="1">
        <w:r>
          <w:rPr>
            <w:rStyle w:val="charCitHyperlinkAbbrev"/>
          </w:rPr>
          <w:t>A2015</w:t>
        </w:r>
        <w:r>
          <w:rPr>
            <w:rStyle w:val="charCitHyperlinkAbbrev"/>
          </w:rPr>
          <w:noBreakHyphen/>
          <w:t>21</w:t>
        </w:r>
      </w:hyperlink>
      <w:r>
        <w:t xml:space="preserve"> s 4</w:t>
      </w:r>
    </w:p>
    <w:p w14:paraId="05B32A95" w14:textId="77777777" w:rsidR="00682E4B" w:rsidRDefault="00682E4B" w:rsidP="00F25553">
      <w:pPr>
        <w:pStyle w:val="AmdtsEntryHd"/>
      </w:pPr>
      <w:r w:rsidRPr="00767B3B">
        <w:t>Licences, authorisation certificates and authorisations—register and replacement copies</w:t>
      </w:r>
    </w:p>
    <w:p w14:paraId="45754542" w14:textId="1922E482" w:rsidR="00682E4B" w:rsidRDefault="00682E4B" w:rsidP="00682E4B">
      <w:pPr>
        <w:pStyle w:val="AmdtsEntries"/>
      </w:pPr>
      <w:r>
        <w:t>di</w:t>
      </w:r>
      <w:r w:rsidR="00530631">
        <w:t>v</w:t>
      </w:r>
      <w:r>
        <w:t xml:space="preserve"> 2B.7 hdg</w:t>
      </w:r>
      <w:r>
        <w:tab/>
        <w:t xml:space="preserve">ins </w:t>
      </w:r>
      <w:hyperlink r:id="rId554" w:tooltip="Gaming Machine (Reform) Amendment Act 2015" w:history="1">
        <w:r>
          <w:rPr>
            <w:rStyle w:val="charCitHyperlinkAbbrev"/>
          </w:rPr>
          <w:t>A2015</w:t>
        </w:r>
        <w:r>
          <w:rPr>
            <w:rStyle w:val="charCitHyperlinkAbbrev"/>
          </w:rPr>
          <w:noBreakHyphen/>
          <w:t>21</w:t>
        </w:r>
      </w:hyperlink>
      <w:r>
        <w:t xml:space="preserve"> s 4</w:t>
      </w:r>
    </w:p>
    <w:p w14:paraId="3EEED87B" w14:textId="595F6E4D" w:rsidR="00E428DF" w:rsidRPr="00682E4B" w:rsidRDefault="00E428DF" w:rsidP="00682E4B">
      <w:pPr>
        <w:pStyle w:val="AmdtsEntries"/>
      </w:pPr>
      <w:r>
        <w:tab/>
        <w:t xml:space="preserve">om </w:t>
      </w:r>
      <w:hyperlink r:id="rId555" w:tooltip="Casino and Other Gaming Legislation Amendment Act 2018" w:history="1">
        <w:r w:rsidRPr="00E428DF">
          <w:rPr>
            <w:rStyle w:val="charCitHyperlinkAbbrev"/>
          </w:rPr>
          <w:t>A2018</w:t>
        </w:r>
        <w:r w:rsidRPr="00E428DF">
          <w:rPr>
            <w:rStyle w:val="charCitHyperlinkAbbrev"/>
          </w:rPr>
          <w:noBreakHyphen/>
          <w:t>21</w:t>
        </w:r>
      </w:hyperlink>
      <w:r>
        <w:t xml:space="preserve"> s 26</w:t>
      </w:r>
    </w:p>
    <w:p w14:paraId="6BF3C8EA" w14:textId="77777777" w:rsidR="00F25553" w:rsidRDefault="00682E4B" w:rsidP="00F25553">
      <w:pPr>
        <w:pStyle w:val="AmdtsEntryHd"/>
      </w:pPr>
      <w:r w:rsidRPr="00767B3B">
        <w:t>Licences and authorisation certificates—register</w:t>
      </w:r>
    </w:p>
    <w:p w14:paraId="026F97DF" w14:textId="44560CCD" w:rsidR="00F25553" w:rsidRDefault="00F25553" w:rsidP="004E4B91">
      <w:pPr>
        <w:pStyle w:val="AmdtsEntries"/>
        <w:keepNext/>
      </w:pPr>
      <w:r>
        <w:t>s 37H</w:t>
      </w:r>
      <w:r>
        <w:tab/>
        <w:t xml:space="preserve">ins </w:t>
      </w:r>
      <w:hyperlink r:id="rId556" w:tooltip="Gaming Machine (Reform) Amendment Act 2015" w:history="1">
        <w:r>
          <w:rPr>
            <w:rStyle w:val="charCitHyperlinkAbbrev"/>
          </w:rPr>
          <w:t>A2015</w:t>
        </w:r>
        <w:r>
          <w:rPr>
            <w:rStyle w:val="charCitHyperlinkAbbrev"/>
          </w:rPr>
          <w:noBreakHyphen/>
          <w:t>21</w:t>
        </w:r>
      </w:hyperlink>
      <w:r>
        <w:t xml:space="preserve"> s 4</w:t>
      </w:r>
    </w:p>
    <w:p w14:paraId="0E21F7FE" w14:textId="16C1A52F" w:rsidR="00797BEC" w:rsidRPr="00F25553" w:rsidRDefault="00797BEC" w:rsidP="004E4B91">
      <w:pPr>
        <w:pStyle w:val="AmdtsEntries"/>
        <w:keepNext/>
      </w:pPr>
      <w:r>
        <w:tab/>
        <w:t xml:space="preserve">am </w:t>
      </w:r>
      <w:hyperlink r:id="rId557" w:tooltip="Gaming and Racing (Red Tape Reduction) Legislation Amendment Act 2016" w:history="1">
        <w:r>
          <w:rPr>
            <w:rStyle w:val="charCitHyperlinkAbbrev"/>
          </w:rPr>
          <w:t>A2016</w:t>
        </w:r>
        <w:r>
          <w:rPr>
            <w:rStyle w:val="charCitHyperlinkAbbrev"/>
          </w:rPr>
          <w:noBreakHyphen/>
          <w:t>45</w:t>
        </w:r>
      </w:hyperlink>
      <w:r>
        <w:t xml:space="preserve"> s 7</w:t>
      </w:r>
    </w:p>
    <w:p w14:paraId="483384AC" w14:textId="4E15D4A3" w:rsidR="00E428DF" w:rsidRPr="00682E4B" w:rsidRDefault="00E428DF" w:rsidP="00E428DF">
      <w:pPr>
        <w:pStyle w:val="AmdtsEntries"/>
      </w:pPr>
      <w:r>
        <w:tab/>
        <w:t xml:space="preserve">om </w:t>
      </w:r>
      <w:hyperlink r:id="rId558" w:tooltip="Casino and Other Gaming Legislation Amendment Act 2018" w:history="1">
        <w:r w:rsidRPr="00E428DF">
          <w:rPr>
            <w:rStyle w:val="charCitHyperlinkAbbrev"/>
          </w:rPr>
          <w:t>A2018</w:t>
        </w:r>
        <w:r w:rsidRPr="00E428DF">
          <w:rPr>
            <w:rStyle w:val="charCitHyperlinkAbbrev"/>
          </w:rPr>
          <w:noBreakHyphen/>
          <w:t>21</w:t>
        </w:r>
      </w:hyperlink>
      <w:r>
        <w:t xml:space="preserve"> s 26</w:t>
      </w:r>
    </w:p>
    <w:p w14:paraId="7B758A34" w14:textId="77777777" w:rsidR="00F25553" w:rsidRDefault="00AE65D4" w:rsidP="00F25553">
      <w:pPr>
        <w:pStyle w:val="AmdtsEntryHd"/>
      </w:pPr>
      <w:r w:rsidRPr="00767B3B">
        <w:lastRenderedPageBreak/>
        <w:t>Licences, authorisation certificates and authorisation schedules—replacement copies</w:t>
      </w:r>
    </w:p>
    <w:p w14:paraId="6743F748" w14:textId="1A241A3E" w:rsidR="00F25553" w:rsidRDefault="00F25553" w:rsidP="00F25553">
      <w:pPr>
        <w:pStyle w:val="AmdtsEntries"/>
      </w:pPr>
      <w:r>
        <w:t>s 37I</w:t>
      </w:r>
      <w:r>
        <w:tab/>
        <w:t xml:space="preserve">ins </w:t>
      </w:r>
      <w:hyperlink r:id="rId559" w:tooltip="Gaming Machine (Reform) Amendment Act 2015" w:history="1">
        <w:r>
          <w:rPr>
            <w:rStyle w:val="charCitHyperlinkAbbrev"/>
          </w:rPr>
          <w:t>A2015</w:t>
        </w:r>
        <w:r>
          <w:rPr>
            <w:rStyle w:val="charCitHyperlinkAbbrev"/>
          </w:rPr>
          <w:noBreakHyphen/>
          <w:t>21</w:t>
        </w:r>
      </w:hyperlink>
      <w:r>
        <w:t xml:space="preserve"> s 4</w:t>
      </w:r>
    </w:p>
    <w:p w14:paraId="357271E1" w14:textId="49D83B35" w:rsidR="00490406" w:rsidRPr="00F25553" w:rsidRDefault="00490406" w:rsidP="00F25553">
      <w:pPr>
        <w:pStyle w:val="AmdtsEntries"/>
      </w:pPr>
      <w:r>
        <w:tab/>
        <w:t xml:space="preserve">am </w:t>
      </w:r>
      <w:hyperlink r:id="rId560" w:tooltip="Red Tape Reduction Legislation Amendment Act 2016" w:history="1">
        <w:r>
          <w:rPr>
            <w:rStyle w:val="charCitHyperlinkAbbrev"/>
          </w:rPr>
          <w:t>A2016</w:t>
        </w:r>
        <w:r>
          <w:rPr>
            <w:rStyle w:val="charCitHyperlinkAbbrev"/>
          </w:rPr>
          <w:noBreakHyphen/>
          <w:t>18</w:t>
        </w:r>
      </w:hyperlink>
      <w:r>
        <w:t xml:space="preserve"> amdts 3.109-3.111</w:t>
      </w:r>
    </w:p>
    <w:p w14:paraId="02878DB9" w14:textId="28E215BD" w:rsidR="00E428DF" w:rsidRPr="00682E4B" w:rsidRDefault="00E428DF" w:rsidP="00E428DF">
      <w:pPr>
        <w:pStyle w:val="AmdtsEntries"/>
      </w:pPr>
      <w:r>
        <w:tab/>
        <w:t xml:space="preserve">om </w:t>
      </w:r>
      <w:hyperlink r:id="rId561" w:tooltip="Casino and Other Gaming Legislation Amendment Act 2018" w:history="1">
        <w:r w:rsidRPr="00E428DF">
          <w:rPr>
            <w:rStyle w:val="charCitHyperlinkAbbrev"/>
          </w:rPr>
          <w:t>A2018</w:t>
        </w:r>
        <w:r w:rsidRPr="00E428DF">
          <w:rPr>
            <w:rStyle w:val="charCitHyperlinkAbbrev"/>
          </w:rPr>
          <w:noBreakHyphen/>
          <w:t>21</w:t>
        </w:r>
      </w:hyperlink>
      <w:r>
        <w:t xml:space="preserve"> s 26</w:t>
      </w:r>
    </w:p>
    <w:p w14:paraId="2554A28A" w14:textId="77777777" w:rsidR="00F25553" w:rsidRDefault="00AE65D4" w:rsidP="0056002E">
      <w:pPr>
        <w:pStyle w:val="AmdtsEntryHd"/>
      </w:pPr>
      <w:r w:rsidRPr="00767B3B">
        <w:t>In</w:t>
      </w:r>
      <w:r w:rsidRPr="00767B3B">
        <w:noBreakHyphen/>
        <w:t>principle authorisation certificates</w:t>
      </w:r>
    </w:p>
    <w:p w14:paraId="3AEC41AE" w14:textId="43DFB654" w:rsidR="00F25553" w:rsidRDefault="00F25553" w:rsidP="00F25553">
      <w:pPr>
        <w:pStyle w:val="AmdtsEntries"/>
      </w:pPr>
      <w:r w:rsidRPr="00801EEB">
        <w:t>pt 2</w:t>
      </w:r>
      <w:r w:rsidR="00B423C1" w:rsidRPr="00801EEB">
        <w:t>C</w:t>
      </w:r>
      <w:r w:rsidR="00682E4B" w:rsidRPr="00801EEB">
        <w:t xml:space="preserve"> hdg</w:t>
      </w:r>
      <w:r w:rsidR="00B423C1">
        <w:tab/>
        <w:t xml:space="preserve">ins </w:t>
      </w:r>
      <w:hyperlink r:id="rId562" w:tooltip="Gaming Machine (Reform) Amendment Act 2015" w:history="1">
        <w:r w:rsidR="00B423C1">
          <w:rPr>
            <w:rStyle w:val="charCitHyperlinkAbbrev"/>
          </w:rPr>
          <w:t>A2015</w:t>
        </w:r>
        <w:r w:rsidR="00B423C1">
          <w:rPr>
            <w:rStyle w:val="charCitHyperlinkAbbrev"/>
          </w:rPr>
          <w:noBreakHyphen/>
          <w:t>21</w:t>
        </w:r>
      </w:hyperlink>
      <w:r w:rsidR="00B423C1">
        <w:t xml:space="preserve"> s 4</w:t>
      </w:r>
    </w:p>
    <w:p w14:paraId="63FC81D1" w14:textId="75D4238F" w:rsidR="00DF1CA6" w:rsidRPr="00F25553" w:rsidRDefault="00DF1CA6" w:rsidP="00F25553">
      <w:pPr>
        <w:pStyle w:val="AmdtsEntries"/>
      </w:pPr>
      <w:r>
        <w:tab/>
      </w:r>
      <w:r w:rsidRPr="00801EEB">
        <w:t xml:space="preserve">om </w:t>
      </w:r>
      <w:hyperlink r:id="rId563" w:tooltip="Gaming Machine Amendment Act 2024" w:history="1">
        <w:r w:rsidR="00A92233" w:rsidRPr="00801EEB">
          <w:rPr>
            <w:rStyle w:val="charCitHyperlinkAbbrev"/>
          </w:rPr>
          <w:t>A2024</w:t>
        </w:r>
        <w:r w:rsidR="00A92233" w:rsidRPr="00801EEB">
          <w:rPr>
            <w:rStyle w:val="charCitHyperlinkAbbrev"/>
          </w:rPr>
          <w:noBreakHyphen/>
          <w:t>1</w:t>
        </w:r>
      </w:hyperlink>
      <w:r w:rsidR="00A92233" w:rsidRPr="00801EEB">
        <w:t xml:space="preserve"> s 14</w:t>
      </w:r>
    </w:p>
    <w:p w14:paraId="14A08DE0" w14:textId="77777777" w:rsidR="00B423C1" w:rsidRDefault="00AE65D4" w:rsidP="0056002E">
      <w:pPr>
        <w:pStyle w:val="AmdtsEntryHd"/>
      </w:pPr>
      <w:r w:rsidRPr="00767B3B">
        <w:t>Preliminary</w:t>
      </w:r>
    </w:p>
    <w:p w14:paraId="6E6F7FCC" w14:textId="4F1BB443" w:rsidR="00B423C1" w:rsidRPr="009373B8" w:rsidRDefault="00B423C1" w:rsidP="00B423C1">
      <w:pPr>
        <w:pStyle w:val="AmdtsEntries"/>
      </w:pPr>
      <w:r w:rsidRPr="009373B8">
        <w:t>div 2C.1</w:t>
      </w:r>
      <w:r w:rsidR="00682E4B" w:rsidRPr="009373B8">
        <w:t xml:space="preserve"> hdg</w:t>
      </w:r>
      <w:r w:rsidRPr="009373B8">
        <w:tab/>
        <w:t xml:space="preserve">ins </w:t>
      </w:r>
      <w:hyperlink r:id="rId564" w:tooltip="Gaming Machine (Reform) Amendment Act 2015" w:history="1">
        <w:r w:rsidRPr="009373B8">
          <w:rPr>
            <w:rStyle w:val="charCitHyperlinkAbbrev"/>
          </w:rPr>
          <w:t>A2015</w:t>
        </w:r>
        <w:r w:rsidRPr="009373B8">
          <w:rPr>
            <w:rStyle w:val="charCitHyperlinkAbbrev"/>
          </w:rPr>
          <w:noBreakHyphen/>
          <w:t>21</w:t>
        </w:r>
      </w:hyperlink>
      <w:r w:rsidRPr="009373B8">
        <w:t xml:space="preserve"> s 4</w:t>
      </w:r>
    </w:p>
    <w:p w14:paraId="4EAB0B07" w14:textId="362B6F83" w:rsidR="004834A1" w:rsidRPr="00B423C1" w:rsidRDefault="004834A1" w:rsidP="00B423C1">
      <w:pPr>
        <w:pStyle w:val="AmdtsEntries"/>
      </w:pPr>
      <w:r w:rsidRPr="009373B8">
        <w:tab/>
        <w:t xml:space="preserve">om </w:t>
      </w:r>
      <w:hyperlink r:id="rId565" w:tooltip="Gaming Machine Amendment Act 2024" w:history="1">
        <w:r w:rsidRPr="009373B8">
          <w:rPr>
            <w:rStyle w:val="charCitHyperlinkAbbrev"/>
          </w:rPr>
          <w:t>A2024</w:t>
        </w:r>
        <w:r w:rsidRPr="009373B8">
          <w:rPr>
            <w:rStyle w:val="charCitHyperlinkAbbrev"/>
          </w:rPr>
          <w:noBreakHyphen/>
          <w:t>1</w:t>
        </w:r>
      </w:hyperlink>
      <w:r w:rsidRPr="009373B8">
        <w:t xml:space="preserve"> s 14</w:t>
      </w:r>
    </w:p>
    <w:p w14:paraId="4686A281" w14:textId="77777777" w:rsidR="00F25553" w:rsidRDefault="001715F6" w:rsidP="0056002E">
      <w:pPr>
        <w:pStyle w:val="AmdtsEntryHd"/>
      </w:pPr>
      <w:r w:rsidRPr="00767B3B">
        <w:t>Object—pt 2C</w:t>
      </w:r>
    </w:p>
    <w:p w14:paraId="36151032" w14:textId="30227BB0" w:rsidR="00F25553" w:rsidRPr="000625F8" w:rsidRDefault="00F25553" w:rsidP="00F25553">
      <w:pPr>
        <w:pStyle w:val="AmdtsEntries"/>
      </w:pPr>
      <w:r w:rsidRPr="000625F8">
        <w:t>s 38</w:t>
      </w:r>
      <w:r w:rsidRPr="000625F8">
        <w:tab/>
        <w:t xml:space="preserve">sub </w:t>
      </w:r>
      <w:hyperlink r:id="rId566" w:tooltip="Gaming Machine (Reform) Amendment Act 2015" w:history="1">
        <w:r w:rsidRPr="000625F8">
          <w:rPr>
            <w:rStyle w:val="charCitHyperlinkAbbrev"/>
          </w:rPr>
          <w:t>A2015</w:t>
        </w:r>
        <w:r w:rsidRPr="000625F8">
          <w:rPr>
            <w:rStyle w:val="charCitHyperlinkAbbrev"/>
          </w:rPr>
          <w:noBreakHyphen/>
          <w:t>21</w:t>
        </w:r>
      </w:hyperlink>
      <w:r w:rsidRPr="000625F8">
        <w:t xml:space="preserve"> s 4</w:t>
      </w:r>
    </w:p>
    <w:p w14:paraId="1DEF4530" w14:textId="4F93EE09" w:rsidR="004834A1" w:rsidRPr="00F25553" w:rsidRDefault="004834A1" w:rsidP="00F25553">
      <w:pPr>
        <w:pStyle w:val="AmdtsEntries"/>
      </w:pPr>
      <w:r w:rsidRPr="000625F8">
        <w:tab/>
        <w:t xml:space="preserve">om </w:t>
      </w:r>
      <w:hyperlink r:id="rId567" w:tooltip="Gaming Machine Amendment Act 2024" w:history="1">
        <w:r w:rsidRPr="000625F8">
          <w:rPr>
            <w:rStyle w:val="charCitHyperlinkAbbrev"/>
          </w:rPr>
          <w:t>A2024</w:t>
        </w:r>
        <w:r w:rsidRPr="000625F8">
          <w:rPr>
            <w:rStyle w:val="charCitHyperlinkAbbrev"/>
          </w:rPr>
          <w:noBreakHyphen/>
          <w:t>1</w:t>
        </w:r>
      </w:hyperlink>
      <w:r w:rsidRPr="000625F8">
        <w:t xml:space="preserve"> s 14</w:t>
      </w:r>
    </w:p>
    <w:p w14:paraId="611B2621" w14:textId="77777777" w:rsidR="0056002E" w:rsidRDefault="001715F6" w:rsidP="0056002E">
      <w:pPr>
        <w:pStyle w:val="AmdtsEntryHd"/>
      </w:pPr>
      <w:r w:rsidRPr="00767B3B">
        <w:t>Definitions for Act</w:t>
      </w:r>
    </w:p>
    <w:p w14:paraId="6992A344" w14:textId="4CF83C3E" w:rsidR="0056002E" w:rsidRPr="003A5289" w:rsidRDefault="0056002E" w:rsidP="0056002E">
      <w:pPr>
        <w:pStyle w:val="AmdtsEntries"/>
      </w:pPr>
      <w:r w:rsidRPr="003A5289">
        <w:t>s 38A</w:t>
      </w:r>
      <w:r w:rsidRPr="003A5289">
        <w:tab/>
        <w:t xml:space="preserve">ins </w:t>
      </w:r>
      <w:hyperlink r:id="rId568" w:tooltip="Gaming Machine Amendment Act 2012" w:history="1">
        <w:r w:rsidR="00E46081" w:rsidRPr="003A5289">
          <w:rPr>
            <w:rStyle w:val="charCitHyperlinkAbbrev"/>
          </w:rPr>
          <w:t>A2012</w:t>
        </w:r>
        <w:r w:rsidR="00E46081" w:rsidRPr="003A5289">
          <w:rPr>
            <w:rStyle w:val="charCitHyperlinkAbbrev"/>
          </w:rPr>
          <w:noBreakHyphen/>
          <w:t>42</w:t>
        </w:r>
      </w:hyperlink>
      <w:r w:rsidRPr="003A5289">
        <w:t xml:space="preserve"> s 23</w:t>
      </w:r>
    </w:p>
    <w:p w14:paraId="398E5B65" w14:textId="33466ABC" w:rsidR="00F25553" w:rsidRPr="003A5289" w:rsidRDefault="00F25553" w:rsidP="0056002E">
      <w:pPr>
        <w:pStyle w:val="AmdtsEntries"/>
      </w:pPr>
      <w:r w:rsidRPr="003A5289">
        <w:tab/>
      </w:r>
      <w:r w:rsidR="00B423C1" w:rsidRPr="003A5289">
        <w:t>sub</w:t>
      </w:r>
      <w:r w:rsidRPr="003A5289">
        <w:t xml:space="preserve"> </w:t>
      </w:r>
      <w:hyperlink r:id="rId569" w:tooltip="Gaming Machine (Reform) Amendment Act 2015" w:history="1">
        <w:r w:rsidRPr="003A5289">
          <w:rPr>
            <w:rStyle w:val="charCitHyperlinkAbbrev"/>
          </w:rPr>
          <w:t>A2015</w:t>
        </w:r>
        <w:r w:rsidRPr="003A5289">
          <w:rPr>
            <w:rStyle w:val="charCitHyperlinkAbbrev"/>
          </w:rPr>
          <w:noBreakHyphen/>
          <w:t>21</w:t>
        </w:r>
      </w:hyperlink>
      <w:r w:rsidRPr="003A5289">
        <w:t xml:space="preserve"> s 4</w:t>
      </w:r>
    </w:p>
    <w:p w14:paraId="44D9DBE0" w14:textId="60F8DFF5" w:rsidR="00080472" w:rsidRPr="003A5289" w:rsidRDefault="00080472" w:rsidP="0056002E">
      <w:pPr>
        <w:pStyle w:val="AmdtsEntries"/>
      </w:pPr>
      <w:r w:rsidRPr="003A5289">
        <w:tab/>
        <w:t xml:space="preserve">om </w:t>
      </w:r>
      <w:hyperlink r:id="rId570" w:tooltip="Gaming Machine Amendment Act 2024" w:history="1">
        <w:r w:rsidRPr="003A5289">
          <w:rPr>
            <w:rStyle w:val="charCitHyperlinkAbbrev"/>
          </w:rPr>
          <w:t>A2024</w:t>
        </w:r>
        <w:r w:rsidRPr="003A5289">
          <w:rPr>
            <w:rStyle w:val="charCitHyperlinkAbbrev"/>
          </w:rPr>
          <w:noBreakHyphen/>
          <w:t>1</w:t>
        </w:r>
      </w:hyperlink>
      <w:r w:rsidRPr="003A5289">
        <w:t xml:space="preserve"> s 14</w:t>
      </w:r>
    </w:p>
    <w:p w14:paraId="2554F68D" w14:textId="1D895E3D" w:rsidR="008518A7" w:rsidRPr="003A5289" w:rsidRDefault="008518A7" w:rsidP="008518A7">
      <w:pPr>
        <w:pStyle w:val="AmdtsEntries"/>
      </w:pPr>
      <w:r w:rsidRPr="003A5289">
        <w:tab/>
        <w:t xml:space="preserve">def </w:t>
      </w:r>
      <w:r w:rsidRPr="003A5289">
        <w:rPr>
          <w:rStyle w:val="charBoldItals"/>
        </w:rPr>
        <w:t>approval</w:t>
      </w:r>
      <w:r w:rsidRPr="003A5289">
        <w:rPr>
          <w:rStyle w:val="charBoldItals"/>
        </w:rPr>
        <w:noBreakHyphen/>
        <w:t>holder</w:t>
      </w:r>
      <w:r w:rsidRPr="003A5289">
        <w:rPr>
          <w:rStyle w:val="charBoldItals"/>
          <w:b w:val="0"/>
          <w:bCs/>
          <w:i w:val="0"/>
          <w:iCs/>
        </w:rPr>
        <w:t xml:space="preserve"> </w:t>
      </w:r>
      <w:r w:rsidRPr="003A5289">
        <w:t xml:space="preserve">ins </w:t>
      </w:r>
      <w:hyperlink r:id="rId571" w:tooltip="Gaming Machine (Reform) Amendment Act 2015" w:history="1">
        <w:r w:rsidRPr="003A5289">
          <w:rPr>
            <w:rStyle w:val="charCitHyperlinkAbbrev"/>
          </w:rPr>
          <w:t>A2015</w:t>
        </w:r>
        <w:r w:rsidRPr="003A5289">
          <w:rPr>
            <w:rStyle w:val="charCitHyperlinkAbbrev"/>
          </w:rPr>
          <w:noBreakHyphen/>
          <w:t>21</w:t>
        </w:r>
      </w:hyperlink>
      <w:r w:rsidRPr="003A5289">
        <w:t xml:space="preserve"> s 4</w:t>
      </w:r>
    </w:p>
    <w:p w14:paraId="795CF0E2" w14:textId="7166B809" w:rsidR="00080472" w:rsidRPr="003A5289" w:rsidRDefault="00080472" w:rsidP="00185596">
      <w:pPr>
        <w:pStyle w:val="AmdtsEntriesDefL2"/>
      </w:pPr>
      <w:r w:rsidRPr="003A5289">
        <w:tab/>
        <w:t xml:space="preserve">om </w:t>
      </w:r>
      <w:hyperlink r:id="rId572" w:tooltip="Gaming Machine Amendment Act 2024" w:history="1">
        <w:r w:rsidRPr="003A5289">
          <w:rPr>
            <w:rStyle w:val="charCitHyperlinkAbbrev"/>
          </w:rPr>
          <w:t>A2024</w:t>
        </w:r>
        <w:r w:rsidRPr="003A5289">
          <w:rPr>
            <w:rStyle w:val="charCitHyperlinkAbbrev"/>
          </w:rPr>
          <w:noBreakHyphen/>
          <w:t>1</w:t>
        </w:r>
      </w:hyperlink>
      <w:r w:rsidRPr="003A5289">
        <w:t xml:space="preserve"> s 14</w:t>
      </w:r>
    </w:p>
    <w:p w14:paraId="4783564A" w14:textId="33AE72E2" w:rsidR="008518A7" w:rsidRPr="003A5289" w:rsidRDefault="008518A7" w:rsidP="008518A7">
      <w:pPr>
        <w:pStyle w:val="AmdtsEntries"/>
      </w:pPr>
      <w:r w:rsidRPr="003A5289">
        <w:tab/>
        <w:t xml:space="preserve">def </w:t>
      </w:r>
      <w:r w:rsidRPr="003A5289">
        <w:rPr>
          <w:rStyle w:val="charBoldItals"/>
        </w:rPr>
        <w:t>in</w:t>
      </w:r>
      <w:r w:rsidRPr="003A5289">
        <w:rPr>
          <w:rStyle w:val="charBoldItals"/>
        </w:rPr>
        <w:noBreakHyphen/>
        <w:t xml:space="preserve">principle </w:t>
      </w:r>
      <w:r w:rsidR="00015869" w:rsidRPr="003A5289">
        <w:rPr>
          <w:rStyle w:val="charBoldItals"/>
        </w:rPr>
        <w:t>authorisation certificate</w:t>
      </w:r>
      <w:r w:rsidRPr="003A5289">
        <w:rPr>
          <w:rStyle w:val="charBoldItals"/>
          <w:b w:val="0"/>
          <w:bCs/>
          <w:i w:val="0"/>
          <w:iCs/>
        </w:rPr>
        <w:t xml:space="preserve"> </w:t>
      </w:r>
      <w:r w:rsidRPr="003A5289">
        <w:t xml:space="preserve">ins </w:t>
      </w:r>
      <w:hyperlink r:id="rId573" w:tooltip="Gaming Machine (Reform) Amendment Act 2015" w:history="1">
        <w:r w:rsidRPr="003A5289">
          <w:rPr>
            <w:rStyle w:val="charCitHyperlinkAbbrev"/>
          </w:rPr>
          <w:t>A2015</w:t>
        </w:r>
        <w:r w:rsidRPr="003A5289">
          <w:rPr>
            <w:rStyle w:val="charCitHyperlinkAbbrev"/>
          </w:rPr>
          <w:noBreakHyphen/>
          <w:t>21</w:t>
        </w:r>
      </w:hyperlink>
      <w:r w:rsidRPr="003A5289">
        <w:t xml:space="preserve"> s 4</w:t>
      </w:r>
    </w:p>
    <w:p w14:paraId="3DEEACAA" w14:textId="5597962E" w:rsidR="00080472" w:rsidRPr="0056002E" w:rsidRDefault="00080472" w:rsidP="00185596">
      <w:pPr>
        <w:pStyle w:val="AmdtsEntriesDefL2"/>
      </w:pPr>
      <w:r w:rsidRPr="003A5289">
        <w:tab/>
        <w:t xml:space="preserve">om </w:t>
      </w:r>
      <w:hyperlink r:id="rId574" w:tooltip="Gaming Machine Amendment Act 2024" w:history="1">
        <w:r w:rsidRPr="003A5289">
          <w:rPr>
            <w:rStyle w:val="charCitHyperlinkAbbrev"/>
          </w:rPr>
          <w:t>A2024</w:t>
        </w:r>
        <w:r w:rsidRPr="003A5289">
          <w:rPr>
            <w:rStyle w:val="charCitHyperlinkAbbrev"/>
          </w:rPr>
          <w:noBreakHyphen/>
          <w:t>1</w:t>
        </w:r>
      </w:hyperlink>
      <w:r w:rsidRPr="003A5289">
        <w:t xml:space="preserve"> s 14</w:t>
      </w:r>
    </w:p>
    <w:p w14:paraId="14923146" w14:textId="77777777" w:rsidR="00B423C1" w:rsidRDefault="001715F6" w:rsidP="0056002E">
      <w:pPr>
        <w:pStyle w:val="AmdtsEntryHd"/>
      </w:pPr>
      <w:r w:rsidRPr="00767B3B">
        <w:t>In-principle authorisation certificate—application</w:t>
      </w:r>
    </w:p>
    <w:p w14:paraId="4778FC7B" w14:textId="68C30DB1" w:rsidR="00B423C1" w:rsidRPr="002F45C1" w:rsidRDefault="00B423C1" w:rsidP="00B423C1">
      <w:pPr>
        <w:pStyle w:val="AmdtsEntries"/>
      </w:pPr>
      <w:r w:rsidRPr="002F45C1">
        <w:t>div 2C.2</w:t>
      </w:r>
      <w:r w:rsidR="001715F6" w:rsidRPr="002F45C1">
        <w:t xml:space="preserve"> hdg</w:t>
      </w:r>
      <w:r w:rsidRPr="002F45C1">
        <w:tab/>
        <w:t xml:space="preserve">ins </w:t>
      </w:r>
      <w:hyperlink r:id="rId575" w:tooltip="Gaming Machine (Reform) Amendment Act 2015" w:history="1">
        <w:r w:rsidRPr="002F45C1">
          <w:rPr>
            <w:rStyle w:val="charCitHyperlinkAbbrev"/>
          </w:rPr>
          <w:t>A2015</w:t>
        </w:r>
        <w:r w:rsidRPr="002F45C1">
          <w:rPr>
            <w:rStyle w:val="charCitHyperlinkAbbrev"/>
          </w:rPr>
          <w:noBreakHyphen/>
          <w:t>21</w:t>
        </w:r>
      </w:hyperlink>
      <w:r w:rsidRPr="002F45C1">
        <w:t xml:space="preserve"> s 4</w:t>
      </w:r>
    </w:p>
    <w:p w14:paraId="7909CCC3" w14:textId="49663D52" w:rsidR="008B492A" w:rsidRPr="00B423C1" w:rsidRDefault="008B492A" w:rsidP="00B423C1">
      <w:pPr>
        <w:pStyle w:val="AmdtsEntries"/>
      </w:pPr>
      <w:r w:rsidRPr="002F45C1">
        <w:tab/>
        <w:t xml:space="preserve">om </w:t>
      </w:r>
      <w:hyperlink r:id="rId576" w:tooltip="Gaming Machine Amendment Act 2024" w:history="1">
        <w:r w:rsidRPr="002F45C1">
          <w:rPr>
            <w:rStyle w:val="charCitHyperlinkAbbrev"/>
          </w:rPr>
          <w:t>A2024</w:t>
        </w:r>
        <w:r w:rsidRPr="002F45C1">
          <w:rPr>
            <w:rStyle w:val="charCitHyperlinkAbbrev"/>
          </w:rPr>
          <w:noBreakHyphen/>
          <w:t>1</w:t>
        </w:r>
      </w:hyperlink>
      <w:r w:rsidRPr="002F45C1">
        <w:t xml:space="preserve"> s 14</w:t>
      </w:r>
    </w:p>
    <w:p w14:paraId="077AE16A" w14:textId="77777777" w:rsidR="0056002E" w:rsidRDefault="001715F6" w:rsidP="0056002E">
      <w:pPr>
        <w:pStyle w:val="AmdtsEntryHd"/>
      </w:pPr>
      <w:r w:rsidRPr="00767B3B">
        <w:t>In-principle authorisation certificate—application</w:t>
      </w:r>
    </w:p>
    <w:p w14:paraId="1026541C" w14:textId="50375219" w:rsidR="0056002E" w:rsidRPr="00591999" w:rsidRDefault="0056002E" w:rsidP="00FF784C">
      <w:pPr>
        <w:pStyle w:val="AmdtsEntries"/>
        <w:keepNext/>
      </w:pPr>
      <w:r w:rsidRPr="00591999">
        <w:t>s 38B</w:t>
      </w:r>
      <w:r w:rsidRPr="00591999">
        <w:tab/>
        <w:t xml:space="preserve">ins </w:t>
      </w:r>
      <w:hyperlink r:id="rId577" w:tooltip="Gaming Machine Amendment Act 2012" w:history="1">
        <w:r w:rsidR="00E46081" w:rsidRPr="00591999">
          <w:rPr>
            <w:rStyle w:val="charCitHyperlinkAbbrev"/>
          </w:rPr>
          <w:t>A2012</w:t>
        </w:r>
        <w:r w:rsidR="00E46081" w:rsidRPr="00591999">
          <w:rPr>
            <w:rStyle w:val="charCitHyperlinkAbbrev"/>
          </w:rPr>
          <w:noBreakHyphen/>
          <w:t>42</w:t>
        </w:r>
      </w:hyperlink>
      <w:r w:rsidRPr="00591999">
        <w:t xml:space="preserve"> s 23</w:t>
      </w:r>
    </w:p>
    <w:p w14:paraId="29757D48" w14:textId="65E95E9D" w:rsidR="00F25553" w:rsidRPr="00591999" w:rsidRDefault="00F25553" w:rsidP="00FF784C">
      <w:pPr>
        <w:pStyle w:val="AmdtsEntries"/>
        <w:keepNext/>
      </w:pPr>
      <w:r w:rsidRPr="00591999">
        <w:tab/>
      </w:r>
      <w:r w:rsidR="00B423C1" w:rsidRPr="00591999">
        <w:t>sub</w:t>
      </w:r>
      <w:r w:rsidRPr="00591999">
        <w:t xml:space="preserve"> </w:t>
      </w:r>
      <w:hyperlink r:id="rId578" w:tooltip="Gaming Machine (Reform) Amendment Act 2015" w:history="1">
        <w:r w:rsidRPr="00591999">
          <w:rPr>
            <w:rStyle w:val="charCitHyperlinkAbbrev"/>
          </w:rPr>
          <w:t>A2015</w:t>
        </w:r>
        <w:r w:rsidRPr="00591999">
          <w:rPr>
            <w:rStyle w:val="charCitHyperlinkAbbrev"/>
          </w:rPr>
          <w:noBreakHyphen/>
          <w:t>21</w:t>
        </w:r>
      </w:hyperlink>
      <w:r w:rsidRPr="00591999">
        <w:t xml:space="preserve"> s 4</w:t>
      </w:r>
    </w:p>
    <w:p w14:paraId="42F0136B" w14:textId="51C6E8B2" w:rsidR="003725C3" w:rsidRPr="00591999" w:rsidRDefault="003725C3" w:rsidP="00FF784C">
      <w:pPr>
        <w:pStyle w:val="AmdtsEntries"/>
        <w:keepNext/>
      </w:pPr>
      <w:r w:rsidRPr="00591999">
        <w:tab/>
        <w:t xml:space="preserve">om </w:t>
      </w:r>
      <w:hyperlink r:id="rId579" w:tooltip="Gaming Machine Amendment Act 2024" w:history="1">
        <w:r w:rsidRPr="00591999">
          <w:rPr>
            <w:rStyle w:val="charCitHyperlinkAbbrev"/>
          </w:rPr>
          <w:t>A2024</w:t>
        </w:r>
        <w:r w:rsidRPr="00591999">
          <w:rPr>
            <w:rStyle w:val="charCitHyperlinkAbbrev"/>
          </w:rPr>
          <w:noBreakHyphen/>
          <w:t>1</w:t>
        </w:r>
      </w:hyperlink>
      <w:r w:rsidRPr="00591999">
        <w:t xml:space="preserve"> s 14</w:t>
      </w:r>
    </w:p>
    <w:p w14:paraId="1B53F519" w14:textId="7F8B9D3C" w:rsidR="0056002E" w:rsidRPr="00591999" w:rsidRDefault="0056002E" w:rsidP="0056002E">
      <w:pPr>
        <w:pStyle w:val="AmdtsEntries"/>
      </w:pPr>
      <w:r w:rsidRPr="00591999">
        <w:tab/>
        <w:t xml:space="preserve">def </w:t>
      </w:r>
      <w:r w:rsidRPr="00591999">
        <w:rPr>
          <w:rStyle w:val="charBoldItals"/>
        </w:rPr>
        <w:t>approval</w:t>
      </w:r>
      <w:r w:rsidRPr="00591999">
        <w:rPr>
          <w:rStyle w:val="charBoldItals"/>
        </w:rPr>
        <w:noBreakHyphen/>
        <w:t xml:space="preserve">holder </w:t>
      </w:r>
      <w:r w:rsidRPr="00591999">
        <w:t xml:space="preserve">ins </w:t>
      </w:r>
      <w:hyperlink r:id="rId580" w:tooltip="Gaming Machine Amendment Act 2012" w:history="1">
        <w:r w:rsidR="00E46081" w:rsidRPr="00591999">
          <w:rPr>
            <w:rStyle w:val="charCitHyperlinkAbbrev"/>
          </w:rPr>
          <w:t>A2012</w:t>
        </w:r>
        <w:r w:rsidR="00E46081" w:rsidRPr="00591999">
          <w:rPr>
            <w:rStyle w:val="charCitHyperlinkAbbrev"/>
          </w:rPr>
          <w:noBreakHyphen/>
          <w:t>42</w:t>
        </w:r>
      </w:hyperlink>
      <w:r w:rsidRPr="00591999">
        <w:t xml:space="preserve"> s 23</w:t>
      </w:r>
    </w:p>
    <w:p w14:paraId="31EAFD49" w14:textId="1039DD44" w:rsidR="002550BB" w:rsidRPr="00591999" w:rsidRDefault="00F25553" w:rsidP="00F25553">
      <w:pPr>
        <w:pStyle w:val="AmdtsEntriesDefL2"/>
      </w:pPr>
      <w:r w:rsidRPr="00591999">
        <w:tab/>
      </w:r>
      <w:r w:rsidR="001715F6" w:rsidRPr="00591999">
        <w:t>om</w:t>
      </w:r>
      <w:r w:rsidRPr="00591999">
        <w:t xml:space="preserve"> </w:t>
      </w:r>
      <w:hyperlink r:id="rId581" w:tooltip="Gaming Machine (Reform) Amendment Act 2015" w:history="1">
        <w:r w:rsidRPr="00591999">
          <w:rPr>
            <w:rStyle w:val="charCitHyperlinkAbbrev"/>
          </w:rPr>
          <w:t>A2015</w:t>
        </w:r>
        <w:r w:rsidRPr="00591999">
          <w:rPr>
            <w:rStyle w:val="charCitHyperlinkAbbrev"/>
          </w:rPr>
          <w:noBreakHyphen/>
          <w:t>21</w:t>
        </w:r>
      </w:hyperlink>
      <w:r w:rsidRPr="00591999">
        <w:t xml:space="preserve"> s 4</w:t>
      </w:r>
    </w:p>
    <w:p w14:paraId="1BEE10F8" w14:textId="344687AE" w:rsidR="0056002E" w:rsidRPr="00591999" w:rsidRDefault="0056002E" w:rsidP="0056002E">
      <w:pPr>
        <w:pStyle w:val="AmdtsEntries"/>
      </w:pPr>
      <w:r w:rsidRPr="00591999">
        <w:tab/>
        <w:t xml:space="preserve">def </w:t>
      </w:r>
      <w:r w:rsidRPr="00591999">
        <w:rPr>
          <w:rStyle w:val="charBoldItals"/>
        </w:rPr>
        <w:t>in</w:t>
      </w:r>
      <w:r w:rsidRPr="00591999">
        <w:rPr>
          <w:rStyle w:val="charBoldItals"/>
        </w:rPr>
        <w:noBreakHyphen/>
        <w:t xml:space="preserve">principle approval </w:t>
      </w:r>
      <w:r w:rsidRPr="00591999">
        <w:t xml:space="preserve">ins </w:t>
      </w:r>
      <w:hyperlink r:id="rId582" w:tooltip="Gaming Machine Amendment Act 2012" w:history="1">
        <w:r w:rsidR="00E46081" w:rsidRPr="00591999">
          <w:rPr>
            <w:rStyle w:val="charCitHyperlinkAbbrev"/>
          </w:rPr>
          <w:t>A2012</w:t>
        </w:r>
        <w:r w:rsidR="00E46081" w:rsidRPr="00591999">
          <w:rPr>
            <w:rStyle w:val="charCitHyperlinkAbbrev"/>
          </w:rPr>
          <w:noBreakHyphen/>
          <w:t>42</w:t>
        </w:r>
      </w:hyperlink>
      <w:r w:rsidRPr="00591999">
        <w:t xml:space="preserve"> s 23</w:t>
      </w:r>
    </w:p>
    <w:p w14:paraId="24765AE4" w14:textId="157A3BC0" w:rsidR="00185596" w:rsidRDefault="00F25553" w:rsidP="00185596">
      <w:pPr>
        <w:pStyle w:val="AmdtsEntriesDefL2"/>
      </w:pPr>
      <w:r w:rsidRPr="00591999">
        <w:tab/>
      </w:r>
      <w:r w:rsidR="001715F6" w:rsidRPr="00591999">
        <w:t>om</w:t>
      </w:r>
      <w:r w:rsidRPr="00591999">
        <w:t xml:space="preserve"> </w:t>
      </w:r>
      <w:hyperlink r:id="rId583" w:tooltip="Gaming Machine (Reform) Amendment Act 2015" w:history="1">
        <w:r w:rsidRPr="00591999">
          <w:rPr>
            <w:rStyle w:val="charCitHyperlinkAbbrev"/>
          </w:rPr>
          <w:t>A2015</w:t>
        </w:r>
        <w:r w:rsidRPr="00591999">
          <w:rPr>
            <w:rStyle w:val="charCitHyperlinkAbbrev"/>
          </w:rPr>
          <w:noBreakHyphen/>
          <w:t>21</w:t>
        </w:r>
      </w:hyperlink>
      <w:r w:rsidRPr="00591999">
        <w:t xml:space="preserve"> s 4</w:t>
      </w:r>
    </w:p>
    <w:p w14:paraId="0626E4EB" w14:textId="58E6AC8C" w:rsidR="00B8708F" w:rsidRDefault="001715F6" w:rsidP="00B8708F">
      <w:pPr>
        <w:pStyle w:val="AmdtsEntryHd"/>
      </w:pPr>
      <w:r w:rsidRPr="00767B3B">
        <w:t>In-principle authorisation certificate application—contents</w:t>
      </w:r>
    </w:p>
    <w:p w14:paraId="1D28B5B5" w14:textId="433BCCDE" w:rsidR="00B8708F" w:rsidRDefault="00B8708F" w:rsidP="00B8708F">
      <w:pPr>
        <w:pStyle w:val="AmdtsEntries"/>
      </w:pPr>
      <w:r>
        <w:t>s 38C</w:t>
      </w:r>
      <w:r>
        <w:tab/>
        <w:t xml:space="preserve">ins </w:t>
      </w:r>
      <w:hyperlink r:id="rId58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3DCFAC48" w14:textId="77E37392" w:rsidR="00F25553" w:rsidRDefault="00F25553" w:rsidP="00B8708F">
      <w:pPr>
        <w:pStyle w:val="AmdtsEntries"/>
      </w:pPr>
      <w:r>
        <w:tab/>
      </w:r>
      <w:r w:rsidR="00B423C1">
        <w:t>sub</w:t>
      </w:r>
      <w:r>
        <w:t xml:space="preserve"> </w:t>
      </w:r>
      <w:hyperlink r:id="rId585" w:tooltip="Gaming Machine (Reform) Amendment Act 2015" w:history="1">
        <w:r>
          <w:rPr>
            <w:rStyle w:val="charCitHyperlinkAbbrev"/>
          </w:rPr>
          <w:t>A2015</w:t>
        </w:r>
        <w:r>
          <w:rPr>
            <w:rStyle w:val="charCitHyperlinkAbbrev"/>
          </w:rPr>
          <w:noBreakHyphen/>
          <w:t>21</w:t>
        </w:r>
      </w:hyperlink>
      <w:r>
        <w:t xml:space="preserve"> s 4</w:t>
      </w:r>
    </w:p>
    <w:p w14:paraId="0946F59B" w14:textId="7B59EA3C" w:rsidR="0023770F" w:rsidRDefault="0023770F" w:rsidP="00B8708F">
      <w:pPr>
        <w:pStyle w:val="AmdtsEntries"/>
      </w:pPr>
      <w:r>
        <w:tab/>
      </w:r>
      <w:r w:rsidRPr="00802B53">
        <w:t xml:space="preserve">om </w:t>
      </w:r>
      <w:hyperlink r:id="rId586" w:tooltip="Gaming Machine Amendment Act 2024" w:history="1">
        <w:r w:rsidRPr="00802B53">
          <w:rPr>
            <w:rStyle w:val="charCitHyperlinkAbbrev"/>
          </w:rPr>
          <w:t>A2024</w:t>
        </w:r>
        <w:r w:rsidRPr="00802B53">
          <w:rPr>
            <w:rStyle w:val="charCitHyperlinkAbbrev"/>
          </w:rPr>
          <w:noBreakHyphen/>
          <w:t>1</w:t>
        </w:r>
      </w:hyperlink>
      <w:r w:rsidRPr="00802B53">
        <w:t xml:space="preserve"> s 14</w:t>
      </w:r>
    </w:p>
    <w:p w14:paraId="63112397" w14:textId="77777777" w:rsidR="00B423C1" w:rsidRDefault="001715F6" w:rsidP="005B0C8E">
      <w:pPr>
        <w:pStyle w:val="AmdtsEntryHd"/>
      </w:pPr>
      <w:r w:rsidRPr="00767B3B">
        <w:t>In-principle authorisation certificate—issue</w:t>
      </w:r>
    </w:p>
    <w:p w14:paraId="238F451A" w14:textId="061BDD22" w:rsidR="00B423C1" w:rsidRDefault="00B423C1" w:rsidP="00B423C1">
      <w:pPr>
        <w:pStyle w:val="AmdtsEntries"/>
      </w:pPr>
      <w:r>
        <w:t>div 2C.3</w:t>
      </w:r>
      <w:r w:rsidR="001715F6">
        <w:t xml:space="preserve"> hdg</w:t>
      </w:r>
      <w:r w:rsidR="001715F6">
        <w:tab/>
        <w:t xml:space="preserve">ins </w:t>
      </w:r>
      <w:hyperlink r:id="rId587" w:tooltip="Gaming Machine (Reform) Amendment Act 2015" w:history="1">
        <w:r w:rsidR="001715F6">
          <w:rPr>
            <w:rStyle w:val="charCitHyperlinkAbbrev"/>
          </w:rPr>
          <w:t>A2015</w:t>
        </w:r>
        <w:r w:rsidR="001715F6">
          <w:rPr>
            <w:rStyle w:val="charCitHyperlinkAbbrev"/>
          </w:rPr>
          <w:noBreakHyphen/>
          <w:t>21</w:t>
        </w:r>
      </w:hyperlink>
      <w:r w:rsidR="001715F6">
        <w:t xml:space="preserve"> s 4</w:t>
      </w:r>
    </w:p>
    <w:p w14:paraId="3F7F83DC" w14:textId="53A413A6" w:rsidR="00A177C2" w:rsidRPr="00B423C1" w:rsidRDefault="00A177C2" w:rsidP="00B423C1">
      <w:pPr>
        <w:pStyle w:val="AmdtsEntries"/>
      </w:pPr>
      <w:r>
        <w:tab/>
      </w:r>
      <w:r w:rsidRPr="005C512A">
        <w:t xml:space="preserve">om </w:t>
      </w:r>
      <w:hyperlink r:id="rId588" w:tooltip="Gaming Machine Amendment Act 2024" w:history="1">
        <w:r w:rsidRPr="005C512A">
          <w:rPr>
            <w:rStyle w:val="charCitHyperlinkAbbrev"/>
          </w:rPr>
          <w:t>A2024</w:t>
        </w:r>
        <w:r w:rsidRPr="005C512A">
          <w:rPr>
            <w:rStyle w:val="charCitHyperlinkAbbrev"/>
          </w:rPr>
          <w:noBreakHyphen/>
          <w:t>1</w:t>
        </w:r>
      </w:hyperlink>
      <w:r w:rsidRPr="005C512A">
        <w:t xml:space="preserve"> s 14</w:t>
      </w:r>
    </w:p>
    <w:p w14:paraId="4A5AC9D7" w14:textId="77777777" w:rsidR="005B0C8E" w:rsidRDefault="001715F6" w:rsidP="005B0C8E">
      <w:pPr>
        <w:pStyle w:val="AmdtsEntryHd"/>
      </w:pPr>
      <w:r w:rsidRPr="00767B3B">
        <w:lastRenderedPageBreak/>
        <w:t>In-principle authorisation certificate—decision on application</w:t>
      </w:r>
    </w:p>
    <w:p w14:paraId="17FE1D51" w14:textId="0AA4AC7B" w:rsidR="005B0C8E" w:rsidRDefault="005B0C8E" w:rsidP="00952B39">
      <w:pPr>
        <w:pStyle w:val="AmdtsEntries"/>
        <w:keepNext/>
      </w:pPr>
      <w:r>
        <w:t>s 38D</w:t>
      </w:r>
      <w:r>
        <w:tab/>
        <w:t xml:space="preserve">ins </w:t>
      </w:r>
      <w:hyperlink r:id="rId589"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0AB76899" w14:textId="5819CC87" w:rsidR="00F25553" w:rsidRDefault="00F25553" w:rsidP="005B0C8E">
      <w:pPr>
        <w:pStyle w:val="AmdtsEntries"/>
      </w:pPr>
      <w:r>
        <w:tab/>
      </w:r>
      <w:r w:rsidR="00B423C1">
        <w:t>sub</w:t>
      </w:r>
      <w:r>
        <w:t xml:space="preserve"> </w:t>
      </w:r>
      <w:hyperlink r:id="rId590" w:tooltip="Gaming Machine (Reform) Amendment Act 2015" w:history="1">
        <w:r>
          <w:rPr>
            <w:rStyle w:val="charCitHyperlinkAbbrev"/>
          </w:rPr>
          <w:t>A2015</w:t>
        </w:r>
        <w:r>
          <w:rPr>
            <w:rStyle w:val="charCitHyperlinkAbbrev"/>
          </w:rPr>
          <w:noBreakHyphen/>
          <w:t>21</w:t>
        </w:r>
      </w:hyperlink>
      <w:r>
        <w:t xml:space="preserve"> s 4</w:t>
      </w:r>
    </w:p>
    <w:p w14:paraId="72A3B3A1" w14:textId="4EDF338B" w:rsidR="00A177C2" w:rsidRDefault="00A177C2" w:rsidP="005B0C8E">
      <w:pPr>
        <w:pStyle w:val="AmdtsEntries"/>
      </w:pPr>
      <w:r>
        <w:tab/>
      </w:r>
      <w:r w:rsidRPr="005C512A">
        <w:t xml:space="preserve">om </w:t>
      </w:r>
      <w:hyperlink r:id="rId591" w:tooltip="Gaming Machine Amendment Act 2024" w:history="1">
        <w:r w:rsidRPr="005C512A">
          <w:rPr>
            <w:rStyle w:val="charCitHyperlinkAbbrev"/>
          </w:rPr>
          <w:t>A2024</w:t>
        </w:r>
        <w:r w:rsidRPr="005C512A">
          <w:rPr>
            <w:rStyle w:val="charCitHyperlinkAbbrev"/>
          </w:rPr>
          <w:noBreakHyphen/>
          <w:t>1</w:t>
        </w:r>
      </w:hyperlink>
      <w:r w:rsidRPr="005C512A">
        <w:t xml:space="preserve"> s 14</w:t>
      </w:r>
    </w:p>
    <w:p w14:paraId="39346397" w14:textId="77777777" w:rsidR="00AB6A34" w:rsidRDefault="001715F6" w:rsidP="00AB6A34">
      <w:pPr>
        <w:pStyle w:val="AmdtsEntryHd"/>
      </w:pPr>
      <w:r w:rsidRPr="00767B3B">
        <w:t>In</w:t>
      </w:r>
      <w:r w:rsidRPr="00767B3B">
        <w:noBreakHyphen/>
        <w:t>principle authorisation certificate—form</w:t>
      </w:r>
    </w:p>
    <w:p w14:paraId="29DD5F90" w14:textId="3A7FE55C" w:rsidR="00AB6A34" w:rsidRDefault="00AB6A34" w:rsidP="00AB6A34">
      <w:pPr>
        <w:pStyle w:val="AmdtsEntries"/>
      </w:pPr>
      <w:r>
        <w:t>s 38E</w:t>
      </w:r>
      <w:r>
        <w:tab/>
        <w:t xml:space="preserve">ins </w:t>
      </w:r>
      <w:hyperlink r:id="rId592"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2CA7EAA2" w14:textId="1ED0903C" w:rsidR="00D1047D" w:rsidRDefault="00D1047D" w:rsidP="00AB6A34">
      <w:pPr>
        <w:pStyle w:val="AmdtsEntries"/>
      </w:pPr>
      <w:r>
        <w:tab/>
        <w:t xml:space="preserve">am </w:t>
      </w:r>
      <w:hyperlink r:id="rId593" w:tooltip="Statute Law Amendment Act 2013" w:history="1">
        <w:r>
          <w:rPr>
            <w:rStyle w:val="charCitHyperlinkAbbrev"/>
          </w:rPr>
          <w:t>A2013</w:t>
        </w:r>
        <w:r>
          <w:rPr>
            <w:rStyle w:val="charCitHyperlinkAbbrev"/>
          </w:rPr>
          <w:noBreakHyphen/>
          <w:t>19</w:t>
        </w:r>
      </w:hyperlink>
      <w:r>
        <w:t xml:space="preserve"> amdt 3.172</w:t>
      </w:r>
    </w:p>
    <w:p w14:paraId="40E12217" w14:textId="4B62F1A5" w:rsidR="00F25553" w:rsidRDefault="00F25553" w:rsidP="00AB6A34">
      <w:pPr>
        <w:pStyle w:val="AmdtsEntries"/>
      </w:pPr>
      <w:r>
        <w:tab/>
      </w:r>
      <w:r w:rsidR="00B423C1">
        <w:t>sub</w:t>
      </w:r>
      <w:r>
        <w:t xml:space="preserve"> </w:t>
      </w:r>
      <w:hyperlink r:id="rId594" w:tooltip="Gaming Machine (Reform) Amendment Act 2015" w:history="1">
        <w:r>
          <w:rPr>
            <w:rStyle w:val="charCitHyperlinkAbbrev"/>
          </w:rPr>
          <w:t>A2015</w:t>
        </w:r>
        <w:r>
          <w:rPr>
            <w:rStyle w:val="charCitHyperlinkAbbrev"/>
          </w:rPr>
          <w:noBreakHyphen/>
          <w:t>21</w:t>
        </w:r>
      </w:hyperlink>
      <w:r>
        <w:t xml:space="preserve"> s 4</w:t>
      </w:r>
    </w:p>
    <w:p w14:paraId="1D0E0014" w14:textId="19BD8D9F" w:rsidR="00A177C2" w:rsidRDefault="00A177C2" w:rsidP="00AB6A34">
      <w:pPr>
        <w:pStyle w:val="AmdtsEntries"/>
      </w:pPr>
      <w:r>
        <w:tab/>
      </w:r>
      <w:r w:rsidRPr="005C512A">
        <w:t xml:space="preserve">om </w:t>
      </w:r>
      <w:hyperlink r:id="rId595" w:tooltip="Gaming Machine Amendment Act 2024" w:history="1">
        <w:r w:rsidRPr="005C512A">
          <w:rPr>
            <w:rStyle w:val="charCitHyperlinkAbbrev"/>
          </w:rPr>
          <w:t>A2024</w:t>
        </w:r>
        <w:r w:rsidRPr="005C512A">
          <w:rPr>
            <w:rStyle w:val="charCitHyperlinkAbbrev"/>
          </w:rPr>
          <w:noBreakHyphen/>
          <w:t>1</w:t>
        </w:r>
      </w:hyperlink>
      <w:r w:rsidRPr="005C512A">
        <w:t xml:space="preserve"> s 14</w:t>
      </w:r>
    </w:p>
    <w:p w14:paraId="17E5B303" w14:textId="77777777" w:rsidR="00AB6A34" w:rsidRDefault="001715F6" w:rsidP="00755065">
      <w:pPr>
        <w:pStyle w:val="AmdtsEntryHd"/>
      </w:pPr>
      <w:r w:rsidRPr="00767B3B">
        <w:t>In</w:t>
      </w:r>
      <w:r w:rsidRPr="00767B3B">
        <w:noBreakHyphen/>
        <w:t>principle authorisation certificate—conditions</w:t>
      </w:r>
    </w:p>
    <w:p w14:paraId="621127B8" w14:textId="3E20AC85" w:rsidR="00AB6A34" w:rsidRDefault="00AB6A34" w:rsidP="00AB6A34">
      <w:pPr>
        <w:pStyle w:val="AmdtsEntries"/>
      </w:pPr>
      <w:r>
        <w:t>s 38F</w:t>
      </w:r>
      <w:r>
        <w:tab/>
        <w:t xml:space="preserve">ins </w:t>
      </w:r>
      <w:hyperlink r:id="rId596"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472DAF6F" w14:textId="0FC43365" w:rsidR="00F25553" w:rsidRDefault="00F25553" w:rsidP="00AB6A34">
      <w:pPr>
        <w:pStyle w:val="AmdtsEntries"/>
      </w:pPr>
      <w:r>
        <w:tab/>
      </w:r>
      <w:r w:rsidR="00B423C1">
        <w:t>sub</w:t>
      </w:r>
      <w:r>
        <w:t xml:space="preserve"> </w:t>
      </w:r>
      <w:hyperlink r:id="rId597" w:tooltip="Gaming Machine (Reform) Amendment Act 2015" w:history="1">
        <w:r>
          <w:rPr>
            <w:rStyle w:val="charCitHyperlinkAbbrev"/>
          </w:rPr>
          <w:t>A2015</w:t>
        </w:r>
        <w:r>
          <w:rPr>
            <w:rStyle w:val="charCitHyperlinkAbbrev"/>
          </w:rPr>
          <w:noBreakHyphen/>
          <w:t>21</w:t>
        </w:r>
      </w:hyperlink>
      <w:r>
        <w:t xml:space="preserve"> s 4</w:t>
      </w:r>
    </w:p>
    <w:p w14:paraId="54E5338B" w14:textId="5DC98ABD" w:rsidR="002C1C27" w:rsidRDefault="002C1C27" w:rsidP="00AB6A34">
      <w:pPr>
        <w:pStyle w:val="AmdtsEntries"/>
      </w:pPr>
      <w:r>
        <w:tab/>
      </w:r>
      <w:r w:rsidRPr="005C512A">
        <w:t xml:space="preserve">om </w:t>
      </w:r>
      <w:hyperlink r:id="rId598" w:tooltip="Gaming Machine Amendment Act 2024" w:history="1">
        <w:r w:rsidRPr="005C512A">
          <w:rPr>
            <w:rStyle w:val="charCitHyperlinkAbbrev"/>
          </w:rPr>
          <w:t>A2024</w:t>
        </w:r>
        <w:r w:rsidRPr="005C512A">
          <w:rPr>
            <w:rStyle w:val="charCitHyperlinkAbbrev"/>
          </w:rPr>
          <w:noBreakHyphen/>
          <w:t>1</w:t>
        </w:r>
      </w:hyperlink>
      <w:r w:rsidRPr="005C512A">
        <w:t xml:space="preserve"> s 14</w:t>
      </w:r>
    </w:p>
    <w:p w14:paraId="3EB01D40" w14:textId="77777777" w:rsidR="00AB6A34" w:rsidRDefault="001715F6" w:rsidP="00AB6A34">
      <w:pPr>
        <w:pStyle w:val="AmdtsEntryHd"/>
      </w:pPr>
      <w:r w:rsidRPr="00767B3B">
        <w:t>In</w:t>
      </w:r>
      <w:r w:rsidRPr="00767B3B">
        <w:noBreakHyphen/>
        <w:t>principle authorisation certificate—term</w:t>
      </w:r>
    </w:p>
    <w:p w14:paraId="055EF79F" w14:textId="7DC7279C" w:rsidR="00AB6A34" w:rsidRDefault="00AB6A34" w:rsidP="00AB6A34">
      <w:pPr>
        <w:pStyle w:val="AmdtsEntries"/>
      </w:pPr>
      <w:r>
        <w:t>s 38G</w:t>
      </w:r>
      <w:r>
        <w:tab/>
        <w:t xml:space="preserve">ins </w:t>
      </w:r>
      <w:hyperlink r:id="rId599"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274E3A4C" w14:textId="419F8D2C" w:rsidR="00F25553" w:rsidRDefault="00F25553" w:rsidP="00AB6A34">
      <w:pPr>
        <w:pStyle w:val="AmdtsEntries"/>
      </w:pPr>
      <w:r>
        <w:tab/>
      </w:r>
      <w:r w:rsidR="00B423C1">
        <w:t>sub</w:t>
      </w:r>
      <w:r>
        <w:t xml:space="preserve"> </w:t>
      </w:r>
      <w:hyperlink r:id="rId600" w:tooltip="Gaming Machine (Reform) Amendment Act 2015" w:history="1">
        <w:r>
          <w:rPr>
            <w:rStyle w:val="charCitHyperlinkAbbrev"/>
          </w:rPr>
          <w:t>A2015</w:t>
        </w:r>
        <w:r>
          <w:rPr>
            <w:rStyle w:val="charCitHyperlinkAbbrev"/>
          </w:rPr>
          <w:noBreakHyphen/>
          <w:t>21</w:t>
        </w:r>
      </w:hyperlink>
      <w:r>
        <w:t xml:space="preserve"> s 4</w:t>
      </w:r>
    </w:p>
    <w:p w14:paraId="4774DFA0" w14:textId="570B21B6" w:rsidR="002C1C27" w:rsidRDefault="002C1C27" w:rsidP="00AB6A34">
      <w:pPr>
        <w:pStyle w:val="AmdtsEntries"/>
      </w:pPr>
      <w:r>
        <w:tab/>
      </w:r>
      <w:r w:rsidRPr="005C512A">
        <w:t xml:space="preserve">om </w:t>
      </w:r>
      <w:hyperlink r:id="rId601" w:tooltip="Gaming Machine Amendment Act 2024" w:history="1">
        <w:r w:rsidRPr="005C512A">
          <w:rPr>
            <w:rStyle w:val="charCitHyperlinkAbbrev"/>
          </w:rPr>
          <w:t>A2024</w:t>
        </w:r>
        <w:r w:rsidRPr="005C512A">
          <w:rPr>
            <w:rStyle w:val="charCitHyperlinkAbbrev"/>
          </w:rPr>
          <w:noBreakHyphen/>
          <w:t>1</w:t>
        </w:r>
      </w:hyperlink>
      <w:r w:rsidRPr="005C512A">
        <w:t xml:space="preserve"> s 14</w:t>
      </w:r>
    </w:p>
    <w:p w14:paraId="7F1F3D89" w14:textId="77777777" w:rsidR="00B423C1" w:rsidRDefault="001715F6" w:rsidP="00566F5C">
      <w:pPr>
        <w:pStyle w:val="AmdtsEntryHd"/>
      </w:pPr>
      <w:r w:rsidRPr="00767B3B">
        <w:t>In-principle authorisation certificate—transfer</w:t>
      </w:r>
    </w:p>
    <w:p w14:paraId="6C88BF5B" w14:textId="1FE82198" w:rsidR="00B423C1" w:rsidRDefault="00B423C1" w:rsidP="00B423C1">
      <w:pPr>
        <w:pStyle w:val="AmdtsEntries"/>
      </w:pPr>
      <w:r>
        <w:t>div 2C.4</w:t>
      </w:r>
      <w:r w:rsidR="001715F6">
        <w:t xml:space="preserve"> hdg</w:t>
      </w:r>
      <w:r>
        <w:tab/>
        <w:t xml:space="preserve">ins </w:t>
      </w:r>
      <w:hyperlink r:id="rId602" w:tooltip="Gaming Machine (Reform) Amendment Act 2015" w:history="1">
        <w:r>
          <w:rPr>
            <w:rStyle w:val="charCitHyperlinkAbbrev"/>
          </w:rPr>
          <w:t>A2015</w:t>
        </w:r>
        <w:r>
          <w:rPr>
            <w:rStyle w:val="charCitHyperlinkAbbrev"/>
          </w:rPr>
          <w:noBreakHyphen/>
          <w:t>21</w:t>
        </w:r>
      </w:hyperlink>
      <w:r>
        <w:t xml:space="preserve"> s 4</w:t>
      </w:r>
    </w:p>
    <w:p w14:paraId="62539A42" w14:textId="4AF8F47A" w:rsidR="002C1C27" w:rsidRPr="00B423C1" w:rsidRDefault="002C1C27" w:rsidP="00B423C1">
      <w:pPr>
        <w:pStyle w:val="AmdtsEntries"/>
      </w:pPr>
      <w:r>
        <w:tab/>
      </w:r>
      <w:r w:rsidRPr="009D78AC">
        <w:t xml:space="preserve">om </w:t>
      </w:r>
      <w:hyperlink r:id="rId603"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5521F95F" w14:textId="77777777" w:rsidR="00566F5C" w:rsidRDefault="001715F6" w:rsidP="00566F5C">
      <w:pPr>
        <w:pStyle w:val="AmdtsEntryHd"/>
      </w:pPr>
      <w:r w:rsidRPr="00767B3B">
        <w:t>In</w:t>
      </w:r>
      <w:r w:rsidRPr="00767B3B">
        <w:noBreakHyphen/>
        <w:t>principle authorisation certificate—application to transfer</w:t>
      </w:r>
    </w:p>
    <w:p w14:paraId="1368A055" w14:textId="4C2EEBDD" w:rsidR="00566F5C" w:rsidRDefault="00566F5C" w:rsidP="006B4C91">
      <w:pPr>
        <w:pStyle w:val="AmdtsEntries"/>
        <w:keepNext/>
      </w:pPr>
      <w:r>
        <w:t>s 38H</w:t>
      </w:r>
      <w:r>
        <w:tab/>
        <w:t xml:space="preserve">ins </w:t>
      </w:r>
      <w:hyperlink r:id="rId60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2FDBA928" w14:textId="199EF922" w:rsidR="00F25553" w:rsidRDefault="00F25553" w:rsidP="00566F5C">
      <w:pPr>
        <w:pStyle w:val="AmdtsEntries"/>
      </w:pPr>
      <w:r>
        <w:tab/>
      </w:r>
      <w:r w:rsidR="00B423C1">
        <w:t>sub</w:t>
      </w:r>
      <w:r>
        <w:t xml:space="preserve"> </w:t>
      </w:r>
      <w:hyperlink r:id="rId605" w:tooltip="Gaming Machine (Reform) Amendment Act 2015" w:history="1">
        <w:r>
          <w:rPr>
            <w:rStyle w:val="charCitHyperlinkAbbrev"/>
          </w:rPr>
          <w:t>A2015</w:t>
        </w:r>
        <w:r>
          <w:rPr>
            <w:rStyle w:val="charCitHyperlinkAbbrev"/>
          </w:rPr>
          <w:noBreakHyphen/>
          <w:t>21</w:t>
        </w:r>
      </w:hyperlink>
      <w:r>
        <w:t xml:space="preserve"> s 4</w:t>
      </w:r>
    </w:p>
    <w:p w14:paraId="77DA8147" w14:textId="57FE7017" w:rsidR="002C1C27" w:rsidRDefault="002C1C27" w:rsidP="00566F5C">
      <w:pPr>
        <w:pStyle w:val="AmdtsEntries"/>
      </w:pPr>
      <w:r>
        <w:tab/>
      </w:r>
      <w:r w:rsidRPr="009D78AC">
        <w:t xml:space="preserve">om </w:t>
      </w:r>
      <w:hyperlink r:id="rId606"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18F539ED" w14:textId="77777777" w:rsidR="00566F5C" w:rsidRDefault="001715F6" w:rsidP="00566F5C">
      <w:pPr>
        <w:pStyle w:val="AmdtsEntryHd"/>
      </w:pPr>
      <w:r w:rsidRPr="00767B3B">
        <w:t>In</w:t>
      </w:r>
      <w:r w:rsidRPr="00767B3B">
        <w:noBreakHyphen/>
        <w:t>principle authorisation certificate—transfer decision</w:t>
      </w:r>
    </w:p>
    <w:p w14:paraId="12BBFD23" w14:textId="5DAC3115" w:rsidR="00566F5C" w:rsidRDefault="00566F5C" w:rsidP="00566F5C">
      <w:pPr>
        <w:pStyle w:val="AmdtsEntries"/>
      </w:pPr>
      <w:r>
        <w:t>s 38I</w:t>
      </w:r>
      <w:r>
        <w:tab/>
        <w:t xml:space="preserve">ins </w:t>
      </w:r>
      <w:hyperlink r:id="rId607"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50EAD87E" w14:textId="0F43F9F0" w:rsidR="00D1047D" w:rsidRDefault="00D1047D" w:rsidP="00D1047D">
      <w:pPr>
        <w:pStyle w:val="AmdtsEntries"/>
      </w:pPr>
      <w:r>
        <w:tab/>
        <w:t xml:space="preserve">am </w:t>
      </w:r>
      <w:hyperlink r:id="rId608" w:tooltip="Statute Law Amendment Act 2013" w:history="1">
        <w:r>
          <w:rPr>
            <w:rStyle w:val="charCitHyperlinkAbbrev"/>
          </w:rPr>
          <w:t>A2013</w:t>
        </w:r>
        <w:r>
          <w:rPr>
            <w:rStyle w:val="charCitHyperlinkAbbrev"/>
          </w:rPr>
          <w:noBreakHyphen/>
          <w:t>19</w:t>
        </w:r>
      </w:hyperlink>
      <w:r>
        <w:t xml:space="preserve"> amdt 3.173</w:t>
      </w:r>
    </w:p>
    <w:p w14:paraId="5C803D20" w14:textId="2560A429" w:rsidR="00B423C1" w:rsidRDefault="00B423C1" w:rsidP="00D1047D">
      <w:pPr>
        <w:pStyle w:val="AmdtsEntries"/>
      </w:pPr>
      <w:r>
        <w:tab/>
        <w:t xml:space="preserve">sub </w:t>
      </w:r>
      <w:hyperlink r:id="rId609" w:tooltip="Gaming Machine (Reform) Amendment Act 2015" w:history="1">
        <w:r>
          <w:rPr>
            <w:rStyle w:val="charCitHyperlinkAbbrev"/>
          </w:rPr>
          <w:t>A2015</w:t>
        </w:r>
        <w:r>
          <w:rPr>
            <w:rStyle w:val="charCitHyperlinkAbbrev"/>
          </w:rPr>
          <w:noBreakHyphen/>
          <w:t>21</w:t>
        </w:r>
      </w:hyperlink>
      <w:r>
        <w:t xml:space="preserve"> s 4</w:t>
      </w:r>
    </w:p>
    <w:p w14:paraId="6E1424E7" w14:textId="4B2C07DB" w:rsidR="002C1C27" w:rsidRDefault="002C1C27" w:rsidP="00D1047D">
      <w:pPr>
        <w:pStyle w:val="AmdtsEntries"/>
      </w:pPr>
      <w:r>
        <w:tab/>
      </w:r>
      <w:r w:rsidRPr="009D78AC">
        <w:t xml:space="preserve">om </w:t>
      </w:r>
      <w:hyperlink r:id="rId610"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3EB5EF48" w14:textId="77777777" w:rsidR="00566F5C" w:rsidRDefault="001715F6" w:rsidP="00566F5C">
      <w:pPr>
        <w:pStyle w:val="AmdtsEntryHd"/>
      </w:pPr>
      <w:r w:rsidRPr="00767B3B">
        <w:t>In</w:t>
      </w:r>
      <w:r w:rsidRPr="00767B3B">
        <w:noBreakHyphen/>
        <w:t>principle authorisation certificate—application for extension</w:t>
      </w:r>
    </w:p>
    <w:p w14:paraId="64A98441" w14:textId="0222351C" w:rsidR="00566F5C" w:rsidRDefault="00566F5C" w:rsidP="00566F5C">
      <w:pPr>
        <w:pStyle w:val="AmdtsEntries"/>
      </w:pPr>
      <w:r>
        <w:t>s 38J</w:t>
      </w:r>
      <w:r>
        <w:tab/>
        <w:t xml:space="preserve">ins </w:t>
      </w:r>
      <w:hyperlink r:id="rId611"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5643AF6B" w14:textId="6B2C8103" w:rsidR="00B423C1" w:rsidRDefault="00B423C1" w:rsidP="00566F5C">
      <w:pPr>
        <w:pStyle w:val="AmdtsEntries"/>
      </w:pPr>
      <w:r>
        <w:tab/>
        <w:t xml:space="preserve">sub </w:t>
      </w:r>
      <w:hyperlink r:id="rId612" w:tooltip="Gaming Machine (Reform) Amendment Act 2015" w:history="1">
        <w:r>
          <w:rPr>
            <w:rStyle w:val="charCitHyperlinkAbbrev"/>
          </w:rPr>
          <w:t>A2015</w:t>
        </w:r>
        <w:r>
          <w:rPr>
            <w:rStyle w:val="charCitHyperlinkAbbrev"/>
          </w:rPr>
          <w:noBreakHyphen/>
          <w:t>21</w:t>
        </w:r>
      </w:hyperlink>
      <w:r>
        <w:t xml:space="preserve"> s 4</w:t>
      </w:r>
    </w:p>
    <w:p w14:paraId="3CA308A6" w14:textId="2B108377" w:rsidR="002C1C27" w:rsidRPr="00B423C1" w:rsidRDefault="002C1C27" w:rsidP="00566F5C">
      <w:pPr>
        <w:pStyle w:val="AmdtsEntries"/>
        <w:rPr>
          <w:b/>
        </w:rPr>
      </w:pPr>
      <w:r>
        <w:tab/>
      </w:r>
      <w:r w:rsidRPr="009D78AC">
        <w:t xml:space="preserve">om </w:t>
      </w:r>
      <w:hyperlink r:id="rId613"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7DAD74BC" w14:textId="77777777" w:rsidR="005E5957" w:rsidRDefault="001715F6" w:rsidP="005E5957">
      <w:pPr>
        <w:pStyle w:val="AmdtsEntryHd"/>
      </w:pPr>
      <w:r w:rsidRPr="00767B3B">
        <w:t>In</w:t>
      </w:r>
      <w:r w:rsidRPr="00767B3B">
        <w:noBreakHyphen/>
        <w:t>principle authorisation certificate—extension decision</w:t>
      </w:r>
    </w:p>
    <w:p w14:paraId="02643A79" w14:textId="3DC675C7" w:rsidR="005E5957" w:rsidRDefault="005E5957" w:rsidP="005E5957">
      <w:pPr>
        <w:pStyle w:val="AmdtsEntries"/>
      </w:pPr>
      <w:r>
        <w:t>s 38K</w:t>
      </w:r>
      <w:r>
        <w:tab/>
        <w:t xml:space="preserve">ins </w:t>
      </w:r>
      <w:hyperlink r:id="rId61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5A23F644" w14:textId="1C988232" w:rsidR="00B423C1" w:rsidRDefault="00B423C1" w:rsidP="005E5957">
      <w:pPr>
        <w:pStyle w:val="AmdtsEntries"/>
      </w:pPr>
      <w:r>
        <w:tab/>
        <w:t xml:space="preserve">sub </w:t>
      </w:r>
      <w:hyperlink r:id="rId615" w:tooltip="Gaming Machine (Reform) Amendment Act 2015" w:history="1">
        <w:r>
          <w:rPr>
            <w:rStyle w:val="charCitHyperlinkAbbrev"/>
          </w:rPr>
          <w:t>A2015</w:t>
        </w:r>
        <w:r>
          <w:rPr>
            <w:rStyle w:val="charCitHyperlinkAbbrev"/>
          </w:rPr>
          <w:noBreakHyphen/>
          <w:t>21</w:t>
        </w:r>
      </w:hyperlink>
      <w:r>
        <w:t xml:space="preserve"> s 4</w:t>
      </w:r>
    </w:p>
    <w:p w14:paraId="68EF0B19" w14:textId="79C437E5" w:rsidR="002C1C27" w:rsidRDefault="002C1C27" w:rsidP="005E5957">
      <w:pPr>
        <w:pStyle w:val="AmdtsEntries"/>
      </w:pPr>
      <w:r>
        <w:tab/>
      </w:r>
      <w:r w:rsidRPr="009D78AC">
        <w:t xml:space="preserve">om </w:t>
      </w:r>
      <w:hyperlink r:id="rId616"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30AB8565" w14:textId="77777777" w:rsidR="005E5957" w:rsidRDefault="001715F6" w:rsidP="005E5957">
      <w:pPr>
        <w:pStyle w:val="AmdtsEntryHd"/>
      </w:pPr>
      <w:r w:rsidRPr="00767B3B">
        <w:t>In</w:t>
      </w:r>
      <w:r w:rsidRPr="00767B3B">
        <w:noBreakHyphen/>
        <w:t>principle authorisation certificate—surrender</w:t>
      </w:r>
    </w:p>
    <w:p w14:paraId="3F293361" w14:textId="02C7374A" w:rsidR="005E5957" w:rsidRDefault="005E5957" w:rsidP="005E5957">
      <w:pPr>
        <w:pStyle w:val="AmdtsEntries"/>
      </w:pPr>
      <w:r>
        <w:t>s 38L</w:t>
      </w:r>
      <w:r>
        <w:tab/>
        <w:t xml:space="preserve">ins </w:t>
      </w:r>
      <w:hyperlink r:id="rId617"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2AA4F937" w14:textId="42EBCCB0" w:rsidR="00A264CA" w:rsidRDefault="00A264CA" w:rsidP="005E5957">
      <w:pPr>
        <w:pStyle w:val="AmdtsEntries"/>
      </w:pPr>
      <w:r>
        <w:tab/>
        <w:t xml:space="preserve">sub </w:t>
      </w:r>
      <w:hyperlink r:id="rId618" w:tooltip="Gaming Machine (Reform) Amendment Act 2015" w:history="1">
        <w:r>
          <w:rPr>
            <w:rStyle w:val="charCitHyperlinkAbbrev"/>
          </w:rPr>
          <w:t>A2015</w:t>
        </w:r>
        <w:r>
          <w:rPr>
            <w:rStyle w:val="charCitHyperlinkAbbrev"/>
          </w:rPr>
          <w:noBreakHyphen/>
          <w:t>21</w:t>
        </w:r>
      </w:hyperlink>
      <w:r>
        <w:t xml:space="preserve"> s 4</w:t>
      </w:r>
    </w:p>
    <w:p w14:paraId="1EA1A1EC" w14:textId="1DA87B99" w:rsidR="002C1C27" w:rsidRDefault="002C1C27" w:rsidP="005E5957">
      <w:pPr>
        <w:pStyle w:val="AmdtsEntries"/>
      </w:pPr>
      <w:r>
        <w:tab/>
      </w:r>
      <w:r w:rsidRPr="009D78AC">
        <w:t xml:space="preserve">om </w:t>
      </w:r>
      <w:hyperlink r:id="rId619"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15F978D1" w14:textId="77777777" w:rsidR="00A264CA" w:rsidRDefault="001715F6" w:rsidP="00D5543E">
      <w:pPr>
        <w:pStyle w:val="AmdtsEntryHd"/>
      </w:pPr>
      <w:r w:rsidRPr="00767B3B">
        <w:lastRenderedPageBreak/>
        <w:t>In-principle authorisation certificates—conversion</w:t>
      </w:r>
    </w:p>
    <w:p w14:paraId="1E9CA87E" w14:textId="36876CE0" w:rsidR="00A264CA" w:rsidRPr="009D78AC" w:rsidRDefault="00A264CA" w:rsidP="00A264CA">
      <w:pPr>
        <w:pStyle w:val="AmdtsEntries"/>
      </w:pPr>
      <w:r w:rsidRPr="009D78AC">
        <w:t>div 2C.5</w:t>
      </w:r>
      <w:r w:rsidR="001715F6" w:rsidRPr="009D78AC">
        <w:t xml:space="preserve"> hdg</w:t>
      </w:r>
      <w:r w:rsidRPr="009D78AC">
        <w:tab/>
        <w:t xml:space="preserve">ins </w:t>
      </w:r>
      <w:hyperlink r:id="rId620" w:tooltip="Gaming Machine (Reform) Amendment Act 2015" w:history="1">
        <w:r w:rsidRPr="009D78AC">
          <w:rPr>
            <w:rStyle w:val="charCitHyperlinkAbbrev"/>
          </w:rPr>
          <w:t>A2015</w:t>
        </w:r>
        <w:r w:rsidRPr="009D78AC">
          <w:rPr>
            <w:rStyle w:val="charCitHyperlinkAbbrev"/>
          </w:rPr>
          <w:noBreakHyphen/>
          <w:t>21</w:t>
        </w:r>
      </w:hyperlink>
      <w:r w:rsidRPr="009D78AC">
        <w:t xml:space="preserve"> s 4</w:t>
      </w:r>
    </w:p>
    <w:p w14:paraId="701DFBA6" w14:textId="3B8815D0" w:rsidR="002C1C27" w:rsidRPr="00A264CA" w:rsidRDefault="002C1C27" w:rsidP="00A264CA">
      <w:pPr>
        <w:pStyle w:val="AmdtsEntries"/>
      </w:pPr>
      <w:r w:rsidRPr="009D78AC">
        <w:tab/>
        <w:t xml:space="preserve">om </w:t>
      </w:r>
      <w:hyperlink r:id="rId621"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7AF8B6F2" w14:textId="77777777" w:rsidR="00D5543E" w:rsidRDefault="001715F6" w:rsidP="00D5543E">
      <w:pPr>
        <w:pStyle w:val="AmdtsEntryHd"/>
      </w:pPr>
      <w:r w:rsidRPr="00767B3B">
        <w:t>Conversion of in</w:t>
      </w:r>
      <w:r w:rsidRPr="00767B3B">
        <w:noBreakHyphen/>
        <w:t>principle authorisation certificate to authorisation certificate—application</w:t>
      </w:r>
    </w:p>
    <w:p w14:paraId="328F6590" w14:textId="6096AD17" w:rsidR="00D5543E" w:rsidRPr="00B95234" w:rsidRDefault="00D5543E" w:rsidP="00D5543E">
      <w:pPr>
        <w:pStyle w:val="AmdtsEntries"/>
      </w:pPr>
      <w:r w:rsidRPr="00B95234">
        <w:t>s 38M</w:t>
      </w:r>
      <w:r w:rsidRPr="00B95234">
        <w:tab/>
        <w:t xml:space="preserve">ins </w:t>
      </w:r>
      <w:hyperlink r:id="rId622" w:tooltip="Gaming Machine Amendment Act 2012" w:history="1">
        <w:r w:rsidR="00E46081" w:rsidRPr="00B95234">
          <w:rPr>
            <w:rStyle w:val="charCitHyperlinkAbbrev"/>
          </w:rPr>
          <w:t>A2012</w:t>
        </w:r>
        <w:r w:rsidR="00E46081" w:rsidRPr="00B95234">
          <w:rPr>
            <w:rStyle w:val="charCitHyperlinkAbbrev"/>
          </w:rPr>
          <w:noBreakHyphen/>
          <w:t>42</w:t>
        </w:r>
      </w:hyperlink>
      <w:r w:rsidRPr="00B95234">
        <w:t xml:space="preserve"> s 23</w:t>
      </w:r>
    </w:p>
    <w:p w14:paraId="423824B2" w14:textId="07900451" w:rsidR="00A264CA" w:rsidRPr="00B95234" w:rsidRDefault="00A264CA" w:rsidP="00D5543E">
      <w:pPr>
        <w:pStyle w:val="AmdtsEntries"/>
      </w:pPr>
      <w:r w:rsidRPr="00B95234">
        <w:tab/>
        <w:t xml:space="preserve">sub </w:t>
      </w:r>
      <w:hyperlink r:id="rId623" w:tooltip="Gaming Machine (Reform) Amendment Act 2015" w:history="1">
        <w:r w:rsidRPr="00B95234">
          <w:rPr>
            <w:rStyle w:val="charCitHyperlinkAbbrev"/>
          </w:rPr>
          <w:t>A2015</w:t>
        </w:r>
        <w:r w:rsidRPr="00B95234">
          <w:rPr>
            <w:rStyle w:val="charCitHyperlinkAbbrev"/>
          </w:rPr>
          <w:noBreakHyphen/>
          <w:t>21</w:t>
        </w:r>
      </w:hyperlink>
      <w:r w:rsidRPr="00B95234">
        <w:t xml:space="preserve"> s 4</w:t>
      </w:r>
    </w:p>
    <w:p w14:paraId="4401180B" w14:textId="605CA478" w:rsidR="002C1C27" w:rsidRDefault="002C1C27" w:rsidP="00D5543E">
      <w:pPr>
        <w:pStyle w:val="AmdtsEntries"/>
      </w:pPr>
      <w:r w:rsidRPr="00B95234">
        <w:tab/>
        <w:t xml:space="preserve">om </w:t>
      </w:r>
      <w:hyperlink r:id="rId624" w:tooltip="Gaming Machine Amendment Act 2024" w:history="1">
        <w:r w:rsidRPr="00B95234">
          <w:rPr>
            <w:rStyle w:val="charCitHyperlinkAbbrev"/>
          </w:rPr>
          <w:t>A2024</w:t>
        </w:r>
        <w:r w:rsidRPr="00B95234">
          <w:rPr>
            <w:rStyle w:val="charCitHyperlinkAbbrev"/>
          </w:rPr>
          <w:noBreakHyphen/>
          <w:t>1</w:t>
        </w:r>
      </w:hyperlink>
      <w:r w:rsidRPr="00B95234">
        <w:t xml:space="preserve"> s 14</w:t>
      </w:r>
    </w:p>
    <w:p w14:paraId="7EE4A344" w14:textId="77777777" w:rsidR="00D5543E" w:rsidRDefault="001715F6" w:rsidP="00D5543E">
      <w:pPr>
        <w:pStyle w:val="AmdtsEntryHd"/>
      </w:pPr>
      <w:r w:rsidRPr="00767B3B">
        <w:t>Conversion of in</w:t>
      </w:r>
      <w:r w:rsidRPr="00767B3B">
        <w:noBreakHyphen/>
        <w:t>principle authorisation certificate to authorisation certificate—decision</w:t>
      </w:r>
    </w:p>
    <w:p w14:paraId="24586968" w14:textId="769C6C81" w:rsidR="00D5543E" w:rsidRPr="00B95234" w:rsidRDefault="00D5543E" w:rsidP="00D5543E">
      <w:pPr>
        <w:pStyle w:val="AmdtsEntries"/>
      </w:pPr>
      <w:r w:rsidRPr="00B95234">
        <w:t>s 38N</w:t>
      </w:r>
      <w:r w:rsidRPr="00B95234">
        <w:tab/>
        <w:t xml:space="preserve">ins </w:t>
      </w:r>
      <w:hyperlink r:id="rId625" w:tooltip="Gaming Machine Amendment Act 2012" w:history="1">
        <w:r w:rsidR="00E46081" w:rsidRPr="00B95234">
          <w:rPr>
            <w:rStyle w:val="charCitHyperlinkAbbrev"/>
          </w:rPr>
          <w:t>A2012</w:t>
        </w:r>
        <w:r w:rsidR="00E46081" w:rsidRPr="00B95234">
          <w:rPr>
            <w:rStyle w:val="charCitHyperlinkAbbrev"/>
          </w:rPr>
          <w:noBreakHyphen/>
          <w:t>42</w:t>
        </w:r>
      </w:hyperlink>
      <w:r w:rsidRPr="00B95234">
        <w:t xml:space="preserve"> s 23</w:t>
      </w:r>
    </w:p>
    <w:p w14:paraId="6ED07E70" w14:textId="732CC898" w:rsidR="00A264CA" w:rsidRPr="00B95234" w:rsidRDefault="00A264CA" w:rsidP="00D5543E">
      <w:pPr>
        <w:pStyle w:val="AmdtsEntries"/>
      </w:pPr>
      <w:r w:rsidRPr="00B95234">
        <w:tab/>
        <w:t xml:space="preserve">sub </w:t>
      </w:r>
      <w:hyperlink r:id="rId626" w:tooltip="Gaming Machine (Reform) Amendment Act 2015" w:history="1">
        <w:r w:rsidRPr="00B95234">
          <w:rPr>
            <w:rStyle w:val="charCitHyperlinkAbbrev"/>
          </w:rPr>
          <w:t>A2015</w:t>
        </w:r>
        <w:r w:rsidRPr="00B95234">
          <w:rPr>
            <w:rStyle w:val="charCitHyperlinkAbbrev"/>
          </w:rPr>
          <w:noBreakHyphen/>
          <w:t>21</w:t>
        </w:r>
      </w:hyperlink>
      <w:r w:rsidRPr="00B95234">
        <w:t xml:space="preserve"> s 4</w:t>
      </w:r>
    </w:p>
    <w:p w14:paraId="3B12FD66" w14:textId="78136678" w:rsidR="002C1C27" w:rsidRDefault="002C1C27" w:rsidP="00D5543E">
      <w:pPr>
        <w:pStyle w:val="AmdtsEntries"/>
      </w:pPr>
      <w:r w:rsidRPr="00B95234">
        <w:tab/>
        <w:t xml:space="preserve">om </w:t>
      </w:r>
      <w:hyperlink r:id="rId627" w:tooltip="Gaming Machine Amendment Act 2024" w:history="1">
        <w:r w:rsidRPr="00B95234">
          <w:rPr>
            <w:rStyle w:val="charCitHyperlinkAbbrev"/>
          </w:rPr>
          <w:t>A2024</w:t>
        </w:r>
        <w:r w:rsidRPr="00B95234">
          <w:rPr>
            <w:rStyle w:val="charCitHyperlinkAbbrev"/>
          </w:rPr>
          <w:noBreakHyphen/>
          <w:t>1</w:t>
        </w:r>
      </w:hyperlink>
      <w:r w:rsidRPr="00B95234">
        <w:t xml:space="preserve"> s 14</w:t>
      </w:r>
    </w:p>
    <w:p w14:paraId="4F8F8FB7" w14:textId="77777777" w:rsidR="00D5543E" w:rsidRDefault="001715F6" w:rsidP="00D5543E">
      <w:pPr>
        <w:pStyle w:val="AmdtsEntryHd"/>
      </w:pPr>
      <w:r w:rsidRPr="00767B3B">
        <w:t>Consequences of conversion—other in-principle authorisation certificates for the land or premises expire</w:t>
      </w:r>
    </w:p>
    <w:p w14:paraId="5189313A" w14:textId="42294994" w:rsidR="00D5543E" w:rsidRPr="00B95234" w:rsidRDefault="00D5543E" w:rsidP="00D5543E">
      <w:pPr>
        <w:pStyle w:val="AmdtsEntries"/>
      </w:pPr>
      <w:r w:rsidRPr="00B95234">
        <w:t>s 38O</w:t>
      </w:r>
      <w:r w:rsidRPr="00B95234">
        <w:tab/>
        <w:t xml:space="preserve">ins </w:t>
      </w:r>
      <w:hyperlink r:id="rId628" w:tooltip="Gaming Machine Amendment Act 2012" w:history="1">
        <w:r w:rsidR="00E46081" w:rsidRPr="00B95234">
          <w:rPr>
            <w:rStyle w:val="charCitHyperlinkAbbrev"/>
          </w:rPr>
          <w:t>A2012</w:t>
        </w:r>
        <w:r w:rsidR="00E46081" w:rsidRPr="00B95234">
          <w:rPr>
            <w:rStyle w:val="charCitHyperlinkAbbrev"/>
          </w:rPr>
          <w:noBreakHyphen/>
          <w:t>42</w:t>
        </w:r>
      </w:hyperlink>
      <w:r w:rsidRPr="00B95234">
        <w:t xml:space="preserve"> s 23</w:t>
      </w:r>
    </w:p>
    <w:p w14:paraId="17325E6E" w14:textId="0D930F5B" w:rsidR="00A264CA" w:rsidRPr="00B95234" w:rsidRDefault="00A264CA" w:rsidP="00D5543E">
      <w:pPr>
        <w:pStyle w:val="AmdtsEntries"/>
      </w:pPr>
      <w:r w:rsidRPr="00B95234">
        <w:tab/>
        <w:t xml:space="preserve">sub </w:t>
      </w:r>
      <w:hyperlink r:id="rId629" w:tooltip="Gaming Machine (Reform) Amendment Act 2015" w:history="1">
        <w:r w:rsidRPr="00B95234">
          <w:rPr>
            <w:rStyle w:val="charCitHyperlinkAbbrev"/>
          </w:rPr>
          <w:t>A2015</w:t>
        </w:r>
        <w:r w:rsidRPr="00B95234">
          <w:rPr>
            <w:rStyle w:val="charCitHyperlinkAbbrev"/>
          </w:rPr>
          <w:noBreakHyphen/>
          <w:t>21</w:t>
        </w:r>
      </w:hyperlink>
      <w:r w:rsidRPr="00B95234">
        <w:t xml:space="preserve"> s 4</w:t>
      </w:r>
    </w:p>
    <w:p w14:paraId="791B46FC" w14:textId="48A43712" w:rsidR="00F904E3" w:rsidRDefault="00F904E3" w:rsidP="00D5543E">
      <w:pPr>
        <w:pStyle w:val="AmdtsEntries"/>
      </w:pPr>
      <w:r w:rsidRPr="00B95234">
        <w:tab/>
        <w:t xml:space="preserve">om </w:t>
      </w:r>
      <w:hyperlink r:id="rId630" w:tooltip="Gaming Machine Amendment Act 2024" w:history="1">
        <w:r w:rsidRPr="00B95234">
          <w:rPr>
            <w:rStyle w:val="charCitHyperlinkAbbrev"/>
          </w:rPr>
          <w:t>A2024</w:t>
        </w:r>
        <w:r w:rsidRPr="00B95234">
          <w:rPr>
            <w:rStyle w:val="charCitHyperlinkAbbrev"/>
          </w:rPr>
          <w:noBreakHyphen/>
          <w:t>1</w:t>
        </w:r>
      </w:hyperlink>
      <w:r w:rsidRPr="00B95234">
        <w:t xml:space="preserve"> s 14</w:t>
      </w:r>
    </w:p>
    <w:p w14:paraId="025D6C12" w14:textId="77777777" w:rsidR="00D5543E" w:rsidRDefault="00D5543E" w:rsidP="00D5543E">
      <w:pPr>
        <w:pStyle w:val="AmdtsEntryHd"/>
      </w:pPr>
      <w:r w:rsidRPr="00A01D89">
        <w:t>In</w:t>
      </w:r>
      <w:r w:rsidRPr="00A01D89">
        <w:noBreakHyphen/>
        <w:t>principle approval—transfer decision</w:t>
      </w:r>
    </w:p>
    <w:p w14:paraId="5507944D" w14:textId="0C4D0ED6" w:rsidR="00D5543E" w:rsidRDefault="00D5543E" w:rsidP="004E4B91">
      <w:pPr>
        <w:pStyle w:val="AmdtsEntries"/>
        <w:keepNext/>
      </w:pPr>
      <w:r>
        <w:t>s 38P</w:t>
      </w:r>
      <w:r>
        <w:tab/>
        <w:t xml:space="preserve">ins </w:t>
      </w:r>
      <w:hyperlink r:id="rId631"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1ED13CCC" w14:textId="1FBA0A82" w:rsidR="00A264CA" w:rsidRDefault="00A264CA" w:rsidP="00D5543E">
      <w:pPr>
        <w:pStyle w:val="AmdtsEntries"/>
      </w:pPr>
      <w:r>
        <w:tab/>
        <w:t xml:space="preserve">om </w:t>
      </w:r>
      <w:hyperlink r:id="rId632" w:tooltip="Gaming Machine (Reform) Amendment Act 2015" w:history="1">
        <w:r>
          <w:rPr>
            <w:rStyle w:val="charCitHyperlinkAbbrev"/>
          </w:rPr>
          <w:t>A2015</w:t>
        </w:r>
        <w:r>
          <w:rPr>
            <w:rStyle w:val="charCitHyperlinkAbbrev"/>
          </w:rPr>
          <w:noBreakHyphen/>
          <w:t>21</w:t>
        </w:r>
      </w:hyperlink>
      <w:r>
        <w:t xml:space="preserve"> s 4</w:t>
      </w:r>
    </w:p>
    <w:p w14:paraId="5C161B06" w14:textId="77777777" w:rsidR="00D5543E" w:rsidRDefault="00D5543E" w:rsidP="00D5543E">
      <w:pPr>
        <w:pStyle w:val="AmdtsEntryHd"/>
      </w:pPr>
      <w:r w:rsidRPr="00A01D89">
        <w:t>In</w:t>
      </w:r>
      <w:r w:rsidRPr="00A01D89">
        <w:noBreakHyphen/>
        <w:t>principle approval—application for extension</w:t>
      </w:r>
    </w:p>
    <w:p w14:paraId="5717A8DE" w14:textId="74EF9443" w:rsidR="00D5543E" w:rsidRDefault="00D5543E" w:rsidP="00104FB8">
      <w:pPr>
        <w:pStyle w:val="AmdtsEntries"/>
        <w:keepNext/>
      </w:pPr>
      <w:r>
        <w:t>s 38Q</w:t>
      </w:r>
      <w:r>
        <w:tab/>
        <w:t xml:space="preserve">ins </w:t>
      </w:r>
      <w:hyperlink r:id="rId633"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41B637DF" w14:textId="77EE982D" w:rsidR="00A264CA" w:rsidRDefault="00A264CA" w:rsidP="00D5543E">
      <w:pPr>
        <w:pStyle w:val="AmdtsEntries"/>
      </w:pPr>
      <w:r>
        <w:tab/>
        <w:t xml:space="preserve">om </w:t>
      </w:r>
      <w:hyperlink r:id="rId634" w:tooltip="Gaming Machine (Reform) Amendment Act 2015" w:history="1">
        <w:r>
          <w:rPr>
            <w:rStyle w:val="charCitHyperlinkAbbrev"/>
          </w:rPr>
          <w:t>A2015</w:t>
        </w:r>
        <w:r>
          <w:rPr>
            <w:rStyle w:val="charCitHyperlinkAbbrev"/>
          </w:rPr>
          <w:noBreakHyphen/>
          <w:t>21</w:t>
        </w:r>
      </w:hyperlink>
      <w:r>
        <w:t xml:space="preserve"> s 4</w:t>
      </w:r>
    </w:p>
    <w:p w14:paraId="068A3D15" w14:textId="77777777" w:rsidR="00FF19D4" w:rsidRDefault="00FF19D4" w:rsidP="00FF19D4">
      <w:pPr>
        <w:pStyle w:val="AmdtsEntryHd"/>
      </w:pPr>
      <w:r w:rsidRPr="00A01D89">
        <w:t>In</w:t>
      </w:r>
      <w:r w:rsidRPr="00A01D89">
        <w:noBreakHyphen/>
        <w:t>principle approval—extension decision</w:t>
      </w:r>
    </w:p>
    <w:p w14:paraId="005604A8" w14:textId="14749A90" w:rsidR="00FF19D4" w:rsidRDefault="00FF19D4" w:rsidP="00FF19D4">
      <w:pPr>
        <w:pStyle w:val="AmdtsEntries"/>
      </w:pPr>
      <w:r>
        <w:t>s 38R</w:t>
      </w:r>
      <w:r>
        <w:tab/>
        <w:t xml:space="preserve">ins </w:t>
      </w:r>
      <w:hyperlink r:id="rId635"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7EFD5314" w14:textId="1773770D" w:rsidR="00A264CA" w:rsidRDefault="00A264CA" w:rsidP="00FF19D4">
      <w:pPr>
        <w:pStyle w:val="AmdtsEntries"/>
      </w:pPr>
      <w:r>
        <w:tab/>
        <w:t xml:space="preserve">om </w:t>
      </w:r>
      <w:hyperlink r:id="rId636" w:tooltip="Gaming Machine (Reform) Amendment Act 2015" w:history="1">
        <w:r>
          <w:rPr>
            <w:rStyle w:val="charCitHyperlinkAbbrev"/>
          </w:rPr>
          <w:t>A2015</w:t>
        </w:r>
        <w:r>
          <w:rPr>
            <w:rStyle w:val="charCitHyperlinkAbbrev"/>
          </w:rPr>
          <w:noBreakHyphen/>
          <w:t>21</w:t>
        </w:r>
      </w:hyperlink>
      <w:r>
        <w:t xml:space="preserve"> s 4</w:t>
      </w:r>
    </w:p>
    <w:p w14:paraId="5769335B" w14:textId="77777777" w:rsidR="00FF19D4" w:rsidRDefault="00FF19D4" w:rsidP="00FF19D4">
      <w:pPr>
        <w:pStyle w:val="AmdtsEntryHd"/>
      </w:pPr>
      <w:r w:rsidRPr="00A01D89">
        <w:t>In</w:t>
      </w:r>
      <w:r w:rsidRPr="00A01D89">
        <w:noBreakHyphen/>
        <w:t>principle approval—surrender</w:t>
      </w:r>
    </w:p>
    <w:p w14:paraId="79E4137B" w14:textId="0E3D8B50" w:rsidR="00FF19D4" w:rsidRDefault="00FF19D4" w:rsidP="00FF19D4">
      <w:pPr>
        <w:pStyle w:val="AmdtsEntries"/>
      </w:pPr>
      <w:r>
        <w:t>s 38S</w:t>
      </w:r>
      <w:r>
        <w:tab/>
        <w:t xml:space="preserve">ins </w:t>
      </w:r>
      <w:hyperlink r:id="rId637"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3DCC4554" w14:textId="72AB95F6" w:rsidR="00A264CA" w:rsidRDefault="00A264CA" w:rsidP="00FF19D4">
      <w:pPr>
        <w:pStyle w:val="AmdtsEntries"/>
      </w:pPr>
      <w:r>
        <w:tab/>
        <w:t xml:space="preserve">om </w:t>
      </w:r>
      <w:hyperlink r:id="rId638" w:tooltip="Gaming Machine (Reform) Amendment Act 2015" w:history="1">
        <w:r>
          <w:rPr>
            <w:rStyle w:val="charCitHyperlinkAbbrev"/>
          </w:rPr>
          <w:t>A2015</w:t>
        </w:r>
        <w:r>
          <w:rPr>
            <w:rStyle w:val="charCitHyperlinkAbbrev"/>
          </w:rPr>
          <w:noBreakHyphen/>
          <w:t>21</w:t>
        </w:r>
      </w:hyperlink>
      <w:r>
        <w:t xml:space="preserve"> s 4</w:t>
      </w:r>
    </w:p>
    <w:p w14:paraId="608C73DE" w14:textId="77777777" w:rsidR="00122EFB" w:rsidRDefault="00122EFB" w:rsidP="00122EFB">
      <w:pPr>
        <w:pStyle w:val="AmdtsEntryHd"/>
      </w:pPr>
      <w:r w:rsidRPr="00A01D89">
        <w:t>Conversion of in</w:t>
      </w:r>
      <w:r w:rsidRPr="00A01D89">
        <w:noBreakHyphen/>
        <w:t>principle approval to licence or amendment—application</w:t>
      </w:r>
    </w:p>
    <w:p w14:paraId="0745E903" w14:textId="43F7D683" w:rsidR="00122EFB" w:rsidRDefault="00122EFB" w:rsidP="00122EFB">
      <w:pPr>
        <w:pStyle w:val="AmdtsEntries"/>
      </w:pPr>
      <w:r>
        <w:t>s 38T</w:t>
      </w:r>
      <w:r>
        <w:tab/>
        <w:t xml:space="preserve">ins </w:t>
      </w:r>
      <w:hyperlink r:id="rId639"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2008D802" w14:textId="49AF97E6" w:rsidR="00A264CA" w:rsidRDefault="00A264CA" w:rsidP="00122EFB">
      <w:pPr>
        <w:pStyle w:val="AmdtsEntries"/>
      </w:pPr>
      <w:r>
        <w:tab/>
        <w:t xml:space="preserve">om </w:t>
      </w:r>
      <w:hyperlink r:id="rId640" w:tooltip="Gaming Machine (Reform) Amendment Act 2015" w:history="1">
        <w:r>
          <w:rPr>
            <w:rStyle w:val="charCitHyperlinkAbbrev"/>
          </w:rPr>
          <w:t>A2015</w:t>
        </w:r>
        <w:r>
          <w:rPr>
            <w:rStyle w:val="charCitHyperlinkAbbrev"/>
          </w:rPr>
          <w:noBreakHyphen/>
          <w:t>21</w:t>
        </w:r>
      </w:hyperlink>
      <w:r>
        <w:t xml:space="preserve"> s 4</w:t>
      </w:r>
    </w:p>
    <w:p w14:paraId="0E5375E2" w14:textId="77777777" w:rsidR="00122EFB" w:rsidRDefault="00122EFB" w:rsidP="00122EFB">
      <w:pPr>
        <w:pStyle w:val="AmdtsEntryHd"/>
      </w:pPr>
      <w:r w:rsidRPr="00A01D89">
        <w:t>Conversion of in</w:t>
      </w:r>
      <w:r w:rsidRPr="00A01D89">
        <w:noBreakHyphen/>
        <w:t>principle approval to licence—decision</w:t>
      </w:r>
    </w:p>
    <w:p w14:paraId="32DE1893" w14:textId="28154B94" w:rsidR="00122EFB" w:rsidRDefault="00122EFB" w:rsidP="00122EFB">
      <w:pPr>
        <w:pStyle w:val="AmdtsEntries"/>
      </w:pPr>
      <w:r>
        <w:t>s 38U</w:t>
      </w:r>
      <w:r>
        <w:tab/>
        <w:t xml:space="preserve">ins </w:t>
      </w:r>
      <w:hyperlink r:id="rId641"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0D617F18" w14:textId="501578F2" w:rsidR="00A264CA" w:rsidRDefault="00A264CA" w:rsidP="00122EFB">
      <w:pPr>
        <w:pStyle w:val="AmdtsEntries"/>
      </w:pPr>
      <w:r>
        <w:tab/>
        <w:t xml:space="preserve">om </w:t>
      </w:r>
      <w:hyperlink r:id="rId642" w:tooltip="Gaming Machine (Reform) Amendment Act 2015" w:history="1">
        <w:r>
          <w:rPr>
            <w:rStyle w:val="charCitHyperlinkAbbrev"/>
          </w:rPr>
          <w:t>A2015</w:t>
        </w:r>
        <w:r>
          <w:rPr>
            <w:rStyle w:val="charCitHyperlinkAbbrev"/>
          </w:rPr>
          <w:noBreakHyphen/>
          <w:t>21</w:t>
        </w:r>
      </w:hyperlink>
      <w:r>
        <w:t xml:space="preserve"> s 4</w:t>
      </w:r>
    </w:p>
    <w:p w14:paraId="70557E54" w14:textId="77777777" w:rsidR="00122EFB" w:rsidRDefault="00122EFB" w:rsidP="00122EFB">
      <w:pPr>
        <w:pStyle w:val="AmdtsEntryHd"/>
      </w:pPr>
      <w:r w:rsidRPr="00A01D89">
        <w:t>Conversion of in</w:t>
      </w:r>
      <w:r w:rsidRPr="00A01D89">
        <w:noBreakHyphen/>
        <w:t>principle approval into venue relocation amendment—decision</w:t>
      </w:r>
    </w:p>
    <w:p w14:paraId="1ADC48B7" w14:textId="09803641" w:rsidR="00122EFB" w:rsidRDefault="00122EFB" w:rsidP="00122EFB">
      <w:pPr>
        <w:pStyle w:val="AmdtsEntries"/>
      </w:pPr>
      <w:r>
        <w:t>s 38V</w:t>
      </w:r>
      <w:r>
        <w:tab/>
        <w:t xml:space="preserve">ins </w:t>
      </w:r>
      <w:hyperlink r:id="rId643"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0FDE530D" w14:textId="2DF03DC1" w:rsidR="00A264CA" w:rsidRDefault="00A264CA" w:rsidP="00122EFB">
      <w:pPr>
        <w:pStyle w:val="AmdtsEntries"/>
      </w:pPr>
      <w:r>
        <w:tab/>
        <w:t xml:space="preserve">om </w:t>
      </w:r>
      <w:hyperlink r:id="rId644" w:tooltip="Gaming Machine (Reform) Amendment Act 2015" w:history="1">
        <w:r>
          <w:rPr>
            <w:rStyle w:val="charCitHyperlinkAbbrev"/>
          </w:rPr>
          <w:t>A2015</w:t>
        </w:r>
        <w:r>
          <w:rPr>
            <w:rStyle w:val="charCitHyperlinkAbbrev"/>
          </w:rPr>
          <w:noBreakHyphen/>
          <w:t>21</w:t>
        </w:r>
      </w:hyperlink>
      <w:r>
        <w:t xml:space="preserve"> s 4</w:t>
      </w:r>
    </w:p>
    <w:p w14:paraId="5F24C089" w14:textId="77777777" w:rsidR="00122EFB" w:rsidRDefault="00122EFB" w:rsidP="00122EFB">
      <w:pPr>
        <w:pStyle w:val="AmdtsEntryHd"/>
      </w:pPr>
      <w:r w:rsidRPr="00A01D89">
        <w:lastRenderedPageBreak/>
        <w:t>Conversion of in</w:t>
      </w:r>
      <w:r w:rsidRPr="00A01D89">
        <w:noBreakHyphen/>
        <w:t>principle approval into new venue amendment—decision</w:t>
      </w:r>
    </w:p>
    <w:p w14:paraId="1FFB250F" w14:textId="1BD23482" w:rsidR="00122EFB" w:rsidRDefault="00122EFB" w:rsidP="00122EFB">
      <w:pPr>
        <w:pStyle w:val="AmdtsEntries"/>
      </w:pPr>
      <w:r>
        <w:t>s 38W</w:t>
      </w:r>
      <w:r>
        <w:tab/>
        <w:t xml:space="preserve">ins </w:t>
      </w:r>
      <w:hyperlink r:id="rId645"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00C96966" w14:textId="13713A2A" w:rsidR="00A264CA" w:rsidRDefault="00A264CA" w:rsidP="00122EFB">
      <w:pPr>
        <w:pStyle w:val="AmdtsEntries"/>
      </w:pPr>
      <w:r>
        <w:tab/>
        <w:t xml:space="preserve">om </w:t>
      </w:r>
      <w:hyperlink r:id="rId646" w:tooltip="Gaming Machine (Reform) Amendment Act 2015" w:history="1">
        <w:r>
          <w:rPr>
            <w:rStyle w:val="charCitHyperlinkAbbrev"/>
          </w:rPr>
          <w:t>A2015</w:t>
        </w:r>
        <w:r>
          <w:rPr>
            <w:rStyle w:val="charCitHyperlinkAbbrev"/>
          </w:rPr>
          <w:noBreakHyphen/>
          <w:t>21</w:t>
        </w:r>
      </w:hyperlink>
      <w:r>
        <w:t xml:space="preserve"> s 4</w:t>
      </w:r>
    </w:p>
    <w:p w14:paraId="49DD2354" w14:textId="77777777" w:rsidR="00BF5EC5" w:rsidRDefault="00BF5EC5" w:rsidP="00BF5EC5">
      <w:pPr>
        <w:pStyle w:val="AmdtsEntryHd"/>
      </w:pPr>
      <w:r w:rsidRPr="00A01D89">
        <w:t>Conversion—other in</w:t>
      </w:r>
      <w:r w:rsidRPr="00A01D89">
        <w:noBreakHyphen/>
        <w:t>principle approvals for the land or premises expire</w:t>
      </w:r>
    </w:p>
    <w:p w14:paraId="43A12CFA" w14:textId="6830634A" w:rsidR="00BF5EC5" w:rsidRDefault="00BF5EC5" w:rsidP="00BF5EC5">
      <w:pPr>
        <w:pStyle w:val="AmdtsEntries"/>
      </w:pPr>
      <w:r>
        <w:t>s 38X</w:t>
      </w:r>
      <w:r>
        <w:tab/>
        <w:t xml:space="preserve">ins </w:t>
      </w:r>
      <w:hyperlink r:id="rId647"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1947417F" w14:textId="67A8D22F" w:rsidR="00D1047D" w:rsidRDefault="00D1047D" w:rsidP="00D1047D">
      <w:pPr>
        <w:pStyle w:val="AmdtsEntries"/>
      </w:pPr>
      <w:r>
        <w:tab/>
        <w:t xml:space="preserve">am </w:t>
      </w:r>
      <w:hyperlink r:id="rId648" w:tooltip="Statute Law Amendment Act 2013" w:history="1">
        <w:r>
          <w:rPr>
            <w:rStyle w:val="charCitHyperlinkAbbrev"/>
          </w:rPr>
          <w:t>A2013</w:t>
        </w:r>
        <w:r>
          <w:rPr>
            <w:rStyle w:val="charCitHyperlinkAbbrev"/>
          </w:rPr>
          <w:noBreakHyphen/>
          <w:t>19</w:t>
        </w:r>
      </w:hyperlink>
      <w:r w:rsidR="00A55D8D">
        <w:t xml:space="preserve"> amdt 3.174</w:t>
      </w:r>
    </w:p>
    <w:p w14:paraId="5DA87456" w14:textId="1BCCC22E" w:rsidR="00A264CA" w:rsidRDefault="00A264CA" w:rsidP="00D1047D">
      <w:pPr>
        <w:pStyle w:val="AmdtsEntries"/>
      </w:pPr>
      <w:r>
        <w:tab/>
        <w:t xml:space="preserve">om </w:t>
      </w:r>
      <w:hyperlink r:id="rId649" w:tooltip="Gaming Machine (Reform) Amendment Act 2015" w:history="1">
        <w:r>
          <w:rPr>
            <w:rStyle w:val="charCitHyperlinkAbbrev"/>
          </w:rPr>
          <w:t>A2015</w:t>
        </w:r>
        <w:r>
          <w:rPr>
            <w:rStyle w:val="charCitHyperlinkAbbrev"/>
          </w:rPr>
          <w:noBreakHyphen/>
          <w:t>21</w:t>
        </w:r>
      </w:hyperlink>
      <w:r>
        <w:t xml:space="preserve"> s 4</w:t>
      </w:r>
    </w:p>
    <w:p w14:paraId="2283E0DC" w14:textId="77777777" w:rsidR="00A264CA" w:rsidRDefault="00AA2265">
      <w:pPr>
        <w:pStyle w:val="AmdtsEntryHd"/>
      </w:pPr>
      <w:r w:rsidRPr="00767B3B">
        <w:t>Licences and authorisation certificates—conditions</w:t>
      </w:r>
    </w:p>
    <w:p w14:paraId="385614B1" w14:textId="18757974" w:rsidR="00A264CA" w:rsidRPr="00A264CA" w:rsidRDefault="00A264CA" w:rsidP="00A264CA">
      <w:pPr>
        <w:pStyle w:val="AmdtsEntries"/>
      </w:pPr>
      <w:r>
        <w:t>pt 3 hdg</w:t>
      </w:r>
      <w:r>
        <w:tab/>
        <w:t xml:space="preserve">sub </w:t>
      </w:r>
      <w:hyperlink r:id="rId650" w:tooltip="Gaming Machine (Reform) Amendment Act 2015" w:history="1">
        <w:r>
          <w:rPr>
            <w:rStyle w:val="charCitHyperlinkAbbrev"/>
          </w:rPr>
          <w:t>A2015</w:t>
        </w:r>
        <w:r>
          <w:rPr>
            <w:rStyle w:val="charCitHyperlinkAbbrev"/>
          </w:rPr>
          <w:noBreakHyphen/>
          <w:t>21</w:t>
        </w:r>
      </w:hyperlink>
      <w:r w:rsidR="00C900A2">
        <w:t xml:space="preserve"> s 5</w:t>
      </w:r>
    </w:p>
    <w:p w14:paraId="596489B0" w14:textId="77777777" w:rsidR="00C900A2" w:rsidRDefault="00AA2265">
      <w:pPr>
        <w:pStyle w:val="AmdtsEntryHd"/>
      </w:pPr>
      <w:r w:rsidRPr="00767B3B">
        <w:t>Offence—failure to comply with condition</w:t>
      </w:r>
    </w:p>
    <w:p w14:paraId="01031868" w14:textId="258CB55C" w:rsidR="00C900A2" w:rsidRDefault="00C900A2" w:rsidP="00C900A2">
      <w:pPr>
        <w:pStyle w:val="AmdtsEntries"/>
      </w:pPr>
      <w:r>
        <w:t>s 39 hdg</w:t>
      </w:r>
      <w:r>
        <w:tab/>
        <w:t xml:space="preserve">sub </w:t>
      </w:r>
      <w:hyperlink r:id="rId651" w:tooltip="Gaming Machine (Reform) Amendment Act 2015" w:history="1">
        <w:r>
          <w:rPr>
            <w:rStyle w:val="charCitHyperlinkAbbrev"/>
          </w:rPr>
          <w:t>A2015</w:t>
        </w:r>
        <w:r>
          <w:rPr>
            <w:rStyle w:val="charCitHyperlinkAbbrev"/>
          </w:rPr>
          <w:noBreakHyphen/>
          <w:t>21</w:t>
        </w:r>
      </w:hyperlink>
      <w:r>
        <w:t xml:space="preserve"> s 6</w:t>
      </w:r>
    </w:p>
    <w:p w14:paraId="6ECBFDBC" w14:textId="4E39C538" w:rsidR="00C900A2" w:rsidRPr="00C900A2" w:rsidRDefault="00C900A2" w:rsidP="00C900A2">
      <w:pPr>
        <w:pStyle w:val="AmdtsEntries"/>
      </w:pPr>
      <w:r>
        <w:t>s 39</w:t>
      </w:r>
      <w:r>
        <w:tab/>
        <w:t xml:space="preserve">am </w:t>
      </w:r>
      <w:hyperlink r:id="rId652" w:tooltip="Gaming Machine (Reform) Amendment Act 2015" w:history="1">
        <w:r>
          <w:rPr>
            <w:rStyle w:val="charCitHyperlinkAbbrev"/>
          </w:rPr>
          <w:t>A2015</w:t>
        </w:r>
        <w:r>
          <w:rPr>
            <w:rStyle w:val="charCitHyperlinkAbbrev"/>
          </w:rPr>
          <w:noBreakHyphen/>
          <w:t>21</w:t>
        </w:r>
      </w:hyperlink>
      <w:r>
        <w:t xml:space="preserve"> ss 7-9</w:t>
      </w:r>
      <w:r w:rsidR="00AA2265">
        <w:t>; ss renum R31 LA</w:t>
      </w:r>
    </w:p>
    <w:p w14:paraId="22D1F8BB" w14:textId="77777777" w:rsidR="00695A01" w:rsidRDefault="00695A01">
      <w:pPr>
        <w:pStyle w:val="AmdtsEntryHd"/>
      </w:pPr>
      <w:r w:rsidRPr="00767B3B">
        <w:t>General licence and authorisation certificate conditions</w:t>
      </w:r>
    </w:p>
    <w:p w14:paraId="6C3FDE72" w14:textId="294727A8" w:rsidR="00695A01" w:rsidRPr="00695A01" w:rsidRDefault="00695A01" w:rsidP="00695A01">
      <w:pPr>
        <w:pStyle w:val="AmdtsEntries"/>
      </w:pPr>
      <w:r>
        <w:t>div 3.2 hdg</w:t>
      </w:r>
      <w:r>
        <w:tab/>
        <w:t xml:space="preserve">sub </w:t>
      </w:r>
      <w:hyperlink r:id="rId653" w:tooltip="Gaming Machine (Reform) Amendment Act 2015" w:history="1">
        <w:r>
          <w:rPr>
            <w:rStyle w:val="charCitHyperlinkAbbrev"/>
          </w:rPr>
          <w:t>A2015</w:t>
        </w:r>
        <w:r>
          <w:rPr>
            <w:rStyle w:val="charCitHyperlinkAbbrev"/>
          </w:rPr>
          <w:noBreakHyphen/>
          <w:t>21</w:t>
        </w:r>
      </w:hyperlink>
      <w:r>
        <w:t xml:space="preserve"> s 10</w:t>
      </w:r>
    </w:p>
    <w:p w14:paraId="6945A450" w14:textId="77777777" w:rsidR="008D22CF" w:rsidRDefault="00695A01">
      <w:pPr>
        <w:pStyle w:val="AmdtsEntryHd"/>
      </w:pPr>
      <w:r w:rsidRPr="00767B3B">
        <w:t>Compliance with requirements for issue of licence and authorisation certificate</w:t>
      </w:r>
    </w:p>
    <w:p w14:paraId="2FBD764B" w14:textId="24BF1E61" w:rsidR="008D22CF" w:rsidRDefault="008D22CF">
      <w:pPr>
        <w:pStyle w:val="AmdtsEntries"/>
      </w:pPr>
      <w:r>
        <w:t>s 39A</w:t>
      </w:r>
      <w:r>
        <w:tab/>
        <w:t xml:space="preserve">ins </w:t>
      </w:r>
      <w:hyperlink r:id="rId654" w:tooltip="Gaming Machine Amendment Act 2005 (No 2)" w:history="1">
        <w:r w:rsidR="00E46081" w:rsidRPr="00E46081">
          <w:rPr>
            <w:rStyle w:val="charCitHyperlinkAbbrev"/>
          </w:rPr>
          <w:t>A2005</w:t>
        </w:r>
        <w:r w:rsidR="00E46081" w:rsidRPr="00E46081">
          <w:rPr>
            <w:rStyle w:val="charCitHyperlinkAbbrev"/>
          </w:rPr>
          <w:noBreakHyphen/>
          <w:t>26</w:t>
        </w:r>
      </w:hyperlink>
      <w:r>
        <w:t xml:space="preserve"> s 4</w:t>
      </w:r>
    </w:p>
    <w:p w14:paraId="126FDDEF" w14:textId="552C4C83" w:rsidR="00695A01" w:rsidRDefault="00695A01">
      <w:pPr>
        <w:pStyle w:val="AmdtsEntries"/>
      </w:pPr>
      <w:r>
        <w:tab/>
        <w:t xml:space="preserve">sub </w:t>
      </w:r>
      <w:hyperlink r:id="rId655" w:tooltip="Gaming Machine (Reform) Amendment Act 2015" w:history="1">
        <w:r>
          <w:rPr>
            <w:rStyle w:val="charCitHyperlinkAbbrev"/>
          </w:rPr>
          <w:t>A2015</w:t>
        </w:r>
        <w:r>
          <w:rPr>
            <w:rStyle w:val="charCitHyperlinkAbbrev"/>
          </w:rPr>
          <w:noBreakHyphen/>
          <w:t>21</w:t>
        </w:r>
      </w:hyperlink>
      <w:r>
        <w:t xml:space="preserve"> s 11</w:t>
      </w:r>
    </w:p>
    <w:p w14:paraId="68A1E6A0" w14:textId="77777777" w:rsidR="001B3166" w:rsidRDefault="00797BEC">
      <w:pPr>
        <w:pStyle w:val="AmdtsEntryHd"/>
      </w:pPr>
      <w:r w:rsidRPr="001847A1">
        <w:t>Licence and authorisation certificate to be kept at premises</w:t>
      </w:r>
    </w:p>
    <w:p w14:paraId="261968EF" w14:textId="11E7136D" w:rsidR="001B3166" w:rsidRDefault="001B3166" w:rsidP="00104FB8">
      <w:pPr>
        <w:pStyle w:val="AmdtsEntries"/>
        <w:keepNext/>
      </w:pPr>
      <w:r>
        <w:t>s 41</w:t>
      </w:r>
      <w:r>
        <w:tab/>
        <w:t xml:space="preserve">am </w:t>
      </w:r>
      <w:hyperlink r:id="rId656" w:tooltip="Red Tape Reduction Legislation Amendment Act 2014" w:history="1">
        <w:r>
          <w:rPr>
            <w:rStyle w:val="charCitHyperlinkAbbrev"/>
          </w:rPr>
          <w:t>A2014</w:t>
        </w:r>
        <w:r>
          <w:rPr>
            <w:rStyle w:val="charCitHyperlinkAbbrev"/>
          </w:rPr>
          <w:noBreakHyphen/>
          <w:t>47</w:t>
        </w:r>
      </w:hyperlink>
      <w:r>
        <w:t xml:space="preserve"> s 7</w:t>
      </w:r>
    </w:p>
    <w:p w14:paraId="37DB6660" w14:textId="1A890201" w:rsidR="00695A01" w:rsidRDefault="00695A01" w:rsidP="00104FB8">
      <w:pPr>
        <w:pStyle w:val="AmdtsEntries"/>
        <w:keepNext/>
      </w:pPr>
      <w:r>
        <w:tab/>
        <w:t xml:space="preserve">sub </w:t>
      </w:r>
      <w:hyperlink r:id="rId657" w:tooltip="Gaming Machine (Reform) Amendment Act 2015" w:history="1">
        <w:r>
          <w:rPr>
            <w:rStyle w:val="charCitHyperlinkAbbrev"/>
          </w:rPr>
          <w:t>A2015</w:t>
        </w:r>
        <w:r>
          <w:rPr>
            <w:rStyle w:val="charCitHyperlinkAbbrev"/>
          </w:rPr>
          <w:noBreakHyphen/>
          <w:t>21</w:t>
        </w:r>
      </w:hyperlink>
      <w:r>
        <w:t xml:space="preserve"> s 12</w:t>
      </w:r>
    </w:p>
    <w:p w14:paraId="76F34AA3" w14:textId="546D4A7F" w:rsidR="00490406" w:rsidRDefault="00490406" w:rsidP="001B3166">
      <w:pPr>
        <w:pStyle w:val="AmdtsEntries"/>
      </w:pPr>
      <w:r>
        <w:tab/>
        <w:t xml:space="preserve">am </w:t>
      </w:r>
      <w:hyperlink r:id="rId658" w:tooltip="Red Tape Reduction Legislation Amendment Act 2016" w:history="1">
        <w:r>
          <w:rPr>
            <w:rStyle w:val="charCitHyperlinkAbbrev"/>
          </w:rPr>
          <w:t>A2016</w:t>
        </w:r>
        <w:r>
          <w:rPr>
            <w:rStyle w:val="charCitHyperlinkAbbrev"/>
          </w:rPr>
          <w:noBreakHyphen/>
          <w:t>18</w:t>
        </w:r>
      </w:hyperlink>
      <w:r>
        <w:t xml:space="preserve"> amdt 3.112</w:t>
      </w:r>
    </w:p>
    <w:p w14:paraId="6E834047" w14:textId="61B7D2D1" w:rsidR="00797BEC" w:rsidRDefault="00797BEC" w:rsidP="001B3166">
      <w:pPr>
        <w:pStyle w:val="AmdtsEntries"/>
      </w:pPr>
      <w:r>
        <w:tab/>
        <w:t xml:space="preserve">sub </w:t>
      </w:r>
      <w:hyperlink r:id="rId659" w:tooltip="Gaming and Racing (Red Tape Reduction) Legislation Amendment Act 2016" w:history="1">
        <w:r>
          <w:rPr>
            <w:rStyle w:val="charCitHyperlinkAbbrev"/>
          </w:rPr>
          <w:t>A2016</w:t>
        </w:r>
        <w:r>
          <w:rPr>
            <w:rStyle w:val="charCitHyperlinkAbbrev"/>
          </w:rPr>
          <w:noBreakHyphen/>
          <w:t>45</w:t>
        </w:r>
      </w:hyperlink>
      <w:r>
        <w:t xml:space="preserve"> s 8</w:t>
      </w:r>
    </w:p>
    <w:p w14:paraId="3C45E7BE" w14:textId="289C135B" w:rsidR="00AC3C71" w:rsidRPr="001B3166" w:rsidRDefault="00AC3C71" w:rsidP="001B3166">
      <w:pPr>
        <w:pStyle w:val="AmdtsEntries"/>
      </w:pPr>
      <w:r>
        <w:tab/>
        <w:t xml:space="preserve">am </w:t>
      </w:r>
      <w:hyperlink r:id="rId660" w:tooltip="Casino and Other Gaming Legislation Amendment Act 2018" w:history="1">
        <w:r w:rsidRPr="00AC3C71">
          <w:rPr>
            <w:rStyle w:val="charCitHyperlinkAbbrev"/>
          </w:rPr>
          <w:t>A2018</w:t>
        </w:r>
        <w:r w:rsidRPr="00AC3C71">
          <w:rPr>
            <w:rStyle w:val="charCitHyperlinkAbbrev"/>
          </w:rPr>
          <w:noBreakHyphen/>
          <w:t>21</w:t>
        </w:r>
      </w:hyperlink>
      <w:r>
        <w:t xml:space="preserve"> s 27</w:t>
      </w:r>
    </w:p>
    <w:p w14:paraId="60D838EA" w14:textId="77777777" w:rsidR="00695A01" w:rsidRDefault="00797BEC">
      <w:pPr>
        <w:pStyle w:val="AmdtsEntryHd"/>
      </w:pPr>
      <w:r w:rsidRPr="001847A1">
        <w:t>Licence and authorisation certificate to be available on request</w:t>
      </w:r>
    </w:p>
    <w:p w14:paraId="620C617E" w14:textId="36759961" w:rsidR="00797BEC" w:rsidRPr="00695A01" w:rsidRDefault="00695A01" w:rsidP="00695A01">
      <w:pPr>
        <w:pStyle w:val="AmdtsEntries"/>
      </w:pPr>
      <w:r>
        <w:t>s 42</w:t>
      </w:r>
      <w:r>
        <w:tab/>
        <w:t xml:space="preserve">sub </w:t>
      </w:r>
      <w:hyperlink r:id="rId661" w:tooltip="Gaming Machine (Reform) Amendment Act 2015" w:history="1">
        <w:r>
          <w:rPr>
            <w:rStyle w:val="charCitHyperlinkAbbrev"/>
          </w:rPr>
          <w:t>A2015</w:t>
        </w:r>
        <w:r>
          <w:rPr>
            <w:rStyle w:val="charCitHyperlinkAbbrev"/>
          </w:rPr>
          <w:noBreakHyphen/>
          <w:t>21</w:t>
        </w:r>
      </w:hyperlink>
      <w:r>
        <w:t xml:space="preserve"> s 12</w:t>
      </w:r>
      <w:r w:rsidR="00797BEC">
        <w:t xml:space="preserve">; </w:t>
      </w:r>
      <w:hyperlink r:id="rId662" w:tooltip="Gaming and Racing (Red Tape Reduction) Legislation Amendment Act 2016" w:history="1">
        <w:r w:rsidR="00797BEC">
          <w:rPr>
            <w:rStyle w:val="charCitHyperlinkAbbrev"/>
          </w:rPr>
          <w:t>A2016</w:t>
        </w:r>
        <w:r w:rsidR="00797BEC">
          <w:rPr>
            <w:rStyle w:val="charCitHyperlinkAbbrev"/>
          </w:rPr>
          <w:noBreakHyphen/>
          <w:t>45</w:t>
        </w:r>
      </w:hyperlink>
      <w:r w:rsidR="00797BEC">
        <w:t xml:space="preserve"> s 8</w:t>
      </w:r>
    </w:p>
    <w:p w14:paraId="1004FB9D" w14:textId="5473B593" w:rsidR="00AC3C71" w:rsidRPr="001B3166" w:rsidRDefault="00AC3C71" w:rsidP="00AC3C71">
      <w:pPr>
        <w:pStyle w:val="AmdtsEntries"/>
      </w:pPr>
      <w:r>
        <w:tab/>
        <w:t xml:space="preserve">am </w:t>
      </w:r>
      <w:hyperlink r:id="rId663" w:tooltip="Casino and Other Gaming Legislation Amendment Act 2018" w:history="1">
        <w:r w:rsidRPr="00AC3C71">
          <w:rPr>
            <w:rStyle w:val="charCitHyperlinkAbbrev"/>
          </w:rPr>
          <w:t>A2018</w:t>
        </w:r>
        <w:r w:rsidRPr="00AC3C71">
          <w:rPr>
            <w:rStyle w:val="charCitHyperlinkAbbrev"/>
          </w:rPr>
          <w:noBreakHyphen/>
          <w:t>21</w:t>
        </w:r>
      </w:hyperlink>
      <w:r w:rsidR="00B308A3">
        <w:t xml:space="preserve"> s 28</w:t>
      </w:r>
      <w:r w:rsidR="001777EC">
        <w:t>;</w:t>
      </w:r>
      <w:r w:rsidR="006711F0">
        <w:t xml:space="preserve"> </w:t>
      </w:r>
      <w:hyperlink r:id="rId664" w:tooltip="Gaming Legislation Amendment Act 2018" w:history="1">
        <w:r w:rsidR="006711F0" w:rsidRPr="0074651B">
          <w:rPr>
            <w:rStyle w:val="charCitHyperlinkAbbrev"/>
          </w:rPr>
          <w:t>A2018</w:t>
        </w:r>
        <w:r w:rsidR="006711F0" w:rsidRPr="0074651B">
          <w:rPr>
            <w:rStyle w:val="charCitHyperlinkAbbrev"/>
          </w:rPr>
          <w:noBreakHyphen/>
          <w:t>45</w:t>
        </w:r>
      </w:hyperlink>
      <w:r w:rsidR="00FC4C52">
        <w:t xml:space="preserve"> s 25</w:t>
      </w:r>
      <w:r w:rsidR="006711F0">
        <w:t>; ss renum R41 LA</w:t>
      </w:r>
    </w:p>
    <w:p w14:paraId="2A356B89" w14:textId="77777777" w:rsidR="00695A01" w:rsidRDefault="00695A01">
      <w:pPr>
        <w:pStyle w:val="AmdtsEntryHd"/>
      </w:pPr>
      <w:r w:rsidRPr="00767B3B">
        <w:t>Assistance with reviews</w:t>
      </w:r>
    </w:p>
    <w:p w14:paraId="5E6B34C5" w14:textId="6CF21B8D" w:rsidR="00695A01" w:rsidRPr="00695A01" w:rsidRDefault="00695A01" w:rsidP="00695A01">
      <w:pPr>
        <w:pStyle w:val="AmdtsEntries"/>
      </w:pPr>
      <w:r>
        <w:t>s 42A</w:t>
      </w:r>
      <w:r>
        <w:tab/>
        <w:t xml:space="preserve">ins </w:t>
      </w:r>
      <w:hyperlink r:id="rId665" w:tooltip="Gaming Machine (Reform) Amendment Act 2015" w:history="1">
        <w:r>
          <w:rPr>
            <w:rStyle w:val="charCitHyperlinkAbbrev"/>
          </w:rPr>
          <w:t>A2015</w:t>
        </w:r>
        <w:r>
          <w:rPr>
            <w:rStyle w:val="charCitHyperlinkAbbrev"/>
          </w:rPr>
          <w:noBreakHyphen/>
          <w:t>21</w:t>
        </w:r>
      </w:hyperlink>
      <w:r>
        <w:t xml:space="preserve"> s 12</w:t>
      </w:r>
    </w:p>
    <w:p w14:paraId="51D446C7" w14:textId="77777777" w:rsidR="00DA6F27" w:rsidRDefault="00F65D55" w:rsidP="00F65D55">
      <w:pPr>
        <w:pStyle w:val="AmdtsEntryHd"/>
      </w:pPr>
      <w:r>
        <w:t>Rules and control procedures for operation of gaming machines and peripheral equipment</w:t>
      </w:r>
    </w:p>
    <w:p w14:paraId="57AC18A2" w14:textId="73A060A7" w:rsidR="00DA6F27" w:rsidRPr="00DA6F27" w:rsidRDefault="00DA6F27" w:rsidP="00DA6F27">
      <w:pPr>
        <w:pStyle w:val="AmdtsEntries"/>
      </w:pPr>
      <w:r>
        <w:t>s 43</w:t>
      </w:r>
      <w:r>
        <w:tab/>
        <w:t xml:space="preserve">am </w:t>
      </w:r>
      <w:hyperlink r:id="rId666" w:tooltip="Gaming Machine (Reform) Amendment Act 2015" w:history="1">
        <w:r>
          <w:rPr>
            <w:rStyle w:val="charCitHyperlinkAbbrev"/>
          </w:rPr>
          <w:t>A2015</w:t>
        </w:r>
        <w:r>
          <w:rPr>
            <w:rStyle w:val="charCitHyperlinkAbbrev"/>
          </w:rPr>
          <w:noBreakHyphen/>
          <w:t>21</w:t>
        </w:r>
      </w:hyperlink>
      <w:r>
        <w:t xml:space="preserve"> s 92</w:t>
      </w:r>
    </w:p>
    <w:p w14:paraId="0039DE9D" w14:textId="77777777" w:rsidR="00DA6F27" w:rsidRDefault="00F65D55" w:rsidP="00F65D55">
      <w:pPr>
        <w:pStyle w:val="AmdtsEntryHd"/>
      </w:pPr>
      <w:r>
        <w:t>Installation in accordance with Act</w:t>
      </w:r>
    </w:p>
    <w:p w14:paraId="471DE5C1" w14:textId="6C20F12B" w:rsidR="00DA6F27" w:rsidRPr="00DA6F27" w:rsidRDefault="00DA6F27" w:rsidP="00DA6F27">
      <w:pPr>
        <w:pStyle w:val="AmdtsEntries"/>
      </w:pPr>
      <w:r>
        <w:t>s 44</w:t>
      </w:r>
      <w:r>
        <w:tab/>
        <w:t xml:space="preserve">am </w:t>
      </w:r>
      <w:hyperlink r:id="rId667" w:tooltip="Gaming Machine (Reform) Amendment Act 2015" w:history="1">
        <w:r>
          <w:rPr>
            <w:rStyle w:val="charCitHyperlinkAbbrev"/>
          </w:rPr>
          <w:t>A2015</w:t>
        </w:r>
        <w:r>
          <w:rPr>
            <w:rStyle w:val="charCitHyperlinkAbbrev"/>
          </w:rPr>
          <w:noBreakHyphen/>
          <w:t>21</w:t>
        </w:r>
      </w:hyperlink>
      <w:r>
        <w:t xml:space="preserve"> s 92</w:t>
      </w:r>
    </w:p>
    <w:p w14:paraId="61040A35" w14:textId="77777777" w:rsidR="00D63CDD" w:rsidRDefault="00D63CDD" w:rsidP="00D63CDD">
      <w:pPr>
        <w:pStyle w:val="AmdtsEntryHd"/>
      </w:pPr>
      <w:r>
        <w:t>Installation certificate</w:t>
      </w:r>
    </w:p>
    <w:p w14:paraId="73088D76" w14:textId="58966FF3" w:rsidR="00D63CDD" w:rsidRDefault="00D63CDD" w:rsidP="00F51E33">
      <w:pPr>
        <w:pStyle w:val="AmdtsEntries"/>
        <w:keepNext/>
      </w:pPr>
      <w:r>
        <w:t>s 45</w:t>
      </w:r>
      <w:r>
        <w:tab/>
        <w:t xml:space="preserve">am </w:t>
      </w:r>
      <w:hyperlink r:id="rId668" w:tooltip="Gaming Machine (Reform) Amendment Act 2015" w:history="1">
        <w:r>
          <w:rPr>
            <w:rStyle w:val="charCitHyperlinkAbbrev"/>
          </w:rPr>
          <w:t>A2015</w:t>
        </w:r>
        <w:r>
          <w:rPr>
            <w:rStyle w:val="charCitHyperlinkAbbrev"/>
          </w:rPr>
          <w:noBreakHyphen/>
          <w:t>21</w:t>
        </w:r>
      </w:hyperlink>
      <w:r>
        <w:t xml:space="preserve"> s 92, s 93</w:t>
      </w:r>
    </w:p>
    <w:p w14:paraId="2A27CB86" w14:textId="3E13298F" w:rsidR="00712ABD" w:rsidRPr="00D63CDD" w:rsidRDefault="00712ABD" w:rsidP="00D63CDD">
      <w:pPr>
        <w:pStyle w:val="AmdtsEntries"/>
      </w:pPr>
      <w:r>
        <w:tab/>
        <w:t xml:space="preserve">sub </w:t>
      </w:r>
      <w:hyperlink r:id="rId669" w:tooltip="Gaming and Racing (Red Tape Reduction) Legislation Amendment Act 2016" w:history="1">
        <w:r>
          <w:rPr>
            <w:rStyle w:val="charCitHyperlinkAbbrev"/>
          </w:rPr>
          <w:t>A2016</w:t>
        </w:r>
        <w:r>
          <w:rPr>
            <w:rStyle w:val="charCitHyperlinkAbbrev"/>
          </w:rPr>
          <w:noBreakHyphen/>
          <w:t>45</w:t>
        </w:r>
      </w:hyperlink>
      <w:r>
        <w:t xml:space="preserve"> s 9</w:t>
      </w:r>
    </w:p>
    <w:p w14:paraId="53B79DA2" w14:textId="77777777" w:rsidR="00DA6F27" w:rsidRDefault="00F65D55" w:rsidP="00F65D55">
      <w:pPr>
        <w:pStyle w:val="AmdtsEntryHd"/>
      </w:pPr>
      <w:r>
        <w:t>Operation after installation</w:t>
      </w:r>
    </w:p>
    <w:p w14:paraId="46273468" w14:textId="04F50484" w:rsidR="00DA6F27" w:rsidRPr="00DA6F27" w:rsidRDefault="00DA6F27" w:rsidP="00DA6F27">
      <w:pPr>
        <w:pStyle w:val="AmdtsEntries"/>
      </w:pPr>
      <w:r>
        <w:t>s 46</w:t>
      </w:r>
      <w:r>
        <w:tab/>
        <w:t xml:space="preserve">am </w:t>
      </w:r>
      <w:hyperlink r:id="rId670" w:tooltip="Gaming Machine (Reform) Amendment Act 2015" w:history="1">
        <w:r>
          <w:rPr>
            <w:rStyle w:val="charCitHyperlinkAbbrev"/>
          </w:rPr>
          <w:t>A2015</w:t>
        </w:r>
        <w:r>
          <w:rPr>
            <w:rStyle w:val="charCitHyperlinkAbbrev"/>
          </w:rPr>
          <w:noBreakHyphen/>
          <w:t>21</w:t>
        </w:r>
      </w:hyperlink>
      <w:r>
        <w:t xml:space="preserve"> s 92</w:t>
      </w:r>
    </w:p>
    <w:p w14:paraId="69124A7A" w14:textId="77777777" w:rsidR="00695A01" w:rsidRDefault="00695A01">
      <w:pPr>
        <w:pStyle w:val="AmdtsEntryHd"/>
      </w:pPr>
      <w:r w:rsidRPr="00767B3B">
        <w:lastRenderedPageBreak/>
        <w:t>Operation subject to correct percentage payout</w:t>
      </w:r>
    </w:p>
    <w:p w14:paraId="7DC01C35" w14:textId="0F51AE8C" w:rsidR="00695A01" w:rsidRPr="00695A01" w:rsidRDefault="00695A01" w:rsidP="00695A01">
      <w:pPr>
        <w:pStyle w:val="AmdtsEntries"/>
      </w:pPr>
      <w:r>
        <w:t>s 47</w:t>
      </w:r>
      <w:r>
        <w:tab/>
        <w:t xml:space="preserve">am </w:t>
      </w:r>
      <w:hyperlink r:id="rId671" w:tooltip="Gaming Machine (Reform) Amendment Act 2015" w:history="1">
        <w:r>
          <w:rPr>
            <w:rStyle w:val="charCitHyperlinkAbbrev"/>
          </w:rPr>
          <w:t>A2015</w:t>
        </w:r>
        <w:r>
          <w:rPr>
            <w:rStyle w:val="charCitHyperlinkAbbrev"/>
          </w:rPr>
          <w:noBreakHyphen/>
          <w:t>21</w:t>
        </w:r>
      </w:hyperlink>
      <w:r>
        <w:t xml:space="preserve"> s 13</w:t>
      </w:r>
    </w:p>
    <w:p w14:paraId="4E07210D" w14:textId="77777777" w:rsidR="00207E4A" w:rsidRDefault="00712ABD">
      <w:pPr>
        <w:pStyle w:val="AmdtsEntryHd"/>
      </w:pPr>
      <w:r w:rsidRPr="001847A1">
        <w:t>Approved statement to be displayed</w:t>
      </w:r>
    </w:p>
    <w:p w14:paraId="028BDD0C" w14:textId="1E81F4BE" w:rsidR="00207E4A" w:rsidRDefault="00207E4A" w:rsidP="00207E4A">
      <w:pPr>
        <w:pStyle w:val="AmdtsEntries"/>
      </w:pPr>
      <w:r>
        <w:t>s 48</w:t>
      </w:r>
      <w:r>
        <w:tab/>
        <w:t xml:space="preserve">am </w:t>
      </w:r>
      <w:hyperlink r:id="rId672" w:tooltip="Gaming Machine (Reform) Amendment Act 2015" w:history="1">
        <w:r>
          <w:rPr>
            <w:rStyle w:val="charCitHyperlinkAbbrev"/>
          </w:rPr>
          <w:t>A2015</w:t>
        </w:r>
        <w:r>
          <w:rPr>
            <w:rStyle w:val="charCitHyperlinkAbbrev"/>
          </w:rPr>
          <w:noBreakHyphen/>
          <w:t>21</w:t>
        </w:r>
      </w:hyperlink>
      <w:r>
        <w:t xml:space="preserve"> s 14</w:t>
      </w:r>
    </w:p>
    <w:p w14:paraId="4AABC95C" w14:textId="081CC0EA" w:rsidR="00712ABD" w:rsidRPr="00207E4A" w:rsidRDefault="00712ABD" w:rsidP="00207E4A">
      <w:pPr>
        <w:pStyle w:val="AmdtsEntries"/>
      </w:pPr>
      <w:r>
        <w:tab/>
        <w:t xml:space="preserve">sub </w:t>
      </w:r>
      <w:hyperlink r:id="rId673" w:tooltip="Gaming and Racing (Red Tape Reduction) Legislation Amendment Act 2016" w:history="1">
        <w:r>
          <w:rPr>
            <w:rStyle w:val="charCitHyperlinkAbbrev"/>
          </w:rPr>
          <w:t>A2016</w:t>
        </w:r>
        <w:r>
          <w:rPr>
            <w:rStyle w:val="charCitHyperlinkAbbrev"/>
          </w:rPr>
          <w:noBreakHyphen/>
          <w:t>45</w:t>
        </w:r>
      </w:hyperlink>
      <w:r>
        <w:t xml:space="preserve"> s 10</w:t>
      </w:r>
    </w:p>
    <w:p w14:paraId="3B58AA83" w14:textId="77777777" w:rsidR="004B3757" w:rsidRDefault="004B3757">
      <w:pPr>
        <w:pStyle w:val="AmdtsEntryHd"/>
      </w:pPr>
      <w:r>
        <w:t>Licensee to use gaming machines</w:t>
      </w:r>
    </w:p>
    <w:p w14:paraId="53923722" w14:textId="6CB04606" w:rsidR="004B3757" w:rsidRDefault="004B3757" w:rsidP="004B3757">
      <w:pPr>
        <w:pStyle w:val="AmdtsEntries"/>
      </w:pPr>
      <w:r>
        <w:t>s 51</w:t>
      </w:r>
      <w:r>
        <w:tab/>
        <w:t xml:space="preserve">am </w:t>
      </w:r>
      <w:hyperlink r:id="rId67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24</w:t>
      </w:r>
    </w:p>
    <w:p w14:paraId="2B5A017F" w14:textId="323BD28A" w:rsidR="00207E4A" w:rsidRPr="004B3757" w:rsidRDefault="00207E4A" w:rsidP="004B3757">
      <w:pPr>
        <w:pStyle w:val="AmdtsEntries"/>
      </w:pPr>
      <w:r>
        <w:tab/>
        <w:t xml:space="preserve">om </w:t>
      </w:r>
      <w:hyperlink r:id="rId675" w:tooltip="Gaming Machine (Reform) Amendment Act 2015" w:history="1">
        <w:r>
          <w:rPr>
            <w:rStyle w:val="charCitHyperlinkAbbrev"/>
          </w:rPr>
          <w:t>A2015</w:t>
        </w:r>
        <w:r>
          <w:rPr>
            <w:rStyle w:val="charCitHyperlinkAbbrev"/>
          </w:rPr>
          <w:noBreakHyphen/>
          <w:t>21</w:t>
        </w:r>
      </w:hyperlink>
      <w:r>
        <w:t xml:space="preserve"> s 15</w:t>
      </w:r>
    </w:p>
    <w:p w14:paraId="36F83F6D" w14:textId="77777777" w:rsidR="00DA6F27" w:rsidRDefault="00F65D55" w:rsidP="00F65D55">
      <w:pPr>
        <w:pStyle w:val="AmdtsEntryHd"/>
      </w:pPr>
      <w:r>
        <w:t>Accounts relating to gaming machines</w:t>
      </w:r>
    </w:p>
    <w:p w14:paraId="6CA60DB7" w14:textId="3A26E6B9" w:rsidR="00DA6F27" w:rsidRPr="00DA6F27" w:rsidRDefault="00DA6F27" w:rsidP="00DA6F27">
      <w:pPr>
        <w:pStyle w:val="AmdtsEntries"/>
      </w:pPr>
      <w:r>
        <w:t>s 52</w:t>
      </w:r>
      <w:r>
        <w:tab/>
        <w:t xml:space="preserve">am </w:t>
      </w:r>
      <w:hyperlink r:id="rId676" w:tooltip="Gaming Machine (Reform) Amendment Act 2015" w:history="1">
        <w:r>
          <w:rPr>
            <w:rStyle w:val="charCitHyperlinkAbbrev"/>
          </w:rPr>
          <w:t>A2015</w:t>
        </w:r>
        <w:r>
          <w:rPr>
            <w:rStyle w:val="charCitHyperlinkAbbrev"/>
          </w:rPr>
          <w:noBreakHyphen/>
          <w:t>21</w:t>
        </w:r>
      </w:hyperlink>
      <w:r>
        <w:t xml:space="preserve"> s 92</w:t>
      </w:r>
    </w:p>
    <w:p w14:paraId="39690C82" w14:textId="77777777" w:rsidR="00AC3C71" w:rsidRDefault="00AC3C71">
      <w:pPr>
        <w:pStyle w:val="AmdtsEntryHd"/>
      </w:pPr>
      <w:r w:rsidRPr="005D4E1B">
        <w:t>Application of Casino (Electronic Gaming) Act 2017 to gaming machines operated near casino</w:t>
      </w:r>
    </w:p>
    <w:p w14:paraId="0E11A7C7" w14:textId="78FF3AA4" w:rsidR="00AC3C71" w:rsidRDefault="00AC3C71" w:rsidP="00AC3C71">
      <w:pPr>
        <w:pStyle w:val="AmdtsEntries"/>
      </w:pPr>
      <w:r>
        <w:t>s 52A</w:t>
      </w:r>
      <w:r>
        <w:tab/>
      </w:r>
      <w:r w:rsidR="004B1F67">
        <w:t xml:space="preserve">ins </w:t>
      </w:r>
      <w:hyperlink r:id="rId677" w:tooltip="Casino and Other Gaming Legislation Amendment Act 2018" w:history="1">
        <w:r w:rsidR="004B1F67" w:rsidRPr="00AC3C71">
          <w:rPr>
            <w:rStyle w:val="charCitHyperlinkAbbrev"/>
          </w:rPr>
          <w:t>A2018</w:t>
        </w:r>
        <w:r w:rsidR="004B1F67" w:rsidRPr="00AC3C71">
          <w:rPr>
            <w:rStyle w:val="charCitHyperlinkAbbrev"/>
          </w:rPr>
          <w:noBreakHyphen/>
          <w:t>21</w:t>
        </w:r>
      </w:hyperlink>
      <w:r w:rsidR="004B1F67">
        <w:t xml:space="preserve"> s 29</w:t>
      </w:r>
    </w:p>
    <w:p w14:paraId="23546F7F" w14:textId="3DEE3CFB" w:rsidR="00C57905" w:rsidRPr="00AC3C71" w:rsidRDefault="00C57905" w:rsidP="00AC3C71">
      <w:pPr>
        <w:pStyle w:val="AmdtsEntries"/>
      </w:pPr>
      <w:r>
        <w:tab/>
      </w:r>
      <w:r w:rsidRPr="00D63283">
        <w:t xml:space="preserve">am </w:t>
      </w:r>
      <w:hyperlink r:id="rId678" w:tooltip="Justice and Community Safety Legislation Amendment Act 2025 (No 2)" w:history="1">
        <w:r w:rsidRPr="00D63283">
          <w:rPr>
            <w:rStyle w:val="charCitHyperlinkAbbrev"/>
          </w:rPr>
          <w:t>A2025</w:t>
        </w:r>
        <w:r w:rsidRPr="00D63283">
          <w:rPr>
            <w:rStyle w:val="charCitHyperlinkAbbrev"/>
          </w:rPr>
          <w:noBreakHyphen/>
          <w:t>3</w:t>
        </w:r>
      </w:hyperlink>
      <w:r w:rsidRPr="00D63283">
        <w:t xml:space="preserve"> amdt 1.12</w:t>
      </w:r>
    </w:p>
    <w:p w14:paraId="565E3AE2" w14:textId="77777777" w:rsidR="00AA0FFB" w:rsidRDefault="00AA0FFB">
      <w:pPr>
        <w:pStyle w:val="AmdtsEntryHd"/>
      </w:pPr>
      <w:r>
        <w:t>Conditions about inequitable benefits</w:t>
      </w:r>
    </w:p>
    <w:p w14:paraId="7805D5C7" w14:textId="424EB8DE" w:rsidR="00AA0FFB" w:rsidRDefault="00AA0FFB" w:rsidP="00AA0FFB">
      <w:pPr>
        <w:pStyle w:val="AmdtsEntries"/>
      </w:pPr>
      <w:r>
        <w:t>s 53</w:t>
      </w:r>
      <w:r>
        <w:tab/>
        <w:t xml:space="preserve">am </w:t>
      </w:r>
      <w:hyperlink r:id="rId679"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7, s 8</w:t>
      </w:r>
    </w:p>
    <w:p w14:paraId="12E71FCB" w14:textId="77777777" w:rsidR="0005759C" w:rsidRDefault="0005759C" w:rsidP="0005759C">
      <w:pPr>
        <w:pStyle w:val="AmdtsEntryHd"/>
      </w:pPr>
      <w:r w:rsidRPr="000B0ACF">
        <w:t>Condition about club’s constitution—consistency with gaming laws</w:t>
      </w:r>
    </w:p>
    <w:p w14:paraId="47BB62D2" w14:textId="47687D30" w:rsidR="0005759C" w:rsidRPr="0005759C" w:rsidRDefault="0005759C" w:rsidP="0005759C">
      <w:pPr>
        <w:pStyle w:val="AmdtsEntries"/>
      </w:pPr>
      <w:r>
        <w:t>s 53A</w:t>
      </w:r>
      <w:r>
        <w:tab/>
        <w:t xml:space="preserve">ins </w:t>
      </w:r>
      <w:hyperlink r:id="rId680"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9</w:t>
      </w:r>
    </w:p>
    <w:p w14:paraId="7ACAF557" w14:textId="77777777" w:rsidR="0005759C" w:rsidRDefault="0005759C" w:rsidP="0005759C">
      <w:pPr>
        <w:pStyle w:val="AmdtsEntryHd"/>
      </w:pPr>
      <w:r w:rsidRPr="000B0ACF">
        <w:t>Condition about club’s constitution—amendment if inconsistent with gaming laws</w:t>
      </w:r>
    </w:p>
    <w:p w14:paraId="57330FC1" w14:textId="637CD7A7" w:rsidR="0005759C" w:rsidRDefault="0005759C" w:rsidP="0005759C">
      <w:pPr>
        <w:pStyle w:val="AmdtsEntries"/>
      </w:pPr>
      <w:r>
        <w:t>s 53B</w:t>
      </w:r>
      <w:r>
        <w:tab/>
        <w:t xml:space="preserve">ins </w:t>
      </w:r>
      <w:hyperlink r:id="rId681"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9</w:t>
      </w:r>
    </w:p>
    <w:p w14:paraId="5CF03069" w14:textId="4AAB5BD3" w:rsidR="00DD4D9E" w:rsidRPr="0005759C" w:rsidRDefault="00DD4D9E" w:rsidP="0005759C">
      <w:pPr>
        <w:pStyle w:val="AmdtsEntries"/>
      </w:pPr>
      <w:r>
        <w:tab/>
        <w:t xml:space="preserve">am </w:t>
      </w:r>
      <w:hyperlink r:id="rId682" w:tooltip="Gaming Machine (Red Tape Reduction) Amendment Act 2014 (No 2)" w:history="1">
        <w:r>
          <w:rPr>
            <w:rStyle w:val="charCitHyperlinkAbbrev"/>
          </w:rPr>
          <w:t>A2014</w:t>
        </w:r>
        <w:r>
          <w:rPr>
            <w:rStyle w:val="charCitHyperlinkAbbrev"/>
          </w:rPr>
          <w:noBreakHyphen/>
          <w:t>56</w:t>
        </w:r>
      </w:hyperlink>
      <w:r>
        <w:t xml:space="preserve"> s 11</w:t>
      </w:r>
    </w:p>
    <w:p w14:paraId="057E090F" w14:textId="77777777" w:rsidR="0005759C" w:rsidRDefault="0005759C" w:rsidP="0005759C">
      <w:pPr>
        <w:pStyle w:val="AmdtsEntryHd"/>
      </w:pPr>
      <w:r>
        <w:t>Annual report of clubs</w:t>
      </w:r>
    </w:p>
    <w:p w14:paraId="4F2E40EA" w14:textId="346E7200" w:rsidR="0005759C" w:rsidRPr="0005759C" w:rsidRDefault="0005759C" w:rsidP="0005759C">
      <w:pPr>
        <w:pStyle w:val="AmdtsEntries"/>
      </w:pPr>
      <w:r>
        <w:t>s 54</w:t>
      </w:r>
      <w:r>
        <w:tab/>
        <w:t xml:space="preserve">am </w:t>
      </w:r>
      <w:hyperlink r:id="rId683"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10, s 11</w:t>
      </w:r>
      <w:r w:rsidR="00D03A22">
        <w:t>; pars renum R19 LA</w:t>
      </w:r>
      <w:r w:rsidR="00FC4C52">
        <w:t xml:space="preserve">; </w:t>
      </w:r>
      <w:hyperlink r:id="rId684" w:tooltip="Gaming Legislation Amendment Act 2018" w:history="1">
        <w:r w:rsidR="00FC4C52" w:rsidRPr="0074651B">
          <w:rPr>
            <w:rStyle w:val="charCitHyperlinkAbbrev"/>
          </w:rPr>
          <w:t>A2018</w:t>
        </w:r>
        <w:r w:rsidR="00FC4C52" w:rsidRPr="0074651B">
          <w:rPr>
            <w:rStyle w:val="charCitHyperlinkAbbrev"/>
          </w:rPr>
          <w:noBreakHyphen/>
          <w:t>45</w:t>
        </w:r>
      </w:hyperlink>
      <w:r w:rsidR="00CB33E9">
        <w:t xml:space="preserve"> </w:t>
      </w:r>
      <w:r w:rsidR="001F729E">
        <w:t>ss</w:t>
      </w:r>
      <w:r w:rsidR="00B05CF4">
        <w:t> </w:t>
      </w:r>
      <w:r w:rsidR="001F729E">
        <w:t>26-28; pars renum R42 LA</w:t>
      </w:r>
      <w:r w:rsidR="00E317A8">
        <w:t xml:space="preserve">; </w:t>
      </w:r>
      <w:hyperlink r:id="rId685" w:tooltip="Gaming Machine Amendment Act 2020" w:history="1">
        <w:r w:rsidR="007F5DCE">
          <w:rPr>
            <w:rStyle w:val="charCitHyperlinkAbbrev"/>
          </w:rPr>
          <w:t>A2020</w:t>
        </w:r>
        <w:r w:rsidR="007F5DCE">
          <w:rPr>
            <w:rStyle w:val="charCitHyperlinkAbbrev"/>
          </w:rPr>
          <w:noBreakHyphen/>
          <w:t>9</w:t>
        </w:r>
      </w:hyperlink>
      <w:r w:rsidR="00E317A8">
        <w:t xml:space="preserve"> ss 4-6</w:t>
      </w:r>
    </w:p>
    <w:p w14:paraId="3C7D4140" w14:textId="77777777" w:rsidR="00712ABD" w:rsidRDefault="00712ABD">
      <w:pPr>
        <w:pStyle w:val="AmdtsEntryHd"/>
      </w:pPr>
      <w:r w:rsidRPr="001847A1">
        <w:t>Conditions about guests and temporary membership</w:t>
      </w:r>
    </w:p>
    <w:p w14:paraId="2C3D11D6" w14:textId="1937690F" w:rsidR="00712ABD" w:rsidRDefault="00712ABD" w:rsidP="00712ABD">
      <w:pPr>
        <w:pStyle w:val="AmdtsEntries"/>
      </w:pPr>
      <w:r>
        <w:t>s 54A</w:t>
      </w:r>
      <w:r>
        <w:tab/>
        <w:t xml:space="preserve">ins </w:t>
      </w:r>
      <w:hyperlink r:id="rId686" w:tooltip="Gaming and Racing (Red Tape Reduction) Legislation Amendment Act 2016" w:history="1">
        <w:r>
          <w:rPr>
            <w:rStyle w:val="charCitHyperlinkAbbrev"/>
          </w:rPr>
          <w:t>A2016</w:t>
        </w:r>
        <w:r>
          <w:rPr>
            <w:rStyle w:val="charCitHyperlinkAbbrev"/>
          </w:rPr>
          <w:noBreakHyphen/>
          <w:t>45</w:t>
        </w:r>
      </w:hyperlink>
      <w:r>
        <w:t xml:space="preserve"> s 11</w:t>
      </w:r>
    </w:p>
    <w:p w14:paraId="0B157A1B" w14:textId="32C779D3" w:rsidR="00715F5B" w:rsidRPr="00712ABD" w:rsidRDefault="00715F5B" w:rsidP="00712ABD">
      <w:pPr>
        <w:pStyle w:val="AmdtsEntries"/>
      </w:pPr>
      <w:r>
        <w:tab/>
        <w:t xml:space="preserve">am </w:t>
      </w:r>
      <w:hyperlink r:id="rId687" w:tooltip="Gaming Machine (Club Refuge) Amendment Act 2023" w:history="1">
        <w:r>
          <w:rPr>
            <w:rStyle w:val="charCitHyperlinkAbbrev"/>
          </w:rPr>
          <w:t>A2023</w:t>
        </w:r>
        <w:r>
          <w:rPr>
            <w:rStyle w:val="charCitHyperlinkAbbrev"/>
          </w:rPr>
          <w:noBreakHyphen/>
          <w:t>28</w:t>
        </w:r>
      </w:hyperlink>
      <w:r>
        <w:t xml:space="preserve"> s 4; ss renum R55 LA</w:t>
      </w:r>
    </w:p>
    <w:p w14:paraId="3DE21390" w14:textId="77777777" w:rsidR="008D22CF" w:rsidRDefault="008D22CF">
      <w:pPr>
        <w:pStyle w:val="AmdtsEntryHd"/>
      </w:pPr>
      <w:r>
        <w:t>Other conditions of club licences</w:t>
      </w:r>
    </w:p>
    <w:p w14:paraId="25154678" w14:textId="200F681F" w:rsidR="008D22CF" w:rsidRDefault="008D22CF">
      <w:pPr>
        <w:pStyle w:val="AmdtsEntries"/>
      </w:pPr>
      <w:r>
        <w:t>s 55</w:t>
      </w:r>
      <w:r>
        <w:tab/>
        <w:t xml:space="preserve">am </w:t>
      </w:r>
      <w:hyperlink r:id="rId688" w:tooltip="Gaming Machine Amendment Act 2005 (No 2)" w:history="1">
        <w:r w:rsidR="00E46081" w:rsidRPr="00E46081">
          <w:rPr>
            <w:rStyle w:val="charCitHyperlinkAbbrev"/>
          </w:rPr>
          <w:t>A2005</w:t>
        </w:r>
        <w:r w:rsidR="00E46081" w:rsidRPr="00E46081">
          <w:rPr>
            <w:rStyle w:val="charCitHyperlinkAbbrev"/>
          </w:rPr>
          <w:noBreakHyphen/>
          <w:t>26</w:t>
        </w:r>
      </w:hyperlink>
      <w:r>
        <w:t xml:space="preserve"> s 5</w:t>
      </w:r>
      <w:r w:rsidR="00AA0FFB">
        <w:t xml:space="preserve">; </w:t>
      </w:r>
      <w:hyperlink r:id="rId689"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AA0FFB">
        <w:t xml:space="preserve"> s 12</w:t>
      </w:r>
      <w:r w:rsidR="005D1F3A">
        <w:t>; pars renum R16 (RI) LA</w:t>
      </w:r>
      <w:r w:rsidR="00712ABD">
        <w:t xml:space="preserve">; </w:t>
      </w:r>
      <w:hyperlink r:id="rId690" w:tooltip="Gaming and Racing (Red Tape Reduction) Legislation Amendment Act 2016" w:history="1">
        <w:r w:rsidR="00712ABD">
          <w:rPr>
            <w:rStyle w:val="charCitHyperlinkAbbrev"/>
          </w:rPr>
          <w:t>A2016</w:t>
        </w:r>
        <w:r w:rsidR="00712ABD">
          <w:rPr>
            <w:rStyle w:val="charCitHyperlinkAbbrev"/>
          </w:rPr>
          <w:noBreakHyphen/>
          <w:t>45</w:t>
        </w:r>
      </w:hyperlink>
      <w:r w:rsidR="00712ABD">
        <w:t xml:space="preserve"> s 12</w:t>
      </w:r>
    </w:p>
    <w:p w14:paraId="3C3D2430" w14:textId="77777777" w:rsidR="00FC4C52" w:rsidRDefault="00FC4C52" w:rsidP="004B3757">
      <w:pPr>
        <w:pStyle w:val="AmdtsEntryHd"/>
      </w:pPr>
      <w:r w:rsidRPr="009545D2">
        <w:t>Enforceable undertakings</w:t>
      </w:r>
    </w:p>
    <w:p w14:paraId="10A220EE" w14:textId="2C82A97E" w:rsidR="00FC4C52" w:rsidRPr="00FC4C52" w:rsidRDefault="00FC4C52" w:rsidP="00FC4C52">
      <w:pPr>
        <w:pStyle w:val="AmdtsEntries"/>
      </w:pPr>
      <w:r>
        <w:t>pt 3A hdg</w:t>
      </w:r>
      <w:r>
        <w:tab/>
        <w:t xml:space="preserve">ins </w:t>
      </w:r>
      <w:hyperlink r:id="rId691"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36D5F59F" w14:textId="77777777" w:rsidR="00FC4C52" w:rsidRDefault="00FC4C52" w:rsidP="00FC4C52">
      <w:pPr>
        <w:pStyle w:val="AmdtsEntryHd"/>
      </w:pPr>
      <w:r w:rsidRPr="009545D2">
        <w:rPr>
          <w:color w:val="000000"/>
          <w:lang w:eastAsia="en-AU"/>
        </w:rPr>
        <w:t xml:space="preserve">Meaning of </w:t>
      </w:r>
      <w:r w:rsidRPr="009545D2">
        <w:rPr>
          <w:rStyle w:val="charItals"/>
        </w:rPr>
        <w:t>GM undertaking</w:t>
      </w:r>
      <w:r w:rsidRPr="009545D2">
        <w:rPr>
          <w:color w:val="000000"/>
        </w:rPr>
        <w:t>—pt 3A</w:t>
      </w:r>
    </w:p>
    <w:p w14:paraId="493CA037" w14:textId="26AD138D" w:rsidR="00FC4C52" w:rsidRPr="00FC4C52" w:rsidRDefault="00FC4C52" w:rsidP="00FC4C52">
      <w:pPr>
        <w:pStyle w:val="AmdtsEntries"/>
      </w:pPr>
      <w:r>
        <w:t>s 55A</w:t>
      </w:r>
      <w:r>
        <w:tab/>
        <w:t xml:space="preserve">ins </w:t>
      </w:r>
      <w:hyperlink r:id="rId692"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35DB3473" w14:textId="77777777" w:rsidR="00FC4C52" w:rsidRDefault="00FC4C52" w:rsidP="00FC4C52">
      <w:pPr>
        <w:pStyle w:val="AmdtsEntryHd"/>
      </w:pPr>
      <w:r w:rsidRPr="009545D2">
        <w:rPr>
          <w:color w:val="000000"/>
          <w:lang w:eastAsia="en-AU"/>
        </w:rPr>
        <w:t>Commission may accept undertakings</w:t>
      </w:r>
    </w:p>
    <w:p w14:paraId="3577EAC8" w14:textId="52CDFA68" w:rsidR="00FC4C52" w:rsidRPr="00FC4C52" w:rsidRDefault="00FC4C52" w:rsidP="00FC4C52">
      <w:pPr>
        <w:pStyle w:val="AmdtsEntries"/>
      </w:pPr>
      <w:r>
        <w:t>s 55B</w:t>
      </w:r>
      <w:r>
        <w:tab/>
        <w:t xml:space="preserve">ins </w:t>
      </w:r>
      <w:hyperlink r:id="rId693"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5476CDAD" w14:textId="77777777" w:rsidR="00FC4C52" w:rsidRDefault="00FC4C52" w:rsidP="00FC4C52">
      <w:pPr>
        <w:pStyle w:val="AmdtsEntryHd"/>
      </w:pPr>
      <w:r w:rsidRPr="009545D2">
        <w:rPr>
          <w:color w:val="000000"/>
          <w:lang w:eastAsia="en-AU"/>
        </w:rPr>
        <w:t>Notice of decision and reasons for decision</w:t>
      </w:r>
    </w:p>
    <w:p w14:paraId="6CBD4993" w14:textId="4A8B87EC" w:rsidR="00FC4C52" w:rsidRPr="00FC4C52" w:rsidRDefault="00FC4C52" w:rsidP="00FC4C52">
      <w:pPr>
        <w:pStyle w:val="AmdtsEntries"/>
      </w:pPr>
      <w:r>
        <w:t>s 55C</w:t>
      </w:r>
      <w:r>
        <w:tab/>
        <w:t xml:space="preserve">ins </w:t>
      </w:r>
      <w:hyperlink r:id="rId694"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34BC838A" w14:textId="77777777" w:rsidR="00FC4C52" w:rsidRDefault="00FC4C52" w:rsidP="00FC4C52">
      <w:pPr>
        <w:pStyle w:val="AmdtsEntryHd"/>
      </w:pPr>
      <w:r w:rsidRPr="009545D2">
        <w:rPr>
          <w:color w:val="000000"/>
          <w:lang w:eastAsia="en-AU"/>
        </w:rPr>
        <w:lastRenderedPageBreak/>
        <w:t>When a GM undertaking is enforceable</w:t>
      </w:r>
    </w:p>
    <w:p w14:paraId="3F0F17C7" w14:textId="66D7F545" w:rsidR="00FC4C52" w:rsidRPr="00FC4C52" w:rsidRDefault="00FC4C52" w:rsidP="00FC4C52">
      <w:pPr>
        <w:pStyle w:val="AmdtsEntries"/>
      </w:pPr>
      <w:r>
        <w:t>s 55D</w:t>
      </w:r>
      <w:r>
        <w:tab/>
        <w:t xml:space="preserve">ins </w:t>
      </w:r>
      <w:hyperlink r:id="rId695"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4110148B" w14:textId="77777777" w:rsidR="00FC4C52" w:rsidRDefault="00FC4C52" w:rsidP="00FC4C52">
      <w:pPr>
        <w:pStyle w:val="AmdtsEntryHd"/>
      </w:pPr>
      <w:r w:rsidRPr="009545D2">
        <w:rPr>
          <w:color w:val="000000"/>
          <w:lang w:eastAsia="en-AU"/>
        </w:rPr>
        <w:t>Compliance with GM undertaking</w:t>
      </w:r>
    </w:p>
    <w:p w14:paraId="20F0FDE0" w14:textId="62DB0D06" w:rsidR="00FC4C52" w:rsidRPr="00FC4C52" w:rsidRDefault="00FC4C52" w:rsidP="00FC4C52">
      <w:pPr>
        <w:pStyle w:val="AmdtsEntries"/>
      </w:pPr>
      <w:r>
        <w:t>s 55E</w:t>
      </w:r>
      <w:r>
        <w:tab/>
        <w:t xml:space="preserve">ins </w:t>
      </w:r>
      <w:hyperlink r:id="rId696"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58484AFF" w14:textId="77777777" w:rsidR="00FC4C52" w:rsidRDefault="00FC4C52" w:rsidP="00FC4C52">
      <w:pPr>
        <w:pStyle w:val="AmdtsEntryHd"/>
      </w:pPr>
      <w:r w:rsidRPr="009545D2">
        <w:rPr>
          <w:color w:val="000000"/>
          <w:lang w:eastAsia="en-AU"/>
        </w:rPr>
        <w:t>Contravention of GM undertaking</w:t>
      </w:r>
    </w:p>
    <w:p w14:paraId="6872038F" w14:textId="043F19B0" w:rsidR="00FC4C52" w:rsidRPr="00FC4C52" w:rsidRDefault="00FC4C52" w:rsidP="00FC4C52">
      <w:pPr>
        <w:pStyle w:val="AmdtsEntries"/>
      </w:pPr>
      <w:r>
        <w:t>s 55F</w:t>
      </w:r>
      <w:r>
        <w:tab/>
        <w:t xml:space="preserve">ins </w:t>
      </w:r>
      <w:hyperlink r:id="rId697"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78FF6681" w14:textId="77777777" w:rsidR="00FC4C52" w:rsidRDefault="00F81E2A" w:rsidP="00FC4C52">
      <w:pPr>
        <w:pStyle w:val="AmdtsEntryHd"/>
      </w:pPr>
      <w:r w:rsidRPr="009545D2">
        <w:rPr>
          <w:color w:val="000000"/>
          <w:lang w:eastAsia="en-AU"/>
        </w:rPr>
        <w:t>Withdrawal or variation of GM undertaking</w:t>
      </w:r>
    </w:p>
    <w:p w14:paraId="790C4FBB" w14:textId="592884C5" w:rsidR="00FC4C52" w:rsidRPr="00FC4C52" w:rsidRDefault="00FC4C52" w:rsidP="00FC4C52">
      <w:pPr>
        <w:pStyle w:val="AmdtsEntries"/>
      </w:pPr>
      <w:r>
        <w:t>s 55G</w:t>
      </w:r>
      <w:r>
        <w:tab/>
        <w:t xml:space="preserve">ins </w:t>
      </w:r>
      <w:hyperlink r:id="rId698"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685BB649" w14:textId="77777777" w:rsidR="00F81E2A" w:rsidRDefault="00F81E2A" w:rsidP="00F81E2A">
      <w:pPr>
        <w:pStyle w:val="AmdtsEntryHd"/>
      </w:pPr>
      <w:r w:rsidRPr="009545D2">
        <w:rPr>
          <w:color w:val="000000"/>
          <w:lang w:eastAsia="en-AU"/>
        </w:rPr>
        <w:t>Proceeding for contravention or alleged contravention</w:t>
      </w:r>
    </w:p>
    <w:p w14:paraId="216D0A61" w14:textId="2D008A5F" w:rsidR="00F81E2A" w:rsidRPr="00FC4C52" w:rsidRDefault="00F81E2A" w:rsidP="00F81E2A">
      <w:pPr>
        <w:pStyle w:val="AmdtsEntries"/>
      </w:pPr>
      <w:r>
        <w:t>s 55H</w:t>
      </w:r>
      <w:r>
        <w:tab/>
        <w:t xml:space="preserve">ins </w:t>
      </w:r>
      <w:hyperlink r:id="rId699"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6F33E861" w14:textId="77777777" w:rsidR="004B3757" w:rsidRDefault="004B3757" w:rsidP="004B3757">
      <w:pPr>
        <w:pStyle w:val="AmdtsEntryHd"/>
      </w:pPr>
      <w:r>
        <w:t>Definitions for pt 4</w:t>
      </w:r>
    </w:p>
    <w:p w14:paraId="3566B378" w14:textId="2A9D9C35" w:rsidR="00207E4A" w:rsidRDefault="00207E4A" w:rsidP="004B3757">
      <w:pPr>
        <w:pStyle w:val="AmdtsEntries"/>
      </w:pPr>
      <w:r>
        <w:t>s 56 hdg</w:t>
      </w:r>
      <w:r>
        <w:tab/>
        <w:t xml:space="preserve">sub </w:t>
      </w:r>
      <w:hyperlink r:id="rId700" w:tooltip="Gaming Machine (Reform) Amendment Act 2015" w:history="1">
        <w:r>
          <w:rPr>
            <w:rStyle w:val="charCitHyperlinkAbbrev"/>
          </w:rPr>
          <w:t>A2015</w:t>
        </w:r>
        <w:r>
          <w:rPr>
            <w:rStyle w:val="charCitHyperlinkAbbrev"/>
          </w:rPr>
          <w:noBreakHyphen/>
          <w:t>21</w:t>
        </w:r>
      </w:hyperlink>
      <w:r>
        <w:t xml:space="preserve"> s 16</w:t>
      </w:r>
    </w:p>
    <w:p w14:paraId="4360C9BD" w14:textId="3C6F739E" w:rsidR="001C5DC7" w:rsidRDefault="00247FEA" w:rsidP="004B3757">
      <w:pPr>
        <w:pStyle w:val="AmdtsEntries"/>
      </w:pPr>
      <w:r w:rsidRPr="00FB40E6">
        <w:t>s 56</w:t>
      </w:r>
      <w:r w:rsidRPr="00FB40E6">
        <w:tab/>
        <w:t xml:space="preserve">am </w:t>
      </w:r>
      <w:hyperlink r:id="rId701" w:tooltip="Gaming Machine Amendment Act 2024" w:history="1">
        <w:r w:rsidRPr="00FB40E6">
          <w:rPr>
            <w:rStyle w:val="charCitHyperlinkAbbrev"/>
          </w:rPr>
          <w:t>A2024</w:t>
        </w:r>
        <w:r w:rsidRPr="00FB40E6">
          <w:rPr>
            <w:rStyle w:val="charCitHyperlinkAbbrev"/>
          </w:rPr>
          <w:noBreakHyphen/>
          <w:t>1</w:t>
        </w:r>
      </w:hyperlink>
      <w:r w:rsidRPr="00FB40E6">
        <w:t xml:space="preserve"> s 16</w:t>
      </w:r>
      <w:r w:rsidR="00DA2E2D" w:rsidRPr="00FB40E6">
        <w:t>, s 17</w:t>
      </w:r>
    </w:p>
    <w:p w14:paraId="518D78E1" w14:textId="5943C6AE" w:rsidR="002C0176" w:rsidRDefault="002C0176" w:rsidP="004B3757">
      <w:pPr>
        <w:pStyle w:val="AmdtsEntries"/>
      </w:pPr>
      <w:r>
        <w:tab/>
      </w:r>
      <w:r w:rsidRPr="00FB40E6">
        <w:rPr>
          <w:u w:val="single"/>
        </w:rPr>
        <w:t xml:space="preserve">(2) exp 20 February 2028 (s </w:t>
      </w:r>
      <w:r w:rsidR="00E5698D" w:rsidRPr="00FB40E6">
        <w:rPr>
          <w:u w:val="single"/>
        </w:rPr>
        <w:t>56 (2)</w:t>
      </w:r>
      <w:r w:rsidRPr="00FB40E6">
        <w:rPr>
          <w:u w:val="single"/>
        </w:rPr>
        <w:t>)</w:t>
      </w:r>
    </w:p>
    <w:p w14:paraId="3FFFE187" w14:textId="6AADD8C3" w:rsidR="00207E4A" w:rsidRDefault="004B3757" w:rsidP="004B3757">
      <w:pPr>
        <w:pStyle w:val="AmdtsEntries"/>
      </w:pPr>
      <w:r>
        <w:tab/>
      </w:r>
      <w:r w:rsidR="00207E4A">
        <w:t xml:space="preserve">def </w:t>
      </w:r>
      <w:r w:rsidR="00207E4A" w:rsidRPr="00767B3B">
        <w:rPr>
          <w:rStyle w:val="charBoldItals"/>
        </w:rPr>
        <w:t>cancelled</w:t>
      </w:r>
      <w:r w:rsidR="00207E4A">
        <w:t xml:space="preserve"> ins </w:t>
      </w:r>
      <w:hyperlink r:id="rId702" w:tooltip="Gaming Machine (Reform) Amendment Act 2015" w:history="1">
        <w:r w:rsidR="00207E4A">
          <w:rPr>
            <w:rStyle w:val="charCitHyperlinkAbbrev"/>
          </w:rPr>
          <w:t>A2015</w:t>
        </w:r>
        <w:r w:rsidR="00207E4A">
          <w:rPr>
            <w:rStyle w:val="charCitHyperlinkAbbrev"/>
          </w:rPr>
          <w:noBreakHyphen/>
          <w:t>21</w:t>
        </w:r>
      </w:hyperlink>
      <w:r w:rsidR="00207E4A">
        <w:t xml:space="preserve"> s 17</w:t>
      </w:r>
    </w:p>
    <w:p w14:paraId="567BD733" w14:textId="7F451683" w:rsidR="00F81E2A" w:rsidRDefault="00F81E2A" w:rsidP="004B3757">
      <w:pPr>
        <w:pStyle w:val="AmdtsEntries"/>
      </w:pPr>
      <w:r>
        <w:tab/>
        <w:t xml:space="preserve">def </w:t>
      </w:r>
      <w:r w:rsidRPr="00F81E2A">
        <w:rPr>
          <w:rStyle w:val="charBoldItals"/>
        </w:rPr>
        <w:t>disciplinary action</w:t>
      </w:r>
      <w:r>
        <w:t xml:space="preserve"> om </w:t>
      </w:r>
      <w:hyperlink r:id="rId703" w:tooltip="Gaming Legislation Amendment Act 2018" w:history="1">
        <w:r w:rsidRPr="0074651B">
          <w:rPr>
            <w:rStyle w:val="charCitHyperlinkAbbrev"/>
          </w:rPr>
          <w:t>A2018</w:t>
        </w:r>
        <w:r w:rsidRPr="0074651B">
          <w:rPr>
            <w:rStyle w:val="charCitHyperlinkAbbrev"/>
          </w:rPr>
          <w:noBreakHyphen/>
          <w:t>45</w:t>
        </w:r>
      </w:hyperlink>
      <w:r>
        <w:t xml:space="preserve"> s 30</w:t>
      </w:r>
    </w:p>
    <w:p w14:paraId="67FBB397" w14:textId="25540CE9" w:rsidR="00207E4A" w:rsidRDefault="00207E4A" w:rsidP="004B3757">
      <w:pPr>
        <w:pStyle w:val="AmdtsEntries"/>
      </w:pPr>
      <w:r>
        <w:tab/>
        <w:t xml:space="preserve">def </w:t>
      </w:r>
      <w:r w:rsidRPr="00767B3B">
        <w:rPr>
          <w:rStyle w:val="charBoldItals"/>
        </w:rPr>
        <w:t>final</w:t>
      </w:r>
      <w:r>
        <w:t xml:space="preserve"> ins </w:t>
      </w:r>
      <w:hyperlink r:id="rId704" w:tooltip="Gaming Machine (Reform) Amendment Act 2015" w:history="1">
        <w:r>
          <w:rPr>
            <w:rStyle w:val="charCitHyperlinkAbbrev"/>
          </w:rPr>
          <w:t>A2015</w:t>
        </w:r>
        <w:r>
          <w:rPr>
            <w:rStyle w:val="charCitHyperlinkAbbrev"/>
          </w:rPr>
          <w:noBreakHyphen/>
          <w:t>21</w:t>
        </w:r>
      </w:hyperlink>
      <w:r>
        <w:t xml:space="preserve"> s 17</w:t>
      </w:r>
    </w:p>
    <w:p w14:paraId="3E258F8F" w14:textId="5F7148FD" w:rsidR="00F81E2A" w:rsidRDefault="00F81E2A" w:rsidP="00F81E2A">
      <w:pPr>
        <w:pStyle w:val="AmdtsEntries"/>
      </w:pPr>
      <w:r>
        <w:tab/>
        <w:t xml:space="preserve">def </w:t>
      </w:r>
      <w:r w:rsidRPr="00F81E2A">
        <w:rPr>
          <w:rStyle w:val="charBoldItals"/>
        </w:rPr>
        <w:t>ground for disciplinary action</w:t>
      </w:r>
      <w:r>
        <w:t xml:space="preserve"> om </w:t>
      </w:r>
      <w:hyperlink r:id="rId705" w:tooltip="Gaming Legislation Amendment Act 2018" w:history="1">
        <w:r w:rsidRPr="0074651B">
          <w:rPr>
            <w:rStyle w:val="charCitHyperlinkAbbrev"/>
          </w:rPr>
          <w:t>A2018</w:t>
        </w:r>
        <w:r w:rsidRPr="0074651B">
          <w:rPr>
            <w:rStyle w:val="charCitHyperlinkAbbrev"/>
          </w:rPr>
          <w:noBreakHyphen/>
          <w:t>45</w:t>
        </w:r>
      </w:hyperlink>
      <w:r>
        <w:t xml:space="preserve"> s 30</w:t>
      </w:r>
    </w:p>
    <w:p w14:paraId="42012369" w14:textId="5243B84A" w:rsidR="00511BF8" w:rsidRPr="00DA2E2D" w:rsidRDefault="00207E4A" w:rsidP="004B3757">
      <w:pPr>
        <w:pStyle w:val="AmdtsEntries"/>
      </w:pPr>
      <w:r>
        <w:tab/>
      </w:r>
      <w:r w:rsidR="00511BF8" w:rsidRPr="00DA2E2D">
        <w:t xml:space="preserve">def </w:t>
      </w:r>
      <w:r w:rsidR="00511BF8" w:rsidRPr="00DA2E2D">
        <w:rPr>
          <w:rStyle w:val="charBoldItals"/>
        </w:rPr>
        <w:t xml:space="preserve">licence </w:t>
      </w:r>
      <w:r w:rsidR="00511BF8" w:rsidRPr="00DA2E2D">
        <w:t xml:space="preserve">am </w:t>
      </w:r>
      <w:hyperlink r:id="rId706" w:tooltip="Gaming Machine Amendment Act 2012" w:history="1">
        <w:r w:rsidR="00511BF8" w:rsidRPr="00DA2E2D">
          <w:rPr>
            <w:rStyle w:val="charCitHyperlinkAbbrev"/>
          </w:rPr>
          <w:t>A2012</w:t>
        </w:r>
        <w:r w:rsidR="00511BF8" w:rsidRPr="00DA2E2D">
          <w:rPr>
            <w:rStyle w:val="charCitHyperlinkAbbrev"/>
          </w:rPr>
          <w:noBreakHyphen/>
          <w:t>42</w:t>
        </w:r>
      </w:hyperlink>
      <w:r w:rsidR="00511BF8" w:rsidRPr="00DA2E2D">
        <w:t xml:space="preserve"> s 25; pars renum R20 LA</w:t>
      </w:r>
    </w:p>
    <w:p w14:paraId="7203D588" w14:textId="493F1AF5" w:rsidR="00967357" w:rsidRDefault="00207E4A" w:rsidP="00207E4A">
      <w:pPr>
        <w:pStyle w:val="AmdtsEntriesDefL2"/>
      </w:pPr>
      <w:r w:rsidRPr="00DA2E2D">
        <w:tab/>
        <w:t xml:space="preserve">sub </w:t>
      </w:r>
      <w:hyperlink r:id="rId707" w:tooltip="Gaming Machine (Reform) Amendment Act 2015" w:history="1">
        <w:r w:rsidRPr="00DA2E2D">
          <w:rPr>
            <w:rStyle w:val="charCitHyperlinkAbbrev"/>
          </w:rPr>
          <w:t>A2015</w:t>
        </w:r>
        <w:r w:rsidRPr="00DA2E2D">
          <w:rPr>
            <w:rStyle w:val="charCitHyperlinkAbbrev"/>
          </w:rPr>
          <w:noBreakHyphen/>
          <w:t>21</w:t>
        </w:r>
      </w:hyperlink>
      <w:r w:rsidRPr="00DA2E2D">
        <w:t xml:space="preserve"> s 18</w:t>
      </w:r>
      <w:r w:rsidR="00967357" w:rsidRPr="00DA2E2D">
        <w:t xml:space="preserve">; </w:t>
      </w:r>
      <w:hyperlink r:id="rId708" w:tooltip="Gaming Machine Amendment Act 2024" w:history="1">
        <w:r w:rsidR="00967357" w:rsidRPr="00DA2E2D">
          <w:rPr>
            <w:rStyle w:val="charCitHyperlinkAbbrev"/>
          </w:rPr>
          <w:t>A2024</w:t>
        </w:r>
        <w:r w:rsidR="00967357" w:rsidRPr="00DA2E2D">
          <w:rPr>
            <w:rStyle w:val="charCitHyperlinkAbbrev"/>
          </w:rPr>
          <w:noBreakHyphen/>
          <w:t>1</w:t>
        </w:r>
      </w:hyperlink>
      <w:r w:rsidR="00967357" w:rsidRPr="00DA2E2D">
        <w:t xml:space="preserve"> s 15</w:t>
      </w:r>
    </w:p>
    <w:p w14:paraId="6038E8C4" w14:textId="40433CF7" w:rsidR="006C7E11" w:rsidRDefault="006C7E11" w:rsidP="00207E4A">
      <w:pPr>
        <w:pStyle w:val="AmdtsEntriesDefL2"/>
      </w:pPr>
      <w:r>
        <w:tab/>
      </w:r>
      <w:r w:rsidRPr="00FB40E6">
        <w:rPr>
          <w:u w:val="single"/>
        </w:rPr>
        <w:t>exp 20 February 2028 (s 56 (2))</w:t>
      </w:r>
    </w:p>
    <w:p w14:paraId="7A17C996" w14:textId="53C5273D" w:rsidR="004B3757" w:rsidRDefault="00511BF8" w:rsidP="004B3757">
      <w:pPr>
        <w:pStyle w:val="AmdtsEntries"/>
      </w:pPr>
      <w:r>
        <w:tab/>
        <w:t xml:space="preserve">def </w:t>
      </w:r>
      <w:r>
        <w:rPr>
          <w:rStyle w:val="charBoldItals"/>
        </w:rPr>
        <w:t xml:space="preserve">licensee </w:t>
      </w:r>
      <w:r>
        <w:t>sub</w:t>
      </w:r>
      <w:r w:rsidR="004B3757">
        <w:t xml:space="preserve"> </w:t>
      </w:r>
      <w:hyperlink r:id="rId709"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w:t>
      </w:r>
      <w:r w:rsidR="004B3757">
        <w:t>s 26</w:t>
      </w:r>
    </w:p>
    <w:p w14:paraId="41CF7E7F" w14:textId="233D8C33" w:rsidR="00902B31" w:rsidRPr="004B3757" w:rsidRDefault="00207E4A" w:rsidP="00207E4A">
      <w:pPr>
        <w:pStyle w:val="AmdtsEntriesDefL2"/>
      </w:pPr>
      <w:r>
        <w:tab/>
        <w:t xml:space="preserve">om </w:t>
      </w:r>
      <w:hyperlink r:id="rId710" w:tooltip="Gaming Machine (Reform) Amendment Act 2015" w:history="1">
        <w:r>
          <w:rPr>
            <w:rStyle w:val="charCitHyperlinkAbbrev"/>
          </w:rPr>
          <w:t>A2015</w:t>
        </w:r>
        <w:r>
          <w:rPr>
            <w:rStyle w:val="charCitHyperlinkAbbrev"/>
          </w:rPr>
          <w:noBreakHyphen/>
          <w:t>21</w:t>
        </w:r>
      </w:hyperlink>
      <w:r>
        <w:t xml:space="preserve"> s 18</w:t>
      </w:r>
    </w:p>
    <w:p w14:paraId="1C36187D" w14:textId="77777777" w:rsidR="008D22CF" w:rsidRDefault="008D22CF">
      <w:pPr>
        <w:pStyle w:val="AmdtsEntryHd"/>
      </w:pPr>
      <w:r>
        <w:t>Grounds for disciplinary action</w:t>
      </w:r>
    </w:p>
    <w:p w14:paraId="62562F47" w14:textId="15189407" w:rsidR="008D22CF" w:rsidRDefault="008D22CF">
      <w:pPr>
        <w:pStyle w:val="AmdtsEntries"/>
      </w:pPr>
      <w:r w:rsidRPr="00277389">
        <w:t>s 57</w:t>
      </w:r>
      <w:r w:rsidRPr="00277389">
        <w:tab/>
        <w:t xml:space="preserve">am </w:t>
      </w:r>
      <w:hyperlink r:id="rId711" w:tooltip="Gaming Machine Amendment Act 2005" w:history="1">
        <w:r w:rsidR="00E46081" w:rsidRPr="00277389">
          <w:rPr>
            <w:rStyle w:val="charCitHyperlinkAbbrev"/>
          </w:rPr>
          <w:t>A2005</w:t>
        </w:r>
        <w:r w:rsidR="00E46081" w:rsidRPr="00277389">
          <w:rPr>
            <w:rStyle w:val="charCitHyperlinkAbbrev"/>
          </w:rPr>
          <w:noBreakHyphen/>
          <w:t>17</w:t>
        </w:r>
      </w:hyperlink>
      <w:r w:rsidRPr="00277389">
        <w:t xml:space="preserve"> s 12; ss renum </w:t>
      </w:r>
      <w:hyperlink r:id="rId712" w:tooltip="Gaming Machine Amendment Act 2005" w:history="1">
        <w:r w:rsidR="00E46081" w:rsidRPr="00277389">
          <w:rPr>
            <w:rStyle w:val="charCitHyperlinkAbbrev"/>
          </w:rPr>
          <w:t>A2005</w:t>
        </w:r>
        <w:r w:rsidR="00E46081" w:rsidRPr="00277389">
          <w:rPr>
            <w:rStyle w:val="charCitHyperlinkAbbrev"/>
          </w:rPr>
          <w:noBreakHyphen/>
          <w:t>17</w:t>
        </w:r>
      </w:hyperlink>
      <w:r w:rsidRPr="00277389">
        <w:t xml:space="preserve"> s 13; </w:t>
      </w:r>
      <w:hyperlink r:id="rId713" w:tooltip="Casino Control Act 2006" w:history="1">
        <w:r w:rsidR="00E46081" w:rsidRPr="00277389">
          <w:rPr>
            <w:rStyle w:val="charCitHyperlinkAbbrev"/>
          </w:rPr>
          <w:t>A2006</w:t>
        </w:r>
        <w:r w:rsidR="00E46081" w:rsidRPr="00277389">
          <w:rPr>
            <w:rStyle w:val="charCitHyperlinkAbbrev"/>
          </w:rPr>
          <w:noBreakHyphen/>
          <w:t>2</w:t>
        </w:r>
      </w:hyperlink>
      <w:r w:rsidRPr="00277389">
        <w:t xml:space="preserve"> amdts 1.13-1.15; pars renum </w:t>
      </w:r>
      <w:hyperlink r:id="rId714" w:tooltip="Casino Control Act 2006" w:history="1">
        <w:r w:rsidR="00E46081" w:rsidRPr="00277389">
          <w:rPr>
            <w:rStyle w:val="charCitHyperlinkAbbrev"/>
          </w:rPr>
          <w:t>A2006</w:t>
        </w:r>
        <w:r w:rsidR="00E46081" w:rsidRPr="00277389">
          <w:rPr>
            <w:rStyle w:val="charCitHyperlinkAbbrev"/>
          </w:rPr>
          <w:noBreakHyphen/>
          <w:t>2</w:t>
        </w:r>
      </w:hyperlink>
      <w:r w:rsidRPr="00277389">
        <w:t xml:space="preserve"> amdt 1.16</w:t>
      </w:r>
      <w:r w:rsidR="004B3757" w:rsidRPr="00277389">
        <w:t xml:space="preserve">; </w:t>
      </w:r>
      <w:hyperlink r:id="rId715" w:tooltip="Gaming Machine Amendment Act 2012" w:history="1">
        <w:r w:rsidR="00E46081" w:rsidRPr="00277389">
          <w:rPr>
            <w:rStyle w:val="charCitHyperlinkAbbrev"/>
          </w:rPr>
          <w:t>A2012</w:t>
        </w:r>
        <w:r w:rsidR="00E46081" w:rsidRPr="00277389">
          <w:rPr>
            <w:rStyle w:val="charCitHyperlinkAbbrev"/>
          </w:rPr>
          <w:noBreakHyphen/>
          <w:t>42</w:t>
        </w:r>
      </w:hyperlink>
      <w:r w:rsidR="004B3757" w:rsidRPr="00277389">
        <w:t xml:space="preserve"> s 27; ss renum R20 LA</w:t>
      </w:r>
      <w:r w:rsidR="00207E4A" w:rsidRPr="00277389">
        <w:t xml:space="preserve">; </w:t>
      </w:r>
      <w:hyperlink r:id="rId716" w:tooltip="Gaming Machine (Reform) Amendment Act 2015" w:history="1">
        <w:r w:rsidR="00207E4A" w:rsidRPr="00277389">
          <w:rPr>
            <w:rStyle w:val="charCitHyperlinkAbbrev"/>
          </w:rPr>
          <w:t>A2015</w:t>
        </w:r>
        <w:r w:rsidR="00207E4A" w:rsidRPr="00277389">
          <w:rPr>
            <w:rStyle w:val="charCitHyperlinkAbbrev"/>
          </w:rPr>
          <w:noBreakHyphen/>
          <w:t>21</w:t>
        </w:r>
      </w:hyperlink>
      <w:r w:rsidR="00207E4A" w:rsidRPr="00277389">
        <w:t xml:space="preserve"> s 19; ss renum R</w:t>
      </w:r>
      <w:r w:rsidR="00FF7505" w:rsidRPr="00277389">
        <w:t>31 LA</w:t>
      </w:r>
      <w:r w:rsidR="001F1FA6" w:rsidRPr="00277389">
        <w:t xml:space="preserve">; </w:t>
      </w:r>
      <w:hyperlink r:id="rId717" w:tooltip="Gaming Machine Amendment Act 2024" w:history="1">
        <w:r w:rsidR="001F1FA6" w:rsidRPr="00277389">
          <w:rPr>
            <w:rStyle w:val="charCitHyperlinkAbbrev"/>
          </w:rPr>
          <w:t>A2024</w:t>
        </w:r>
        <w:r w:rsidR="001F1FA6" w:rsidRPr="00277389">
          <w:rPr>
            <w:rStyle w:val="charCitHyperlinkAbbrev"/>
          </w:rPr>
          <w:noBreakHyphen/>
          <w:t>1</w:t>
        </w:r>
      </w:hyperlink>
      <w:r w:rsidR="001F1FA6" w:rsidRPr="00277389">
        <w:t xml:space="preserve"> s 18</w:t>
      </w:r>
    </w:p>
    <w:p w14:paraId="1F6095A8" w14:textId="77777777" w:rsidR="00FF7505" w:rsidRDefault="00FF7505">
      <w:pPr>
        <w:pStyle w:val="AmdtsEntryHd"/>
      </w:pPr>
      <w:r w:rsidRPr="00767B3B">
        <w:t>Disciplinary action</w:t>
      </w:r>
    </w:p>
    <w:p w14:paraId="5759FFDC" w14:textId="777BE375" w:rsidR="00FF7505" w:rsidRPr="00FF7505" w:rsidRDefault="00FF7505" w:rsidP="00FF7505">
      <w:pPr>
        <w:pStyle w:val="AmdtsEntries"/>
      </w:pPr>
      <w:r>
        <w:t>s 58</w:t>
      </w:r>
      <w:r>
        <w:tab/>
        <w:t xml:space="preserve">am </w:t>
      </w:r>
      <w:hyperlink r:id="rId718" w:tooltip="Gaming Machine (Reform) Amendment Act 2015" w:history="1">
        <w:r>
          <w:rPr>
            <w:rStyle w:val="charCitHyperlinkAbbrev"/>
          </w:rPr>
          <w:t>A2015</w:t>
        </w:r>
        <w:r>
          <w:rPr>
            <w:rStyle w:val="charCitHyperlinkAbbrev"/>
          </w:rPr>
          <w:noBreakHyphen/>
          <w:t>21</w:t>
        </w:r>
      </w:hyperlink>
      <w:r>
        <w:t xml:space="preserve"> ss 20-23; ss renum R31 LA</w:t>
      </w:r>
      <w:r w:rsidR="00C66931">
        <w:t xml:space="preserve">; </w:t>
      </w:r>
      <w:hyperlink r:id="rId719" w:tooltip="Gaming Legislation Amendment Act 2018" w:history="1">
        <w:r w:rsidR="00C66931" w:rsidRPr="0074651B">
          <w:rPr>
            <w:rStyle w:val="charCitHyperlinkAbbrev"/>
          </w:rPr>
          <w:t>A2018</w:t>
        </w:r>
        <w:r w:rsidR="00C66931" w:rsidRPr="0074651B">
          <w:rPr>
            <w:rStyle w:val="charCitHyperlinkAbbrev"/>
          </w:rPr>
          <w:noBreakHyphen/>
          <w:t>45</w:t>
        </w:r>
      </w:hyperlink>
      <w:r w:rsidR="00C66931">
        <w:t xml:space="preserve"> s 31, s 32</w:t>
      </w:r>
    </w:p>
    <w:p w14:paraId="32B96CBF" w14:textId="77777777" w:rsidR="00C66931" w:rsidRDefault="00C66931">
      <w:pPr>
        <w:pStyle w:val="AmdtsEntryHd"/>
        <w:rPr>
          <w:color w:val="000000"/>
        </w:rPr>
      </w:pPr>
      <w:r w:rsidRPr="009545D2">
        <w:rPr>
          <w:color w:val="000000"/>
        </w:rPr>
        <w:t>Relevant matters for decisions on disciplinary action and penalties</w:t>
      </w:r>
    </w:p>
    <w:p w14:paraId="0E8D9C5A" w14:textId="1D520249" w:rsidR="00C66931" w:rsidRPr="00C66931" w:rsidRDefault="00C66931" w:rsidP="00C66931">
      <w:pPr>
        <w:pStyle w:val="AmdtsEntries"/>
      </w:pPr>
      <w:r>
        <w:t>s 59</w:t>
      </w:r>
      <w:r>
        <w:tab/>
        <w:t xml:space="preserve">sub </w:t>
      </w:r>
      <w:hyperlink r:id="rId720" w:tooltip="Gaming Legislation Amendment Act 2018" w:history="1">
        <w:r w:rsidRPr="0074651B">
          <w:rPr>
            <w:rStyle w:val="charCitHyperlinkAbbrev"/>
          </w:rPr>
          <w:t>A2018</w:t>
        </w:r>
        <w:r w:rsidRPr="0074651B">
          <w:rPr>
            <w:rStyle w:val="charCitHyperlinkAbbrev"/>
          </w:rPr>
          <w:noBreakHyphen/>
          <w:t>45</w:t>
        </w:r>
      </w:hyperlink>
      <w:r>
        <w:t xml:space="preserve"> s 33</w:t>
      </w:r>
    </w:p>
    <w:p w14:paraId="69B3EEAD" w14:textId="77777777" w:rsidR="00FF7505" w:rsidRDefault="00FF7505">
      <w:pPr>
        <w:pStyle w:val="AmdtsEntryHd"/>
      </w:pPr>
      <w:r w:rsidRPr="00767B3B">
        <w:t>Commission may take disciplinary action against licensee</w:t>
      </w:r>
    </w:p>
    <w:p w14:paraId="36D855B7" w14:textId="04FB2440" w:rsidR="00FF7505" w:rsidRPr="00FF7505" w:rsidRDefault="00FF7505" w:rsidP="00FF7505">
      <w:pPr>
        <w:pStyle w:val="AmdtsEntries"/>
      </w:pPr>
      <w:r>
        <w:t>s 62</w:t>
      </w:r>
      <w:r>
        <w:tab/>
        <w:t xml:space="preserve">am </w:t>
      </w:r>
      <w:hyperlink r:id="rId721" w:tooltip="Gaming Machine (Reform) Amendment Act 2015" w:history="1">
        <w:r>
          <w:rPr>
            <w:rStyle w:val="charCitHyperlinkAbbrev"/>
          </w:rPr>
          <w:t>A2015</w:t>
        </w:r>
        <w:r>
          <w:rPr>
            <w:rStyle w:val="charCitHyperlinkAbbrev"/>
          </w:rPr>
          <w:noBreakHyphen/>
          <w:t>21</w:t>
        </w:r>
      </w:hyperlink>
      <w:r>
        <w:t xml:space="preserve"> s 24; ss renum R31 LA</w:t>
      </w:r>
    </w:p>
    <w:p w14:paraId="245D126B" w14:textId="77777777" w:rsidR="00E42830" w:rsidRDefault="00E42830">
      <w:pPr>
        <w:pStyle w:val="AmdtsEntryHd"/>
      </w:pPr>
      <w:r w:rsidRPr="00767B3B">
        <w:t>Disciplinary action in relation to trading authorisations and gaming machines—directions</w:t>
      </w:r>
    </w:p>
    <w:p w14:paraId="21984A8C" w14:textId="70CFCDEE" w:rsidR="00E42830" w:rsidRPr="00E42830" w:rsidRDefault="00E42830" w:rsidP="00E42830">
      <w:pPr>
        <w:pStyle w:val="AmdtsEntries"/>
      </w:pPr>
      <w:r>
        <w:t>s 62A</w:t>
      </w:r>
      <w:r>
        <w:tab/>
        <w:t xml:space="preserve">ins </w:t>
      </w:r>
      <w:hyperlink r:id="rId722" w:tooltip="Gaming Machine (Reform) Amendment Act 2015" w:history="1">
        <w:r>
          <w:rPr>
            <w:rStyle w:val="charCitHyperlinkAbbrev"/>
          </w:rPr>
          <w:t>A2015</w:t>
        </w:r>
        <w:r>
          <w:rPr>
            <w:rStyle w:val="charCitHyperlinkAbbrev"/>
          </w:rPr>
          <w:noBreakHyphen/>
          <w:t>21</w:t>
        </w:r>
      </w:hyperlink>
      <w:r>
        <w:t xml:space="preserve"> s 25</w:t>
      </w:r>
    </w:p>
    <w:p w14:paraId="6A708EC2" w14:textId="77777777" w:rsidR="00E03DC2" w:rsidRDefault="00E42830">
      <w:pPr>
        <w:pStyle w:val="AmdtsEntryHd"/>
      </w:pPr>
      <w:r w:rsidRPr="00767B3B">
        <w:lastRenderedPageBreak/>
        <w:t>Suspension of licence and authorisation certificate because of suspension of general and on licences</w:t>
      </w:r>
    </w:p>
    <w:p w14:paraId="7B21A7A0" w14:textId="2146F3E9" w:rsidR="00E42830" w:rsidRDefault="00E03DC2" w:rsidP="00952B39">
      <w:pPr>
        <w:pStyle w:val="AmdtsEntries"/>
        <w:keepNext/>
      </w:pPr>
      <w:r>
        <w:t>s 63</w:t>
      </w:r>
      <w:r w:rsidR="00E42830">
        <w:t xml:space="preserve"> hdg</w:t>
      </w:r>
      <w:r w:rsidR="00E42830">
        <w:tab/>
        <w:t xml:space="preserve">sub </w:t>
      </w:r>
      <w:hyperlink r:id="rId723" w:tooltip="Gaming Machine (Reform) Amendment Act 2015" w:history="1">
        <w:r w:rsidR="00E42830">
          <w:rPr>
            <w:rStyle w:val="charCitHyperlinkAbbrev"/>
          </w:rPr>
          <w:t>A2015</w:t>
        </w:r>
        <w:r w:rsidR="00E42830">
          <w:rPr>
            <w:rStyle w:val="charCitHyperlinkAbbrev"/>
          </w:rPr>
          <w:noBreakHyphen/>
          <w:t>21</w:t>
        </w:r>
      </w:hyperlink>
      <w:r w:rsidR="00E42830">
        <w:t xml:space="preserve"> s 26</w:t>
      </w:r>
    </w:p>
    <w:p w14:paraId="5528AEB1" w14:textId="5D1E5A39" w:rsidR="00E03DC2" w:rsidRDefault="00E42830" w:rsidP="00E03DC2">
      <w:pPr>
        <w:pStyle w:val="AmdtsEntries"/>
      </w:pPr>
      <w:r>
        <w:t>s 63</w:t>
      </w:r>
      <w:r w:rsidR="00E03DC2">
        <w:tab/>
        <w:t xml:space="preserve">sub </w:t>
      </w:r>
      <w:hyperlink r:id="rId724" w:tooltip="Liquor (Consequential Amendments) Act 2010" w:history="1">
        <w:r w:rsidR="00E46081" w:rsidRPr="00E46081">
          <w:rPr>
            <w:rStyle w:val="charCitHyperlinkAbbrev"/>
          </w:rPr>
          <w:t>A2010</w:t>
        </w:r>
        <w:r w:rsidR="00E46081" w:rsidRPr="00E46081">
          <w:rPr>
            <w:rStyle w:val="charCitHyperlinkAbbrev"/>
          </w:rPr>
          <w:noBreakHyphen/>
          <w:t>43</w:t>
        </w:r>
      </w:hyperlink>
      <w:r w:rsidR="00E03DC2">
        <w:t xml:space="preserve"> amdt 1.15</w:t>
      </w:r>
    </w:p>
    <w:p w14:paraId="14C2A906" w14:textId="4D7B22B3" w:rsidR="00E42830" w:rsidRPr="00E03DC2" w:rsidRDefault="00E42830" w:rsidP="00E03DC2">
      <w:pPr>
        <w:pStyle w:val="AmdtsEntries"/>
      </w:pPr>
      <w:r>
        <w:tab/>
        <w:t xml:space="preserve">am </w:t>
      </w:r>
      <w:hyperlink r:id="rId725" w:tooltip="Gaming Machine (Reform) Amendment Act 2015" w:history="1">
        <w:r>
          <w:rPr>
            <w:rStyle w:val="charCitHyperlinkAbbrev"/>
          </w:rPr>
          <w:t>A2015</w:t>
        </w:r>
        <w:r>
          <w:rPr>
            <w:rStyle w:val="charCitHyperlinkAbbrev"/>
          </w:rPr>
          <w:noBreakHyphen/>
          <w:t>21</w:t>
        </w:r>
      </w:hyperlink>
      <w:r>
        <w:t xml:space="preserve"> s 27</w:t>
      </w:r>
    </w:p>
    <w:p w14:paraId="0ADB142A" w14:textId="77777777" w:rsidR="00E03DC2" w:rsidRDefault="00E42830">
      <w:pPr>
        <w:pStyle w:val="AmdtsEntryHd"/>
      </w:pPr>
      <w:r w:rsidRPr="00767B3B">
        <w:t>Cancellation of authorisation certificate because of cancellation etc of general and on licences</w:t>
      </w:r>
    </w:p>
    <w:p w14:paraId="11A13F97" w14:textId="775D4A86" w:rsidR="00E42830" w:rsidRDefault="00E03DC2" w:rsidP="00FF784C">
      <w:pPr>
        <w:pStyle w:val="AmdtsEntries"/>
        <w:keepNext/>
      </w:pPr>
      <w:r>
        <w:t>s 64</w:t>
      </w:r>
      <w:r w:rsidR="00E42830">
        <w:t xml:space="preserve"> hdg</w:t>
      </w:r>
      <w:r w:rsidR="00E42830">
        <w:tab/>
        <w:t xml:space="preserve">sub </w:t>
      </w:r>
      <w:hyperlink r:id="rId726" w:tooltip="Gaming Machine (Reform) Amendment Act 2015" w:history="1">
        <w:r w:rsidR="00E42830">
          <w:rPr>
            <w:rStyle w:val="charCitHyperlinkAbbrev"/>
          </w:rPr>
          <w:t>A2015</w:t>
        </w:r>
        <w:r w:rsidR="00E42830">
          <w:rPr>
            <w:rStyle w:val="charCitHyperlinkAbbrev"/>
          </w:rPr>
          <w:noBreakHyphen/>
          <w:t>21</w:t>
        </w:r>
      </w:hyperlink>
      <w:r w:rsidR="00E42830">
        <w:t xml:space="preserve"> s 28</w:t>
      </w:r>
    </w:p>
    <w:p w14:paraId="72113D66" w14:textId="2DE0C448" w:rsidR="00E03DC2" w:rsidRDefault="00E42830" w:rsidP="00FF784C">
      <w:pPr>
        <w:pStyle w:val="AmdtsEntries"/>
        <w:keepNext/>
      </w:pPr>
      <w:r>
        <w:t>s 64</w:t>
      </w:r>
      <w:r w:rsidR="00E03DC2">
        <w:tab/>
      </w:r>
      <w:r w:rsidR="00866DF1">
        <w:t xml:space="preserve">sub </w:t>
      </w:r>
      <w:hyperlink r:id="rId727" w:tooltip="Liquor (Consequential Amendments) Act 2010" w:history="1">
        <w:r w:rsidR="00E46081" w:rsidRPr="00E46081">
          <w:rPr>
            <w:rStyle w:val="charCitHyperlinkAbbrev"/>
          </w:rPr>
          <w:t>A2010</w:t>
        </w:r>
        <w:r w:rsidR="00E46081" w:rsidRPr="00E46081">
          <w:rPr>
            <w:rStyle w:val="charCitHyperlinkAbbrev"/>
          </w:rPr>
          <w:noBreakHyphen/>
          <w:t>43</w:t>
        </w:r>
      </w:hyperlink>
      <w:r w:rsidR="00866DF1">
        <w:t xml:space="preserve"> amdt 1.16</w:t>
      </w:r>
    </w:p>
    <w:p w14:paraId="1A6D5F14" w14:textId="345AAAAE" w:rsidR="00E42830" w:rsidRPr="00370A3F" w:rsidRDefault="00E42830" w:rsidP="00E03DC2">
      <w:pPr>
        <w:pStyle w:val="AmdtsEntries"/>
      </w:pPr>
      <w:r>
        <w:tab/>
        <w:t xml:space="preserve">am </w:t>
      </w:r>
      <w:hyperlink r:id="rId728" w:tooltip="Gaming Machine (Reform) Amendment Act 2015" w:history="1">
        <w:r>
          <w:rPr>
            <w:rStyle w:val="charCitHyperlinkAbbrev"/>
          </w:rPr>
          <w:t>A2015</w:t>
        </w:r>
        <w:r>
          <w:rPr>
            <w:rStyle w:val="charCitHyperlinkAbbrev"/>
          </w:rPr>
          <w:noBreakHyphen/>
          <w:t>21</w:t>
        </w:r>
      </w:hyperlink>
      <w:r>
        <w:t xml:space="preserve"> s 29, s 30</w:t>
      </w:r>
      <w:r w:rsidR="00370A3F">
        <w:t xml:space="preserve">; </w:t>
      </w:r>
      <w:hyperlink r:id="rId729" w:tooltip="Justice Legislation Amendment Act 2020" w:history="1">
        <w:r w:rsidR="00370A3F">
          <w:rPr>
            <w:rStyle w:val="charCitHyperlinkAbbrev"/>
          </w:rPr>
          <w:t>A2020</w:t>
        </w:r>
        <w:r w:rsidR="00370A3F">
          <w:rPr>
            <w:rStyle w:val="charCitHyperlinkAbbrev"/>
          </w:rPr>
          <w:noBreakHyphen/>
          <w:t>42</w:t>
        </w:r>
      </w:hyperlink>
      <w:r w:rsidR="00370A3F">
        <w:t xml:space="preserve"> s 92</w:t>
      </w:r>
    </w:p>
    <w:p w14:paraId="70E540D4" w14:textId="77777777" w:rsidR="00E42830" w:rsidRDefault="00E42830" w:rsidP="003F4894">
      <w:pPr>
        <w:pStyle w:val="AmdtsEntryHd"/>
      </w:pPr>
      <w:r w:rsidRPr="00767B3B">
        <w:t>Return of licence and authorisation certificate on cancellation</w:t>
      </w:r>
    </w:p>
    <w:p w14:paraId="25F4F88F" w14:textId="1BD0E869" w:rsidR="00E42830" w:rsidRDefault="00E42830" w:rsidP="00E42830">
      <w:pPr>
        <w:pStyle w:val="AmdtsEntries"/>
      </w:pPr>
      <w:r>
        <w:t>s 65 hdg</w:t>
      </w:r>
      <w:r>
        <w:tab/>
        <w:t xml:space="preserve">sub </w:t>
      </w:r>
      <w:hyperlink r:id="rId730" w:tooltip="Gaming Machine (Reform) Amendment Act 2015" w:history="1">
        <w:r>
          <w:rPr>
            <w:rStyle w:val="charCitHyperlinkAbbrev"/>
          </w:rPr>
          <w:t>A2015</w:t>
        </w:r>
        <w:r>
          <w:rPr>
            <w:rStyle w:val="charCitHyperlinkAbbrev"/>
          </w:rPr>
          <w:noBreakHyphen/>
          <w:t>21</w:t>
        </w:r>
      </w:hyperlink>
      <w:r>
        <w:t xml:space="preserve"> s 31</w:t>
      </w:r>
    </w:p>
    <w:p w14:paraId="41F03D06" w14:textId="5B491201" w:rsidR="00E42830" w:rsidRPr="00E42830" w:rsidRDefault="005804B4" w:rsidP="00E42830">
      <w:pPr>
        <w:pStyle w:val="AmdtsEntries"/>
      </w:pPr>
      <w:r>
        <w:t>s 65</w:t>
      </w:r>
      <w:r w:rsidR="00E42830">
        <w:tab/>
        <w:t xml:space="preserve">am </w:t>
      </w:r>
      <w:hyperlink r:id="rId731" w:tooltip="Gaming Machine (Reform) Amendment Act 2015" w:history="1">
        <w:r w:rsidR="00E42830">
          <w:rPr>
            <w:rStyle w:val="charCitHyperlinkAbbrev"/>
          </w:rPr>
          <w:t>A2015</w:t>
        </w:r>
        <w:r w:rsidR="00E42830">
          <w:rPr>
            <w:rStyle w:val="charCitHyperlinkAbbrev"/>
          </w:rPr>
          <w:noBreakHyphen/>
          <w:t>21</w:t>
        </w:r>
      </w:hyperlink>
      <w:r w:rsidR="00E42830">
        <w:t xml:space="preserve"> s</w:t>
      </w:r>
      <w:r w:rsidR="00DF3523">
        <w:t>s</w:t>
      </w:r>
      <w:r w:rsidR="00E42830">
        <w:t xml:space="preserve"> 32</w:t>
      </w:r>
      <w:r w:rsidR="00DF3523">
        <w:t>-34</w:t>
      </w:r>
    </w:p>
    <w:p w14:paraId="3861D610" w14:textId="77777777" w:rsidR="005D0DF1" w:rsidRDefault="005D0DF1" w:rsidP="003F4894">
      <w:pPr>
        <w:pStyle w:val="AmdtsEntryHd"/>
      </w:pPr>
      <w:r w:rsidRPr="00767B3B">
        <w:t>Cancellation of licences and authorisation certificates—disposal of gaming machines</w:t>
      </w:r>
    </w:p>
    <w:p w14:paraId="1C5DF736" w14:textId="6BE6827F" w:rsidR="005D0DF1" w:rsidRPr="005D0DF1" w:rsidRDefault="005D0DF1" w:rsidP="005D0DF1">
      <w:pPr>
        <w:pStyle w:val="AmdtsEntries"/>
      </w:pPr>
      <w:r>
        <w:t>s 65A</w:t>
      </w:r>
      <w:r>
        <w:tab/>
        <w:t xml:space="preserve">ins </w:t>
      </w:r>
      <w:hyperlink r:id="rId732" w:tooltip="Gaming Machine (Reform) Amendment Act 2015" w:history="1">
        <w:r>
          <w:rPr>
            <w:rStyle w:val="charCitHyperlinkAbbrev"/>
          </w:rPr>
          <w:t>A2015</w:t>
        </w:r>
        <w:r>
          <w:rPr>
            <w:rStyle w:val="charCitHyperlinkAbbrev"/>
          </w:rPr>
          <w:noBreakHyphen/>
          <w:t>21</w:t>
        </w:r>
      </w:hyperlink>
      <w:r>
        <w:t xml:space="preserve"> s 35</w:t>
      </w:r>
    </w:p>
    <w:p w14:paraId="5BE18C76" w14:textId="77777777" w:rsidR="003F4894" w:rsidRDefault="003F4894" w:rsidP="003F4894">
      <w:pPr>
        <w:pStyle w:val="AmdtsEntryHd"/>
      </w:pPr>
      <w:r>
        <w:t xml:space="preserve">Meaning of </w:t>
      </w:r>
      <w:r w:rsidRPr="00E46081">
        <w:rPr>
          <w:rStyle w:val="charItals"/>
        </w:rPr>
        <w:t>centralised monitoring system</w:t>
      </w:r>
    </w:p>
    <w:p w14:paraId="76D66D65" w14:textId="29E1A1A0" w:rsidR="003F4894" w:rsidRPr="006B2190" w:rsidRDefault="003F4894" w:rsidP="003F4894">
      <w:pPr>
        <w:pStyle w:val="AmdtsEntries"/>
      </w:pPr>
      <w:r>
        <w:t>s 66</w:t>
      </w:r>
      <w:r>
        <w:tab/>
        <w:t xml:space="preserve">am </w:t>
      </w:r>
      <w:hyperlink r:id="rId733"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3.211</w:t>
      </w:r>
      <w:r w:rsidR="00A55D8D">
        <w:t xml:space="preserve">; </w:t>
      </w:r>
      <w:hyperlink r:id="rId734" w:tooltip="Statute Law Amendment Act 2013" w:history="1">
        <w:r w:rsidR="00A55D8D">
          <w:rPr>
            <w:rStyle w:val="charCitHyperlinkAbbrev"/>
          </w:rPr>
          <w:t>A2013</w:t>
        </w:r>
        <w:r w:rsidR="00A55D8D">
          <w:rPr>
            <w:rStyle w:val="charCitHyperlinkAbbrev"/>
          </w:rPr>
          <w:noBreakHyphen/>
          <w:t>19</w:t>
        </w:r>
      </w:hyperlink>
      <w:r w:rsidR="00A55D8D">
        <w:t xml:space="preserve"> amdt 3.175</w:t>
      </w:r>
    </w:p>
    <w:p w14:paraId="1B2FB66D" w14:textId="77777777" w:rsidR="00D63CDD" w:rsidRDefault="0043656F" w:rsidP="0043656F">
      <w:pPr>
        <w:pStyle w:val="AmdtsEntryHd"/>
      </w:pPr>
      <w:r>
        <w:t>Regulations about CMS</w:t>
      </w:r>
    </w:p>
    <w:p w14:paraId="10763B75" w14:textId="02C3B299" w:rsidR="00D63CDD" w:rsidRPr="00D63CDD" w:rsidRDefault="00D63CDD" w:rsidP="00D63CDD">
      <w:pPr>
        <w:pStyle w:val="AmdtsEntries"/>
      </w:pPr>
      <w:r>
        <w:t>s 67</w:t>
      </w:r>
      <w:r>
        <w:tab/>
        <w:t xml:space="preserve">am </w:t>
      </w:r>
      <w:hyperlink r:id="rId735" w:tooltip="Gaming Machine (Reform) Amendment Act 2015" w:history="1">
        <w:r>
          <w:rPr>
            <w:rStyle w:val="charCitHyperlinkAbbrev"/>
          </w:rPr>
          <w:t>A2015</w:t>
        </w:r>
        <w:r>
          <w:rPr>
            <w:rStyle w:val="charCitHyperlinkAbbrev"/>
          </w:rPr>
          <w:noBreakHyphen/>
          <w:t>21</w:t>
        </w:r>
      </w:hyperlink>
      <w:r>
        <w:t xml:space="preserve"> s 93</w:t>
      </w:r>
    </w:p>
    <w:p w14:paraId="22D3B266" w14:textId="77777777" w:rsidR="00DD4D9E" w:rsidRDefault="00DD4D9E">
      <w:pPr>
        <w:pStyle w:val="AmdtsEntryHd"/>
      </w:pPr>
      <w:r w:rsidRPr="007563AA">
        <w:t>Approval of gaming machines, peripherals, suppliers and technicians</w:t>
      </w:r>
    </w:p>
    <w:p w14:paraId="2E6FC40E" w14:textId="34A6D3BF" w:rsidR="00DD4D9E" w:rsidRPr="00DD4D9E" w:rsidRDefault="00DD4D9E" w:rsidP="00DD4D9E">
      <w:pPr>
        <w:pStyle w:val="AmdtsEntries"/>
      </w:pPr>
      <w:r>
        <w:t>pt 6 hdg</w:t>
      </w:r>
      <w:r>
        <w:tab/>
        <w:t xml:space="preserve">sub </w:t>
      </w:r>
      <w:hyperlink r:id="rId736" w:tooltip="Gaming Machine (Red Tape Reduction) Amendment Act 2014 (No 2)" w:history="1">
        <w:r w:rsidR="009A4AA9">
          <w:rPr>
            <w:rStyle w:val="charCitHyperlinkAbbrev"/>
          </w:rPr>
          <w:t>A2014</w:t>
        </w:r>
        <w:r w:rsidR="009A4AA9">
          <w:rPr>
            <w:rStyle w:val="charCitHyperlinkAbbrev"/>
          </w:rPr>
          <w:noBreakHyphen/>
          <w:t>56</w:t>
        </w:r>
      </w:hyperlink>
      <w:r w:rsidR="009A4AA9">
        <w:t xml:space="preserve"> s 12</w:t>
      </w:r>
    </w:p>
    <w:p w14:paraId="10C10E20" w14:textId="77777777" w:rsidR="008D22CF" w:rsidRDefault="008D22CF">
      <w:pPr>
        <w:pStyle w:val="AmdtsEntryHd"/>
      </w:pPr>
      <w:r>
        <w:t>Approval of gaming machines and peripheral equipment</w:t>
      </w:r>
    </w:p>
    <w:p w14:paraId="5947AE93" w14:textId="5E905902" w:rsidR="008D22CF" w:rsidRDefault="008D22CF">
      <w:pPr>
        <w:pStyle w:val="AmdtsEntries"/>
      </w:pPr>
      <w:r>
        <w:t>s 69</w:t>
      </w:r>
      <w:r>
        <w:tab/>
        <w:t xml:space="preserve">am </w:t>
      </w:r>
      <w:hyperlink r:id="rId737"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11</w:t>
      </w:r>
      <w:r w:rsidR="003F4894">
        <w:t xml:space="preserve">; </w:t>
      </w:r>
      <w:hyperlink r:id="rId738" w:tooltip="Statute Law Amendment Act 2011" w:history="1">
        <w:r w:rsidR="00E46081" w:rsidRPr="00E46081">
          <w:rPr>
            <w:rStyle w:val="charCitHyperlinkAbbrev"/>
          </w:rPr>
          <w:t>A2011</w:t>
        </w:r>
        <w:r w:rsidR="00E46081" w:rsidRPr="00E46081">
          <w:rPr>
            <w:rStyle w:val="charCitHyperlinkAbbrev"/>
          </w:rPr>
          <w:noBreakHyphen/>
          <w:t>3</w:t>
        </w:r>
      </w:hyperlink>
      <w:r w:rsidR="003F4894">
        <w:t xml:space="preserve"> amdt 3.212</w:t>
      </w:r>
      <w:r w:rsidR="0056298F">
        <w:t xml:space="preserve">; </w:t>
      </w:r>
      <w:hyperlink r:id="rId739" w:tooltip="Gaming Machine Amendment Act 2013" w:history="1">
        <w:r w:rsidR="0056298F">
          <w:rPr>
            <w:rStyle w:val="charCitHyperlinkAbbrev"/>
          </w:rPr>
          <w:t>A2013</w:t>
        </w:r>
        <w:r w:rsidR="0056298F">
          <w:rPr>
            <w:rStyle w:val="charCitHyperlinkAbbrev"/>
          </w:rPr>
          <w:noBreakHyphen/>
          <w:t>9</w:t>
        </w:r>
      </w:hyperlink>
      <w:r w:rsidR="0056298F">
        <w:t xml:space="preserve"> s 4, s 5; ss renum R21 LA</w:t>
      </w:r>
    </w:p>
    <w:p w14:paraId="2E012C26" w14:textId="77777777" w:rsidR="003F4894" w:rsidRDefault="003F4894" w:rsidP="003F4894">
      <w:pPr>
        <w:pStyle w:val="AmdtsEntryHd"/>
      </w:pPr>
      <w:r>
        <w:t>Cancellation or suspension of gaming machine and peripheral equipment approval</w:t>
      </w:r>
    </w:p>
    <w:p w14:paraId="7E07731C" w14:textId="3AC6FDBA" w:rsidR="003F4894" w:rsidRDefault="003F4894" w:rsidP="003F4894">
      <w:pPr>
        <w:pStyle w:val="AmdtsEntries"/>
      </w:pPr>
      <w:r>
        <w:t>s 70</w:t>
      </w:r>
      <w:r>
        <w:tab/>
        <w:t xml:space="preserve">am </w:t>
      </w:r>
      <w:hyperlink r:id="rId740"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3.213</w:t>
      </w:r>
      <w:r w:rsidR="00D63CDD">
        <w:t xml:space="preserve">; </w:t>
      </w:r>
      <w:hyperlink r:id="rId741" w:tooltip="Gaming Machine (Reform) Amendment Act 2015" w:history="1">
        <w:r w:rsidR="00D63CDD">
          <w:rPr>
            <w:rStyle w:val="charCitHyperlinkAbbrev"/>
          </w:rPr>
          <w:t>A2015</w:t>
        </w:r>
        <w:r w:rsidR="00D63CDD">
          <w:rPr>
            <w:rStyle w:val="charCitHyperlinkAbbrev"/>
          </w:rPr>
          <w:noBreakHyphen/>
          <w:t>21</w:t>
        </w:r>
      </w:hyperlink>
      <w:r w:rsidR="00D63CDD">
        <w:t xml:space="preserve"> s 93</w:t>
      </w:r>
    </w:p>
    <w:p w14:paraId="7ED7FA0C" w14:textId="77777777" w:rsidR="009A4AA9" w:rsidRDefault="009A4AA9">
      <w:pPr>
        <w:pStyle w:val="AmdtsEntryHd"/>
      </w:pPr>
      <w:r w:rsidRPr="007563AA">
        <w:t>Computer cabinet access register</w:t>
      </w:r>
    </w:p>
    <w:p w14:paraId="3EA08862" w14:textId="58015531" w:rsidR="009A4AA9" w:rsidRDefault="009A4AA9" w:rsidP="009A4AA9">
      <w:pPr>
        <w:pStyle w:val="AmdtsEntries"/>
      </w:pPr>
      <w:r>
        <w:t>s 71</w:t>
      </w:r>
      <w:r>
        <w:tab/>
        <w:t xml:space="preserve">sub </w:t>
      </w:r>
      <w:hyperlink r:id="rId742" w:tooltip="Gaming Machine (Red Tape Reduction) Amendment Act 2014 (No 2)" w:history="1">
        <w:r>
          <w:rPr>
            <w:rStyle w:val="charCitHyperlinkAbbrev"/>
          </w:rPr>
          <w:t>A2014</w:t>
        </w:r>
        <w:r>
          <w:rPr>
            <w:rStyle w:val="charCitHyperlinkAbbrev"/>
          </w:rPr>
          <w:noBreakHyphen/>
          <w:t>56</w:t>
        </w:r>
      </w:hyperlink>
      <w:r>
        <w:t xml:space="preserve"> s 13</w:t>
      </w:r>
    </w:p>
    <w:p w14:paraId="2F9CF257" w14:textId="348032A7" w:rsidR="00235902" w:rsidRPr="009A4AA9" w:rsidRDefault="00235902" w:rsidP="009A4AA9">
      <w:pPr>
        <w:pStyle w:val="AmdtsEntries"/>
      </w:pPr>
      <w:r>
        <w:tab/>
        <w:t xml:space="preserve">am </w:t>
      </w:r>
      <w:hyperlink r:id="rId743" w:tooltip="Gaming Machine (Reform) Amendment Act 2015" w:history="1">
        <w:r>
          <w:rPr>
            <w:rStyle w:val="charCitHyperlinkAbbrev"/>
          </w:rPr>
          <w:t>A2015</w:t>
        </w:r>
        <w:r>
          <w:rPr>
            <w:rStyle w:val="charCitHyperlinkAbbrev"/>
          </w:rPr>
          <w:noBreakHyphen/>
          <w:t>21</w:t>
        </w:r>
      </w:hyperlink>
      <w:r>
        <w:t xml:space="preserve"> s 36</w:t>
      </w:r>
      <w:r w:rsidR="00DA6F27">
        <w:t>, s 92</w:t>
      </w:r>
      <w:r w:rsidR="00D63CDD">
        <w:t>, s 93</w:t>
      </w:r>
      <w:r w:rsidR="007F5DCE">
        <w:t xml:space="preserve">; </w:t>
      </w:r>
      <w:hyperlink r:id="rId744" w:tooltip="Gaming Machine Amendment Act 2020" w:history="1">
        <w:r w:rsidR="007F5DCE">
          <w:rPr>
            <w:rStyle w:val="charCitHyperlinkAbbrev"/>
          </w:rPr>
          <w:t>A2020</w:t>
        </w:r>
        <w:r w:rsidR="007F5DCE">
          <w:rPr>
            <w:rStyle w:val="charCitHyperlinkAbbrev"/>
          </w:rPr>
          <w:noBreakHyphen/>
          <w:t>9</w:t>
        </w:r>
      </w:hyperlink>
      <w:r w:rsidR="007F5DCE">
        <w:t xml:space="preserve"> s 7</w:t>
      </w:r>
      <w:r w:rsidR="00366260">
        <w:t xml:space="preserve">; </w:t>
      </w:r>
      <w:hyperlink r:id="rId745" w:tooltip="Fair Trading and Other Justice Legislation Amendment Act 2022" w:history="1">
        <w:r w:rsidR="00366260">
          <w:rPr>
            <w:color w:val="0000FF" w:themeColor="hyperlink"/>
          </w:rPr>
          <w:t>A2022-8</w:t>
        </w:r>
      </w:hyperlink>
      <w:r w:rsidR="00366260">
        <w:t xml:space="preserve"> s 137</w:t>
      </w:r>
    </w:p>
    <w:p w14:paraId="64567872" w14:textId="37919942" w:rsidR="003D151E" w:rsidRDefault="003D151E">
      <w:pPr>
        <w:pStyle w:val="AmdtsEntryHd"/>
        <w:rPr>
          <w:color w:val="000000"/>
        </w:rPr>
      </w:pPr>
      <w:r w:rsidRPr="00607AEB">
        <w:rPr>
          <w:color w:val="000000"/>
        </w:rPr>
        <w:t>Offence—supply gaming machine etc without supplier approval</w:t>
      </w:r>
    </w:p>
    <w:p w14:paraId="67B142B4" w14:textId="42F8EBCB" w:rsidR="003D151E" w:rsidRPr="003D151E" w:rsidRDefault="003D151E" w:rsidP="003D151E">
      <w:pPr>
        <w:pStyle w:val="AmdtsEntries"/>
      </w:pPr>
      <w:r>
        <w:t>s 71A</w:t>
      </w:r>
      <w:r>
        <w:tab/>
        <w:t xml:space="preserve">ins </w:t>
      </w:r>
      <w:hyperlink r:id="rId746" w:tooltip="Fair Trading and Other Justice Legislation Amendment Act 2022" w:history="1">
        <w:r>
          <w:rPr>
            <w:color w:val="0000FF" w:themeColor="hyperlink"/>
          </w:rPr>
          <w:t>A2022-8</w:t>
        </w:r>
      </w:hyperlink>
      <w:r>
        <w:t xml:space="preserve"> s 138</w:t>
      </w:r>
    </w:p>
    <w:p w14:paraId="3309CC2C" w14:textId="39C00161" w:rsidR="008D22CF" w:rsidRDefault="00D370C9">
      <w:pPr>
        <w:pStyle w:val="AmdtsEntryHd"/>
      </w:pPr>
      <w:r w:rsidRPr="00607AEB">
        <w:rPr>
          <w:color w:val="000000"/>
        </w:rPr>
        <w:t>Application and approval of corporation as supplier</w:t>
      </w:r>
    </w:p>
    <w:p w14:paraId="19EA8249" w14:textId="18648502" w:rsidR="008D22CF" w:rsidRDefault="008D22CF">
      <w:pPr>
        <w:pStyle w:val="AmdtsEntries"/>
      </w:pPr>
      <w:r>
        <w:t>s 72</w:t>
      </w:r>
      <w:r>
        <w:tab/>
        <w:t xml:space="preserve">am </w:t>
      </w:r>
      <w:hyperlink r:id="rId747"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12</w:t>
      </w:r>
    </w:p>
    <w:p w14:paraId="04029160" w14:textId="77636D1C" w:rsidR="00D370C9" w:rsidRDefault="00D370C9">
      <w:pPr>
        <w:pStyle w:val="AmdtsEntries"/>
      </w:pPr>
      <w:r>
        <w:tab/>
        <w:t xml:space="preserve">sub </w:t>
      </w:r>
      <w:hyperlink r:id="rId748" w:tooltip="Fair Trading and Other Justice Legislation Amendment Act 2022" w:history="1">
        <w:r>
          <w:rPr>
            <w:color w:val="0000FF" w:themeColor="hyperlink"/>
          </w:rPr>
          <w:t>A2022-8</w:t>
        </w:r>
      </w:hyperlink>
      <w:r>
        <w:t xml:space="preserve"> s 138</w:t>
      </w:r>
    </w:p>
    <w:p w14:paraId="3A401B0E" w14:textId="6EC45244" w:rsidR="00D57026" w:rsidRDefault="00D57026">
      <w:pPr>
        <w:pStyle w:val="AmdtsEntryHd"/>
      </w:pPr>
      <w:r>
        <w:t>Giving copy of certificate about approved supplier</w:t>
      </w:r>
    </w:p>
    <w:p w14:paraId="7C94F030" w14:textId="719B5E4C" w:rsidR="00D57026" w:rsidRPr="00D57026" w:rsidRDefault="00D57026" w:rsidP="00D57026">
      <w:pPr>
        <w:pStyle w:val="AmdtsEntries"/>
      </w:pPr>
      <w:r>
        <w:t>s 73</w:t>
      </w:r>
      <w:r>
        <w:tab/>
        <w:t xml:space="preserve">am </w:t>
      </w:r>
      <w:hyperlink r:id="rId749" w:tooltip="Fair Trading and Other Justice Legislation Amendment Act 2022" w:history="1">
        <w:r>
          <w:rPr>
            <w:color w:val="0000FF" w:themeColor="hyperlink"/>
          </w:rPr>
          <w:t>A2022-8</w:t>
        </w:r>
      </w:hyperlink>
      <w:r>
        <w:t xml:space="preserve"> s 139, s 140</w:t>
      </w:r>
    </w:p>
    <w:p w14:paraId="5494FD3D" w14:textId="6D719A7A" w:rsidR="008D22CF" w:rsidRDefault="008D22CF">
      <w:pPr>
        <w:pStyle w:val="AmdtsEntryHd"/>
      </w:pPr>
      <w:r>
        <w:lastRenderedPageBreak/>
        <w:t>Cancellation etc of supplier’s approval</w:t>
      </w:r>
    </w:p>
    <w:p w14:paraId="72C3FB60" w14:textId="18EC3B75" w:rsidR="008D22CF" w:rsidRDefault="008D22CF" w:rsidP="00F51E33">
      <w:pPr>
        <w:pStyle w:val="AmdtsEntries"/>
        <w:keepNext/>
      </w:pPr>
      <w:r>
        <w:t>s 73A</w:t>
      </w:r>
      <w:r>
        <w:tab/>
        <w:t xml:space="preserve">ins </w:t>
      </w:r>
      <w:hyperlink r:id="rId750"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13</w:t>
      </w:r>
    </w:p>
    <w:p w14:paraId="22827372" w14:textId="6F9D34FE" w:rsidR="00D57026" w:rsidRDefault="00D57026">
      <w:pPr>
        <w:pStyle w:val="AmdtsEntries"/>
      </w:pPr>
      <w:r>
        <w:tab/>
        <w:t xml:space="preserve">am </w:t>
      </w:r>
      <w:hyperlink r:id="rId751" w:tooltip="Fair Trading and Other Justice Legislation Amendment Act 2022" w:history="1">
        <w:r>
          <w:rPr>
            <w:color w:val="0000FF" w:themeColor="hyperlink"/>
          </w:rPr>
          <w:t>A2022-8</w:t>
        </w:r>
      </w:hyperlink>
      <w:r>
        <w:t xml:space="preserve"> s 141</w:t>
      </w:r>
    </w:p>
    <w:p w14:paraId="14BC4A0B" w14:textId="6B4FC7E6" w:rsidR="00D57026" w:rsidRDefault="00D57026">
      <w:pPr>
        <w:pStyle w:val="AmdtsEntryHd"/>
      </w:pPr>
      <w:r>
        <w:t>Application for approval as technician</w:t>
      </w:r>
    </w:p>
    <w:p w14:paraId="6EB4A528" w14:textId="0B90A418" w:rsidR="00D57026" w:rsidRPr="00D57026" w:rsidRDefault="00D57026" w:rsidP="00D57026">
      <w:pPr>
        <w:pStyle w:val="AmdtsEntries"/>
      </w:pPr>
      <w:r>
        <w:t>s 74</w:t>
      </w:r>
      <w:r>
        <w:tab/>
        <w:t xml:space="preserve">am </w:t>
      </w:r>
      <w:hyperlink r:id="rId752" w:tooltip="Fair Trading and Other Justice Legislation Amendment Act 2022" w:history="1">
        <w:r>
          <w:rPr>
            <w:color w:val="0000FF" w:themeColor="hyperlink"/>
          </w:rPr>
          <w:t>A2022-8</w:t>
        </w:r>
      </w:hyperlink>
      <w:r>
        <w:t xml:space="preserve"> ss 142-144; pars renum R51 LA</w:t>
      </w:r>
    </w:p>
    <w:p w14:paraId="638F997E" w14:textId="1B3D2B8C" w:rsidR="008D22CF" w:rsidRDefault="008D22CF">
      <w:pPr>
        <w:pStyle w:val="AmdtsEntryHd"/>
      </w:pPr>
      <w:r>
        <w:rPr>
          <w:szCs w:val="24"/>
        </w:rPr>
        <w:t>Approval of technicians</w:t>
      </w:r>
    </w:p>
    <w:p w14:paraId="17006E49" w14:textId="176E4D16" w:rsidR="008D22CF" w:rsidRDefault="008D22CF">
      <w:pPr>
        <w:pStyle w:val="AmdtsEntries"/>
      </w:pPr>
      <w:r>
        <w:t>s 75</w:t>
      </w:r>
      <w:r>
        <w:tab/>
        <w:t xml:space="preserve">am </w:t>
      </w:r>
      <w:hyperlink r:id="rId753"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14</w:t>
      </w:r>
      <w:r w:rsidR="009A4AA9">
        <w:t xml:space="preserve">; </w:t>
      </w:r>
      <w:hyperlink r:id="rId754" w:tooltip="Gaming Machine (Red Tape Reduction) Amendment Act 2014 (No 2)" w:history="1">
        <w:r w:rsidR="009A4AA9">
          <w:rPr>
            <w:rStyle w:val="charCitHyperlinkAbbrev"/>
          </w:rPr>
          <w:t>A2014</w:t>
        </w:r>
        <w:r w:rsidR="009A4AA9">
          <w:rPr>
            <w:rStyle w:val="charCitHyperlinkAbbrev"/>
          </w:rPr>
          <w:noBreakHyphen/>
          <w:t>56</w:t>
        </w:r>
      </w:hyperlink>
      <w:r w:rsidR="009A4AA9">
        <w:t xml:space="preserve"> s 14</w:t>
      </w:r>
      <w:r w:rsidR="007873C8">
        <w:t xml:space="preserve">; </w:t>
      </w:r>
      <w:hyperlink r:id="rId755" w:tooltip="Fair Trading and Other Justice Legislation Amendment Act 2022" w:history="1">
        <w:r w:rsidR="007873C8">
          <w:rPr>
            <w:color w:val="0000FF" w:themeColor="hyperlink"/>
          </w:rPr>
          <w:t>A2022-8</w:t>
        </w:r>
      </w:hyperlink>
      <w:r w:rsidR="007873C8">
        <w:t xml:space="preserve"> ss 145-148</w:t>
      </w:r>
    </w:p>
    <w:p w14:paraId="130D3B59" w14:textId="2698DD5C" w:rsidR="007873C8" w:rsidRDefault="007873C8">
      <w:pPr>
        <w:pStyle w:val="AmdtsEntryHd"/>
      </w:pPr>
      <w:r>
        <w:t>Transfer etc of technician’s approval</w:t>
      </w:r>
    </w:p>
    <w:p w14:paraId="5170CCDD" w14:textId="1769E333" w:rsidR="007873C8" w:rsidRPr="007873C8" w:rsidRDefault="007873C8" w:rsidP="007873C8">
      <w:pPr>
        <w:pStyle w:val="AmdtsEntries"/>
      </w:pPr>
      <w:r>
        <w:t>s 78</w:t>
      </w:r>
      <w:r>
        <w:tab/>
        <w:t xml:space="preserve">sub </w:t>
      </w:r>
      <w:hyperlink r:id="rId756" w:tooltip="Fair Trading and Other Justice Legislation Amendment Act 2022" w:history="1">
        <w:r>
          <w:rPr>
            <w:color w:val="0000FF" w:themeColor="hyperlink"/>
          </w:rPr>
          <w:t>A2022-8</w:t>
        </w:r>
      </w:hyperlink>
      <w:r>
        <w:t xml:space="preserve"> s 149</w:t>
      </w:r>
    </w:p>
    <w:p w14:paraId="0693B57F" w14:textId="1B226F1C" w:rsidR="008D22CF" w:rsidRDefault="008D22CF">
      <w:pPr>
        <w:pStyle w:val="AmdtsEntryHd"/>
      </w:pPr>
      <w:r>
        <w:t>Cancellation etc of technician’s approval</w:t>
      </w:r>
    </w:p>
    <w:p w14:paraId="6BA68DD8" w14:textId="4A33EBD5" w:rsidR="008D22CF" w:rsidRDefault="008D22CF">
      <w:pPr>
        <w:pStyle w:val="AmdtsEntries"/>
      </w:pPr>
      <w:r>
        <w:t>s 79</w:t>
      </w:r>
      <w:r>
        <w:tab/>
        <w:t xml:space="preserve">am </w:t>
      </w:r>
      <w:hyperlink r:id="rId757"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14; ss renum </w:t>
      </w:r>
      <w:hyperlink r:id="rId758"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15</w:t>
      </w:r>
      <w:r w:rsidR="007873C8">
        <w:t xml:space="preserve">; </w:t>
      </w:r>
      <w:hyperlink r:id="rId759" w:tooltip="Fair Trading and Other Justice Legislation Amendment Act 2022" w:history="1">
        <w:r w:rsidR="007873C8">
          <w:rPr>
            <w:color w:val="0000FF" w:themeColor="hyperlink"/>
          </w:rPr>
          <w:t>A2022-8</w:t>
        </w:r>
      </w:hyperlink>
      <w:r w:rsidR="007873C8">
        <w:t xml:space="preserve"> ss 150</w:t>
      </w:r>
      <w:r w:rsidR="007873C8">
        <w:noBreakHyphen/>
        <w:t>152</w:t>
      </w:r>
    </w:p>
    <w:p w14:paraId="0D9AAE0B" w14:textId="15E01FDA" w:rsidR="007873C8" w:rsidRDefault="007873C8">
      <w:pPr>
        <w:pStyle w:val="AmdtsEntryHd"/>
        <w:rPr>
          <w:b w:val="0"/>
          <w:bCs/>
        </w:rPr>
      </w:pPr>
      <w:r>
        <w:t>Giving copy of certificate about approved technician or identity card</w:t>
      </w:r>
    </w:p>
    <w:p w14:paraId="5232ACAF" w14:textId="0BF608BA" w:rsidR="007873C8" w:rsidRPr="007873C8" w:rsidRDefault="007873C8" w:rsidP="007873C8">
      <w:pPr>
        <w:pStyle w:val="AmdtsEntries"/>
      </w:pPr>
      <w:r>
        <w:t>s 81</w:t>
      </w:r>
      <w:r>
        <w:tab/>
      </w:r>
      <w:r w:rsidR="00D37BA0">
        <w:t xml:space="preserve">am </w:t>
      </w:r>
      <w:hyperlink r:id="rId760" w:tooltip="Fair Trading and Other Justice Legislation Amendment Act 2022" w:history="1">
        <w:r w:rsidR="00D37BA0">
          <w:rPr>
            <w:color w:val="0000FF" w:themeColor="hyperlink"/>
          </w:rPr>
          <w:t>A2022-8</w:t>
        </w:r>
      </w:hyperlink>
      <w:r w:rsidR="00D37BA0">
        <w:t xml:space="preserve"> s 153, s 154</w:t>
      </w:r>
    </w:p>
    <w:p w14:paraId="424BA2E0" w14:textId="6DE14E11" w:rsidR="00D37BA0" w:rsidRDefault="00D37BA0">
      <w:pPr>
        <w:pStyle w:val="AmdtsEntryHd"/>
        <w:rPr>
          <w:color w:val="000000"/>
        </w:rPr>
      </w:pPr>
      <w:r w:rsidRPr="00607AEB">
        <w:rPr>
          <w:color w:val="000000"/>
        </w:rPr>
        <w:t>Approved supplier to notify commission if technician no longer employed</w:t>
      </w:r>
    </w:p>
    <w:p w14:paraId="777CCA40" w14:textId="7E33D2B8" w:rsidR="00D37BA0" w:rsidRPr="00D37BA0" w:rsidRDefault="00D37BA0" w:rsidP="00D37BA0">
      <w:pPr>
        <w:pStyle w:val="AmdtsEntries"/>
      </w:pPr>
      <w:r>
        <w:t>s 82</w:t>
      </w:r>
      <w:r>
        <w:tab/>
        <w:t xml:space="preserve">sub </w:t>
      </w:r>
      <w:hyperlink r:id="rId761" w:tooltip="Fair Trading and Other Justice Legislation Amendment Act 2022" w:history="1">
        <w:r>
          <w:rPr>
            <w:color w:val="0000FF" w:themeColor="hyperlink"/>
          </w:rPr>
          <w:t>A2022-8</w:t>
        </w:r>
      </w:hyperlink>
      <w:r>
        <w:t xml:space="preserve"> s 155</w:t>
      </w:r>
    </w:p>
    <w:p w14:paraId="3923E2B9" w14:textId="3BA98003" w:rsidR="00D37BA0" w:rsidRDefault="00D37BA0">
      <w:pPr>
        <w:pStyle w:val="AmdtsEntryHd"/>
      </w:pPr>
      <w:r>
        <w:t>Renewal of technician’s approval</w:t>
      </w:r>
    </w:p>
    <w:p w14:paraId="70A0B52D" w14:textId="03B9F9BC" w:rsidR="00D37BA0" w:rsidRPr="00D37BA0" w:rsidRDefault="00D37BA0" w:rsidP="00D37BA0">
      <w:pPr>
        <w:pStyle w:val="AmdtsEntries"/>
      </w:pPr>
      <w:r>
        <w:t>s 84</w:t>
      </w:r>
      <w:r>
        <w:tab/>
        <w:t xml:space="preserve">am </w:t>
      </w:r>
      <w:hyperlink r:id="rId762" w:tooltip="Fair Trading and Other Justice Legislation Amendment Act 2022" w:history="1">
        <w:r>
          <w:rPr>
            <w:color w:val="0000FF" w:themeColor="hyperlink"/>
          </w:rPr>
          <w:t>A2022-8</w:t>
        </w:r>
      </w:hyperlink>
      <w:r>
        <w:t xml:space="preserve"> s 156</w:t>
      </w:r>
    </w:p>
    <w:p w14:paraId="6F9C86F6" w14:textId="749CA99D" w:rsidR="009A4AA9" w:rsidRDefault="009A4AA9">
      <w:pPr>
        <w:pStyle w:val="AmdtsEntryHd"/>
        <w:rPr>
          <w:rStyle w:val="CharDivText"/>
        </w:rPr>
      </w:pPr>
      <w:r w:rsidRPr="001006A6">
        <w:rPr>
          <w:rStyle w:val="CharDivText"/>
        </w:rPr>
        <w:t>Approved attendants</w:t>
      </w:r>
    </w:p>
    <w:p w14:paraId="62F26FFE" w14:textId="08E33988" w:rsidR="009A4AA9" w:rsidRPr="009A4AA9" w:rsidRDefault="009A4AA9" w:rsidP="009A4AA9">
      <w:pPr>
        <w:pStyle w:val="AmdtsEntries"/>
      </w:pPr>
      <w:r>
        <w:t>div 6.4 hdg</w:t>
      </w:r>
      <w:r>
        <w:tab/>
        <w:t xml:space="preserve">om </w:t>
      </w:r>
      <w:hyperlink r:id="rId763" w:tooltip="Gaming Machine (Red Tape Reduction) Amendment Act 2014 (No 2)" w:history="1">
        <w:r>
          <w:rPr>
            <w:rStyle w:val="charCitHyperlinkAbbrev"/>
          </w:rPr>
          <w:t>A2014</w:t>
        </w:r>
        <w:r>
          <w:rPr>
            <w:rStyle w:val="charCitHyperlinkAbbrev"/>
          </w:rPr>
          <w:noBreakHyphen/>
          <w:t>56</w:t>
        </w:r>
      </w:hyperlink>
      <w:r>
        <w:t xml:space="preserve"> s 15</w:t>
      </w:r>
    </w:p>
    <w:p w14:paraId="09BF6162" w14:textId="77777777" w:rsidR="0058038D" w:rsidRDefault="0058038D" w:rsidP="009A4AA9">
      <w:pPr>
        <w:pStyle w:val="AmdtsEntryHd"/>
      </w:pPr>
      <w:r>
        <w:t>Gaming machine dealings</w:t>
      </w:r>
    </w:p>
    <w:p w14:paraId="0E07949E" w14:textId="77777777" w:rsidR="0058038D" w:rsidRPr="0058038D" w:rsidRDefault="0058038D" w:rsidP="0058038D">
      <w:pPr>
        <w:pStyle w:val="AmdtsEntries"/>
      </w:pPr>
      <w:r>
        <w:t>div 6.5 hdg</w:t>
      </w:r>
      <w:r>
        <w:tab/>
        <w:t>renum as div 6A.1 hdg</w:t>
      </w:r>
    </w:p>
    <w:p w14:paraId="53DD24B9" w14:textId="77777777" w:rsidR="00AB5CFE" w:rsidRDefault="00AB5CFE" w:rsidP="00AB5CFE">
      <w:pPr>
        <w:pStyle w:val="AmdtsEntryHd"/>
      </w:pPr>
      <w:r>
        <w:t>Repossession of gaming machines</w:t>
      </w:r>
    </w:p>
    <w:p w14:paraId="65D6B74E" w14:textId="77777777" w:rsidR="00AB5CFE" w:rsidRDefault="00AB5CFE" w:rsidP="00AB5CFE">
      <w:pPr>
        <w:pStyle w:val="AmdtsEntries"/>
      </w:pPr>
      <w:r>
        <w:t>div 6.6 hdg</w:t>
      </w:r>
      <w:r>
        <w:tab/>
        <w:t>renum as div 6A.2 hdg</w:t>
      </w:r>
    </w:p>
    <w:p w14:paraId="79430CF7" w14:textId="77777777" w:rsidR="00AB5CFE" w:rsidRDefault="00AB5CFE" w:rsidP="00AB5CFE">
      <w:pPr>
        <w:pStyle w:val="AmdtsEntryHd"/>
      </w:pPr>
      <w:r>
        <w:t>Disposal of gaming machines</w:t>
      </w:r>
    </w:p>
    <w:p w14:paraId="1C555392" w14:textId="77777777" w:rsidR="0058038D" w:rsidRDefault="0058038D" w:rsidP="0058038D">
      <w:pPr>
        <w:pStyle w:val="AmdtsEntries"/>
      </w:pPr>
      <w:r>
        <w:t>div 6.</w:t>
      </w:r>
      <w:r w:rsidR="00AB5CFE">
        <w:t>7 hdg</w:t>
      </w:r>
      <w:r w:rsidR="00AB5CFE">
        <w:tab/>
        <w:t>renum as div 6A.3 hdg</w:t>
      </w:r>
    </w:p>
    <w:p w14:paraId="1073DAFD" w14:textId="77777777" w:rsidR="008636BC" w:rsidRDefault="008636BC" w:rsidP="008636BC">
      <w:pPr>
        <w:pStyle w:val="AmdtsEntryHd"/>
      </w:pPr>
      <w:r>
        <w:t>Seizure of gaming machines</w:t>
      </w:r>
    </w:p>
    <w:p w14:paraId="47A4D24F" w14:textId="77777777" w:rsidR="00AB5CFE" w:rsidRDefault="00AB5CFE" w:rsidP="00AB5CFE">
      <w:pPr>
        <w:pStyle w:val="AmdtsEntries"/>
      </w:pPr>
      <w:r>
        <w:t>div 6.8 hdg</w:t>
      </w:r>
      <w:r>
        <w:tab/>
        <w:t>renum as div 6A.4 hdg</w:t>
      </w:r>
    </w:p>
    <w:p w14:paraId="1924F598" w14:textId="77777777" w:rsidR="008636BC" w:rsidRDefault="008636BC" w:rsidP="008636BC">
      <w:pPr>
        <w:pStyle w:val="AmdtsEntryHd"/>
      </w:pPr>
      <w:r>
        <w:t>Installation and operation of gaming machines</w:t>
      </w:r>
    </w:p>
    <w:p w14:paraId="39EE9A57" w14:textId="77777777" w:rsidR="00AB5CFE" w:rsidRDefault="00AB5CFE" w:rsidP="00AB5CFE">
      <w:pPr>
        <w:pStyle w:val="AmdtsEntries"/>
      </w:pPr>
      <w:r>
        <w:t>div 6.9 hdg</w:t>
      </w:r>
      <w:r>
        <w:tab/>
        <w:t>renum as div 6A.5 hdg</w:t>
      </w:r>
    </w:p>
    <w:p w14:paraId="11A3D872" w14:textId="77777777" w:rsidR="008636BC" w:rsidRDefault="008636BC" w:rsidP="008636BC">
      <w:pPr>
        <w:pStyle w:val="AmdtsEntryHd"/>
      </w:pPr>
      <w:r>
        <w:t>Trading of authorisations and gaming machines</w:t>
      </w:r>
    </w:p>
    <w:p w14:paraId="55B342E9" w14:textId="77777777" w:rsidR="00AB5CFE" w:rsidRDefault="00AB5CFE" w:rsidP="00AB5CFE">
      <w:pPr>
        <w:pStyle w:val="AmdtsEntries"/>
      </w:pPr>
      <w:r>
        <w:t>div 6.10 hdg</w:t>
      </w:r>
      <w:r>
        <w:tab/>
        <w:t>renum as div 6A.6 hdg</w:t>
      </w:r>
    </w:p>
    <w:p w14:paraId="591AD902" w14:textId="77777777" w:rsidR="00F2225F" w:rsidRDefault="00545567" w:rsidP="00F2225F">
      <w:pPr>
        <w:pStyle w:val="AmdtsEntryHd"/>
      </w:pPr>
      <w:r w:rsidRPr="001E4AD0">
        <w:t>Preliminary</w:t>
      </w:r>
    </w:p>
    <w:p w14:paraId="7603FEEF" w14:textId="77777777" w:rsidR="00F2225F" w:rsidRDefault="00F2225F" w:rsidP="00F2225F">
      <w:pPr>
        <w:pStyle w:val="AmdtsEntries"/>
      </w:pPr>
      <w:r>
        <w:t>sdiv 6.10.1 hdg</w:t>
      </w:r>
      <w:r>
        <w:tab/>
        <w:t>renum as sdiv 6A.6.1 hdg</w:t>
      </w:r>
    </w:p>
    <w:p w14:paraId="12581588" w14:textId="77777777" w:rsidR="00F2225F" w:rsidRDefault="00545567" w:rsidP="00F2225F">
      <w:pPr>
        <w:pStyle w:val="AmdtsEntryHd"/>
      </w:pPr>
      <w:r w:rsidRPr="001E4AD0">
        <w:t>Trading class B authorisations</w:t>
      </w:r>
    </w:p>
    <w:p w14:paraId="583EBBE0" w14:textId="77777777" w:rsidR="00F2225F" w:rsidRDefault="00F2225F" w:rsidP="00F2225F">
      <w:pPr>
        <w:pStyle w:val="AmdtsEntries"/>
      </w:pPr>
      <w:r>
        <w:t>sdiv 6.10.2 hdg</w:t>
      </w:r>
      <w:r>
        <w:tab/>
        <w:t>renum as sdiv 6A.6.2 hdg</w:t>
      </w:r>
    </w:p>
    <w:p w14:paraId="79BA666D" w14:textId="77777777" w:rsidR="00F2225F" w:rsidRDefault="00545567" w:rsidP="00F2225F">
      <w:pPr>
        <w:pStyle w:val="AmdtsEntryHd"/>
      </w:pPr>
      <w:r w:rsidRPr="001E4AD0">
        <w:t>Trading class C authorisations and gaming machines</w:t>
      </w:r>
    </w:p>
    <w:p w14:paraId="7EF84C92" w14:textId="77777777" w:rsidR="00F2225F" w:rsidRDefault="00F2225F" w:rsidP="00F2225F">
      <w:pPr>
        <w:pStyle w:val="AmdtsEntries"/>
      </w:pPr>
      <w:r>
        <w:t>sdiv 6.10.3 hdg</w:t>
      </w:r>
      <w:r>
        <w:tab/>
        <w:t>renum as sdiv 6A.6.3 hdg</w:t>
      </w:r>
    </w:p>
    <w:p w14:paraId="169E6950" w14:textId="77777777" w:rsidR="004555BC" w:rsidRDefault="00545567" w:rsidP="004555BC">
      <w:pPr>
        <w:pStyle w:val="AmdtsEntryHd"/>
      </w:pPr>
      <w:r w:rsidRPr="001E4AD0">
        <w:lastRenderedPageBreak/>
        <w:t>Trading authorisations and gaming machines—miscellaneous</w:t>
      </w:r>
    </w:p>
    <w:p w14:paraId="563AE7AB" w14:textId="77777777" w:rsidR="004555BC" w:rsidRDefault="004555BC" w:rsidP="004555BC">
      <w:pPr>
        <w:pStyle w:val="AmdtsEntries"/>
      </w:pPr>
      <w:r>
        <w:t>sdiv 6.10.4 hdg</w:t>
      </w:r>
      <w:r>
        <w:tab/>
        <w:t>renum as sdiv 6A.6.4 hdg</w:t>
      </w:r>
    </w:p>
    <w:p w14:paraId="2CD68182" w14:textId="77777777" w:rsidR="008636BC" w:rsidRDefault="008636BC" w:rsidP="008636BC">
      <w:pPr>
        <w:pStyle w:val="AmdtsEntryHd"/>
      </w:pPr>
      <w:r>
        <w:t>Storage of authorisations and gaming machines</w:t>
      </w:r>
    </w:p>
    <w:p w14:paraId="3C3331C4" w14:textId="77777777" w:rsidR="00AB5CFE" w:rsidRDefault="00AB5CFE" w:rsidP="00AB5CFE">
      <w:pPr>
        <w:pStyle w:val="AmdtsEntries"/>
      </w:pPr>
      <w:r>
        <w:t>div 6.11 hdg</w:t>
      </w:r>
      <w:r>
        <w:tab/>
        <w:t>renum as div 6A.7 hdg</w:t>
      </w:r>
    </w:p>
    <w:p w14:paraId="1309085E" w14:textId="77777777" w:rsidR="004555BC" w:rsidRDefault="00545567" w:rsidP="004555BC">
      <w:pPr>
        <w:pStyle w:val="AmdtsEntryHd"/>
      </w:pPr>
      <w:r w:rsidRPr="001E4AD0">
        <w:t>Interpretation</w:t>
      </w:r>
    </w:p>
    <w:p w14:paraId="5C92C1A8" w14:textId="77777777" w:rsidR="004555BC" w:rsidRDefault="004555BC" w:rsidP="004555BC">
      <w:pPr>
        <w:pStyle w:val="AmdtsEntries"/>
      </w:pPr>
      <w:r>
        <w:t>sdiv 6.11.1 hdg</w:t>
      </w:r>
      <w:r>
        <w:tab/>
        <w:t>renum as sdiv 6A.7.1 hdg</w:t>
      </w:r>
    </w:p>
    <w:p w14:paraId="051C3D20" w14:textId="77777777" w:rsidR="004555BC" w:rsidRDefault="00545567" w:rsidP="004555BC">
      <w:pPr>
        <w:pStyle w:val="AmdtsEntryHd"/>
      </w:pPr>
      <w:r w:rsidRPr="001E4AD0">
        <w:t>Storage permits—application and decision</w:t>
      </w:r>
    </w:p>
    <w:p w14:paraId="2761A81A" w14:textId="77777777" w:rsidR="004555BC" w:rsidRDefault="004555BC" w:rsidP="004555BC">
      <w:pPr>
        <w:pStyle w:val="AmdtsEntries"/>
      </w:pPr>
      <w:r>
        <w:t>sdiv 6.11.2 hdg</w:t>
      </w:r>
      <w:r>
        <w:tab/>
        <w:t>renum as sdiv 6A.7.2 hdg</w:t>
      </w:r>
    </w:p>
    <w:p w14:paraId="687ABF1D" w14:textId="77777777" w:rsidR="004555BC" w:rsidRDefault="00545567" w:rsidP="004555BC">
      <w:pPr>
        <w:pStyle w:val="AmdtsEntryHd"/>
      </w:pPr>
      <w:r w:rsidRPr="001E4AD0">
        <w:t>Quarantine permits</w:t>
      </w:r>
    </w:p>
    <w:p w14:paraId="4802BB4A" w14:textId="77777777" w:rsidR="004555BC" w:rsidRDefault="004555BC" w:rsidP="004555BC">
      <w:pPr>
        <w:pStyle w:val="AmdtsEntries"/>
      </w:pPr>
      <w:r>
        <w:t>sdiv 6.11.3 hdg</w:t>
      </w:r>
      <w:r>
        <w:tab/>
        <w:t>renum as sdiv 6A.7.3 hdg</w:t>
      </w:r>
    </w:p>
    <w:p w14:paraId="2BD7D41C" w14:textId="77777777" w:rsidR="004555BC" w:rsidRDefault="00545567" w:rsidP="004555BC">
      <w:pPr>
        <w:pStyle w:val="AmdtsEntryHd"/>
      </w:pPr>
      <w:r w:rsidRPr="001E4AD0">
        <w:t>Permits—form</w:t>
      </w:r>
    </w:p>
    <w:p w14:paraId="11F101ED" w14:textId="77777777" w:rsidR="004555BC" w:rsidRDefault="004555BC" w:rsidP="004555BC">
      <w:pPr>
        <w:pStyle w:val="AmdtsEntries"/>
      </w:pPr>
      <w:r>
        <w:t>sdiv 6.11.4 hdg</w:t>
      </w:r>
      <w:r>
        <w:tab/>
        <w:t>renum as sdiv 6A.7.4 hdg</w:t>
      </w:r>
    </w:p>
    <w:p w14:paraId="65E3AD13" w14:textId="77777777" w:rsidR="004555BC" w:rsidRDefault="00545567" w:rsidP="004555BC">
      <w:pPr>
        <w:pStyle w:val="AmdtsEntryHd"/>
      </w:pPr>
      <w:r w:rsidRPr="001E4AD0">
        <w:t>Permits—conditions</w:t>
      </w:r>
    </w:p>
    <w:p w14:paraId="6A7392C8" w14:textId="77777777" w:rsidR="004555BC" w:rsidRDefault="004555BC" w:rsidP="004555BC">
      <w:pPr>
        <w:pStyle w:val="AmdtsEntries"/>
      </w:pPr>
      <w:r>
        <w:t>sdiv 6.11.5 hdg</w:t>
      </w:r>
      <w:r>
        <w:tab/>
        <w:t>renum as sdiv 6A.7.5 hdg</w:t>
      </w:r>
    </w:p>
    <w:p w14:paraId="6ED2FD89" w14:textId="77777777" w:rsidR="004555BC" w:rsidRDefault="00545567" w:rsidP="004555BC">
      <w:pPr>
        <w:pStyle w:val="AmdtsEntryHd"/>
      </w:pPr>
      <w:r w:rsidRPr="001E4AD0">
        <w:t>Permits—amendment</w:t>
      </w:r>
    </w:p>
    <w:p w14:paraId="2F556CC7" w14:textId="77777777" w:rsidR="004555BC" w:rsidRDefault="004555BC" w:rsidP="004555BC">
      <w:pPr>
        <w:pStyle w:val="AmdtsEntries"/>
      </w:pPr>
      <w:r>
        <w:t>sdiv 6.11.6 hdg</w:t>
      </w:r>
      <w:r>
        <w:tab/>
        <w:t>renum as sdiv 6A.7.6 hdg</w:t>
      </w:r>
    </w:p>
    <w:p w14:paraId="7B3AD971" w14:textId="77777777" w:rsidR="004555BC" w:rsidRDefault="00545567" w:rsidP="004555BC">
      <w:pPr>
        <w:pStyle w:val="AmdtsEntryHd"/>
      </w:pPr>
      <w:r w:rsidRPr="001E4AD0">
        <w:t>Permits—trading authorisations under permits</w:t>
      </w:r>
    </w:p>
    <w:p w14:paraId="1BB4CB60" w14:textId="77777777" w:rsidR="004555BC" w:rsidRDefault="004555BC" w:rsidP="004555BC">
      <w:pPr>
        <w:pStyle w:val="AmdtsEntries"/>
      </w:pPr>
      <w:r>
        <w:t>sdiv 6.11.7 hdg</w:t>
      </w:r>
      <w:r>
        <w:tab/>
        <w:t>renum as sdiv 6A.7.7 hdg</w:t>
      </w:r>
    </w:p>
    <w:p w14:paraId="01EAD727" w14:textId="77777777" w:rsidR="004555BC" w:rsidRDefault="00545567" w:rsidP="004555BC">
      <w:pPr>
        <w:pStyle w:val="AmdtsEntryHd"/>
      </w:pPr>
      <w:r w:rsidRPr="001E4AD0">
        <w:t>Permits—miscellaneous</w:t>
      </w:r>
    </w:p>
    <w:p w14:paraId="294CAC44" w14:textId="77777777" w:rsidR="004555BC" w:rsidRDefault="004555BC" w:rsidP="004555BC">
      <w:pPr>
        <w:pStyle w:val="AmdtsEntries"/>
      </w:pPr>
      <w:r>
        <w:t>sdiv 6.11.8 hdg</w:t>
      </w:r>
      <w:r>
        <w:tab/>
        <w:t>renum as sdiv 6A.7.8 hdg</w:t>
      </w:r>
    </w:p>
    <w:p w14:paraId="7D796FEA" w14:textId="77777777" w:rsidR="00235902" w:rsidRDefault="00235902" w:rsidP="009A4AA9">
      <w:pPr>
        <w:pStyle w:val="AmdtsEntryHd"/>
      </w:pPr>
      <w:r w:rsidRPr="00767B3B">
        <w:t>Gaming machine dealings</w:t>
      </w:r>
    </w:p>
    <w:p w14:paraId="36C7523A" w14:textId="20DB9DF5" w:rsidR="00235902" w:rsidRPr="00235902" w:rsidRDefault="00235902" w:rsidP="00235902">
      <w:pPr>
        <w:pStyle w:val="AmdtsEntries"/>
      </w:pPr>
      <w:r>
        <w:t>pt 6A hdg</w:t>
      </w:r>
      <w:r>
        <w:tab/>
        <w:t xml:space="preserve">ins </w:t>
      </w:r>
      <w:hyperlink r:id="rId764" w:tooltip="Gaming Machine (Reform) Amendment Act 2015" w:history="1">
        <w:r>
          <w:rPr>
            <w:rStyle w:val="charCitHyperlinkAbbrev"/>
          </w:rPr>
          <w:t>A2015</w:t>
        </w:r>
        <w:r>
          <w:rPr>
            <w:rStyle w:val="charCitHyperlinkAbbrev"/>
          </w:rPr>
          <w:noBreakHyphen/>
          <w:t>21</w:t>
        </w:r>
      </w:hyperlink>
      <w:r>
        <w:t xml:space="preserve"> s 37</w:t>
      </w:r>
    </w:p>
    <w:p w14:paraId="17AA5C68" w14:textId="77777777" w:rsidR="0058038D" w:rsidRDefault="0058038D" w:rsidP="009A4AA9">
      <w:pPr>
        <w:pStyle w:val="AmdtsEntryHd"/>
      </w:pPr>
      <w:r w:rsidRPr="00767B3B">
        <w:t>Gaming machine dealings</w:t>
      </w:r>
    </w:p>
    <w:p w14:paraId="7DA7B361" w14:textId="67AF7E9E" w:rsidR="0058038D" w:rsidRPr="0058038D" w:rsidRDefault="0058038D" w:rsidP="0058038D">
      <w:pPr>
        <w:pStyle w:val="AmdtsEntries"/>
      </w:pPr>
      <w:r>
        <w:t>div 6A.1 hdg</w:t>
      </w:r>
      <w:r>
        <w:tab/>
      </w:r>
      <w:r w:rsidR="004B0ECF">
        <w:t>(</w:t>
      </w:r>
      <w:r>
        <w:t>prev div 6.5 hdg</w:t>
      </w:r>
      <w:r w:rsidR="004B0ECF">
        <w:t xml:space="preserve">) </w:t>
      </w:r>
      <w:r>
        <w:t>renum</w:t>
      </w:r>
      <w:r w:rsidR="004B0ECF">
        <w:t xml:space="preserve"> as div 6A.1 hdg</w:t>
      </w:r>
      <w:r>
        <w:t xml:space="preserve"> </w:t>
      </w:r>
      <w:hyperlink r:id="rId765" w:tooltip="Gaming Machine (Reform) Amendment Act 2015" w:history="1">
        <w:r>
          <w:rPr>
            <w:rStyle w:val="charCitHyperlinkAbbrev"/>
          </w:rPr>
          <w:t>A2015</w:t>
        </w:r>
        <w:r>
          <w:rPr>
            <w:rStyle w:val="charCitHyperlinkAbbrev"/>
          </w:rPr>
          <w:noBreakHyphen/>
          <w:t>21</w:t>
        </w:r>
      </w:hyperlink>
      <w:r>
        <w:t xml:space="preserve"> s 56</w:t>
      </w:r>
    </w:p>
    <w:p w14:paraId="259999E2" w14:textId="77777777" w:rsidR="009A4AA9" w:rsidRDefault="009A4AA9" w:rsidP="009A4AA9">
      <w:pPr>
        <w:pStyle w:val="AmdtsEntryHd"/>
        <w:rPr>
          <w:rStyle w:val="CharDivText"/>
        </w:rPr>
      </w:pPr>
      <w:r>
        <w:t>Application for approval as attendant</w:t>
      </w:r>
    </w:p>
    <w:p w14:paraId="10B14081" w14:textId="5F1244DF" w:rsidR="009A4AA9" w:rsidRPr="009A4AA9" w:rsidRDefault="009A4AA9" w:rsidP="009A4AA9">
      <w:pPr>
        <w:pStyle w:val="AmdtsEntries"/>
      </w:pPr>
      <w:r>
        <w:t>s 85</w:t>
      </w:r>
      <w:r>
        <w:tab/>
        <w:t xml:space="preserve">om </w:t>
      </w:r>
      <w:hyperlink r:id="rId766" w:tooltip="Gaming Machine (Red Tape Reduction) Amendment Act 2014 (No 2)" w:history="1">
        <w:r>
          <w:rPr>
            <w:rStyle w:val="charCitHyperlinkAbbrev"/>
          </w:rPr>
          <w:t>A2014</w:t>
        </w:r>
        <w:r>
          <w:rPr>
            <w:rStyle w:val="charCitHyperlinkAbbrev"/>
          </w:rPr>
          <w:noBreakHyphen/>
          <w:t>56</w:t>
        </w:r>
      </w:hyperlink>
      <w:r>
        <w:t xml:space="preserve"> s 15</w:t>
      </w:r>
    </w:p>
    <w:p w14:paraId="7B0460B0" w14:textId="77777777" w:rsidR="008D22CF" w:rsidRDefault="008D22CF">
      <w:pPr>
        <w:pStyle w:val="AmdtsEntryHd"/>
      </w:pPr>
      <w:r>
        <w:rPr>
          <w:szCs w:val="24"/>
        </w:rPr>
        <w:t>Approval of attendants</w:t>
      </w:r>
    </w:p>
    <w:p w14:paraId="71FE393E" w14:textId="3ABE8568" w:rsidR="008D22CF" w:rsidRDefault="008D22CF">
      <w:pPr>
        <w:pStyle w:val="AmdtsEntries"/>
      </w:pPr>
      <w:r>
        <w:t>s 86</w:t>
      </w:r>
      <w:r>
        <w:tab/>
        <w:t xml:space="preserve">am </w:t>
      </w:r>
      <w:hyperlink r:id="rId767"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15</w:t>
      </w:r>
    </w:p>
    <w:p w14:paraId="40E702B9" w14:textId="2D396246" w:rsidR="009A4AA9" w:rsidRDefault="009A4AA9">
      <w:pPr>
        <w:pStyle w:val="AmdtsEntries"/>
      </w:pPr>
      <w:r>
        <w:tab/>
        <w:t xml:space="preserve">om </w:t>
      </w:r>
      <w:hyperlink r:id="rId768" w:tooltip="Gaming Machine (Red Tape Reduction) Amendment Act 2014 (No 2)" w:history="1">
        <w:r>
          <w:rPr>
            <w:rStyle w:val="charCitHyperlinkAbbrev"/>
          </w:rPr>
          <w:t>A2014</w:t>
        </w:r>
        <w:r>
          <w:rPr>
            <w:rStyle w:val="charCitHyperlinkAbbrev"/>
          </w:rPr>
          <w:noBreakHyphen/>
          <w:t>56</w:t>
        </w:r>
      </w:hyperlink>
      <w:r>
        <w:t xml:space="preserve"> s 15</w:t>
      </w:r>
    </w:p>
    <w:p w14:paraId="79604F24" w14:textId="77777777" w:rsidR="009A4AA9" w:rsidRDefault="009A4AA9" w:rsidP="009A4AA9">
      <w:pPr>
        <w:pStyle w:val="AmdtsEntryHd"/>
        <w:rPr>
          <w:rStyle w:val="CharDivText"/>
        </w:rPr>
      </w:pPr>
      <w:r>
        <w:t>Short-term approval of attendants</w:t>
      </w:r>
    </w:p>
    <w:p w14:paraId="7EC91368" w14:textId="6690597D" w:rsidR="009A4AA9" w:rsidRPr="009A4AA9" w:rsidRDefault="009A4AA9" w:rsidP="009A4AA9">
      <w:pPr>
        <w:pStyle w:val="AmdtsEntries"/>
      </w:pPr>
      <w:r>
        <w:t>s 87</w:t>
      </w:r>
      <w:r>
        <w:tab/>
        <w:t xml:space="preserve">om </w:t>
      </w:r>
      <w:hyperlink r:id="rId769" w:tooltip="Gaming Machine (Red Tape Reduction) Amendment Act 2014 (No 2)" w:history="1">
        <w:r>
          <w:rPr>
            <w:rStyle w:val="charCitHyperlinkAbbrev"/>
          </w:rPr>
          <w:t>A2014</w:t>
        </w:r>
        <w:r>
          <w:rPr>
            <w:rStyle w:val="charCitHyperlinkAbbrev"/>
          </w:rPr>
          <w:noBreakHyphen/>
          <w:t>56</w:t>
        </w:r>
      </w:hyperlink>
      <w:r>
        <w:t xml:space="preserve"> s 15</w:t>
      </w:r>
    </w:p>
    <w:p w14:paraId="02FA7C63" w14:textId="77777777" w:rsidR="00A25832" w:rsidRDefault="00A25832" w:rsidP="00A25832">
      <w:pPr>
        <w:pStyle w:val="AmdtsEntryHd"/>
        <w:rPr>
          <w:rStyle w:val="CharDivText"/>
        </w:rPr>
      </w:pPr>
      <w:r>
        <w:t>Ending short-term approvals</w:t>
      </w:r>
    </w:p>
    <w:p w14:paraId="5E82A254" w14:textId="2650C412" w:rsidR="00A25832" w:rsidRPr="009A4AA9" w:rsidRDefault="00A25832" w:rsidP="00A25832">
      <w:pPr>
        <w:pStyle w:val="AmdtsEntries"/>
      </w:pPr>
      <w:r>
        <w:t>s 88</w:t>
      </w:r>
      <w:r>
        <w:tab/>
        <w:t xml:space="preserve">om </w:t>
      </w:r>
      <w:hyperlink r:id="rId770" w:tooltip="Gaming Machine (Red Tape Reduction) Amendment Act 2014 (No 2)" w:history="1">
        <w:r>
          <w:rPr>
            <w:rStyle w:val="charCitHyperlinkAbbrev"/>
          </w:rPr>
          <w:t>A2014</w:t>
        </w:r>
        <w:r>
          <w:rPr>
            <w:rStyle w:val="charCitHyperlinkAbbrev"/>
          </w:rPr>
          <w:noBreakHyphen/>
          <w:t>56</w:t>
        </w:r>
      </w:hyperlink>
      <w:r>
        <w:t xml:space="preserve"> s 15</w:t>
      </w:r>
    </w:p>
    <w:p w14:paraId="549A4B7B" w14:textId="77777777" w:rsidR="00A25832" w:rsidRDefault="00A25832" w:rsidP="00A25832">
      <w:pPr>
        <w:pStyle w:val="AmdtsEntryHd"/>
        <w:rPr>
          <w:rStyle w:val="CharDivText"/>
        </w:rPr>
      </w:pPr>
      <w:r>
        <w:t>Transfer etc of attendant’s approval</w:t>
      </w:r>
    </w:p>
    <w:p w14:paraId="3E4E8BCB" w14:textId="2C996999" w:rsidR="00A25832" w:rsidRPr="009A4AA9" w:rsidRDefault="00A25832" w:rsidP="00A25832">
      <w:pPr>
        <w:pStyle w:val="AmdtsEntries"/>
      </w:pPr>
      <w:r>
        <w:t>s 89</w:t>
      </w:r>
      <w:r>
        <w:tab/>
        <w:t xml:space="preserve">om </w:t>
      </w:r>
      <w:hyperlink r:id="rId771" w:tooltip="Gaming Machine (Red Tape Reduction) Amendment Act 2014 (No 2)" w:history="1">
        <w:r>
          <w:rPr>
            <w:rStyle w:val="charCitHyperlinkAbbrev"/>
          </w:rPr>
          <w:t>A2014</w:t>
        </w:r>
        <w:r>
          <w:rPr>
            <w:rStyle w:val="charCitHyperlinkAbbrev"/>
          </w:rPr>
          <w:noBreakHyphen/>
          <w:t>56</w:t>
        </w:r>
      </w:hyperlink>
      <w:r>
        <w:t xml:space="preserve"> s 15</w:t>
      </w:r>
    </w:p>
    <w:p w14:paraId="6655C9FA" w14:textId="77777777" w:rsidR="00A25832" w:rsidRDefault="00A25832" w:rsidP="00A25832">
      <w:pPr>
        <w:pStyle w:val="AmdtsEntryHd"/>
        <w:rPr>
          <w:rStyle w:val="CharDivText"/>
        </w:rPr>
      </w:pPr>
      <w:r>
        <w:t>Suspension of attendant’s approval for short-term unemployment</w:t>
      </w:r>
    </w:p>
    <w:p w14:paraId="043276DB" w14:textId="6348AC4B" w:rsidR="00A25832" w:rsidRPr="009A4AA9" w:rsidRDefault="00A25832" w:rsidP="00A25832">
      <w:pPr>
        <w:pStyle w:val="AmdtsEntries"/>
      </w:pPr>
      <w:r>
        <w:t>s 90</w:t>
      </w:r>
      <w:r>
        <w:tab/>
        <w:t xml:space="preserve">om </w:t>
      </w:r>
      <w:hyperlink r:id="rId772" w:tooltip="Gaming Machine (Red Tape Reduction) Amendment Act 2014 (No 2)" w:history="1">
        <w:r>
          <w:rPr>
            <w:rStyle w:val="charCitHyperlinkAbbrev"/>
          </w:rPr>
          <w:t>A2014</w:t>
        </w:r>
        <w:r>
          <w:rPr>
            <w:rStyle w:val="charCitHyperlinkAbbrev"/>
          </w:rPr>
          <w:noBreakHyphen/>
          <w:t>56</w:t>
        </w:r>
      </w:hyperlink>
      <w:r>
        <w:t xml:space="preserve"> s 15</w:t>
      </w:r>
    </w:p>
    <w:p w14:paraId="1F066CC7" w14:textId="77777777" w:rsidR="008D22CF" w:rsidRDefault="008D22CF">
      <w:pPr>
        <w:pStyle w:val="AmdtsEntryHd"/>
      </w:pPr>
      <w:r>
        <w:lastRenderedPageBreak/>
        <w:t>Cancellation etc of attendant’s approval</w:t>
      </w:r>
    </w:p>
    <w:p w14:paraId="5487D121" w14:textId="211BEB12" w:rsidR="008D22CF" w:rsidRDefault="008D22CF">
      <w:pPr>
        <w:pStyle w:val="AmdtsEntries"/>
      </w:pPr>
      <w:r>
        <w:t>s 91</w:t>
      </w:r>
      <w:r>
        <w:tab/>
        <w:t xml:space="preserve">am </w:t>
      </w:r>
      <w:hyperlink r:id="rId773"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16; ss renum </w:t>
      </w:r>
      <w:hyperlink r:id="rId774"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17</w:t>
      </w:r>
    </w:p>
    <w:p w14:paraId="796EB9B9" w14:textId="2BC63E83" w:rsidR="00A25832" w:rsidRDefault="00A25832">
      <w:pPr>
        <w:pStyle w:val="AmdtsEntries"/>
      </w:pPr>
      <w:r>
        <w:tab/>
        <w:t xml:space="preserve">om </w:t>
      </w:r>
      <w:hyperlink r:id="rId775" w:tooltip="Gaming Machine (Red Tape Reduction) Amendment Act 2014 (No 2)" w:history="1">
        <w:r>
          <w:rPr>
            <w:rStyle w:val="charCitHyperlinkAbbrev"/>
          </w:rPr>
          <w:t>A2014</w:t>
        </w:r>
        <w:r>
          <w:rPr>
            <w:rStyle w:val="charCitHyperlinkAbbrev"/>
          </w:rPr>
          <w:noBreakHyphen/>
          <w:t>56</w:t>
        </w:r>
      </w:hyperlink>
      <w:r>
        <w:t xml:space="preserve"> s 15</w:t>
      </w:r>
    </w:p>
    <w:p w14:paraId="27D7ED23" w14:textId="77777777" w:rsidR="00A25832" w:rsidRDefault="00A25832" w:rsidP="00A25832">
      <w:pPr>
        <w:pStyle w:val="AmdtsEntryHd"/>
        <w:rPr>
          <w:rStyle w:val="CharDivText"/>
        </w:rPr>
      </w:pPr>
      <w:r>
        <w:t>Certificates for approved attendants</w:t>
      </w:r>
    </w:p>
    <w:p w14:paraId="21B1262B" w14:textId="4114F31D" w:rsidR="00A25832" w:rsidRPr="009A4AA9" w:rsidRDefault="00A25832" w:rsidP="00A25832">
      <w:pPr>
        <w:pStyle w:val="AmdtsEntries"/>
      </w:pPr>
      <w:r>
        <w:t>s 92</w:t>
      </w:r>
      <w:r>
        <w:tab/>
        <w:t xml:space="preserve">om </w:t>
      </w:r>
      <w:hyperlink r:id="rId776" w:tooltip="Gaming Machine (Red Tape Reduction) Amendment Act 2014 (No 2)" w:history="1">
        <w:r>
          <w:rPr>
            <w:rStyle w:val="charCitHyperlinkAbbrev"/>
          </w:rPr>
          <w:t>A2014</w:t>
        </w:r>
        <w:r>
          <w:rPr>
            <w:rStyle w:val="charCitHyperlinkAbbrev"/>
          </w:rPr>
          <w:noBreakHyphen/>
          <w:t>56</w:t>
        </w:r>
      </w:hyperlink>
      <w:r>
        <w:t xml:space="preserve"> s 15</w:t>
      </w:r>
    </w:p>
    <w:p w14:paraId="2411F9EB" w14:textId="77777777" w:rsidR="00A25832" w:rsidRDefault="00A25832" w:rsidP="00A25832">
      <w:pPr>
        <w:pStyle w:val="AmdtsEntryHd"/>
        <w:rPr>
          <w:rStyle w:val="CharDivText"/>
        </w:rPr>
      </w:pPr>
      <w:r>
        <w:t>Giving copy of certificate about approved attendant</w:t>
      </w:r>
    </w:p>
    <w:p w14:paraId="60AD6BFC" w14:textId="59670327" w:rsidR="00A25832" w:rsidRPr="009A4AA9" w:rsidRDefault="00A25832" w:rsidP="00A25832">
      <w:pPr>
        <w:pStyle w:val="AmdtsEntries"/>
      </w:pPr>
      <w:r>
        <w:t>s 93</w:t>
      </w:r>
      <w:r>
        <w:tab/>
        <w:t xml:space="preserve">om </w:t>
      </w:r>
      <w:hyperlink r:id="rId777" w:tooltip="Gaming Machine (Red Tape Reduction) Amendment Act 2014 (No 2)" w:history="1">
        <w:r>
          <w:rPr>
            <w:rStyle w:val="charCitHyperlinkAbbrev"/>
          </w:rPr>
          <w:t>A2014</w:t>
        </w:r>
        <w:r>
          <w:rPr>
            <w:rStyle w:val="charCitHyperlinkAbbrev"/>
          </w:rPr>
          <w:noBreakHyphen/>
          <w:t>56</w:t>
        </w:r>
      </w:hyperlink>
      <w:r>
        <w:t xml:space="preserve"> s 15</w:t>
      </w:r>
    </w:p>
    <w:p w14:paraId="7814848D" w14:textId="77777777" w:rsidR="00A25832" w:rsidRDefault="00A25832" w:rsidP="00A25832">
      <w:pPr>
        <w:pStyle w:val="AmdtsEntryHd"/>
        <w:rPr>
          <w:rStyle w:val="CharDivText"/>
        </w:rPr>
      </w:pPr>
      <w:r>
        <w:t>Notice by licensee if attendant no longer employed</w:t>
      </w:r>
    </w:p>
    <w:p w14:paraId="462E058A" w14:textId="34D79254" w:rsidR="00A25832" w:rsidRPr="009A4AA9" w:rsidRDefault="00A25832" w:rsidP="00A25832">
      <w:pPr>
        <w:pStyle w:val="AmdtsEntries"/>
      </w:pPr>
      <w:r>
        <w:t>s 94</w:t>
      </w:r>
      <w:r>
        <w:tab/>
        <w:t xml:space="preserve">om </w:t>
      </w:r>
      <w:hyperlink r:id="rId778" w:tooltip="Gaming Machine (Red Tape Reduction) Amendment Act 2014 (No 2)" w:history="1">
        <w:r>
          <w:rPr>
            <w:rStyle w:val="charCitHyperlinkAbbrev"/>
          </w:rPr>
          <w:t>A2014</w:t>
        </w:r>
        <w:r>
          <w:rPr>
            <w:rStyle w:val="charCitHyperlinkAbbrev"/>
          </w:rPr>
          <w:noBreakHyphen/>
          <w:t>56</w:t>
        </w:r>
      </w:hyperlink>
      <w:r>
        <w:t xml:space="preserve"> s 15</w:t>
      </w:r>
    </w:p>
    <w:p w14:paraId="6E9763C2" w14:textId="77777777" w:rsidR="00A25832" w:rsidRDefault="00A25832" w:rsidP="00A25832">
      <w:pPr>
        <w:pStyle w:val="AmdtsEntryHd"/>
        <w:rPr>
          <w:rStyle w:val="CharDivText"/>
        </w:rPr>
      </w:pPr>
      <w:r>
        <w:t>Return of approval certificates for approved attendants</w:t>
      </w:r>
    </w:p>
    <w:p w14:paraId="40DB0782" w14:textId="4AEA1367" w:rsidR="00A25832" w:rsidRPr="009A4AA9" w:rsidRDefault="00A25832" w:rsidP="00A25832">
      <w:pPr>
        <w:pStyle w:val="AmdtsEntries"/>
      </w:pPr>
      <w:r>
        <w:t>s 95</w:t>
      </w:r>
      <w:r>
        <w:tab/>
        <w:t xml:space="preserve">om </w:t>
      </w:r>
      <w:hyperlink r:id="rId779" w:tooltip="Gaming Machine (Red Tape Reduction) Amendment Act 2014 (No 2)" w:history="1">
        <w:r>
          <w:rPr>
            <w:rStyle w:val="charCitHyperlinkAbbrev"/>
          </w:rPr>
          <w:t>A2014</w:t>
        </w:r>
        <w:r>
          <w:rPr>
            <w:rStyle w:val="charCitHyperlinkAbbrev"/>
          </w:rPr>
          <w:noBreakHyphen/>
          <w:t>56</w:t>
        </w:r>
      </w:hyperlink>
      <w:r>
        <w:t xml:space="preserve"> s 15</w:t>
      </w:r>
    </w:p>
    <w:p w14:paraId="2DBBCDC9" w14:textId="77777777" w:rsidR="00A25832" w:rsidRDefault="00A25832" w:rsidP="00A25832">
      <w:pPr>
        <w:pStyle w:val="AmdtsEntryHd"/>
        <w:rPr>
          <w:rStyle w:val="CharDivText"/>
        </w:rPr>
      </w:pPr>
      <w:r>
        <w:t>Renewal of attendant’s approval</w:t>
      </w:r>
    </w:p>
    <w:p w14:paraId="18D25D68" w14:textId="78FA0381" w:rsidR="00A25832" w:rsidRPr="009A4AA9" w:rsidRDefault="00A25832" w:rsidP="00A25832">
      <w:pPr>
        <w:pStyle w:val="AmdtsEntries"/>
      </w:pPr>
      <w:r>
        <w:t>s 96</w:t>
      </w:r>
      <w:r>
        <w:tab/>
        <w:t xml:space="preserve">om </w:t>
      </w:r>
      <w:hyperlink r:id="rId780" w:tooltip="Gaming Machine (Red Tape Reduction) Amendment Act 2014 (No 2)" w:history="1">
        <w:r>
          <w:rPr>
            <w:rStyle w:val="charCitHyperlinkAbbrev"/>
          </w:rPr>
          <w:t>A2014</w:t>
        </w:r>
        <w:r>
          <w:rPr>
            <w:rStyle w:val="charCitHyperlinkAbbrev"/>
          </w:rPr>
          <w:noBreakHyphen/>
          <w:t>56</w:t>
        </w:r>
      </w:hyperlink>
      <w:r>
        <w:t xml:space="preserve"> s 15</w:t>
      </w:r>
    </w:p>
    <w:p w14:paraId="595619E6" w14:textId="77777777" w:rsidR="00235902" w:rsidRDefault="00235902" w:rsidP="00FE5D01">
      <w:pPr>
        <w:pStyle w:val="AmdtsEntryHd"/>
      </w:pPr>
      <w:r w:rsidRPr="00767B3B">
        <w:t>Acquisition of gaming machines and peripheral equipment—general</w:t>
      </w:r>
    </w:p>
    <w:p w14:paraId="572C7275" w14:textId="0DCD727F" w:rsidR="00235902" w:rsidRPr="00235902" w:rsidRDefault="00235902" w:rsidP="00235902">
      <w:pPr>
        <w:pStyle w:val="AmdtsEntries"/>
      </w:pPr>
      <w:r>
        <w:t>s 98</w:t>
      </w:r>
      <w:r>
        <w:tab/>
        <w:t xml:space="preserve">sub </w:t>
      </w:r>
      <w:hyperlink r:id="rId781" w:tooltip="Gaming Machine (Reform) Amendment Act 2015" w:history="1">
        <w:r>
          <w:rPr>
            <w:rStyle w:val="charCitHyperlinkAbbrev"/>
          </w:rPr>
          <w:t>A2015</w:t>
        </w:r>
        <w:r>
          <w:rPr>
            <w:rStyle w:val="charCitHyperlinkAbbrev"/>
          </w:rPr>
          <w:noBreakHyphen/>
          <w:t>21</w:t>
        </w:r>
      </w:hyperlink>
      <w:r>
        <w:t xml:space="preserve"> s 38</w:t>
      </w:r>
    </w:p>
    <w:p w14:paraId="5F2FCD8A" w14:textId="77777777" w:rsidR="00235902" w:rsidRDefault="00235902" w:rsidP="00FE5D01">
      <w:pPr>
        <w:pStyle w:val="AmdtsEntryHd"/>
      </w:pPr>
      <w:r w:rsidRPr="00767B3B">
        <w:t>Acquisition of authorisations and gaming machines—notification</w:t>
      </w:r>
    </w:p>
    <w:p w14:paraId="47ED1B92" w14:textId="403B834C" w:rsidR="00235902" w:rsidRPr="00235902" w:rsidRDefault="00235902" w:rsidP="00235902">
      <w:pPr>
        <w:pStyle w:val="AmdtsEntries"/>
      </w:pPr>
      <w:r>
        <w:t>s 99</w:t>
      </w:r>
      <w:r>
        <w:tab/>
        <w:t xml:space="preserve">sub </w:t>
      </w:r>
      <w:hyperlink r:id="rId782" w:tooltip="Gaming Machine (Reform) Amendment Act 2015" w:history="1">
        <w:r>
          <w:rPr>
            <w:rStyle w:val="charCitHyperlinkAbbrev"/>
          </w:rPr>
          <w:t>A2015</w:t>
        </w:r>
        <w:r>
          <w:rPr>
            <w:rStyle w:val="charCitHyperlinkAbbrev"/>
          </w:rPr>
          <w:noBreakHyphen/>
          <w:t>21</w:t>
        </w:r>
      </w:hyperlink>
      <w:r>
        <w:t xml:space="preserve"> s 38</w:t>
      </w:r>
    </w:p>
    <w:p w14:paraId="6E479437" w14:textId="77777777" w:rsidR="00235902" w:rsidRDefault="00235902" w:rsidP="00FE5D01">
      <w:pPr>
        <w:pStyle w:val="AmdtsEntryHd"/>
      </w:pPr>
      <w:r w:rsidRPr="00767B3B">
        <w:t>Acquisition of gaming machines—amendment of authorisation schedule etc</w:t>
      </w:r>
    </w:p>
    <w:p w14:paraId="4B0DFC90" w14:textId="27E6ABE4" w:rsidR="00FE5D01" w:rsidRDefault="00FE5D01" w:rsidP="00FE5D01">
      <w:pPr>
        <w:pStyle w:val="AmdtsEntries"/>
      </w:pPr>
      <w:r>
        <w:t>s 100</w:t>
      </w:r>
      <w:r>
        <w:tab/>
        <w:t xml:space="preserve">am </w:t>
      </w:r>
      <w:hyperlink r:id="rId783" w:tooltip="Gaming Machine (Red Tape Reduction) Amendment Act 2014" w:history="1">
        <w:r>
          <w:rPr>
            <w:rStyle w:val="charCitHyperlinkAbbrev"/>
          </w:rPr>
          <w:t>A2014</w:t>
        </w:r>
        <w:r>
          <w:rPr>
            <w:rStyle w:val="charCitHyperlinkAbbrev"/>
          </w:rPr>
          <w:noBreakHyphen/>
          <w:t>5</w:t>
        </w:r>
      </w:hyperlink>
      <w:r>
        <w:t xml:space="preserve"> s 4</w:t>
      </w:r>
    </w:p>
    <w:p w14:paraId="729F0071" w14:textId="278DB291" w:rsidR="005A4E9A" w:rsidRDefault="005A4E9A" w:rsidP="00FE5D01">
      <w:pPr>
        <w:pStyle w:val="AmdtsEntries"/>
      </w:pPr>
      <w:r>
        <w:tab/>
        <w:t xml:space="preserve">sub </w:t>
      </w:r>
      <w:hyperlink r:id="rId784" w:tooltip="Gaming Machine (Reform) Amendment Act 2015" w:history="1">
        <w:r>
          <w:rPr>
            <w:rStyle w:val="charCitHyperlinkAbbrev"/>
          </w:rPr>
          <w:t>A2015</w:t>
        </w:r>
        <w:r>
          <w:rPr>
            <w:rStyle w:val="charCitHyperlinkAbbrev"/>
          </w:rPr>
          <w:noBreakHyphen/>
          <w:t>21</w:t>
        </w:r>
      </w:hyperlink>
      <w:r>
        <w:t xml:space="preserve"> s 38</w:t>
      </w:r>
    </w:p>
    <w:p w14:paraId="58E0F0FA" w14:textId="74FB3A88" w:rsidR="00483A20" w:rsidRPr="009A6A30" w:rsidRDefault="002615B1" w:rsidP="00483A20">
      <w:pPr>
        <w:pStyle w:val="AmdtsEntries"/>
      </w:pPr>
      <w:r>
        <w:tab/>
        <w:t xml:space="preserve">am </w:t>
      </w:r>
      <w:hyperlink r:id="rId785" w:tooltip="Casino and Other Gaming Legislation Amendment Act 2018" w:history="1">
        <w:r w:rsidRPr="00AC3C71">
          <w:rPr>
            <w:rStyle w:val="charCitHyperlinkAbbrev"/>
          </w:rPr>
          <w:t>A2018</w:t>
        </w:r>
        <w:r w:rsidRPr="00AC3C71">
          <w:rPr>
            <w:rStyle w:val="charCitHyperlinkAbbrev"/>
          </w:rPr>
          <w:noBreakHyphen/>
          <w:t>21</w:t>
        </w:r>
      </w:hyperlink>
      <w:r>
        <w:t xml:space="preserve"> s 30</w:t>
      </w:r>
      <w:r w:rsidR="00C66931">
        <w:t xml:space="preserve">; </w:t>
      </w:r>
      <w:hyperlink r:id="rId786" w:tooltip="Gaming Legislation Amendment Act 2018" w:history="1">
        <w:r w:rsidR="00C66931" w:rsidRPr="0074651B">
          <w:rPr>
            <w:rStyle w:val="charCitHyperlinkAbbrev"/>
          </w:rPr>
          <w:t>A2018</w:t>
        </w:r>
        <w:r w:rsidR="00C66931" w:rsidRPr="0074651B">
          <w:rPr>
            <w:rStyle w:val="charCitHyperlinkAbbrev"/>
          </w:rPr>
          <w:noBreakHyphen/>
          <w:t>45</w:t>
        </w:r>
      </w:hyperlink>
      <w:r w:rsidR="00C66931">
        <w:t xml:space="preserve"> s 34</w:t>
      </w:r>
    </w:p>
    <w:p w14:paraId="48897F76" w14:textId="77777777" w:rsidR="00FE5D01" w:rsidRDefault="00FE5D01" w:rsidP="00FE5D01">
      <w:pPr>
        <w:pStyle w:val="AmdtsEntryHd"/>
      </w:pPr>
      <w:r>
        <w:t>Application and approval of financial arrangements</w:t>
      </w:r>
    </w:p>
    <w:p w14:paraId="5DEBA722" w14:textId="04BFADC9" w:rsidR="00FE5D01" w:rsidRDefault="00A1017B" w:rsidP="00FE5D01">
      <w:pPr>
        <w:pStyle w:val="AmdtsEntries"/>
      </w:pPr>
      <w:r>
        <w:t>s 101</w:t>
      </w:r>
      <w:r>
        <w:tab/>
        <w:t>o</w:t>
      </w:r>
      <w:r w:rsidR="00FE5D01">
        <w:t xml:space="preserve">m </w:t>
      </w:r>
      <w:hyperlink r:id="rId787" w:tooltip="Gaming Machine (Red Tape Reduction) Amendment Act 2014" w:history="1">
        <w:r w:rsidR="00FE5D01">
          <w:rPr>
            <w:rStyle w:val="charCitHyperlinkAbbrev"/>
          </w:rPr>
          <w:t>A2014</w:t>
        </w:r>
        <w:r w:rsidR="00FE5D01">
          <w:rPr>
            <w:rStyle w:val="charCitHyperlinkAbbrev"/>
          </w:rPr>
          <w:noBreakHyphen/>
          <w:t>5</w:t>
        </w:r>
      </w:hyperlink>
      <w:r w:rsidR="00FE5D01">
        <w:t xml:space="preserve"> s 5</w:t>
      </w:r>
    </w:p>
    <w:p w14:paraId="3477B851" w14:textId="77777777" w:rsidR="00FE5D01" w:rsidRDefault="00FE5D01" w:rsidP="00FE5D01">
      <w:pPr>
        <w:pStyle w:val="AmdtsEntryHd"/>
      </w:pPr>
      <w:r>
        <w:t>Decision on application for approval of financial arrangements</w:t>
      </w:r>
    </w:p>
    <w:p w14:paraId="6FE6C3A7" w14:textId="2234F9CA" w:rsidR="00FE5D01" w:rsidRDefault="00A1017B" w:rsidP="00FE5D01">
      <w:pPr>
        <w:pStyle w:val="AmdtsEntries"/>
      </w:pPr>
      <w:r>
        <w:t>s 102</w:t>
      </w:r>
      <w:r>
        <w:tab/>
        <w:t>o</w:t>
      </w:r>
      <w:r w:rsidR="00FE5D01">
        <w:t xml:space="preserve">m </w:t>
      </w:r>
      <w:hyperlink r:id="rId788" w:tooltip="Gaming Machine (Red Tape Reduction) Amendment Act 2014" w:history="1">
        <w:r w:rsidR="00FE5D01">
          <w:rPr>
            <w:rStyle w:val="charCitHyperlinkAbbrev"/>
          </w:rPr>
          <w:t>A2014</w:t>
        </w:r>
        <w:r w:rsidR="00FE5D01">
          <w:rPr>
            <w:rStyle w:val="charCitHyperlinkAbbrev"/>
          </w:rPr>
          <w:noBreakHyphen/>
          <w:t>5</w:t>
        </w:r>
      </w:hyperlink>
      <w:r w:rsidR="00FE5D01">
        <w:t xml:space="preserve"> s 5</w:t>
      </w:r>
    </w:p>
    <w:p w14:paraId="02ECE1C5" w14:textId="77777777" w:rsidR="00235902" w:rsidRDefault="00235902" w:rsidP="003F4894">
      <w:pPr>
        <w:pStyle w:val="AmdtsEntryHd"/>
      </w:pPr>
      <w:r w:rsidRPr="00767B3B">
        <w:t>Possession and operation of gaming machines</w:t>
      </w:r>
    </w:p>
    <w:p w14:paraId="549DFF08" w14:textId="1B36E961" w:rsidR="00235902" w:rsidRPr="00235902" w:rsidRDefault="00235902" w:rsidP="00235902">
      <w:pPr>
        <w:pStyle w:val="AmdtsEntries"/>
      </w:pPr>
      <w:r>
        <w:t>s 103</w:t>
      </w:r>
      <w:r>
        <w:tab/>
        <w:t xml:space="preserve">am </w:t>
      </w:r>
      <w:hyperlink r:id="rId789" w:tooltip="Gaming Machine (Reform) Amendment Act 2015" w:history="1">
        <w:r>
          <w:rPr>
            <w:rStyle w:val="charCitHyperlinkAbbrev"/>
          </w:rPr>
          <w:t>A2015</w:t>
        </w:r>
        <w:r>
          <w:rPr>
            <w:rStyle w:val="charCitHyperlinkAbbrev"/>
          </w:rPr>
          <w:noBreakHyphen/>
          <w:t>21</w:t>
        </w:r>
      </w:hyperlink>
      <w:r>
        <w:t xml:space="preserve"> s 39</w:t>
      </w:r>
      <w:r w:rsidR="005A4E9A">
        <w:t>, s 40</w:t>
      </w:r>
      <w:r w:rsidR="00D63CDD">
        <w:t>, s 93</w:t>
      </w:r>
    </w:p>
    <w:p w14:paraId="4C4DC627" w14:textId="77777777" w:rsidR="00E411D0" w:rsidRDefault="00C66931" w:rsidP="003F4894">
      <w:pPr>
        <w:pStyle w:val="AmdtsEntryHd"/>
      </w:pPr>
      <w:r w:rsidRPr="009545D2">
        <w:rPr>
          <w:color w:val="000000"/>
        </w:rPr>
        <w:t>Offence—operating unauthorised or stored gaming machines</w:t>
      </w:r>
    </w:p>
    <w:p w14:paraId="5EB79464" w14:textId="78CF306E" w:rsidR="00712ABD" w:rsidRDefault="00E411D0" w:rsidP="00E411D0">
      <w:pPr>
        <w:pStyle w:val="AmdtsEntries"/>
      </w:pPr>
      <w:r>
        <w:t>s 104</w:t>
      </w:r>
      <w:r w:rsidR="00712ABD">
        <w:t xml:space="preserve"> hdg</w:t>
      </w:r>
      <w:r w:rsidR="00712ABD">
        <w:tab/>
        <w:t xml:space="preserve">sub </w:t>
      </w:r>
      <w:hyperlink r:id="rId790" w:tooltip="Gaming and Racing (Red Tape Reduction) Legislation Amendment Act 2016" w:history="1">
        <w:r w:rsidR="00712ABD">
          <w:rPr>
            <w:rStyle w:val="charCitHyperlinkAbbrev"/>
          </w:rPr>
          <w:t>A2016</w:t>
        </w:r>
        <w:r w:rsidR="00712ABD">
          <w:rPr>
            <w:rStyle w:val="charCitHyperlinkAbbrev"/>
          </w:rPr>
          <w:noBreakHyphen/>
          <w:t>45</w:t>
        </w:r>
      </w:hyperlink>
      <w:r w:rsidR="00712ABD">
        <w:t xml:space="preserve"> s 13</w:t>
      </w:r>
      <w:r w:rsidR="00C66931">
        <w:t xml:space="preserve">; </w:t>
      </w:r>
      <w:hyperlink r:id="rId791" w:tooltip="Gaming Legislation Amendment Act 2018" w:history="1">
        <w:r w:rsidR="00C66931" w:rsidRPr="0074651B">
          <w:rPr>
            <w:rStyle w:val="charCitHyperlinkAbbrev"/>
          </w:rPr>
          <w:t>A2018</w:t>
        </w:r>
        <w:r w:rsidR="00C66931" w:rsidRPr="0074651B">
          <w:rPr>
            <w:rStyle w:val="charCitHyperlinkAbbrev"/>
          </w:rPr>
          <w:noBreakHyphen/>
          <w:t>45</w:t>
        </w:r>
      </w:hyperlink>
      <w:r w:rsidR="001777EC">
        <w:t xml:space="preserve"> s 35</w:t>
      </w:r>
    </w:p>
    <w:p w14:paraId="43C4B272" w14:textId="749BCC74" w:rsidR="00E411D0" w:rsidRDefault="00712ABD" w:rsidP="00E411D0">
      <w:pPr>
        <w:pStyle w:val="AmdtsEntries"/>
      </w:pPr>
      <w:r>
        <w:t>s</w:t>
      </w:r>
      <w:r w:rsidR="00BC48E5">
        <w:t xml:space="preserve"> </w:t>
      </w:r>
      <w:r>
        <w:t>104</w:t>
      </w:r>
      <w:r w:rsidR="00E411D0">
        <w:tab/>
        <w:t xml:space="preserve">sub </w:t>
      </w:r>
      <w:hyperlink r:id="rId792" w:tooltip="Gaming Machine (Reform) Amendment Act 2015" w:history="1">
        <w:r w:rsidR="00E411D0">
          <w:rPr>
            <w:rStyle w:val="charCitHyperlinkAbbrev"/>
          </w:rPr>
          <w:t>A2015</w:t>
        </w:r>
        <w:r w:rsidR="00E411D0">
          <w:rPr>
            <w:rStyle w:val="charCitHyperlinkAbbrev"/>
          </w:rPr>
          <w:noBreakHyphen/>
          <w:t>21</w:t>
        </w:r>
      </w:hyperlink>
      <w:r w:rsidR="00E411D0">
        <w:t xml:space="preserve"> s 41</w:t>
      </w:r>
    </w:p>
    <w:p w14:paraId="6BFE8B64" w14:textId="68D9CCCB" w:rsidR="00712ABD" w:rsidRPr="00E411D0" w:rsidRDefault="00712ABD" w:rsidP="00E411D0">
      <w:pPr>
        <w:pStyle w:val="AmdtsEntries"/>
      </w:pPr>
      <w:r>
        <w:tab/>
        <w:t xml:space="preserve">am </w:t>
      </w:r>
      <w:hyperlink r:id="rId793" w:tooltip="Gaming and Racing (Red Tape Reduction) Legislation Amendment Act 2016" w:history="1">
        <w:r>
          <w:rPr>
            <w:rStyle w:val="charCitHyperlinkAbbrev"/>
          </w:rPr>
          <w:t>A2016</w:t>
        </w:r>
        <w:r>
          <w:rPr>
            <w:rStyle w:val="charCitHyperlinkAbbrev"/>
          </w:rPr>
          <w:noBreakHyphen/>
          <w:t>45</w:t>
        </w:r>
      </w:hyperlink>
      <w:r>
        <w:t xml:space="preserve"> s 14</w:t>
      </w:r>
      <w:r w:rsidR="003F0738">
        <w:t xml:space="preserve">; </w:t>
      </w:r>
      <w:hyperlink r:id="rId794" w:tooltip="Gaming Legislation Amendment Act 2018" w:history="1">
        <w:r w:rsidR="003F0738" w:rsidRPr="0074651B">
          <w:rPr>
            <w:rStyle w:val="charCitHyperlinkAbbrev"/>
          </w:rPr>
          <w:t>A2018</w:t>
        </w:r>
        <w:r w:rsidR="003F0738" w:rsidRPr="0074651B">
          <w:rPr>
            <w:rStyle w:val="charCitHyperlinkAbbrev"/>
          </w:rPr>
          <w:noBreakHyphen/>
          <w:t>45</w:t>
        </w:r>
      </w:hyperlink>
      <w:r w:rsidR="003F0738">
        <w:t xml:space="preserve"> s 36</w:t>
      </w:r>
    </w:p>
    <w:p w14:paraId="1F365C36" w14:textId="77777777" w:rsidR="00E411D0" w:rsidRDefault="007644AD" w:rsidP="003F4894">
      <w:pPr>
        <w:pStyle w:val="AmdtsEntryHd"/>
      </w:pPr>
      <w:r w:rsidRPr="00767B3B">
        <w:t>Operation of gaming machines other than in accordance with authorisations</w:t>
      </w:r>
    </w:p>
    <w:p w14:paraId="037C5837" w14:textId="3D7C3233" w:rsidR="00E411D0" w:rsidRDefault="00E411D0" w:rsidP="00E411D0">
      <w:pPr>
        <w:pStyle w:val="AmdtsEntries"/>
      </w:pPr>
      <w:r>
        <w:t>s 105 hdg</w:t>
      </w:r>
      <w:r>
        <w:tab/>
        <w:t xml:space="preserve">sub </w:t>
      </w:r>
      <w:hyperlink r:id="rId795" w:tooltip="Gaming Machine (Reform) Amendment Act 2015" w:history="1">
        <w:r>
          <w:rPr>
            <w:rStyle w:val="charCitHyperlinkAbbrev"/>
          </w:rPr>
          <w:t>A2015</w:t>
        </w:r>
        <w:r>
          <w:rPr>
            <w:rStyle w:val="charCitHyperlinkAbbrev"/>
          </w:rPr>
          <w:noBreakHyphen/>
          <w:t>21</w:t>
        </w:r>
      </w:hyperlink>
      <w:r>
        <w:t xml:space="preserve"> s </w:t>
      </w:r>
      <w:r w:rsidR="007644AD">
        <w:t>42</w:t>
      </w:r>
    </w:p>
    <w:p w14:paraId="5450EC3A" w14:textId="439979B5" w:rsidR="007644AD" w:rsidRPr="00E411D0" w:rsidRDefault="00ED7551" w:rsidP="00E411D0">
      <w:pPr>
        <w:pStyle w:val="AmdtsEntries"/>
      </w:pPr>
      <w:r>
        <w:t>s 105</w:t>
      </w:r>
      <w:r w:rsidR="007644AD">
        <w:tab/>
        <w:t xml:space="preserve">am </w:t>
      </w:r>
      <w:hyperlink r:id="rId796" w:tooltip="Gaming Machine (Reform) Amendment Act 2015" w:history="1">
        <w:r w:rsidR="007644AD">
          <w:rPr>
            <w:rStyle w:val="charCitHyperlinkAbbrev"/>
          </w:rPr>
          <w:t>A2015</w:t>
        </w:r>
        <w:r w:rsidR="007644AD">
          <w:rPr>
            <w:rStyle w:val="charCitHyperlinkAbbrev"/>
          </w:rPr>
          <w:noBreakHyphen/>
          <w:t>21</w:t>
        </w:r>
      </w:hyperlink>
      <w:r w:rsidR="007644AD">
        <w:t xml:space="preserve"> s 43</w:t>
      </w:r>
      <w:r w:rsidR="00DA6F27">
        <w:t>, s 92</w:t>
      </w:r>
    </w:p>
    <w:p w14:paraId="3F835A64" w14:textId="77777777" w:rsidR="00ED7551" w:rsidRDefault="00ED7551" w:rsidP="00ED7551">
      <w:pPr>
        <w:pStyle w:val="AmdtsEntryHd"/>
      </w:pPr>
      <w:r>
        <w:t>Repossession of gaming machines</w:t>
      </w:r>
    </w:p>
    <w:p w14:paraId="2D2F88B1" w14:textId="0E43881D" w:rsidR="00ED7551" w:rsidRPr="0058038D" w:rsidRDefault="00ED7551" w:rsidP="00ED7551">
      <w:pPr>
        <w:pStyle w:val="AmdtsEntries"/>
      </w:pPr>
      <w:r>
        <w:t>div 6A.2 hdg</w:t>
      </w:r>
      <w:r>
        <w:tab/>
      </w:r>
      <w:r w:rsidR="004B0ECF">
        <w:t>(</w:t>
      </w:r>
      <w:r>
        <w:t>prev div 6.6 hdg</w:t>
      </w:r>
      <w:r w:rsidR="004B0ECF">
        <w:t xml:space="preserve">) </w:t>
      </w:r>
      <w:r>
        <w:t>renum</w:t>
      </w:r>
      <w:r w:rsidR="004B0ECF">
        <w:t xml:space="preserve"> as div 6A.2 hdg</w:t>
      </w:r>
      <w:r>
        <w:t xml:space="preserve"> </w:t>
      </w:r>
      <w:hyperlink r:id="rId797" w:tooltip="Gaming Machine (Reform) Amendment Act 2015" w:history="1">
        <w:r>
          <w:rPr>
            <w:rStyle w:val="charCitHyperlinkAbbrev"/>
          </w:rPr>
          <w:t>A2015</w:t>
        </w:r>
        <w:r>
          <w:rPr>
            <w:rStyle w:val="charCitHyperlinkAbbrev"/>
          </w:rPr>
          <w:noBreakHyphen/>
          <w:t>21</w:t>
        </w:r>
      </w:hyperlink>
      <w:r>
        <w:t xml:space="preserve"> s 56</w:t>
      </w:r>
    </w:p>
    <w:p w14:paraId="139BCA64" w14:textId="77777777" w:rsidR="005241D3" w:rsidRDefault="00F110B8" w:rsidP="003F4894">
      <w:pPr>
        <w:pStyle w:val="AmdtsEntryHd"/>
      </w:pPr>
      <w:r w:rsidRPr="00767B3B">
        <w:lastRenderedPageBreak/>
        <w:t>Definitions—div 6</w:t>
      </w:r>
      <w:r w:rsidR="00B20577">
        <w:t>A</w:t>
      </w:r>
      <w:r w:rsidRPr="00767B3B">
        <w:t>.</w:t>
      </w:r>
      <w:r w:rsidR="00B20577">
        <w:t>2</w:t>
      </w:r>
    </w:p>
    <w:p w14:paraId="5AB01ADE" w14:textId="7E186CE6" w:rsidR="005241D3" w:rsidRDefault="005241D3" w:rsidP="007367C5">
      <w:pPr>
        <w:pStyle w:val="AmdtsEntries"/>
        <w:keepNext/>
      </w:pPr>
      <w:r>
        <w:t>s 105A</w:t>
      </w:r>
      <w:r>
        <w:tab/>
        <w:t xml:space="preserve">ins </w:t>
      </w:r>
      <w:hyperlink r:id="rId798" w:tooltip="Gaming Machine (Reform) Amendment Act 2015" w:history="1">
        <w:r>
          <w:rPr>
            <w:rStyle w:val="charCitHyperlinkAbbrev"/>
          </w:rPr>
          <w:t>A2015</w:t>
        </w:r>
        <w:r>
          <w:rPr>
            <w:rStyle w:val="charCitHyperlinkAbbrev"/>
          </w:rPr>
          <w:noBreakHyphen/>
          <w:t>21</w:t>
        </w:r>
      </w:hyperlink>
      <w:r>
        <w:t xml:space="preserve"> s 44</w:t>
      </w:r>
    </w:p>
    <w:p w14:paraId="3103ADDC" w14:textId="20ADD13F" w:rsidR="005241D3" w:rsidRDefault="005241D3" w:rsidP="007367C5">
      <w:pPr>
        <w:pStyle w:val="AmdtsEntries"/>
        <w:keepNext/>
      </w:pPr>
      <w:r>
        <w:tab/>
        <w:t xml:space="preserve">def </w:t>
      </w:r>
      <w:r w:rsidR="00F110B8" w:rsidRPr="00767B3B">
        <w:rPr>
          <w:rStyle w:val="charBoldItals"/>
        </w:rPr>
        <w:t>approval</w:t>
      </w:r>
      <w:r>
        <w:t xml:space="preserve"> </w:t>
      </w:r>
      <w:r w:rsidRPr="00E46081">
        <w:rPr>
          <w:rFonts w:cs="Arial"/>
        </w:rPr>
        <w:t xml:space="preserve">ins </w:t>
      </w:r>
      <w:hyperlink r:id="rId799" w:tooltip="Gaming Machine (Reform) Amendment Act 2015" w:history="1">
        <w:r>
          <w:rPr>
            <w:rStyle w:val="charCitHyperlinkAbbrev"/>
          </w:rPr>
          <w:t>A2015</w:t>
        </w:r>
        <w:r>
          <w:rPr>
            <w:rStyle w:val="charCitHyperlinkAbbrev"/>
          </w:rPr>
          <w:noBreakHyphen/>
          <w:t>21</w:t>
        </w:r>
      </w:hyperlink>
      <w:r>
        <w:t xml:space="preserve"> s 44</w:t>
      </w:r>
    </w:p>
    <w:p w14:paraId="7531AA62" w14:textId="2A969CAB" w:rsidR="005241D3" w:rsidRPr="00B243DF" w:rsidRDefault="005241D3" w:rsidP="005241D3">
      <w:pPr>
        <w:pStyle w:val="AmdtsEntries"/>
      </w:pPr>
      <w:r>
        <w:tab/>
        <w:t xml:space="preserve">def </w:t>
      </w:r>
      <w:r w:rsidR="00F110B8" w:rsidRPr="00767B3B">
        <w:rPr>
          <w:rStyle w:val="charBoldItals"/>
        </w:rPr>
        <w:t>external administrator</w:t>
      </w:r>
      <w:r>
        <w:t xml:space="preserve"> </w:t>
      </w:r>
      <w:r w:rsidRPr="00E46081">
        <w:rPr>
          <w:rFonts w:cs="Arial"/>
        </w:rPr>
        <w:t xml:space="preserve">ins </w:t>
      </w:r>
      <w:hyperlink r:id="rId800" w:tooltip="Gaming Machine (Reform) Amendment Act 2015" w:history="1">
        <w:r>
          <w:rPr>
            <w:rStyle w:val="charCitHyperlinkAbbrev"/>
          </w:rPr>
          <w:t>A2015</w:t>
        </w:r>
        <w:r>
          <w:rPr>
            <w:rStyle w:val="charCitHyperlinkAbbrev"/>
          </w:rPr>
          <w:noBreakHyphen/>
          <w:t>21</w:t>
        </w:r>
      </w:hyperlink>
      <w:r>
        <w:t xml:space="preserve"> s 44</w:t>
      </w:r>
    </w:p>
    <w:p w14:paraId="0D626D29" w14:textId="77777777" w:rsidR="00766689" w:rsidRDefault="00766689" w:rsidP="003F4894">
      <w:pPr>
        <w:pStyle w:val="AmdtsEntryHd"/>
      </w:pPr>
      <w:r w:rsidRPr="00767B3B">
        <w:t>Approval for repossession—application</w:t>
      </w:r>
    </w:p>
    <w:p w14:paraId="1402859B" w14:textId="316ED87C" w:rsidR="00766689" w:rsidRDefault="00766689" w:rsidP="00766689">
      <w:pPr>
        <w:pStyle w:val="AmdtsEntries"/>
      </w:pPr>
      <w:r>
        <w:t>s 107</w:t>
      </w:r>
      <w:r>
        <w:tab/>
      </w:r>
      <w:r w:rsidR="005F049E">
        <w:t>sub</w:t>
      </w:r>
      <w:r>
        <w:t xml:space="preserve"> </w:t>
      </w:r>
      <w:hyperlink r:id="rId801" w:tooltip="Gaming Machine (Reform) Amendment Act 2015" w:history="1">
        <w:r>
          <w:rPr>
            <w:rStyle w:val="charCitHyperlinkAbbrev"/>
          </w:rPr>
          <w:t>A2015</w:t>
        </w:r>
        <w:r>
          <w:rPr>
            <w:rStyle w:val="charCitHyperlinkAbbrev"/>
          </w:rPr>
          <w:noBreakHyphen/>
          <w:t>21</w:t>
        </w:r>
      </w:hyperlink>
      <w:r>
        <w:t xml:space="preserve"> s 45</w:t>
      </w:r>
    </w:p>
    <w:p w14:paraId="58CA60BB" w14:textId="695CD2F3" w:rsidR="00D37BA0" w:rsidRPr="00766689" w:rsidRDefault="00D37BA0" w:rsidP="00766689">
      <w:pPr>
        <w:pStyle w:val="AmdtsEntries"/>
      </w:pPr>
      <w:r>
        <w:tab/>
        <w:t xml:space="preserve">am </w:t>
      </w:r>
      <w:hyperlink r:id="rId802" w:tooltip="Fair Trading and Other Justice Legislation Amendment Act 2022" w:history="1">
        <w:r>
          <w:rPr>
            <w:color w:val="0000FF" w:themeColor="hyperlink"/>
          </w:rPr>
          <w:t>A2022-8</w:t>
        </w:r>
      </w:hyperlink>
      <w:r>
        <w:t xml:space="preserve"> s 157</w:t>
      </w:r>
    </w:p>
    <w:p w14:paraId="3FCC3844" w14:textId="77777777" w:rsidR="000C6BBF" w:rsidRDefault="0043656F" w:rsidP="0043656F">
      <w:pPr>
        <w:pStyle w:val="AmdtsEntryHd"/>
      </w:pPr>
      <w:r>
        <w:t>Approval of repossession of gaming machines</w:t>
      </w:r>
    </w:p>
    <w:p w14:paraId="189761F2" w14:textId="4001ACA2" w:rsidR="000C6BBF" w:rsidRPr="000C6BBF" w:rsidRDefault="000C6BBF" w:rsidP="000C6BBF">
      <w:pPr>
        <w:pStyle w:val="AmdtsEntries"/>
      </w:pPr>
      <w:r>
        <w:t>s 108</w:t>
      </w:r>
      <w:r>
        <w:tab/>
        <w:t xml:space="preserve">am </w:t>
      </w:r>
      <w:hyperlink r:id="rId803" w:tooltip="Gaming Machine (Reform) Amendment Act 2015" w:history="1">
        <w:r>
          <w:rPr>
            <w:rStyle w:val="charCitHyperlinkAbbrev"/>
          </w:rPr>
          <w:t>A2015</w:t>
        </w:r>
        <w:r>
          <w:rPr>
            <w:rStyle w:val="charCitHyperlinkAbbrev"/>
          </w:rPr>
          <w:noBreakHyphen/>
          <w:t>21</w:t>
        </w:r>
      </w:hyperlink>
      <w:r>
        <w:t xml:space="preserve"> s 93</w:t>
      </w:r>
    </w:p>
    <w:p w14:paraId="02954135" w14:textId="77777777" w:rsidR="000C6BBF" w:rsidRDefault="0043656F" w:rsidP="0043656F">
      <w:pPr>
        <w:pStyle w:val="AmdtsEntryHd"/>
      </w:pPr>
      <w:r>
        <w:t>Conditions on approval to repossess gaming machine</w:t>
      </w:r>
    </w:p>
    <w:p w14:paraId="32F33BE3" w14:textId="17FEB56B" w:rsidR="000C6BBF" w:rsidRPr="000C6BBF" w:rsidRDefault="000C6BBF" w:rsidP="000C6BBF">
      <w:pPr>
        <w:pStyle w:val="AmdtsEntries"/>
      </w:pPr>
      <w:r>
        <w:t>s 109</w:t>
      </w:r>
      <w:r>
        <w:tab/>
        <w:t xml:space="preserve">am </w:t>
      </w:r>
      <w:hyperlink r:id="rId804" w:tooltip="Gaming Machine (Reform) Amendment Act 2015" w:history="1">
        <w:r>
          <w:rPr>
            <w:rStyle w:val="charCitHyperlinkAbbrev"/>
          </w:rPr>
          <w:t>A2015</w:t>
        </w:r>
        <w:r>
          <w:rPr>
            <w:rStyle w:val="charCitHyperlinkAbbrev"/>
          </w:rPr>
          <w:noBreakHyphen/>
          <w:t>21</w:t>
        </w:r>
      </w:hyperlink>
      <w:r>
        <w:t xml:space="preserve"> s 93</w:t>
      </w:r>
      <w:r w:rsidR="003F0738">
        <w:t xml:space="preserve">; </w:t>
      </w:r>
      <w:hyperlink r:id="rId805" w:tooltip="Gaming Legislation Amendment Act 2018" w:history="1">
        <w:r w:rsidR="003F0738" w:rsidRPr="0074651B">
          <w:rPr>
            <w:rStyle w:val="charCitHyperlinkAbbrev"/>
          </w:rPr>
          <w:t>A2018</w:t>
        </w:r>
        <w:r w:rsidR="003F0738" w:rsidRPr="0074651B">
          <w:rPr>
            <w:rStyle w:val="charCitHyperlinkAbbrev"/>
          </w:rPr>
          <w:noBreakHyphen/>
          <w:t>45</w:t>
        </w:r>
      </w:hyperlink>
      <w:r w:rsidR="003F0738">
        <w:t xml:space="preserve"> s 37</w:t>
      </w:r>
      <w:r w:rsidR="00D37BA0">
        <w:t xml:space="preserve">; </w:t>
      </w:r>
      <w:hyperlink r:id="rId806" w:tooltip="Fair Trading and Other Justice Legislation Amendment Act 2022" w:history="1">
        <w:r w:rsidR="00D37BA0">
          <w:rPr>
            <w:color w:val="0000FF" w:themeColor="hyperlink"/>
          </w:rPr>
          <w:t>A2022-8</w:t>
        </w:r>
      </w:hyperlink>
      <w:r w:rsidR="00D37BA0">
        <w:t xml:space="preserve"> s 158</w:t>
      </w:r>
    </w:p>
    <w:p w14:paraId="384D3EB2" w14:textId="77777777" w:rsidR="004A2F8A" w:rsidRDefault="004A2F8A" w:rsidP="003F4894">
      <w:pPr>
        <w:pStyle w:val="AmdtsEntryHd"/>
      </w:pPr>
      <w:r w:rsidRPr="00767B3B">
        <w:t>Repossessed gaming machines—amendment of authorisation schedule</w:t>
      </w:r>
    </w:p>
    <w:p w14:paraId="066B0B3C" w14:textId="2A765E4F" w:rsidR="004A2F8A" w:rsidRDefault="004A2F8A" w:rsidP="004A2F8A">
      <w:pPr>
        <w:pStyle w:val="AmdtsEntries"/>
      </w:pPr>
      <w:r>
        <w:t>s 109A</w:t>
      </w:r>
      <w:r>
        <w:tab/>
        <w:t xml:space="preserve">ins </w:t>
      </w:r>
      <w:hyperlink r:id="rId807" w:tooltip="Gaming Machine (Reform) Amendment Act 2015" w:history="1">
        <w:r>
          <w:rPr>
            <w:rStyle w:val="charCitHyperlinkAbbrev"/>
          </w:rPr>
          <w:t>A2015</w:t>
        </w:r>
        <w:r>
          <w:rPr>
            <w:rStyle w:val="charCitHyperlinkAbbrev"/>
          </w:rPr>
          <w:noBreakHyphen/>
          <w:t>21</w:t>
        </w:r>
      </w:hyperlink>
      <w:r>
        <w:t xml:space="preserve"> s 46</w:t>
      </w:r>
    </w:p>
    <w:p w14:paraId="692EB5B4" w14:textId="78DD05D2" w:rsidR="00D37BA0" w:rsidRPr="004A2F8A" w:rsidRDefault="00D37BA0" w:rsidP="004A2F8A">
      <w:pPr>
        <w:pStyle w:val="AmdtsEntries"/>
      </w:pPr>
      <w:r>
        <w:tab/>
        <w:t xml:space="preserve">am </w:t>
      </w:r>
      <w:hyperlink r:id="rId808" w:tooltip="Fair Trading and Other Justice Legislation Amendment Act 2022" w:history="1">
        <w:r>
          <w:rPr>
            <w:color w:val="0000FF" w:themeColor="hyperlink"/>
          </w:rPr>
          <w:t>A2022-8</w:t>
        </w:r>
      </w:hyperlink>
      <w:r>
        <w:t xml:space="preserve"> s 159, s 160</w:t>
      </w:r>
    </w:p>
    <w:p w14:paraId="342DAD2E" w14:textId="5068F332" w:rsidR="000E74FF" w:rsidRDefault="000E74FF" w:rsidP="003F4894">
      <w:pPr>
        <w:pStyle w:val="AmdtsEntryHd"/>
      </w:pPr>
      <w:r>
        <w:t>Contravention of repossession approval conditions</w:t>
      </w:r>
    </w:p>
    <w:p w14:paraId="6546A931" w14:textId="5F4BCFCC" w:rsidR="000E74FF" w:rsidRPr="000E74FF" w:rsidRDefault="000E74FF" w:rsidP="000E74FF">
      <w:pPr>
        <w:pStyle w:val="AmdtsEntries"/>
      </w:pPr>
      <w:r>
        <w:t>s 110</w:t>
      </w:r>
      <w:r>
        <w:tab/>
        <w:t xml:space="preserve">am </w:t>
      </w:r>
      <w:hyperlink r:id="rId809" w:tooltip="Fair Trading and Other Justice Legislation Amendment Act 2022" w:history="1">
        <w:r>
          <w:rPr>
            <w:color w:val="0000FF" w:themeColor="hyperlink"/>
          </w:rPr>
          <w:t>A2022-8</w:t>
        </w:r>
      </w:hyperlink>
      <w:r>
        <w:t xml:space="preserve"> s 161, s 162</w:t>
      </w:r>
    </w:p>
    <w:p w14:paraId="539AA4BC" w14:textId="1F484FE4" w:rsidR="006608DD" w:rsidRDefault="006608DD" w:rsidP="003F4894">
      <w:pPr>
        <w:pStyle w:val="AmdtsEntryHd"/>
      </w:pPr>
      <w:r w:rsidRPr="00767B3B">
        <w:t>Appointment of external administrator</w:t>
      </w:r>
    </w:p>
    <w:p w14:paraId="6EAE9304" w14:textId="2A1A2075" w:rsidR="006608DD" w:rsidRPr="006608DD" w:rsidRDefault="006608DD" w:rsidP="006608DD">
      <w:pPr>
        <w:pStyle w:val="AmdtsEntries"/>
      </w:pPr>
      <w:r>
        <w:t>s 110A</w:t>
      </w:r>
      <w:r>
        <w:tab/>
        <w:t xml:space="preserve">ins </w:t>
      </w:r>
      <w:hyperlink r:id="rId810" w:tooltip="Gaming Machine (Reform) Amendment Act 2015" w:history="1">
        <w:r>
          <w:rPr>
            <w:rStyle w:val="charCitHyperlinkAbbrev"/>
          </w:rPr>
          <w:t>A2015</w:t>
        </w:r>
        <w:r>
          <w:rPr>
            <w:rStyle w:val="charCitHyperlinkAbbrev"/>
          </w:rPr>
          <w:noBreakHyphen/>
          <w:t>21</w:t>
        </w:r>
      </w:hyperlink>
      <w:r>
        <w:t xml:space="preserve"> s 47</w:t>
      </w:r>
    </w:p>
    <w:p w14:paraId="3A4AEEAC" w14:textId="77777777" w:rsidR="00ED7551" w:rsidRDefault="00ED7551" w:rsidP="00ED7551">
      <w:pPr>
        <w:pStyle w:val="AmdtsEntryHd"/>
      </w:pPr>
      <w:r>
        <w:t>Disposal of gaming machines</w:t>
      </w:r>
    </w:p>
    <w:p w14:paraId="67B31DD0" w14:textId="2B0A32BC" w:rsidR="00941F44" w:rsidRPr="0058038D" w:rsidRDefault="00ED7551" w:rsidP="00941F44">
      <w:pPr>
        <w:pStyle w:val="AmdtsEntries"/>
      </w:pPr>
      <w:r>
        <w:t>div 6A.3 hdg</w:t>
      </w:r>
      <w:r>
        <w:tab/>
      </w:r>
      <w:r w:rsidR="00467D82">
        <w:t>(</w:t>
      </w:r>
      <w:r w:rsidR="00941F44">
        <w:t>prev di</w:t>
      </w:r>
      <w:r>
        <w:t>v 6.</w:t>
      </w:r>
      <w:r w:rsidR="00941F44">
        <w:t>7</w:t>
      </w:r>
      <w:r>
        <w:t xml:space="preserve"> hdg</w:t>
      </w:r>
      <w:r w:rsidR="00467D82">
        <w:t xml:space="preserve">) </w:t>
      </w:r>
      <w:r w:rsidR="00941F44">
        <w:t>renum</w:t>
      </w:r>
      <w:r w:rsidR="00467D82">
        <w:t xml:space="preserve"> as div 6A.3 hdg</w:t>
      </w:r>
      <w:r w:rsidR="00941F44">
        <w:t xml:space="preserve"> </w:t>
      </w:r>
      <w:hyperlink r:id="rId811" w:tooltip="Gaming Machine (Reform) Amendment Act 2015" w:history="1">
        <w:r w:rsidR="00941F44">
          <w:rPr>
            <w:rStyle w:val="charCitHyperlinkAbbrev"/>
          </w:rPr>
          <w:t>A2015</w:t>
        </w:r>
        <w:r w:rsidR="00941F44">
          <w:rPr>
            <w:rStyle w:val="charCitHyperlinkAbbrev"/>
          </w:rPr>
          <w:noBreakHyphen/>
          <w:t>21</w:t>
        </w:r>
      </w:hyperlink>
      <w:r w:rsidR="00941F44">
        <w:t xml:space="preserve"> s 56</w:t>
      </w:r>
    </w:p>
    <w:p w14:paraId="5D8BB2E4" w14:textId="77777777" w:rsidR="006608DD" w:rsidRDefault="006608DD" w:rsidP="003F4894">
      <w:pPr>
        <w:pStyle w:val="AmdtsEntryHd"/>
      </w:pPr>
      <w:r w:rsidRPr="00767B3B">
        <w:t>Unapproved disposal of gaming machines</w:t>
      </w:r>
    </w:p>
    <w:p w14:paraId="535AB81B" w14:textId="2E5890F1" w:rsidR="006608DD" w:rsidRPr="006608DD" w:rsidRDefault="006608DD" w:rsidP="006608DD">
      <w:pPr>
        <w:pStyle w:val="AmdtsEntries"/>
      </w:pPr>
      <w:r>
        <w:t>s 111</w:t>
      </w:r>
      <w:r>
        <w:tab/>
        <w:t xml:space="preserve">am </w:t>
      </w:r>
      <w:hyperlink r:id="rId812" w:tooltip="Gaming Machine (Reform) Amendment Act 2015" w:history="1">
        <w:r>
          <w:rPr>
            <w:rStyle w:val="charCitHyperlinkAbbrev"/>
          </w:rPr>
          <w:t>A2015</w:t>
        </w:r>
        <w:r>
          <w:rPr>
            <w:rStyle w:val="charCitHyperlinkAbbrev"/>
          </w:rPr>
          <w:noBreakHyphen/>
          <w:t>21</w:t>
        </w:r>
      </w:hyperlink>
      <w:r>
        <w:t xml:space="preserve"> s 48</w:t>
      </w:r>
    </w:p>
    <w:p w14:paraId="5A55D77F" w14:textId="77777777" w:rsidR="006608DD" w:rsidRDefault="006608DD" w:rsidP="003F4894">
      <w:pPr>
        <w:pStyle w:val="AmdtsEntryHd"/>
      </w:pPr>
      <w:r w:rsidRPr="00767B3B">
        <w:t>Application for approval for disposal of gaming machines</w:t>
      </w:r>
    </w:p>
    <w:p w14:paraId="2A390E5C" w14:textId="74E76A54" w:rsidR="006608DD" w:rsidRPr="006608DD" w:rsidRDefault="006608DD" w:rsidP="006608DD">
      <w:pPr>
        <w:pStyle w:val="AmdtsEntries"/>
      </w:pPr>
      <w:r>
        <w:t>s 112</w:t>
      </w:r>
      <w:r>
        <w:tab/>
        <w:t xml:space="preserve">am </w:t>
      </w:r>
      <w:hyperlink r:id="rId813" w:tooltip="Gaming Machine (Reform) Amendment Act 2015" w:history="1">
        <w:r>
          <w:rPr>
            <w:rStyle w:val="charCitHyperlinkAbbrev"/>
          </w:rPr>
          <w:t>A2015</w:t>
        </w:r>
        <w:r>
          <w:rPr>
            <w:rStyle w:val="charCitHyperlinkAbbrev"/>
          </w:rPr>
          <w:noBreakHyphen/>
          <w:t>21</w:t>
        </w:r>
      </w:hyperlink>
      <w:r>
        <w:t xml:space="preserve"> s 49, s 50</w:t>
      </w:r>
      <w:r w:rsidR="000C6BBF">
        <w:t>, s 93</w:t>
      </w:r>
    </w:p>
    <w:p w14:paraId="69E8B67C" w14:textId="77777777" w:rsidR="006608DD" w:rsidRDefault="006608DD" w:rsidP="003F4894">
      <w:pPr>
        <w:pStyle w:val="AmdtsEntryHd"/>
      </w:pPr>
      <w:r w:rsidRPr="00767B3B">
        <w:t>Approval of disposal of gaming machines</w:t>
      </w:r>
    </w:p>
    <w:p w14:paraId="1FADB5CD" w14:textId="5DBEC0F4" w:rsidR="006608DD" w:rsidRPr="006608DD" w:rsidRDefault="006608DD" w:rsidP="006608DD">
      <w:pPr>
        <w:pStyle w:val="AmdtsEntries"/>
      </w:pPr>
      <w:r>
        <w:t>s 113</w:t>
      </w:r>
      <w:r>
        <w:tab/>
        <w:t xml:space="preserve">am </w:t>
      </w:r>
      <w:hyperlink r:id="rId814" w:tooltip="Gaming Machine (Reform) Amendment Act 2015" w:history="1">
        <w:r>
          <w:rPr>
            <w:rStyle w:val="charCitHyperlinkAbbrev"/>
          </w:rPr>
          <w:t>A2015</w:t>
        </w:r>
        <w:r>
          <w:rPr>
            <w:rStyle w:val="charCitHyperlinkAbbrev"/>
          </w:rPr>
          <w:noBreakHyphen/>
          <w:t>21</w:t>
        </w:r>
      </w:hyperlink>
      <w:r>
        <w:t xml:space="preserve"> s 51</w:t>
      </w:r>
      <w:r w:rsidR="000C6BBF">
        <w:t>, 93</w:t>
      </w:r>
      <w:r w:rsidR="003F0738">
        <w:t xml:space="preserve">; </w:t>
      </w:r>
      <w:hyperlink r:id="rId815" w:tooltip="Gaming Legislation Amendment Act 2018" w:history="1">
        <w:r w:rsidR="003F0738" w:rsidRPr="0074651B">
          <w:rPr>
            <w:rStyle w:val="charCitHyperlinkAbbrev"/>
          </w:rPr>
          <w:t>A2018</w:t>
        </w:r>
        <w:r w:rsidR="003F0738" w:rsidRPr="0074651B">
          <w:rPr>
            <w:rStyle w:val="charCitHyperlinkAbbrev"/>
          </w:rPr>
          <w:noBreakHyphen/>
          <w:t>45</w:t>
        </w:r>
      </w:hyperlink>
      <w:r w:rsidR="003F0738">
        <w:t xml:space="preserve"> s 38</w:t>
      </w:r>
    </w:p>
    <w:p w14:paraId="66242B86" w14:textId="77777777" w:rsidR="006608DD" w:rsidRDefault="00C62B2A" w:rsidP="003F4894">
      <w:pPr>
        <w:pStyle w:val="AmdtsEntryHd"/>
      </w:pPr>
      <w:r w:rsidRPr="00767B3B">
        <w:t>Disposal of gaming machines—notifiable action</w:t>
      </w:r>
    </w:p>
    <w:p w14:paraId="14A69A69" w14:textId="047DF261" w:rsidR="006608DD" w:rsidRDefault="006608DD" w:rsidP="006608DD">
      <w:pPr>
        <w:pStyle w:val="AmdtsEntries"/>
      </w:pPr>
      <w:r>
        <w:t>s 113A</w:t>
      </w:r>
      <w:r>
        <w:tab/>
      </w:r>
      <w:r w:rsidR="00C62B2A">
        <w:t xml:space="preserve">ins </w:t>
      </w:r>
      <w:hyperlink r:id="rId816" w:tooltip="Gaming Machine (Reform) Amendment Act 2015" w:history="1">
        <w:r w:rsidR="00C62B2A">
          <w:rPr>
            <w:rStyle w:val="charCitHyperlinkAbbrev"/>
          </w:rPr>
          <w:t>A2015</w:t>
        </w:r>
        <w:r w:rsidR="00C62B2A">
          <w:rPr>
            <w:rStyle w:val="charCitHyperlinkAbbrev"/>
          </w:rPr>
          <w:noBreakHyphen/>
          <w:t>21</w:t>
        </w:r>
      </w:hyperlink>
      <w:r w:rsidR="00C62B2A">
        <w:t xml:space="preserve"> s 52</w:t>
      </w:r>
    </w:p>
    <w:p w14:paraId="567E62BE" w14:textId="104B431A" w:rsidR="003F0738" w:rsidRPr="006608DD" w:rsidRDefault="003F0738" w:rsidP="006608DD">
      <w:pPr>
        <w:pStyle w:val="AmdtsEntries"/>
      </w:pPr>
      <w:r>
        <w:tab/>
        <w:t xml:space="preserve">am </w:t>
      </w:r>
      <w:hyperlink r:id="rId817" w:tooltip="Gaming Legislation Amendment Act 2018" w:history="1">
        <w:r w:rsidRPr="0074651B">
          <w:rPr>
            <w:rStyle w:val="charCitHyperlinkAbbrev"/>
          </w:rPr>
          <w:t>A2018</w:t>
        </w:r>
        <w:r w:rsidRPr="0074651B">
          <w:rPr>
            <w:rStyle w:val="charCitHyperlinkAbbrev"/>
          </w:rPr>
          <w:noBreakHyphen/>
          <w:t>45</w:t>
        </w:r>
      </w:hyperlink>
      <w:r>
        <w:t xml:space="preserve"> s 39, s 40</w:t>
      </w:r>
      <w:r w:rsidR="00BC40C6">
        <w:t>; pars renum R41 LA</w:t>
      </w:r>
    </w:p>
    <w:p w14:paraId="499F007E" w14:textId="77777777" w:rsidR="00C62B2A" w:rsidRDefault="00C62B2A" w:rsidP="003F4894">
      <w:pPr>
        <w:pStyle w:val="AmdtsEntryHd"/>
      </w:pPr>
      <w:r w:rsidRPr="00767B3B">
        <w:t>Destruction of gaming machines—commission’s attendance</w:t>
      </w:r>
    </w:p>
    <w:p w14:paraId="73E2CA12" w14:textId="4207E35E" w:rsidR="00C62B2A" w:rsidRDefault="00C62B2A" w:rsidP="00C62B2A">
      <w:pPr>
        <w:pStyle w:val="AmdtsEntries"/>
      </w:pPr>
      <w:r>
        <w:t>s 113B</w:t>
      </w:r>
      <w:r>
        <w:tab/>
        <w:t xml:space="preserve">ins </w:t>
      </w:r>
      <w:hyperlink r:id="rId818" w:tooltip="Gaming Machine (Reform) Amendment Act 2015" w:history="1">
        <w:r>
          <w:rPr>
            <w:rStyle w:val="charCitHyperlinkAbbrev"/>
          </w:rPr>
          <w:t>A2015</w:t>
        </w:r>
        <w:r>
          <w:rPr>
            <w:rStyle w:val="charCitHyperlinkAbbrev"/>
          </w:rPr>
          <w:noBreakHyphen/>
          <w:t>21</w:t>
        </w:r>
      </w:hyperlink>
      <w:r>
        <w:t xml:space="preserve"> s 52</w:t>
      </w:r>
    </w:p>
    <w:p w14:paraId="5E6F0EBF" w14:textId="7C6E7BDF" w:rsidR="00712ABD" w:rsidRPr="006608DD" w:rsidRDefault="00712ABD" w:rsidP="00C62B2A">
      <w:pPr>
        <w:pStyle w:val="AmdtsEntries"/>
      </w:pPr>
      <w:r>
        <w:tab/>
        <w:t xml:space="preserve">am </w:t>
      </w:r>
      <w:hyperlink r:id="rId819" w:tooltip="Gaming and Racing (Red Tape Reduction) Legislation Amendment Act 2016" w:history="1">
        <w:r>
          <w:rPr>
            <w:rStyle w:val="charCitHyperlinkAbbrev"/>
          </w:rPr>
          <w:t>A2016</w:t>
        </w:r>
        <w:r>
          <w:rPr>
            <w:rStyle w:val="charCitHyperlinkAbbrev"/>
          </w:rPr>
          <w:noBreakHyphen/>
          <w:t>45</w:t>
        </w:r>
      </w:hyperlink>
      <w:r>
        <w:t xml:space="preserve"> s 15</w:t>
      </w:r>
      <w:r w:rsidR="006C29EE">
        <w:t>; ss renum R35 LA</w:t>
      </w:r>
    </w:p>
    <w:p w14:paraId="6595991D" w14:textId="77777777" w:rsidR="00C62B2A" w:rsidRDefault="00C62B2A" w:rsidP="003F4894">
      <w:pPr>
        <w:pStyle w:val="AmdtsEntryHd"/>
      </w:pPr>
      <w:r w:rsidRPr="00767B3B">
        <w:t>Disposal of gaming machines—direction about manner of disposal</w:t>
      </w:r>
    </w:p>
    <w:p w14:paraId="371FE4AC" w14:textId="65171C1C" w:rsidR="00C62B2A" w:rsidRPr="006608DD" w:rsidRDefault="00C62B2A" w:rsidP="00C62B2A">
      <w:pPr>
        <w:pStyle w:val="AmdtsEntries"/>
      </w:pPr>
      <w:r>
        <w:t>s 113C</w:t>
      </w:r>
      <w:r>
        <w:tab/>
        <w:t xml:space="preserve">ins </w:t>
      </w:r>
      <w:hyperlink r:id="rId820" w:tooltip="Gaming Machine (Reform) Amendment Act 2015" w:history="1">
        <w:r>
          <w:rPr>
            <w:rStyle w:val="charCitHyperlinkAbbrev"/>
          </w:rPr>
          <w:t>A2015</w:t>
        </w:r>
        <w:r>
          <w:rPr>
            <w:rStyle w:val="charCitHyperlinkAbbrev"/>
          </w:rPr>
          <w:noBreakHyphen/>
          <w:t>21</w:t>
        </w:r>
      </w:hyperlink>
      <w:r>
        <w:t xml:space="preserve"> s 52</w:t>
      </w:r>
    </w:p>
    <w:p w14:paraId="5D946CFB" w14:textId="77777777" w:rsidR="00C62B2A" w:rsidRDefault="00C62B2A" w:rsidP="003F4894">
      <w:pPr>
        <w:pStyle w:val="AmdtsEntryHd"/>
      </w:pPr>
      <w:r w:rsidRPr="00767B3B">
        <w:t>Offence—failure to dispose of gaming machine within required time</w:t>
      </w:r>
    </w:p>
    <w:p w14:paraId="2225B280" w14:textId="4B533733" w:rsidR="00C62B2A" w:rsidRPr="006608DD" w:rsidRDefault="00C62B2A" w:rsidP="00C62B2A">
      <w:pPr>
        <w:pStyle w:val="AmdtsEntries"/>
      </w:pPr>
      <w:r>
        <w:t>s 113D</w:t>
      </w:r>
      <w:r>
        <w:tab/>
        <w:t xml:space="preserve">ins </w:t>
      </w:r>
      <w:hyperlink r:id="rId821" w:tooltip="Gaming Machine (Reform) Amendment Act 2015" w:history="1">
        <w:r>
          <w:rPr>
            <w:rStyle w:val="charCitHyperlinkAbbrev"/>
          </w:rPr>
          <w:t>A2015</w:t>
        </w:r>
        <w:r>
          <w:rPr>
            <w:rStyle w:val="charCitHyperlinkAbbrev"/>
          </w:rPr>
          <w:noBreakHyphen/>
          <w:t>21</w:t>
        </w:r>
      </w:hyperlink>
      <w:r>
        <w:t xml:space="preserve"> s 52</w:t>
      </w:r>
    </w:p>
    <w:p w14:paraId="1B3D9FC2" w14:textId="77777777" w:rsidR="002F0E5C" w:rsidRDefault="002F0E5C" w:rsidP="002F0E5C">
      <w:pPr>
        <w:pStyle w:val="AmdtsEntryHd"/>
      </w:pPr>
      <w:r>
        <w:t>Seizure of gaming machines</w:t>
      </w:r>
    </w:p>
    <w:p w14:paraId="2626A55A" w14:textId="1B512461" w:rsidR="002F0E5C" w:rsidRPr="0058038D" w:rsidRDefault="002F0E5C" w:rsidP="002F0E5C">
      <w:pPr>
        <w:pStyle w:val="AmdtsEntries"/>
      </w:pPr>
      <w:r>
        <w:t>div 6A.4 hdg</w:t>
      </w:r>
      <w:r>
        <w:tab/>
      </w:r>
      <w:r w:rsidR="00467D82">
        <w:t>(</w:t>
      </w:r>
      <w:r>
        <w:t>prev div 6.8 hdg</w:t>
      </w:r>
      <w:r w:rsidR="00467D82">
        <w:t xml:space="preserve">) </w:t>
      </w:r>
      <w:r>
        <w:t>renum</w:t>
      </w:r>
      <w:r w:rsidR="00467D82">
        <w:t xml:space="preserve"> as div 6A.4 hdg</w:t>
      </w:r>
      <w:r>
        <w:t xml:space="preserve"> </w:t>
      </w:r>
      <w:hyperlink r:id="rId822" w:tooltip="Gaming Machine (Reform) Amendment Act 2015" w:history="1">
        <w:r>
          <w:rPr>
            <w:rStyle w:val="charCitHyperlinkAbbrev"/>
          </w:rPr>
          <w:t>A2015</w:t>
        </w:r>
        <w:r>
          <w:rPr>
            <w:rStyle w:val="charCitHyperlinkAbbrev"/>
          </w:rPr>
          <w:noBreakHyphen/>
          <w:t>21</w:t>
        </w:r>
      </w:hyperlink>
      <w:r>
        <w:t xml:space="preserve"> s 56</w:t>
      </w:r>
    </w:p>
    <w:p w14:paraId="33A2394D" w14:textId="77777777" w:rsidR="002F0E5C" w:rsidRDefault="002F0E5C" w:rsidP="002F0E5C">
      <w:pPr>
        <w:pStyle w:val="AmdtsEntryHd"/>
      </w:pPr>
      <w:r>
        <w:lastRenderedPageBreak/>
        <w:t>Installation and operation of gaming machines</w:t>
      </w:r>
    </w:p>
    <w:p w14:paraId="717CFD03" w14:textId="392F40C2" w:rsidR="002F0E5C" w:rsidRPr="0058038D" w:rsidRDefault="002F0E5C" w:rsidP="002F0E5C">
      <w:pPr>
        <w:pStyle w:val="AmdtsEntries"/>
      </w:pPr>
      <w:r>
        <w:t>div 6A.5 hdg</w:t>
      </w:r>
      <w:r>
        <w:tab/>
      </w:r>
      <w:r w:rsidR="00637825">
        <w:t>(</w:t>
      </w:r>
      <w:r>
        <w:t>prev div 6.9 hdg</w:t>
      </w:r>
      <w:r w:rsidR="00637825">
        <w:t xml:space="preserve">) </w:t>
      </w:r>
      <w:r>
        <w:t>renum</w:t>
      </w:r>
      <w:r w:rsidR="00637825">
        <w:t xml:space="preserve"> as div 6A.5 hdg</w:t>
      </w:r>
      <w:r>
        <w:t xml:space="preserve"> </w:t>
      </w:r>
      <w:hyperlink r:id="rId823" w:tooltip="Gaming Machine (Reform) Amendment Act 2015" w:history="1">
        <w:r>
          <w:rPr>
            <w:rStyle w:val="charCitHyperlinkAbbrev"/>
          </w:rPr>
          <w:t>A2015</w:t>
        </w:r>
        <w:r>
          <w:rPr>
            <w:rStyle w:val="charCitHyperlinkAbbrev"/>
          </w:rPr>
          <w:noBreakHyphen/>
          <w:t>21</w:t>
        </w:r>
      </w:hyperlink>
      <w:r>
        <w:t xml:space="preserve"> s 56</w:t>
      </w:r>
    </w:p>
    <w:p w14:paraId="63034536" w14:textId="77777777" w:rsidR="00DA6F27" w:rsidRDefault="005C16DE" w:rsidP="005C16DE">
      <w:pPr>
        <w:pStyle w:val="AmdtsEntryHd"/>
      </w:pPr>
      <w:r>
        <w:t>Installation to be in accordance with approval of commission</w:t>
      </w:r>
    </w:p>
    <w:p w14:paraId="0F8322D4" w14:textId="3C55BE59" w:rsidR="00DA6F27" w:rsidRPr="00DA6F27" w:rsidRDefault="00DA6F27" w:rsidP="00DA6F27">
      <w:pPr>
        <w:pStyle w:val="AmdtsEntries"/>
      </w:pPr>
      <w:r>
        <w:t>s 120</w:t>
      </w:r>
      <w:r>
        <w:tab/>
        <w:t xml:space="preserve">am </w:t>
      </w:r>
      <w:hyperlink r:id="rId824" w:tooltip="Gaming Machine (Reform) Amendment Act 2015" w:history="1">
        <w:r>
          <w:rPr>
            <w:rStyle w:val="charCitHyperlinkAbbrev"/>
          </w:rPr>
          <w:t>A2015</w:t>
        </w:r>
        <w:r>
          <w:rPr>
            <w:rStyle w:val="charCitHyperlinkAbbrev"/>
          </w:rPr>
          <w:noBreakHyphen/>
          <w:t>21</w:t>
        </w:r>
      </w:hyperlink>
      <w:r>
        <w:t xml:space="preserve"> s 92</w:t>
      </w:r>
    </w:p>
    <w:p w14:paraId="34DBDC4F" w14:textId="7D6A898C" w:rsidR="00DA6F27" w:rsidRDefault="000E74FF" w:rsidP="005C16DE">
      <w:pPr>
        <w:pStyle w:val="AmdtsEntryHd"/>
      </w:pPr>
      <w:r w:rsidRPr="00607AEB">
        <w:rPr>
          <w:color w:val="000000"/>
        </w:rPr>
        <w:t>Offence to install gaming machines etc</w:t>
      </w:r>
    </w:p>
    <w:p w14:paraId="719F8C80" w14:textId="41EDCE95" w:rsidR="00DA6F27" w:rsidRDefault="00DA6F27" w:rsidP="00DA6F27">
      <w:pPr>
        <w:pStyle w:val="AmdtsEntries"/>
      </w:pPr>
      <w:r>
        <w:t>s 121</w:t>
      </w:r>
      <w:r>
        <w:tab/>
        <w:t xml:space="preserve">am </w:t>
      </w:r>
      <w:hyperlink r:id="rId825" w:tooltip="Gaming Machine (Reform) Amendment Act 2015" w:history="1">
        <w:r>
          <w:rPr>
            <w:rStyle w:val="charCitHyperlinkAbbrev"/>
          </w:rPr>
          <w:t>A2015</w:t>
        </w:r>
        <w:r>
          <w:rPr>
            <w:rStyle w:val="charCitHyperlinkAbbrev"/>
          </w:rPr>
          <w:noBreakHyphen/>
          <w:t>21</w:t>
        </w:r>
      </w:hyperlink>
      <w:r>
        <w:t xml:space="preserve"> s 92</w:t>
      </w:r>
    </w:p>
    <w:p w14:paraId="05157537" w14:textId="384E5D6D" w:rsidR="000E74FF" w:rsidRPr="00DA6F27" w:rsidRDefault="000E74FF" w:rsidP="00DA6F27">
      <w:pPr>
        <w:pStyle w:val="AmdtsEntries"/>
      </w:pPr>
      <w:r>
        <w:tab/>
        <w:t xml:space="preserve">sub </w:t>
      </w:r>
      <w:hyperlink r:id="rId826" w:tooltip="Fair Trading and Other Justice Legislation Amendment Act 2022" w:history="1">
        <w:r>
          <w:rPr>
            <w:color w:val="0000FF" w:themeColor="hyperlink"/>
          </w:rPr>
          <w:t>A2022-8</w:t>
        </w:r>
      </w:hyperlink>
      <w:r>
        <w:t xml:space="preserve"> s 163</w:t>
      </w:r>
    </w:p>
    <w:p w14:paraId="10DE077C" w14:textId="77777777" w:rsidR="00DA6F27" w:rsidRDefault="005C16DE" w:rsidP="005C16DE">
      <w:pPr>
        <w:pStyle w:val="AmdtsEntryHd"/>
      </w:pPr>
      <w:r>
        <w:t>Certificate about meter readings</w:t>
      </w:r>
    </w:p>
    <w:p w14:paraId="30D1D2A0" w14:textId="3E65C0E7" w:rsidR="00DA6F27" w:rsidRPr="00DA6F27" w:rsidRDefault="00DA6F27" w:rsidP="00DA6F27">
      <w:pPr>
        <w:pStyle w:val="AmdtsEntries"/>
      </w:pPr>
      <w:r>
        <w:t>s 122</w:t>
      </w:r>
      <w:r>
        <w:tab/>
        <w:t xml:space="preserve">am </w:t>
      </w:r>
      <w:hyperlink r:id="rId827" w:tooltip="Gaming Machine (Reform) Amendment Act 2015" w:history="1">
        <w:r>
          <w:rPr>
            <w:rStyle w:val="charCitHyperlinkAbbrev"/>
          </w:rPr>
          <w:t>A2015</w:t>
        </w:r>
        <w:r>
          <w:rPr>
            <w:rStyle w:val="charCitHyperlinkAbbrev"/>
          </w:rPr>
          <w:noBreakHyphen/>
          <w:t>21</w:t>
        </w:r>
      </w:hyperlink>
      <w:r>
        <w:t xml:space="preserve"> s 92</w:t>
      </w:r>
    </w:p>
    <w:p w14:paraId="7C8A0EE6" w14:textId="77777777" w:rsidR="00A25832" w:rsidRDefault="00A25832" w:rsidP="003F4894">
      <w:pPr>
        <w:pStyle w:val="AmdtsEntryHd"/>
      </w:pPr>
      <w:r>
        <w:t>Sealing computer cabinet</w:t>
      </w:r>
    </w:p>
    <w:p w14:paraId="576A9865" w14:textId="3E7B7D10" w:rsidR="00DA6F27" w:rsidRPr="00A25832" w:rsidRDefault="00A25832" w:rsidP="00A25832">
      <w:pPr>
        <w:pStyle w:val="AmdtsEntries"/>
      </w:pPr>
      <w:r>
        <w:t>s 123</w:t>
      </w:r>
      <w:r>
        <w:tab/>
      </w:r>
      <w:r w:rsidR="009F3843">
        <w:t>a</w:t>
      </w:r>
      <w:r w:rsidR="00AC242A">
        <w:t xml:space="preserve">m </w:t>
      </w:r>
      <w:hyperlink r:id="rId828" w:tooltip="Gaming Machine (Red Tape Reduction) Amendment Act 2014 (No 2)" w:history="1">
        <w:r w:rsidR="00AC242A">
          <w:rPr>
            <w:rStyle w:val="charCitHyperlinkAbbrev"/>
          </w:rPr>
          <w:t>A2014</w:t>
        </w:r>
        <w:r w:rsidR="00AC242A">
          <w:rPr>
            <w:rStyle w:val="charCitHyperlinkAbbrev"/>
          </w:rPr>
          <w:noBreakHyphen/>
          <w:t>56</w:t>
        </w:r>
      </w:hyperlink>
      <w:r w:rsidR="00AC242A">
        <w:t xml:space="preserve"> s 16</w:t>
      </w:r>
      <w:r w:rsidR="009F3843">
        <w:t>;</w:t>
      </w:r>
      <w:r w:rsidR="00DA6F27">
        <w:t xml:space="preserve"> </w:t>
      </w:r>
      <w:hyperlink r:id="rId829" w:tooltip="Gaming Machine (Reform) Amendment Act 2015" w:history="1">
        <w:r w:rsidR="00DA6F27">
          <w:rPr>
            <w:rStyle w:val="charCitHyperlinkAbbrev"/>
          </w:rPr>
          <w:t>A2015</w:t>
        </w:r>
        <w:r w:rsidR="00DA6F27">
          <w:rPr>
            <w:rStyle w:val="charCitHyperlinkAbbrev"/>
          </w:rPr>
          <w:noBreakHyphen/>
          <w:t>21</w:t>
        </w:r>
      </w:hyperlink>
      <w:r w:rsidR="00DA6F27">
        <w:t xml:space="preserve"> s 92</w:t>
      </w:r>
    </w:p>
    <w:p w14:paraId="2F654ADC" w14:textId="77777777" w:rsidR="00DA6F27" w:rsidRDefault="005C16DE" w:rsidP="005C16DE">
      <w:pPr>
        <w:pStyle w:val="AmdtsEntryHd"/>
      </w:pPr>
      <w:r>
        <w:t>Commission may require information</w:t>
      </w:r>
    </w:p>
    <w:p w14:paraId="5BF5B08A" w14:textId="2EFD4F37" w:rsidR="00DA6F27" w:rsidRPr="00DA6F27" w:rsidRDefault="00DA6F27" w:rsidP="00DA6F27">
      <w:pPr>
        <w:pStyle w:val="AmdtsEntries"/>
      </w:pPr>
      <w:r>
        <w:t>s 124</w:t>
      </w:r>
      <w:r>
        <w:tab/>
        <w:t xml:space="preserve">am </w:t>
      </w:r>
      <w:hyperlink r:id="rId830" w:tooltip="Gaming Machine (Reform) Amendment Act 2015" w:history="1">
        <w:r>
          <w:rPr>
            <w:rStyle w:val="charCitHyperlinkAbbrev"/>
          </w:rPr>
          <w:t>A2015</w:t>
        </w:r>
        <w:r>
          <w:rPr>
            <w:rStyle w:val="charCitHyperlinkAbbrev"/>
          </w:rPr>
          <w:noBreakHyphen/>
          <w:t>21</w:t>
        </w:r>
      </w:hyperlink>
      <w:r>
        <w:t xml:space="preserve"> s 92</w:t>
      </w:r>
    </w:p>
    <w:p w14:paraId="7B827712" w14:textId="77777777" w:rsidR="009A6A30" w:rsidRDefault="009A6A30" w:rsidP="003F4894">
      <w:pPr>
        <w:pStyle w:val="AmdtsEntryHd"/>
      </w:pPr>
      <w:r w:rsidRPr="00767B3B">
        <w:t>Operation to be subject to correct percentage payout</w:t>
      </w:r>
    </w:p>
    <w:p w14:paraId="571EDEAE" w14:textId="2269AD5F" w:rsidR="009A6A30" w:rsidRPr="009A6A30" w:rsidRDefault="009A6A30" w:rsidP="009A6A30">
      <w:pPr>
        <w:pStyle w:val="AmdtsEntries"/>
      </w:pPr>
      <w:r>
        <w:t>s 125</w:t>
      </w:r>
      <w:r>
        <w:tab/>
        <w:t xml:space="preserve">am </w:t>
      </w:r>
      <w:hyperlink r:id="rId831" w:tooltip="Gaming Machine (Reform) Amendment Act 2015" w:history="1">
        <w:r>
          <w:rPr>
            <w:rStyle w:val="charCitHyperlinkAbbrev"/>
          </w:rPr>
          <w:t>A2015</w:t>
        </w:r>
        <w:r>
          <w:rPr>
            <w:rStyle w:val="charCitHyperlinkAbbrev"/>
          </w:rPr>
          <w:noBreakHyphen/>
          <w:t>21</w:t>
        </w:r>
      </w:hyperlink>
      <w:r>
        <w:t xml:space="preserve"> s 53, s 54</w:t>
      </w:r>
      <w:r w:rsidR="000E74FF">
        <w:t xml:space="preserve">; </w:t>
      </w:r>
      <w:hyperlink r:id="rId832" w:tooltip="Fair Trading and Other Justice Legislation Amendment Act 2022" w:history="1">
        <w:r w:rsidR="000E74FF">
          <w:rPr>
            <w:color w:val="0000FF" w:themeColor="hyperlink"/>
          </w:rPr>
          <w:t>A2022-8</w:t>
        </w:r>
      </w:hyperlink>
      <w:r w:rsidR="000E74FF">
        <w:t xml:space="preserve"> s 164</w:t>
      </w:r>
    </w:p>
    <w:p w14:paraId="56519DD7" w14:textId="77777777" w:rsidR="003F4894" w:rsidRDefault="00874194" w:rsidP="003F4894">
      <w:pPr>
        <w:pStyle w:val="AmdtsEntryHd"/>
      </w:pPr>
      <w:r w:rsidRPr="001847A1">
        <w:t>Approval of statement for display on gaming machines</w:t>
      </w:r>
    </w:p>
    <w:p w14:paraId="142118C6" w14:textId="136BDDF4" w:rsidR="003F4894" w:rsidRDefault="003F4894" w:rsidP="003F4894">
      <w:pPr>
        <w:pStyle w:val="AmdtsEntries"/>
      </w:pPr>
      <w:r>
        <w:t>s 126</w:t>
      </w:r>
      <w:r>
        <w:tab/>
        <w:t xml:space="preserve">am </w:t>
      </w:r>
      <w:hyperlink r:id="rId833"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3.214</w:t>
      </w:r>
    </w:p>
    <w:p w14:paraId="54C02B56" w14:textId="0F58FB8D" w:rsidR="00712ABD" w:rsidRDefault="00712ABD" w:rsidP="003F4894">
      <w:pPr>
        <w:pStyle w:val="AmdtsEntries"/>
      </w:pPr>
      <w:r>
        <w:tab/>
        <w:t xml:space="preserve">sub </w:t>
      </w:r>
      <w:hyperlink r:id="rId834" w:tooltip="Gaming and Racing (Red Tape Reduction) Legislation Amendment Act 2016" w:history="1">
        <w:r>
          <w:rPr>
            <w:rStyle w:val="charCitHyperlinkAbbrev"/>
          </w:rPr>
          <w:t>A2016</w:t>
        </w:r>
        <w:r>
          <w:rPr>
            <w:rStyle w:val="charCitHyperlinkAbbrev"/>
          </w:rPr>
          <w:noBreakHyphen/>
          <w:t>45</w:t>
        </w:r>
      </w:hyperlink>
      <w:r w:rsidR="00874194">
        <w:t xml:space="preserve"> s 16</w:t>
      </w:r>
    </w:p>
    <w:p w14:paraId="63DDD9A0" w14:textId="700E0E0E" w:rsidR="000E74FF" w:rsidRDefault="000E74FF" w:rsidP="002F0E5C">
      <w:pPr>
        <w:pStyle w:val="AmdtsEntryHd"/>
        <w:rPr>
          <w:color w:val="000000"/>
        </w:rPr>
      </w:pPr>
      <w:r w:rsidRPr="00607AEB">
        <w:rPr>
          <w:color w:val="000000"/>
        </w:rPr>
        <w:t>Offences—maximum stake amount</w:t>
      </w:r>
    </w:p>
    <w:p w14:paraId="663E20FA" w14:textId="7E9FE100" w:rsidR="000E74FF" w:rsidRPr="000E74FF" w:rsidRDefault="000E74FF" w:rsidP="000E74FF">
      <w:pPr>
        <w:pStyle w:val="AmdtsEntries"/>
      </w:pPr>
      <w:r>
        <w:t>s 127</w:t>
      </w:r>
      <w:r>
        <w:tab/>
        <w:t xml:space="preserve">sub </w:t>
      </w:r>
      <w:hyperlink r:id="rId835" w:tooltip="Fair Trading and Other Justice Legislation Amendment Act 2022" w:history="1">
        <w:r>
          <w:rPr>
            <w:color w:val="0000FF" w:themeColor="hyperlink"/>
          </w:rPr>
          <w:t>A2022-8</w:t>
        </w:r>
      </w:hyperlink>
      <w:r>
        <w:t xml:space="preserve"> s 165</w:t>
      </w:r>
    </w:p>
    <w:p w14:paraId="6B4B600D" w14:textId="3383D70D" w:rsidR="002F0E5C" w:rsidRDefault="002F0E5C" w:rsidP="002F0E5C">
      <w:pPr>
        <w:pStyle w:val="AmdtsEntryHd"/>
      </w:pPr>
      <w:r>
        <w:t>Trading of authorisations and gaming machines</w:t>
      </w:r>
    </w:p>
    <w:p w14:paraId="45B0BC72" w14:textId="2CF44DC9" w:rsidR="002F0E5C" w:rsidRDefault="002F0E5C" w:rsidP="004B0ECF">
      <w:pPr>
        <w:pStyle w:val="AmdtsEntries"/>
        <w:keepNext/>
      </w:pPr>
      <w:r>
        <w:t>div 6A.6 hdg</w:t>
      </w:r>
      <w:r>
        <w:tab/>
      </w:r>
      <w:r w:rsidR="00467D82">
        <w:t>(</w:t>
      </w:r>
      <w:r>
        <w:t>prev div 6.10 hdg</w:t>
      </w:r>
      <w:r w:rsidR="00467D82">
        <w:t xml:space="preserve">) </w:t>
      </w:r>
      <w:r>
        <w:t xml:space="preserve">ins </w:t>
      </w:r>
      <w:hyperlink r:id="rId836" w:tooltip="Gaming Machine (Reform) Amendment Act 2015" w:history="1">
        <w:r>
          <w:rPr>
            <w:rStyle w:val="charCitHyperlinkAbbrev"/>
          </w:rPr>
          <w:t>A2015</w:t>
        </w:r>
        <w:r>
          <w:rPr>
            <w:rStyle w:val="charCitHyperlinkAbbrev"/>
          </w:rPr>
          <w:noBreakHyphen/>
          <w:t>21</w:t>
        </w:r>
      </w:hyperlink>
      <w:r>
        <w:t xml:space="preserve"> s 55</w:t>
      </w:r>
    </w:p>
    <w:p w14:paraId="283A46A5" w14:textId="72CB1E8D" w:rsidR="002F0E5C" w:rsidRPr="0058038D" w:rsidRDefault="002F0E5C" w:rsidP="002F0E5C">
      <w:pPr>
        <w:pStyle w:val="AmdtsEntries"/>
      </w:pPr>
      <w:r>
        <w:tab/>
        <w:t>renum</w:t>
      </w:r>
      <w:r w:rsidR="00467D82">
        <w:t xml:space="preserve"> as div 6A.6 hdg</w:t>
      </w:r>
      <w:r>
        <w:t xml:space="preserve"> </w:t>
      </w:r>
      <w:hyperlink r:id="rId837" w:tooltip="Gaming Machine (Reform) Amendment Act 2015" w:history="1">
        <w:r>
          <w:rPr>
            <w:rStyle w:val="charCitHyperlinkAbbrev"/>
          </w:rPr>
          <w:t>A2015</w:t>
        </w:r>
        <w:r>
          <w:rPr>
            <w:rStyle w:val="charCitHyperlinkAbbrev"/>
          </w:rPr>
          <w:noBreakHyphen/>
          <w:t>21</w:t>
        </w:r>
      </w:hyperlink>
      <w:r>
        <w:t xml:space="preserve"> s 56</w:t>
      </w:r>
    </w:p>
    <w:p w14:paraId="5EB4EAA0" w14:textId="77777777" w:rsidR="009A6A30" w:rsidRDefault="006663A8" w:rsidP="00FE5D01">
      <w:pPr>
        <w:pStyle w:val="AmdtsEntryHd"/>
      </w:pPr>
      <w:r w:rsidRPr="00767B3B">
        <w:t>Preliminary</w:t>
      </w:r>
    </w:p>
    <w:p w14:paraId="5D99EF4A" w14:textId="0115063F" w:rsidR="009A6A30" w:rsidRDefault="00155CAA" w:rsidP="009A6A30">
      <w:pPr>
        <w:pStyle w:val="AmdtsEntries"/>
      </w:pPr>
      <w:r>
        <w:t>sdiv</w:t>
      </w:r>
      <w:r w:rsidR="009A6A30">
        <w:t xml:space="preserve"> 6</w:t>
      </w:r>
      <w:r w:rsidR="000570C9">
        <w:t>A</w:t>
      </w:r>
      <w:r w:rsidR="009A6A30">
        <w:t>.</w:t>
      </w:r>
      <w:r w:rsidR="000570C9">
        <w:t>6</w:t>
      </w:r>
      <w:r w:rsidR="009A6A30">
        <w:t>.1 hdg</w:t>
      </w:r>
      <w:r w:rsidR="009A6A30">
        <w:tab/>
      </w:r>
      <w:r w:rsidR="004555BC">
        <w:t>(prev s</w:t>
      </w:r>
      <w:r w:rsidR="007F2DB2">
        <w:t>div</w:t>
      </w:r>
      <w:r w:rsidR="004555BC">
        <w:t xml:space="preserve"> 6.10.1 hdg) </w:t>
      </w:r>
      <w:r w:rsidR="009A6A30">
        <w:t xml:space="preserve">ins </w:t>
      </w:r>
      <w:hyperlink r:id="rId838" w:tooltip="Gaming Machine (Reform) Amendment Act 2015" w:history="1">
        <w:r w:rsidR="009A6A30">
          <w:rPr>
            <w:rStyle w:val="charCitHyperlinkAbbrev"/>
          </w:rPr>
          <w:t>A2015</w:t>
        </w:r>
        <w:r w:rsidR="009A6A30">
          <w:rPr>
            <w:rStyle w:val="charCitHyperlinkAbbrev"/>
          </w:rPr>
          <w:noBreakHyphen/>
          <w:t>21</w:t>
        </w:r>
      </w:hyperlink>
      <w:r w:rsidR="009A6A30">
        <w:t xml:space="preserve"> s 55</w:t>
      </w:r>
    </w:p>
    <w:p w14:paraId="757DCAB0" w14:textId="146D8B76" w:rsidR="000570C9" w:rsidRPr="009A6A30" w:rsidRDefault="000570C9" w:rsidP="009A6A30">
      <w:pPr>
        <w:pStyle w:val="AmdtsEntries"/>
      </w:pPr>
      <w:r>
        <w:tab/>
        <w:t xml:space="preserve">renum as sdiv 6A.6.1 hdg </w:t>
      </w:r>
      <w:hyperlink r:id="rId839" w:tooltip="Gaming Machine (Reform) Amendment Act 2015" w:history="1">
        <w:r>
          <w:rPr>
            <w:rStyle w:val="charCitHyperlinkAbbrev"/>
          </w:rPr>
          <w:t>A2015</w:t>
        </w:r>
        <w:r>
          <w:rPr>
            <w:rStyle w:val="charCitHyperlinkAbbrev"/>
          </w:rPr>
          <w:noBreakHyphen/>
          <w:t>21</w:t>
        </w:r>
      </w:hyperlink>
      <w:r>
        <w:t xml:space="preserve"> s 56</w:t>
      </w:r>
    </w:p>
    <w:p w14:paraId="75D5B5D9" w14:textId="77777777" w:rsidR="009A6A30" w:rsidRDefault="006663A8" w:rsidP="00FE5D01">
      <w:pPr>
        <w:pStyle w:val="AmdtsEntryHd"/>
      </w:pPr>
      <w:r w:rsidRPr="00767B3B">
        <w:t>Objects—div 6</w:t>
      </w:r>
      <w:r w:rsidR="00211CD7">
        <w:t>A</w:t>
      </w:r>
      <w:r w:rsidRPr="00767B3B">
        <w:t>.</w:t>
      </w:r>
      <w:r w:rsidR="00211CD7">
        <w:t>6</w:t>
      </w:r>
    </w:p>
    <w:p w14:paraId="22AE4609" w14:textId="17F8BB91" w:rsidR="009A6A30" w:rsidRPr="009A6A30" w:rsidRDefault="009A6A30" w:rsidP="009A6A30">
      <w:pPr>
        <w:pStyle w:val="AmdtsEntries"/>
      </w:pPr>
      <w:r>
        <w:t>s 127A</w:t>
      </w:r>
      <w:r>
        <w:tab/>
        <w:t xml:space="preserve">ins </w:t>
      </w:r>
      <w:hyperlink r:id="rId840" w:tooltip="Gaming Machine (Reform) Amendment Act 2015" w:history="1">
        <w:r>
          <w:rPr>
            <w:rStyle w:val="charCitHyperlinkAbbrev"/>
          </w:rPr>
          <w:t>A2015</w:t>
        </w:r>
        <w:r>
          <w:rPr>
            <w:rStyle w:val="charCitHyperlinkAbbrev"/>
          </w:rPr>
          <w:noBreakHyphen/>
          <w:t>21</w:t>
        </w:r>
      </w:hyperlink>
      <w:r>
        <w:t xml:space="preserve"> s 55</w:t>
      </w:r>
    </w:p>
    <w:p w14:paraId="12C19905" w14:textId="77777777" w:rsidR="009A6A30" w:rsidRDefault="006663A8" w:rsidP="00FE5D01">
      <w:pPr>
        <w:pStyle w:val="AmdtsEntryHd"/>
      </w:pPr>
      <w:r w:rsidRPr="00767B3B">
        <w:t>Definitions—div 6</w:t>
      </w:r>
      <w:r w:rsidR="00211CD7">
        <w:t>A</w:t>
      </w:r>
      <w:r w:rsidRPr="00767B3B">
        <w:t>.</w:t>
      </w:r>
      <w:r w:rsidR="00211CD7">
        <w:t>6</w:t>
      </w:r>
    </w:p>
    <w:p w14:paraId="28180ED0" w14:textId="0FF4284B" w:rsidR="009A6A30" w:rsidRDefault="009A6A30" w:rsidP="009A6A30">
      <w:pPr>
        <w:pStyle w:val="AmdtsEntries"/>
      </w:pPr>
      <w:r>
        <w:t>s 127B</w:t>
      </w:r>
      <w:r>
        <w:tab/>
        <w:t xml:space="preserve">ins </w:t>
      </w:r>
      <w:hyperlink r:id="rId841" w:tooltip="Gaming Machine (Reform) Amendment Act 2015" w:history="1">
        <w:r>
          <w:rPr>
            <w:rStyle w:val="charCitHyperlinkAbbrev"/>
          </w:rPr>
          <w:t>A2015</w:t>
        </w:r>
        <w:r>
          <w:rPr>
            <w:rStyle w:val="charCitHyperlinkAbbrev"/>
          </w:rPr>
          <w:noBreakHyphen/>
          <w:t>21</w:t>
        </w:r>
      </w:hyperlink>
      <w:r>
        <w:t xml:space="preserve"> s 55</w:t>
      </w:r>
    </w:p>
    <w:p w14:paraId="3DFD0BAB" w14:textId="246D9813" w:rsidR="00131212" w:rsidRDefault="00131212" w:rsidP="00131212">
      <w:pPr>
        <w:pStyle w:val="AmdtsEntries"/>
      </w:pPr>
      <w:r>
        <w:tab/>
        <w:t xml:space="preserve">def </w:t>
      </w:r>
      <w:r w:rsidR="00201843" w:rsidRPr="00767B3B">
        <w:rPr>
          <w:rStyle w:val="charBoldItals"/>
        </w:rPr>
        <w:t>class B licensee</w:t>
      </w:r>
      <w:r>
        <w:t xml:space="preserve"> ins </w:t>
      </w:r>
      <w:hyperlink r:id="rId842" w:tooltip="Gaming Machine (Reform) Amendment Act 2015" w:history="1">
        <w:r>
          <w:rPr>
            <w:rStyle w:val="charCitHyperlinkAbbrev"/>
          </w:rPr>
          <w:t>A2015</w:t>
        </w:r>
        <w:r>
          <w:rPr>
            <w:rStyle w:val="charCitHyperlinkAbbrev"/>
          </w:rPr>
          <w:noBreakHyphen/>
          <w:t>21</w:t>
        </w:r>
      </w:hyperlink>
      <w:r>
        <w:t xml:space="preserve"> s 55</w:t>
      </w:r>
    </w:p>
    <w:p w14:paraId="2FB56B40" w14:textId="2C48D255" w:rsidR="00131212" w:rsidRDefault="00131212" w:rsidP="00131212">
      <w:pPr>
        <w:pStyle w:val="AmdtsEntries"/>
      </w:pPr>
      <w:r>
        <w:tab/>
        <w:t xml:space="preserve">def </w:t>
      </w:r>
      <w:r w:rsidR="00201843" w:rsidRPr="00767B3B">
        <w:rPr>
          <w:rStyle w:val="charBoldItals"/>
        </w:rPr>
        <w:t>class C licensee</w:t>
      </w:r>
      <w:r>
        <w:t xml:space="preserve"> ins </w:t>
      </w:r>
      <w:hyperlink r:id="rId843" w:tooltip="Gaming Machine (Reform) Amendment Act 2015" w:history="1">
        <w:r>
          <w:rPr>
            <w:rStyle w:val="charCitHyperlinkAbbrev"/>
          </w:rPr>
          <w:t>A2015</w:t>
        </w:r>
        <w:r>
          <w:rPr>
            <w:rStyle w:val="charCitHyperlinkAbbrev"/>
          </w:rPr>
          <w:noBreakHyphen/>
          <w:t>21</w:t>
        </w:r>
      </w:hyperlink>
      <w:r>
        <w:t xml:space="preserve"> s 55</w:t>
      </w:r>
    </w:p>
    <w:p w14:paraId="5DE03EB4" w14:textId="77777777" w:rsidR="009A6A30" w:rsidRDefault="00201843" w:rsidP="00FE5D01">
      <w:pPr>
        <w:pStyle w:val="AmdtsEntryHd"/>
      </w:pPr>
      <w:r w:rsidRPr="00767B3B">
        <w:t>Trading class B authorisations</w:t>
      </w:r>
    </w:p>
    <w:p w14:paraId="7ED27207" w14:textId="719C164E" w:rsidR="009A6A30" w:rsidRPr="009A6A30" w:rsidRDefault="00155CAA" w:rsidP="009A6A30">
      <w:pPr>
        <w:pStyle w:val="AmdtsEntries"/>
      </w:pPr>
      <w:r>
        <w:t>sdiv</w:t>
      </w:r>
      <w:r w:rsidR="009A6A30">
        <w:t xml:space="preserve"> 6</w:t>
      </w:r>
      <w:r w:rsidR="000570C9">
        <w:t>A.6</w:t>
      </w:r>
      <w:r w:rsidR="009A6A30">
        <w:t>.2</w:t>
      </w:r>
      <w:r w:rsidR="001165D3">
        <w:t xml:space="preserve"> hdg</w:t>
      </w:r>
      <w:r w:rsidR="009A6A30">
        <w:tab/>
      </w:r>
      <w:r w:rsidR="000570C9">
        <w:t xml:space="preserve">(prev sdiv 6.10.2 hdg) </w:t>
      </w:r>
      <w:r w:rsidR="009A6A30">
        <w:t xml:space="preserve">ins </w:t>
      </w:r>
      <w:hyperlink r:id="rId844" w:tooltip="Gaming Machine (Reform) Amendment Act 2015" w:history="1">
        <w:r w:rsidR="009A6A30">
          <w:rPr>
            <w:rStyle w:val="charCitHyperlinkAbbrev"/>
          </w:rPr>
          <w:t>A2015</w:t>
        </w:r>
        <w:r w:rsidR="009A6A30">
          <w:rPr>
            <w:rStyle w:val="charCitHyperlinkAbbrev"/>
          </w:rPr>
          <w:noBreakHyphen/>
          <w:t>21</w:t>
        </w:r>
      </w:hyperlink>
      <w:r w:rsidR="009A6A30">
        <w:t xml:space="preserve"> s 55</w:t>
      </w:r>
    </w:p>
    <w:p w14:paraId="6A6D734C" w14:textId="7341CCAA" w:rsidR="000570C9" w:rsidRPr="0058038D" w:rsidRDefault="000570C9" w:rsidP="000570C9">
      <w:pPr>
        <w:pStyle w:val="AmdtsEntries"/>
      </w:pPr>
      <w:r>
        <w:tab/>
        <w:t xml:space="preserve">renum as </w:t>
      </w:r>
      <w:r w:rsidR="007F2DB2">
        <w:t>s</w:t>
      </w:r>
      <w:r>
        <w:t xml:space="preserve">div 6A.6.2 hdg </w:t>
      </w:r>
      <w:hyperlink r:id="rId845" w:tooltip="Gaming Machine (Reform) Amendment Act 2015" w:history="1">
        <w:r>
          <w:rPr>
            <w:rStyle w:val="charCitHyperlinkAbbrev"/>
          </w:rPr>
          <w:t>A2015</w:t>
        </w:r>
        <w:r>
          <w:rPr>
            <w:rStyle w:val="charCitHyperlinkAbbrev"/>
          </w:rPr>
          <w:noBreakHyphen/>
          <w:t>21</w:t>
        </w:r>
      </w:hyperlink>
      <w:r>
        <w:t xml:space="preserve"> s 56</w:t>
      </w:r>
    </w:p>
    <w:p w14:paraId="03ED1516" w14:textId="77777777" w:rsidR="009A6A30" w:rsidRDefault="00201843" w:rsidP="00FE5D01">
      <w:pPr>
        <w:pStyle w:val="AmdtsEntryHd"/>
      </w:pPr>
      <w:r w:rsidRPr="00767B3B">
        <w:t>Selling class B authorisations</w:t>
      </w:r>
    </w:p>
    <w:p w14:paraId="394EA4BD" w14:textId="74193387" w:rsidR="009A6A30" w:rsidRDefault="009A6A30" w:rsidP="009A6A30">
      <w:pPr>
        <w:pStyle w:val="AmdtsEntries"/>
      </w:pPr>
      <w:r>
        <w:t>s 127C</w:t>
      </w:r>
      <w:r>
        <w:tab/>
        <w:t xml:space="preserve">ins </w:t>
      </w:r>
      <w:hyperlink r:id="rId846" w:tooltip="Gaming Machine (Reform) Amendment Act 2015" w:history="1">
        <w:r>
          <w:rPr>
            <w:rStyle w:val="charCitHyperlinkAbbrev"/>
          </w:rPr>
          <w:t>A2015</w:t>
        </w:r>
        <w:r>
          <w:rPr>
            <w:rStyle w:val="charCitHyperlinkAbbrev"/>
          </w:rPr>
          <w:noBreakHyphen/>
          <w:t>21</w:t>
        </w:r>
      </w:hyperlink>
      <w:r>
        <w:t xml:space="preserve"> s 55</w:t>
      </w:r>
    </w:p>
    <w:p w14:paraId="1912C5E6" w14:textId="09B0370F" w:rsidR="00483A20" w:rsidRPr="009A6A30" w:rsidRDefault="006779DF" w:rsidP="009A6A30">
      <w:pPr>
        <w:pStyle w:val="AmdtsEntries"/>
      </w:pPr>
      <w:r>
        <w:tab/>
        <w:t xml:space="preserve">am </w:t>
      </w:r>
      <w:hyperlink r:id="rId847" w:tooltip="Casino (Electronic Gaming) Act 2017" w:history="1">
        <w:r>
          <w:rPr>
            <w:rStyle w:val="charCitHyperlinkAbbrev"/>
          </w:rPr>
          <w:t>A2017</w:t>
        </w:r>
        <w:r>
          <w:rPr>
            <w:rStyle w:val="charCitHyperlinkAbbrev"/>
          </w:rPr>
          <w:noBreakHyphen/>
          <w:t>42</w:t>
        </w:r>
      </w:hyperlink>
      <w:r>
        <w:t xml:space="preserve"> amdt 3.14, amdt 3.15</w:t>
      </w:r>
      <w:r w:rsidR="003F0738">
        <w:t xml:space="preserve">; </w:t>
      </w:r>
      <w:hyperlink r:id="rId848" w:tooltip="Gaming Legislation Amendment Act 2018" w:history="1">
        <w:r w:rsidR="003F0738" w:rsidRPr="0074651B">
          <w:rPr>
            <w:rStyle w:val="charCitHyperlinkAbbrev"/>
          </w:rPr>
          <w:t>A2018</w:t>
        </w:r>
        <w:r w:rsidR="003F0738" w:rsidRPr="0074651B">
          <w:rPr>
            <w:rStyle w:val="charCitHyperlinkAbbrev"/>
          </w:rPr>
          <w:noBreakHyphen/>
          <w:t>45</w:t>
        </w:r>
      </w:hyperlink>
      <w:r w:rsidR="003F0738">
        <w:t xml:space="preserve"> s 41</w:t>
      </w:r>
    </w:p>
    <w:p w14:paraId="003EB6DD" w14:textId="77777777" w:rsidR="001165D3" w:rsidRDefault="00201843" w:rsidP="00FE5D01">
      <w:pPr>
        <w:pStyle w:val="AmdtsEntryHd"/>
      </w:pPr>
      <w:r w:rsidRPr="00767B3B">
        <w:lastRenderedPageBreak/>
        <w:t>Offence—selling class B gaming machines</w:t>
      </w:r>
    </w:p>
    <w:p w14:paraId="00F9F981" w14:textId="63D6D666" w:rsidR="001165D3" w:rsidRPr="001165D3" w:rsidRDefault="001165D3" w:rsidP="001165D3">
      <w:pPr>
        <w:pStyle w:val="AmdtsEntries"/>
      </w:pPr>
      <w:r>
        <w:t>s 127D</w:t>
      </w:r>
      <w:r>
        <w:tab/>
        <w:t xml:space="preserve">ins </w:t>
      </w:r>
      <w:hyperlink r:id="rId849" w:tooltip="Gaming Machine (Reform) Amendment Act 2015" w:history="1">
        <w:r>
          <w:rPr>
            <w:rStyle w:val="charCitHyperlinkAbbrev"/>
          </w:rPr>
          <w:t>A2015</w:t>
        </w:r>
        <w:r>
          <w:rPr>
            <w:rStyle w:val="charCitHyperlinkAbbrev"/>
          </w:rPr>
          <w:noBreakHyphen/>
          <w:t>21</w:t>
        </w:r>
      </w:hyperlink>
      <w:r>
        <w:t xml:space="preserve"> s 55</w:t>
      </w:r>
    </w:p>
    <w:p w14:paraId="10E58CB4" w14:textId="77777777" w:rsidR="001165D3" w:rsidRDefault="00201843" w:rsidP="00FE5D01">
      <w:pPr>
        <w:pStyle w:val="AmdtsEntryHd"/>
      </w:pPr>
      <w:r w:rsidRPr="00767B3B">
        <w:t>Trading class C authorisations and gaming machines</w:t>
      </w:r>
    </w:p>
    <w:p w14:paraId="51539823" w14:textId="4CFF8D44" w:rsidR="001165D3" w:rsidRPr="001165D3" w:rsidRDefault="00155CAA" w:rsidP="001165D3">
      <w:pPr>
        <w:pStyle w:val="AmdtsEntries"/>
      </w:pPr>
      <w:r>
        <w:t>sdiv</w:t>
      </w:r>
      <w:r w:rsidR="001165D3">
        <w:t xml:space="preserve"> 6</w:t>
      </w:r>
      <w:r w:rsidR="000570C9">
        <w:t>A.6</w:t>
      </w:r>
      <w:r w:rsidR="001165D3">
        <w:t>.3 hdg</w:t>
      </w:r>
      <w:r w:rsidR="001165D3">
        <w:tab/>
      </w:r>
      <w:r w:rsidR="000570C9">
        <w:t>(prev s</w:t>
      </w:r>
      <w:r w:rsidR="002E2E31">
        <w:t>d</w:t>
      </w:r>
      <w:r w:rsidR="000570C9">
        <w:t xml:space="preserve">iv 6.10.3 hdg) </w:t>
      </w:r>
      <w:r w:rsidR="001165D3">
        <w:t xml:space="preserve">ins </w:t>
      </w:r>
      <w:hyperlink r:id="rId850" w:tooltip="Gaming Machine (Reform) Amendment Act 2015" w:history="1">
        <w:r w:rsidR="001165D3">
          <w:rPr>
            <w:rStyle w:val="charCitHyperlinkAbbrev"/>
          </w:rPr>
          <w:t>A2015</w:t>
        </w:r>
        <w:r w:rsidR="001165D3">
          <w:rPr>
            <w:rStyle w:val="charCitHyperlinkAbbrev"/>
          </w:rPr>
          <w:noBreakHyphen/>
          <w:t>21</w:t>
        </w:r>
      </w:hyperlink>
      <w:r w:rsidR="001165D3">
        <w:t xml:space="preserve"> s 55</w:t>
      </w:r>
    </w:p>
    <w:p w14:paraId="0F006576" w14:textId="3102D9F0" w:rsidR="000570C9" w:rsidRPr="0058038D" w:rsidRDefault="000570C9" w:rsidP="000570C9">
      <w:pPr>
        <w:pStyle w:val="AmdtsEntries"/>
      </w:pPr>
      <w:r>
        <w:tab/>
        <w:t xml:space="preserve">renum as </w:t>
      </w:r>
      <w:r w:rsidR="007F2DB2">
        <w:t>s</w:t>
      </w:r>
      <w:r>
        <w:t xml:space="preserve">div 6A.6.3 hdg </w:t>
      </w:r>
      <w:hyperlink r:id="rId851" w:tooltip="Gaming Machine (Reform) Amendment Act 2015" w:history="1">
        <w:r>
          <w:rPr>
            <w:rStyle w:val="charCitHyperlinkAbbrev"/>
          </w:rPr>
          <w:t>A2015</w:t>
        </w:r>
        <w:r>
          <w:rPr>
            <w:rStyle w:val="charCitHyperlinkAbbrev"/>
          </w:rPr>
          <w:noBreakHyphen/>
          <w:t>21</w:t>
        </w:r>
      </w:hyperlink>
      <w:r>
        <w:t xml:space="preserve"> s 56</w:t>
      </w:r>
    </w:p>
    <w:p w14:paraId="1D41252E" w14:textId="77777777" w:rsidR="001165D3" w:rsidRDefault="00201843" w:rsidP="00FE5D01">
      <w:pPr>
        <w:pStyle w:val="AmdtsEntryHd"/>
      </w:pPr>
      <w:r w:rsidRPr="00767B3B">
        <w:t>Trading class C authorisations and gaming machines</w:t>
      </w:r>
    </w:p>
    <w:p w14:paraId="673C09DC" w14:textId="333F1163" w:rsidR="001165D3" w:rsidRPr="001165D3" w:rsidRDefault="001165D3" w:rsidP="001165D3">
      <w:pPr>
        <w:pStyle w:val="AmdtsEntries"/>
      </w:pPr>
      <w:r>
        <w:t>s 127E</w:t>
      </w:r>
      <w:r>
        <w:tab/>
        <w:t xml:space="preserve">ins </w:t>
      </w:r>
      <w:hyperlink r:id="rId852" w:tooltip="Gaming Machine (Reform) Amendment Act 2015" w:history="1">
        <w:r>
          <w:rPr>
            <w:rStyle w:val="charCitHyperlinkAbbrev"/>
          </w:rPr>
          <w:t>A2015</w:t>
        </w:r>
        <w:r>
          <w:rPr>
            <w:rStyle w:val="charCitHyperlinkAbbrev"/>
          </w:rPr>
          <w:noBreakHyphen/>
          <w:t>21</w:t>
        </w:r>
      </w:hyperlink>
      <w:r>
        <w:t xml:space="preserve"> s 55</w:t>
      </w:r>
    </w:p>
    <w:p w14:paraId="055326F3" w14:textId="0BDB15C9" w:rsidR="00587BED" w:rsidRPr="009A6A30" w:rsidRDefault="00587BED" w:rsidP="00587BED">
      <w:pPr>
        <w:pStyle w:val="AmdtsEntries"/>
      </w:pPr>
      <w:r w:rsidRPr="00483A20">
        <w:tab/>
      </w:r>
      <w:r w:rsidR="00741B0E">
        <w:t xml:space="preserve">am </w:t>
      </w:r>
      <w:hyperlink r:id="rId853" w:tooltip="Gaming Legislation Amendment Act 2018" w:history="1">
        <w:r w:rsidR="00741B0E" w:rsidRPr="0074651B">
          <w:rPr>
            <w:rStyle w:val="charCitHyperlinkAbbrev"/>
          </w:rPr>
          <w:t>A2018</w:t>
        </w:r>
        <w:r w:rsidR="00741B0E" w:rsidRPr="0074651B">
          <w:rPr>
            <w:rStyle w:val="charCitHyperlinkAbbrev"/>
          </w:rPr>
          <w:noBreakHyphen/>
          <w:t>45</w:t>
        </w:r>
      </w:hyperlink>
      <w:r w:rsidR="00741B0E">
        <w:t xml:space="preserve"> s 42</w:t>
      </w:r>
    </w:p>
    <w:p w14:paraId="6209EC93" w14:textId="77777777" w:rsidR="001165D3" w:rsidRDefault="00201843" w:rsidP="00FE5D01">
      <w:pPr>
        <w:pStyle w:val="AmdtsEntryHd"/>
      </w:pPr>
      <w:r w:rsidRPr="00767B3B">
        <w:t>Trading authorisations—forfeiture requirement</w:t>
      </w:r>
    </w:p>
    <w:p w14:paraId="31C5BB5D" w14:textId="0FAEC62C" w:rsidR="001165D3" w:rsidRPr="001165D3" w:rsidRDefault="001165D3" w:rsidP="001165D3">
      <w:pPr>
        <w:pStyle w:val="AmdtsEntries"/>
      </w:pPr>
      <w:r>
        <w:t>s 127F</w:t>
      </w:r>
      <w:r>
        <w:tab/>
        <w:t xml:space="preserve">ins </w:t>
      </w:r>
      <w:hyperlink r:id="rId854" w:tooltip="Gaming Machine (Reform) Amendment Act 2015" w:history="1">
        <w:r>
          <w:rPr>
            <w:rStyle w:val="charCitHyperlinkAbbrev"/>
          </w:rPr>
          <w:t>A2015</w:t>
        </w:r>
        <w:r>
          <w:rPr>
            <w:rStyle w:val="charCitHyperlinkAbbrev"/>
          </w:rPr>
          <w:noBreakHyphen/>
          <w:t>21</w:t>
        </w:r>
      </w:hyperlink>
      <w:r>
        <w:t xml:space="preserve"> s 55</w:t>
      </w:r>
    </w:p>
    <w:p w14:paraId="09B1B136" w14:textId="5FDB3ED9" w:rsidR="00587BED" w:rsidRPr="009A6A30" w:rsidRDefault="00587BED" w:rsidP="00587BED">
      <w:pPr>
        <w:pStyle w:val="AmdtsEntries"/>
      </w:pPr>
      <w:r w:rsidRPr="00483A20">
        <w:tab/>
      </w:r>
      <w:r w:rsidR="00741B0E">
        <w:t xml:space="preserve">am </w:t>
      </w:r>
      <w:hyperlink r:id="rId855" w:tooltip="Gaming Legislation Amendment Act 2018" w:history="1">
        <w:r w:rsidR="00741B0E" w:rsidRPr="0074651B">
          <w:rPr>
            <w:rStyle w:val="charCitHyperlinkAbbrev"/>
          </w:rPr>
          <w:t>A2018</w:t>
        </w:r>
        <w:r w:rsidR="00741B0E" w:rsidRPr="0074651B">
          <w:rPr>
            <w:rStyle w:val="charCitHyperlinkAbbrev"/>
          </w:rPr>
          <w:noBreakHyphen/>
          <w:t>45</w:t>
        </w:r>
      </w:hyperlink>
      <w:r w:rsidR="00741B0E">
        <w:t xml:space="preserve"> s 43</w:t>
      </w:r>
    </w:p>
    <w:p w14:paraId="00E8109B" w14:textId="77777777" w:rsidR="001165D3" w:rsidRDefault="00201843" w:rsidP="00FE5D01">
      <w:pPr>
        <w:pStyle w:val="AmdtsEntryHd"/>
      </w:pPr>
      <w:r w:rsidRPr="00767B3B">
        <w:t>Offence—acquiring authorisations and gaming machines</w:t>
      </w:r>
    </w:p>
    <w:p w14:paraId="61D1AF52" w14:textId="1CA6FC4F" w:rsidR="001165D3" w:rsidRPr="001165D3" w:rsidRDefault="001165D3" w:rsidP="001165D3">
      <w:pPr>
        <w:pStyle w:val="AmdtsEntries"/>
      </w:pPr>
      <w:r>
        <w:t>s 127G</w:t>
      </w:r>
      <w:r>
        <w:tab/>
        <w:t xml:space="preserve">ins </w:t>
      </w:r>
      <w:hyperlink r:id="rId856" w:tooltip="Gaming Machine (Reform) Amendment Act 2015" w:history="1">
        <w:r>
          <w:rPr>
            <w:rStyle w:val="charCitHyperlinkAbbrev"/>
          </w:rPr>
          <w:t>A2015</w:t>
        </w:r>
        <w:r>
          <w:rPr>
            <w:rStyle w:val="charCitHyperlinkAbbrev"/>
          </w:rPr>
          <w:noBreakHyphen/>
          <w:t>21</w:t>
        </w:r>
      </w:hyperlink>
      <w:r>
        <w:t xml:space="preserve"> s 55</w:t>
      </w:r>
    </w:p>
    <w:p w14:paraId="443FD2A7" w14:textId="77777777" w:rsidR="001165D3" w:rsidRDefault="00201843" w:rsidP="00FE5D01">
      <w:pPr>
        <w:pStyle w:val="AmdtsEntryHd"/>
      </w:pPr>
      <w:r w:rsidRPr="00767B3B">
        <w:t>Selling class C gaming machines</w:t>
      </w:r>
    </w:p>
    <w:p w14:paraId="5F812B41" w14:textId="6405FDFB" w:rsidR="001165D3" w:rsidRPr="001165D3" w:rsidRDefault="001165D3" w:rsidP="001165D3">
      <w:pPr>
        <w:pStyle w:val="AmdtsEntries"/>
      </w:pPr>
      <w:r>
        <w:t>s 127H</w:t>
      </w:r>
      <w:r>
        <w:tab/>
        <w:t xml:space="preserve">ins </w:t>
      </w:r>
      <w:hyperlink r:id="rId857" w:tooltip="Gaming Machine (Reform) Amendment Act 2015" w:history="1">
        <w:r>
          <w:rPr>
            <w:rStyle w:val="charCitHyperlinkAbbrev"/>
          </w:rPr>
          <w:t>A2015</w:t>
        </w:r>
        <w:r>
          <w:rPr>
            <w:rStyle w:val="charCitHyperlinkAbbrev"/>
          </w:rPr>
          <w:noBreakHyphen/>
          <w:t>21</w:t>
        </w:r>
      </w:hyperlink>
      <w:r>
        <w:t xml:space="preserve"> s 55</w:t>
      </w:r>
    </w:p>
    <w:p w14:paraId="79654D9A" w14:textId="77777777" w:rsidR="001165D3" w:rsidRDefault="00201843" w:rsidP="00FE5D01">
      <w:pPr>
        <w:pStyle w:val="AmdtsEntryHd"/>
      </w:pPr>
      <w:r w:rsidRPr="00767B3B">
        <w:t>Selling class C authorisations</w:t>
      </w:r>
    </w:p>
    <w:p w14:paraId="3E5F09DA" w14:textId="3560ABA0" w:rsidR="001165D3" w:rsidRDefault="001165D3" w:rsidP="001165D3">
      <w:pPr>
        <w:pStyle w:val="AmdtsEntries"/>
      </w:pPr>
      <w:r>
        <w:t>s 127I</w:t>
      </w:r>
      <w:r>
        <w:tab/>
        <w:t xml:space="preserve">ins </w:t>
      </w:r>
      <w:hyperlink r:id="rId858" w:tooltip="Gaming Machine (Reform) Amendment Act 2015" w:history="1">
        <w:r>
          <w:rPr>
            <w:rStyle w:val="charCitHyperlinkAbbrev"/>
          </w:rPr>
          <w:t>A2015</w:t>
        </w:r>
        <w:r>
          <w:rPr>
            <w:rStyle w:val="charCitHyperlinkAbbrev"/>
          </w:rPr>
          <w:noBreakHyphen/>
          <w:t>21</w:t>
        </w:r>
      </w:hyperlink>
      <w:r>
        <w:t xml:space="preserve"> s 55</w:t>
      </w:r>
    </w:p>
    <w:p w14:paraId="5F09C23D" w14:textId="46B9F110" w:rsidR="006779DF" w:rsidRPr="001165D3" w:rsidRDefault="006779DF" w:rsidP="001165D3">
      <w:pPr>
        <w:pStyle w:val="AmdtsEntries"/>
      </w:pPr>
      <w:r>
        <w:tab/>
        <w:t xml:space="preserve">am </w:t>
      </w:r>
      <w:hyperlink r:id="rId859" w:tooltip="Casino (Electronic Gaming) Act 2017" w:history="1">
        <w:r>
          <w:rPr>
            <w:rStyle w:val="charCitHyperlinkAbbrev"/>
          </w:rPr>
          <w:t>A2017</w:t>
        </w:r>
        <w:r>
          <w:rPr>
            <w:rStyle w:val="charCitHyperlinkAbbrev"/>
          </w:rPr>
          <w:noBreakHyphen/>
          <w:t>42</w:t>
        </w:r>
      </w:hyperlink>
      <w:r>
        <w:t xml:space="preserve"> amdt 3.16</w:t>
      </w:r>
    </w:p>
    <w:p w14:paraId="146D9A65" w14:textId="77777777" w:rsidR="001165D3" w:rsidRDefault="00201843" w:rsidP="00FE5D01">
      <w:pPr>
        <w:pStyle w:val="AmdtsEntryHd"/>
      </w:pPr>
      <w:r w:rsidRPr="00767B3B">
        <w:t>Trading authorisations and gaming machines—miscellaneous</w:t>
      </w:r>
    </w:p>
    <w:p w14:paraId="4BC8CE50" w14:textId="5253A490" w:rsidR="001165D3" w:rsidRPr="001165D3" w:rsidRDefault="00155CAA" w:rsidP="001165D3">
      <w:pPr>
        <w:pStyle w:val="AmdtsEntries"/>
      </w:pPr>
      <w:r>
        <w:t>sdiv</w:t>
      </w:r>
      <w:r w:rsidR="001165D3">
        <w:t xml:space="preserve"> 6</w:t>
      </w:r>
      <w:r w:rsidR="007A1E54">
        <w:t>A.6</w:t>
      </w:r>
      <w:r w:rsidR="001165D3">
        <w:t>.4 hdg</w:t>
      </w:r>
      <w:r w:rsidR="001165D3">
        <w:tab/>
      </w:r>
      <w:r w:rsidR="007F2DB2">
        <w:t>(prev s</w:t>
      </w:r>
      <w:r w:rsidR="002E2E31">
        <w:t xml:space="preserve">div 6.10.4 hdg) </w:t>
      </w:r>
      <w:r w:rsidR="001165D3">
        <w:t xml:space="preserve">ins </w:t>
      </w:r>
      <w:hyperlink r:id="rId860" w:tooltip="Gaming Machine (Reform) Amendment Act 2015" w:history="1">
        <w:r w:rsidR="001165D3">
          <w:rPr>
            <w:rStyle w:val="charCitHyperlinkAbbrev"/>
          </w:rPr>
          <w:t>A2015</w:t>
        </w:r>
        <w:r w:rsidR="001165D3">
          <w:rPr>
            <w:rStyle w:val="charCitHyperlinkAbbrev"/>
          </w:rPr>
          <w:noBreakHyphen/>
          <w:t>21</w:t>
        </w:r>
      </w:hyperlink>
      <w:r w:rsidR="001165D3">
        <w:t xml:space="preserve"> s 55</w:t>
      </w:r>
    </w:p>
    <w:p w14:paraId="719FA0AF" w14:textId="51FBEB99" w:rsidR="007A1E54" w:rsidRPr="0058038D" w:rsidRDefault="007A1E54" w:rsidP="007A1E54">
      <w:pPr>
        <w:pStyle w:val="AmdtsEntries"/>
      </w:pPr>
      <w:r>
        <w:tab/>
        <w:t xml:space="preserve">renum as </w:t>
      </w:r>
      <w:r w:rsidR="007F2DB2">
        <w:t>s</w:t>
      </w:r>
      <w:r>
        <w:t xml:space="preserve">div 6A.6.4 hdg </w:t>
      </w:r>
      <w:hyperlink r:id="rId861" w:tooltip="Gaming Machine (Reform) Amendment Act 2015" w:history="1">
        <w:r>
          <w:rPr>
            <w:rStyle w:val="charCitHyperlinkAbbrev"/>
          </w:rPr>
          <w:t>A2015</w:t>
        </w:r>
        <w:r>
          <w:rPr>
            <w:rStyle w:val="charCitHyperlinkAbbrev"/>
          </w:rPr>
          <w:noBreakHyphen/>
          <w:t>21</w:t>
        </w:r>
      </w:hyperlink>
      <w:r>
        <w:t xml:space="preserve"> s 56</w:t>
      </w:r>
    </w:p>
    <w:p w14:paraId="13E460AC" w14:textId="77777777" w:rsidR="001165D3" w:rsidRDefault="001570C8" w:rsidP="00FE5D01">
      <w:pPr>
        <w:pStyle w:val="AmdtsEntryHd"/>
      </w:pPr>
      <w:r w:rsidRPr="00767B3B">
        <w:t>Trading authorisations—disposal of gaming machines</w:t>
      </w:r>
    </w:p>
    <w:p w14:paraId="3B5D6D24" w14:textId="7974B1EF" w:rsidR="001165D3" w:rsidRPr="001165D3" w:rsidRDefault="001165D3" w:rsidP="001165D3">
      <w:pPr>
        <w:pStyle w:val="AmdtsEntries"/>
      </w:pPr>
      <w:r>
        <w:t>s 127J</w:t>
      </w:r>
      <w:r>
        <w:tab/>
        <w:t xml:space="preserve">ins </w:t>
      </w:r>
      <w:hyperlink r:id="rId862" w:tooltip="Gaming Machine (Reform) Amendment Act 2015" w:history="1">
        <w:r>
          <w:rPr>
            <w:rStyle w:val="charCitHyperlinkAbbrev"/>
          </w:rPr>
          <w:t>A2015</w:t>
        </w:r>
        <w:r>
          <w:rPr>
            <w:rStyle w:val="charCitHyperlinkAbbrev"/>
          </w:rPr>
          <w:noBreakHyphen/>
          <w:t>21</w:t>
        </w:r>
      </w:hyperlink>
      <w:r>
        <w:t xml:space="preserve"> s 55</w:t>
      </w:r>
    </w:p>
    <w:p w14:paraId="0A30E2EF" w14:textId="77777777" w:rsidR="001165D3" w:rsidRDefault="001570C8" w:rsidP="00FE5D01">
      <w:pPr>
        <w:pStyle w:val="AmdtsEntryHd"/>
      </w:pPr>
      <w:r w:rsidRPr="00767B3B">
        <w:t>Trading authorisations and gaming machines—regulations</w:t>
      </w:r>
    </w:p>
    <w:p w14:paraId="107EB109" w14:textId="4CAE8934" w:rsidR="001165D3" w:rsidRPr="001165D3" w:rsidRDefault="001165D3" w:rsidP="001165D3">
      <w:pPr>
        <w:pStyle w:val="AmdtsEntries"/>
      </w:pPr>
      <w:r>
        <w:t>127K</w:t>
      </w:r>
      <w:r>
        <w:tab/>
        <w:t xml:space="preserve">ins </w:t>
      </w:r>
      <w:hyperlink r:id="rId863" w:tooltip="Gaming Machine (Reform) Amendment Act 2015" w:history="1">
        <w:r>
          <w:rPr>
            <w:rStyle w:val="charCitHyperlinkAbbrev"/>
          </w:rPr>
          <w:t>A2015</w:t>
        </w:r>
        <w:r>
          <w:rPr>
            <w:rStyle w:val="charCitHyperlinkAbbrev"/>
          </w:rPr>
          <w:noBreakHyphen/>
          <w:t>21</w:t>
        </w:r>
      </w:hyperlink>
      <w:r>
        <w:t xml:space="preserve"> s 55</w:t>
      </w:r>
    </w:p>
    <w:p w14:paraId="675A6150" w14:textId="77777777" w:rsidR="005851A4" w:rsidRDefault="005851A4" w:rsidP="005851A4">
      <w:pPr>
        <w:pStyle w:val="AmdtsEntryHd"/>
      </w:pPr>
      <w:r>
        <w:t>Storage of authorisations and gaming machines</w:t>
      </w:r>
    </w:p>
    <w:p w14:paraId="11541900" w14:textId="4AA1CBEC" w:rsidR="005851A4" w:rsidRDefault="005851A4" w:rsidP="005851A4">
      <w:pPr>
        <w:pStyle w:val="AmdtsEntries"/>
      </w:pPr>
      <w:r>
        <w:t>div 6A.7 hdg</w:t>
      </w:r>
      <w:r>
        <w:tab/>
        <w:t xml:space="preserve">(prev div 6.11 hdg) ins </w:t>
      </w:r>
      <w:hyperlink r:id="rId864" w:tooltip="Gaming Machine (Reform) Amendment Act 2015" w:history="1">
        <w:r>
          <w:rPr>
            <w:rStyle w:val="charCitHyperlinkAbbrev"/>
          </w:rPr>
          <w:t>A2015</w:t>
        </w:r>
        <w:r>
          <w:rPr>
            <w:rStyle w:val="charCitHyperlinkAbbrev"/>
          </w:rPr>
          <w:noBreakHyphen/>
          <w:t>21</w:t>
        </w:r>
      </w:hyperlink>
      <w:r>
        <w:t xml:space="preserve"> s 55</w:t>
      </w:r>
    </w:p>
    <w:p w14:paraId="624FCDCB" w14:textId="2578CE69" w:rsidR="005851A4" w:rsidRDefault="005851A4" w:rsidP="005851A4">
      <w:pPr>
        <w:pStyle w:val="AmdtsEntries"/>
      </w:pPr>
      <w:r>
        <w:tab/>
        <w:t xml:space="preserve">renum as div 6A.7 hdg </w:t>
      </w:r>
      <w:hyperlink r:id="rId865" w:tooltip="Gaming Machine (Reform) Amendment Act 2015" w:history="1">
        <w:r>
          <w:rPr>
            <w:rStyle w:val="charCitHyperlinkAbbrev"/>
          </w:rPr>
          <w:t>A2015</w:t>
        </w:r>
        <w:r>
          <w:rPr>
            <w:rStyle w:val="charCitHyperlinkAbbrev"/>
          </w:rPr>
          <w:noBreakHyphen/>
          <w:t>21</w:t>
        </w:r>
      </w:hyperlink>
      <w:r>
        <w:t xml:space="preserve"> s 56</w:t>
      </w:r>
    </w:p>
    <w:p w14:paraId="2A96D8D0" w14:textId="77777777" w:rsidR="001165D3" w:rsidRDefault="001570C8" w:rsidP="00FE5D01">
      <w:pPr>
        <w:pStyle w:val="AmdtsEntryHd"/>
      </w:pPr>
      <w:r w:rsidRPr="00767B3B">
        <w:t>Interpretation</w:t>
      </w:r>
    </w:p>
    <w:p w14:paraId="780864E6" w14:textId="7F6EE20E" w:rsidR="001165D3" w:rsidRPr="001165D3" w:rsidRDefault="00155CAA" w:rsidP="004E4B91">
      <w:pPr>
        <w:pStyle w:val="AmdtsEntries"/>
        <w:keepNext/>
      </w:pPr>
      <w:r>
        <w:t>sdiv</w:t>
      </w:r>
      <w:r w:rsidR="001165D3">
        <w:t xml:space="preserve"> 6</w:t>
      </w:r>
      <w:r w:rsidR="002D6947">
        <w:t>A.7</w:t>
      </w:r>
      <w:r w:rsidR="001165D3">
        <w:t>.1 hdg</w:t>
      </w:r>
      <w:r w:rsidR="001165D3">
        <w:tab/>
      </w:r>
      <w:r w:rsidR="002D6947">
        <w:t xml:space="preserve">(prev sdiv 6.11.1 hdg) </w:t>
      </w:r>
      <w:r w:rsidR="001165D3">
        <w:t xml:space="preserve">ins </w:t>
      </w:r>
      <w:hyperlink r:id="rId866" w:tooltip="Gaming Machine (Reform) Amendment Act 2015" w:history="1">
        <w:r w:rsidR="001165D3">
          <w:rPr>
            <w:rStyle w:val="charCitHyperlinkAbbrev"/>
          </w:rPr>
          <w:t>A2015</w:t>
        </w:r>
        <w:r w:rsidR="001165D3">
          <w:rPr>
            <w:rStyle w:val="charCitHyperlinkAbbrev"/>
          </w:rPr>
          <w:noBreakHyphen/>
          <w:t>21</w:t>
        </w:r>
      </w:hyperlink>
      <w:r w:rsidR="001165D3">
        <w:t xml:space="preserve"> s 55</w:t>
      </w:r>
    </w:p>
    <w:p w14:paraId="7513B460" w14:textId="3339B1FA" w:rsidR="002D6947" w:rsidRDefault="002D6947" w:rsidP="002D6947">
      <w:pPr>
        <w:pStyle w:val="AmdtsEntries"/>
      </w:pPr>
      <w:r>
        <w:tab/>
        <w:t xml:space="preserve">renum as sdiv 6A.7.1 hdg </w:t>
      </w:r>
      <w:hyperlink r:id="rId867" w:tooltip="Gaming Machine (Reform) Amendment Act 2015" w:history="1">
        <w:r>
          <w:rPr>
            <w:rStyle w:val="charCitHyperlinkAbbrev"/>
          </w:rPr>
          <w:t>A2015</w:t>
        </w:r>
        <w:r>
          <w:rPr>
            <w:rStyle w:val="charCitHyperlinkAbbrev"/>
          </w:rPr>
          <w:noBreakHyphen/>
          <w:t>21</w:t>
        </w:r>
      </w:hyperlink>
      <w:r>
        <w:t xml:space="preserve"> s 56</w:t>
      </w:r>
    </w:p>
    <w:p w14:paraId="0FFBCB94" w14:textId="77777777" w:rsidR="001165D3" w:rsidRDefault="001570C8" w:rsidP="00FE5D01">
      <w:pPr>
        <w:pStyle w:val="AmdtsEntryHd"/>
      </w:pPr>
      <w:r w:rsidRPr="00767B3B">
        <w:t xml:space="preserve">Meaning of </w:t>
      </w:r>
      <w:r w:rsidRPr="00767B3B">
        <w:rPr>
          <w:rStyle w:val="charItals"/>
        </w:rPr>
        <w:t>storage permit</w:t>
      </w:r>
      <w:r w:rsidRPr="00767B3B">
        <w:t>—Act</w:t>
      </w:r>
    </w:p>
    <w:p w14:paraId="49BD9441" w14:textId="523ADA18" w:rsidR="001165D3" w:rsidRPr="001165D3" w:rsidRDefault="001165D3" w:rsidP="001165D3">
      <w:pPr>
        <w:pStyle w:val="AmdtsEntries"/>
      </w:pPr>
      <w:r>
        <w:t>s 127L</w:t>
      </w:r>
      <w:r>
        <w:tab/>
        <w:t xml:space="preserve">ins </w:t>
      </w:r>
      <w:hyperlink r:id="rId868" w:tooltip="Gaming Machine (Reform) Amendment Act 2015" w:history="1">
        <w:r>
          <w:rPr>
            <w:rStyle w:val="charCitHyperlinkAbbrev"/>
          </w:rPr>
          <w:t>A2015</w:t>
        </w:r>
        <w:r>
          <w:rPr>
            <w:rStyle w:val="charCitHyperlinkAbbrev"/>
          </w:rPr>
          <w:noBreakHyphen/>
          <w:t>21</w:t>
        </w:r>
      </w:hyperlink>
      <w:r>
        <w:t xml:space="preserve"> s 55</w:t>
      </w:r>
    </w:p>
    <w:p w14:paraId="08ED50E4" w14:textId="77777777" w:rsidR="001165D3" w:rsidRDefault="001570C8" w:rsidP="00FE5D01">
      <w:pPr>
        <w:pStyle w:val="AmdtsEntryHd"/>
      </w:pPr>
      <w:r w:rsidRPr="00767B3B">
        <w:t>Definitions—div 6</w:t>
      </w:r>
      <w:r w:rsidR="00211CD7">
        <w:t>A</w:t>
      </w:r>
      <w:r w:rsidRPr="00767B3B">
        <w:t>.</w:t>
      </w:r>
      <w:r w:rsidR="00211CD7">
        <w:t>7</w:t>
      </w:r>
    </w:p>
    <w:p w14:paraId="1344F50D" w14:textId="0A0F350C" w:rsidR="001165D3" w:rsidRDefault="001165D3" w:rsidP="001165D3">
      <w:pPr>
        <w:pStyle w:val="AmdtsEntries"/>
      </w:pPr>
      <w:r>
        <w:t>s 127M</w:t>
      </w:r>
      <w:r>
        <w:tab/>
        <w:t xml:space="preserve">ins </w:t>
      </w:r>
      <w:hyperlink r:id="rId869" w:tooltip="Gaming Machine (Reform) Amendment Act 2015" w:history="1">
        <w:r>
          <w:rPr>
            <w:rStyle w:val="charCitHyperlinkAbbrev"/>
          </w:rPr>
          <w:t>A2015</w:t>
        </w:r>
        <w:r>
          <w:rPr>
            <w:rStyle w:val="charCitHyperlinkAbbrev"/>
          </w:rPr>
          <w:noBreakHyphen/>
          <w:t>21</w:t>
        </w:r>
      </w:hyperlink>
      <w:r>
        <w:t xml:space="preserve"> s 55</w:t>
      </w:r>
    </w:p>
    <w:p w14:paraId="5779AC5E" w14:textId="4256B82A" w:rsidR="00131212" w:rsidRDefault="00131212" w:rsidP="00131212">
      <w:pPr>
        <w:pStyle w:val="AmdtsEntries"/>
      </w:pPr>
      <w:r>
        <w:tab/>
        <w:t xml:space="preserve">def </w:t>
      </w:r>
      <w:r w:rsidR="001570C8" w:rsidRPr="00767B3B">
        <w:rPr>
          <w:rStyle w:val="charBoldItals"/>
        </w:rPr>
        <w:t>general purpose</w:t>
      </w:r>
      <w:r>
        <w:t xml:space="preserve"> ins </w:t>
      </w:r>
      <w:hyperlink r:id="rId870" w:tooltip="Gaming Machine (Reform) Amendment Act 2015" w:history="1">
        <w:r>
          <w:rPr>
            <w:rStyle w:val="charCitHyperlinkAbbrev"/>
          </w:rPr>
          <w:t>A2015</w:t>
        </w:r>
        <w:r>
          <w:rPr>
            <w:rStyle w:val="charCitHyperlinkAbbrev"/>
          </w:rPr>
          <w:noBreakHyphen/>
          <w:t>21</w:t>
        </w:r>
      </w:hyperlink>
      <w:r>
        <w:t xml:space="preserve"> s 55</w:t>
      </w:r>
    </w:p>
    <w:p w14:paraId="71D67846" w14:textId="2A63716C" w:rsidR="00131212" w:rsidRDefault="00131212" w:rsidP="00131212">
      <w:pPr>
        <w:pStyle w:val="AmdtsEntries"/>
      </w:pPr>
      <w:r>
        <w:tab/>
        <w:t xml:space="preserve">def </w:t>
      </w:r>
      <w:r w:rsidR="001570C8" w:rsidRPr="00767B3B">
        <w:rPr>
          <w:rStyle w:val="charBoldItals"/>
        </w:rPr>
        <w:t>inspection notice</w:t>
      </w:r>
      <w:r>
        <w:t xml:space="preserve"> ins </w:t>
      </w:r>
      <w:hyperlink r:id="rId871" w:tooltip="Gaming Machine (Reform) Amendment Act 2015" w:history="1">
        <w:r>
          <w:rPr>
            <w:rStyle w:val="charCitHyperlinkAbbrev"/>
          </w:rPr>
          <w:t>A2015</w:t>
        </w:r>
        <w:r>
          <w:rPr>
            <w:rStyle w:val="charCitHyperlinkAbbrev"/>
          </w:rPr>
          <w:noBreakHyphen/>
          <w:t>21</w:t>
        </w:r>
      </w:hyperlink>
      <w:r>
        <w:t xml:space="preserve"> s 55</w:t>
      </w:r>
    </w:p>
    <w:p w14:paraId="4BD1055F" w14:textId="436A5FFB" w:rsidR="00131212" w:rsidRDefault="00131212" w:rsidP="00131212">
      <w:pPr>
        <w:pStyle w:val="AmdtsEntries"/>
      </w:pPr>
      <w:r>
        <w:tab/>
        <w:t xml:space="preserve">def </w:t>
      </w:r>
      <w:r w:rsidR="001570C8" w:rsidRPr="00767B3B">
        <w:rPr>
          <w:rStyle w:val="charBoldItals"/>
        </w:rPr>
        <w:t>interim purpose</w:t>
      </w:r>
      <w:r>
        <w:t xml:space="preserve"> ins </w:t>
      </w:r>
      <w:hyperlink r:id="rId872" w:tooltip="Gaming Machine (Reform) Amendment Act 2015" w:history="1">
        <w:r>
          <w:rPr>
            <w:rStyle w:val="charCitHyperlinkAbbrev"/>
          </w:rPr>
          <w:t>A2015</w:t>
        </w:r>
        <w:r>
          <w:rPr>
            <w:rStyle w:val="charCitHyperlinkAbbrev"/>
          </w:rPr>
          <w:noBreakHyphen/>
          <w:t>21</w:t>
        </w:r>
      </w:hyperlink>
      <w:r>
        <w:t xml:space="preserve"> s 55</w:t>
      </w:r>
    </w:p>
    <w:p w14:paraId="2CC7F5BD" w14:textId="542FCD45" w:rsidR="00131212" w:rsidRDefault="00131212" w:rsidP="00131212">
      <w:pPr>
        <w:pStyle w:val="AmdtsEntries"/>
      </w:pPr>
      <w:r>
        <w:tab/>
        <w:t xml:space="preserve">def </w:t>
      </w:r>
      <w:r w:rsidR="001570C8" w:rsidRPr="00767B3B">
        <w:rPr>
          <w:rStyle w:val="charBoldItals"/>
        </w:rPr>
        <w:t>permit</w:t>
      </w:r>
      <w:r>
        <w:t xml:space="preserve"> ins </w:t>
      </w:r>
      <w:hyperlink r:id="rId873" w:tooltip="Gaming Machine (Reform) Amendment Act 2015" w:history="1">
        <w:r>
          <w:rPr>
            <w:rStyle w:val="charCitHyperlinkAbbrev"/>
          </w:rPr>
          <w:t>A2015</w:t>
        </w:r>
        <w:r>
          <w:rPr>
            <w:rStyle w:val="charCitHyperlinkAbbrev"/>
          </w:rPr>
          <w:noBreakHyphen/>
          <w:t>21</w:t>
        </w:r>
      </w:hyperlink>
      <w:r>
        <w:t xml:space="preserve"> s 55</w:t>
      </w:r>
    </w:p>
    <w:p w14:paraId="0E2B208A" w14:textId="3C0A0A87" w:rsidR="00741B0E" w:rsidRDefault="00741B0E" w:rsidP="00741B0E">
      <w:pPr>
        <w:pStyle w:val="AmdtsEntriesDefL2"/>
      </w:pPr>
      <w:r>
        <w:tab/>
        <w:t xml:space="preserve">om </w:t>
      </w:r>
      <w:hyperlink r:id="rId874" w:tooltip="Gaming Legislation Amendment Act 2018" w:history="1">
        <w:r w:rsidRPr="0074651B">
          <w:rPr>
            <w:rStyle w:val="charCitHyperlinkAbbrev"/>
          </w:rPr>
          <w:t>A2018</w:t>
        </w:r>
        <w:r w:rsidRPr="0074651B">
          <w:rPr>
            <w:rStyle w:val="charCitHyperlinkAbbrev"/>
          </w:rPr>
          <w:noBreakHyphen/>
          <w:t>45</w:t>
        </w:r>
      </w:hyperlink>
      <w:r>
        <w:t xml:space="preserve"> s 44</w:t>
      </w:r>
    </w:p>
    <w:p w14:paraId="278C0F8C" w14:textId="646B96E1" w:rsidR="00131212" w:rsidRDefault="00131212" w:rsidP="00131212">
      <w:pPr>
        <w:pStyle w:val="AmdtsEntries"/>
      </w:pPr>
      <w:r>
        <w:lastRenderedPageBreak/>
        <w:tab/>
        <w:t xml:space="preserve">def </w:t>
      </w:r>
      <w:r w:rsidR="001570C8" w:rsidRPr="00767B3B">
        <w:rPr>
          <w:rStyle w:val="charBoldItals"/>
        </w:rPr>
        <w:t>quarantined authorisation</w:t>
      </w:r>
      <w:r>
        <w:t xml:space="preserve"> ins </w:t>
      </w:r>
      <w:hyperlink r:id="rId875" w:tooltip="Gaming Machine (Reform) Amendment Act 2015" w:history="1">
        <w:r>
          <w:rPr>
            <w:rStyle w:val="charCitHyperlinkAbbrev"/>
          </w:rPr>
          <w:t>A2015</w:t>
        </w:r>
        <w:r>
          <w:rPr>
            <w:rStyle w:val="charCitHyperlinkAbbrev"/>
          </w:rPr>
          <w:noBreakHyphen/>
          <w:t>21</w:t>
        </w:r>
      </w:hyperlink>
      <w:r>
        <w:t xml:space="preserve"> s 55</w:t>
      </w:r>
    </w:p>
    <w:p w14:paraId="433D374A" w14:textId="1A64D1E8" w:rsidR="00741B0E" w:rsidRDefault="00741B0E" w:rsidP="00741B0E">
      <w:pPr>
        <w:pStyle w:val="AmdtsEntriesDefL2"/>
      </w:pPr>
      <w:r>
        <w:tab/>
        <w:t xml:space="preserve">om </w:t>
      </w:r>
      <w:hyperlink r:id="rId876" w:tooltip="Gaming Legislation Amendment Act 2018" w:history="1">
        <w:r w:rsidRPr="0074651B">
          <w:rPr>
            <w:rStyle w:val="charCitHyperlinkAbbrev"/>
          </w:rPr>
          <w:t>A2018</w:t>
        </w:r>
        <w:r w:rsidRPr="0074651B">
          <w:rPr>
            <w:rStyle w:val="charCitHyperlinkAbbrev"/>
          </w:rPr>
          <w:noBreakHyphen/>
          <w:t>45</w:t>
        </w:r>
      </w:hyperlink>
      <w:r>
        <w:t xml:space="preserve"> s 44</w:t>
      </w:r>
    </w:p>
    <w:p w14:paraId="1E7EEC06" w14:textId="1FBD7EAC" w:rsidR="00131212" w:rsidRDefault="00131212" w:rsidP="00131212">
      <w:pPr>
        <w:pStyle w:val="AmdtsEntries"/>
      </w:pPr>
      <w:r>
        <w:tab/>
        <w:t xml:space="preserve">def </w:t>
      </w:r>
      <w:r w:rsidR="001570C8" w:rsidRPr="00767B3B">
        <w:rPr>
          <w:rStyle w:val="charBoldItals"/>
        </w:rPr>
        <w:t>quarantined gaming machine</w:t>
      </w:r>
      <w:r>
        <w:t xml:space="preserve"> ins </w:t>
      </w:r>
      <w:hyperlink r:id="rId877" w:tooltip="Gaming Machine (Reform) Amendment Act 2015" w:history="1">
        <w:r>
          <w:rPr>
            <w:rStyle w:val="charCitHyperlinkAbbrev"/>
          </w:rPr>
          <w:t>A2015</w:t>
        </w:r>
        <w:r>
          <w:rPr>
            <w:rStyle w:val="charCitHyperlinkAbbrev"/>
          </w:rPr>
          <w:noBreakHyphen/>
          <w:t>21</w:t>
        </w:r>
      </w:hyperlink>
      <w:r>
        <w:t xml:space="preserve"> s 55</w:t>
      </w:r>
    </w:p>
    <w:p w14:paraId="0631695E" w14:textId="06AF7B57" w:rsidR="00741B0E" w:rsidRDefault="00741B0E" w:rsidP="00741B0E">
      <w:pPr>
        <w:pStyle w:val="AmdtsEntriesDefL2"/>
      </w:pPr>
      <w:r>
        <w:tab/>
        <w:t xml:space="preserve">om </w:t>
      </w:r>
      <w:hyperlink r:id="rId878" w:tooltip="Gaming Legislation Amendment Act 2018" w:history="1">
        <w:r w:rsidRPr="0074651B">
          <w:rPr>
            <w:rStyle w:val="charCitHyperlinkAbbrev"/>
          </w:rPr>
          <w:t>A2018</w:t>
        </w:r>
        <w:r w:rsidRPr="0074651B">
          <w:rPr>
            <w:rStyle w:val="charCitHyperlinkAbbrev"/>
          </w:rPr>
          <w:noBreakHyphen/>
          <w:t>45</w:t>
        </w:r>
      </w:hyperlink>
      <w:r>
        <w:t xml:space="preserve"> s 44</w:t>
      </w:r>
    </w:p>
    <w:p w14:paraId="30A3DDB1" w14:textId="5576312D" w:rsidR="00131212" w:rsidRDefault="00131212" w:rsidP="00131212">
      <w:pPr>
        <w:pStyle w:val="AmdtsEntries"/>
      </w:pPr>
      <w:r>
        <w:tab/>
        <w:t xml:space="preserve">def </w:t>
      </w:r>
      <w:r w:rsidR="001570C8" w:rsidRPr="00767B3B">
        <w:rPr>
          <w:rStyle w:val="charBoldItals"/>
        </w:rPr>
        <w:t>quarantine period</w:t>
      </w:r>
      <w:r>
        <w:t xml:space="preserve"> ins </w:t>
      </w:r>
      <w:hyperlink r:id="rId879" w:tooltip="Gaming Machine (Reform) Amendment Act 2015" w:history="1">
        <w:r>
          <w:rPr>
            <w:rStyle w:val="charCitHyperlinkAbbrev"/>
          </w:rPr>
          <w:t>A2015</w:t>
        </w:r>
        <w:r>
          <w:rPr>
            <w:rStyle w:val="charCitHyperlinkAbbrev"/>
          </w:rPr>
          <w:noBreakHyphen/>
          <w:t>21</w:t>
        </w:r>
      </w:hyperlink>
      <w:r>
        <w:t xml:space="preserve"> s 55</w:t>
      </w:r>
    </w:p>
    <w:p w14:paraId="197C9F07" w14:textId="4399612C" w:rsidR="00741B0E" w:rsidRDefault="00741B0E" w:rsidP="00741B0E">
      <w:pPr>
        <w:pStyle w:val="AmdtsEntriesDefL2"/>
      </w:pPr>
      <w:r>
        <w:tab/>
        <w:t xml:space="preserve">om </w:t>
      </w:r>
      <w:hyperlink r:id="rId880" w:tooltip="Gaming Legislation Amendment Act 2018" w:history="1">
        <w:r w:rsidRPr="0074651B">
          <w:rPr>
            <w:rStyle w:val="charCitHyperlinkAbbrev"/>
          </w:rPr>
          <w:t>A2018</w:t>
        </w:r>
        <w:r w:rsidRPr="0074651B">
          <w:rPr>
            <w:rStyle w:val="charCitHyperlinkAbbrev"/>
          </w:rPr>
          <w:noBreakHyphen/>
          <w:t>45</w:t>
        </w:r>
      </w:hyperlink>
      <w:r>
        <w:t xml:space="preserve"> s 44</w:t>
      </w:r>
    </w:p>
    <w:p w14:paraId="5CED8D35" w14:textId="021E1110" w:rsidR="00131212" w:rsidRDefault="00131212" w:rsidP="00131212">
      <w:pPr>
        <w:pStyle w:val="AmdtsEntries"/>
      </w:pPr>
      <w:r>
        <w:tab/>
        <w:t xml:space="preserve">def </w:t>
      </w:r>
      <w:r w:rsidR="001570C8" w:rsidRPr="00767B3B">
        <w:rPr>
          <w:rStyle w:val="charBoldItals"/>
        </w:rPr>
        <w:t>quarantine permit</w:t>
      </w:r>
      <w:r>
        <w:t xml:space="preserve"> ins </w:t>
      </w:r>
      <w:hyperlink r:id="rId881" w:tooltip="Gaming Machine (Reform) Amendment Act 2015" w:history="1">
        <w:r>
          <w:rPr>
            <w:rStyle w:val="charCitHyperlinkAbbrev"/>
          </w:rPr>
          <w:t>A2015</w:t>
        </w:r>
        <w:r>
          <w:rPr>
            <w:rStyle w:val="charCitHyperlinkAbbrev"/>
          </w:rPr>
          <w:noBreakHyphen/>
          <w:t>21</w:t>
        </w:r>
      </w:hyperlink>
      <w:r>
        <w:t xml:space="preserve"> s 55</w:t>
      </w:r>
    </w:p>
    <w:p w14:paraId="204F16E7" w14:textId="37E85CC4" w:rsidR="00741B0E" w:rsidRDefault="00741B0E" w:rsidP="00741B0E">
      <w:pPr>
        <w:pStyle w:val="AmdtsEntriesDefL2"/>
      </w:pPr>
      <w:r>
        <w:tab/>
        <w:t xml:space="preserve">om </w:t>
      </w:r>
      <w:hyperlink r:id="rId882" w:tooltip="Gaming Legislation Amendment Act 2018" w:history="1">
        <w:r w:rsidRPr="0074651B">
          <w:rPr>
            <w:rStyle w:val="charCitHyperlinkAbbrev"/>
          </w:rPr>
          <w:t>A2018</w:t>
        </w:r>
        <w:r w:rsidRPr="0074651B">
          <w:rPr>
            <w:rStyle w:val="charCitHyperlinkAbbrev"/>
          </w:rPr>
          <w:noBreakHyphen/>
          <w:t>45</w:t>
        </w:r>
      </w:hyperlink>
      <w:r>
        <w:t xml:space="preserve"> s 44</w:t>
      </w:r>
    </w:p>
    <w:p w14:paraId="152E5DEF" w14:textId="51BED99C" w:rsidR="00131212" w:rsidRDefault="00131212" w:rsidP="00131212">
      <w:pPr>
        <w:pStyle w:val="AmdtsEntries"/>
      </w:pPr>
      <w:r>
        <w:tab/>
        <w:t xml:space="preserve">def </w:t>
      </w:r>
      <w:r w:rsidR="001570C8" w:rsidRPr="00767B3B">
        <w:rPr>
          <w:rStyle w:val="charBoldItals"/>
        </w:rPr>
        <w:t>storage period</w:t>
      </w:r>
      <w:r>
        <w:t xml:space="preserve"> ins </w:t>
      </w:r>
      <w:hyperlink r:id="rId883" w:tooltip="Gaming Machine (Reform) Amendment Act 2015" w:history="1">
        <w:r>
          <w:rPr>
            <w:rStyle w:val="charCitHyperlinkAbbrev"/>
          </w:rPr>
          <w:t>A2015</w:t>
        </w:r>
        <w:r>
          <w:rPr>
            <w:rStyle w:val="charCitHyperlinkAbbrev"/>
          </w:rPr>
          <w:noBreakHyphen/>
          <w:t>21</w:t>
        </w:r>
      </w:hyperlink>
      <w:r>
        <w:t xml:space="preserve"> s 55</w:t>
      </w:r>
    </w:p>
    <w:p w14:paraId="2ED64E47" w14:textId="544C0240" w:rsidR="00131212" w:rsidRDefault="00131212" w:rsidP="00131212">
      <w:pPr>
        <w:pStyle w:val="AmdtsEntries"/>
      </w:pPr>
      <w:r>
        <w:tab/>
        <w:t xml:space="preserve">def </w:t>
      </w:r>
      <w:r w:rsidR="001570C8" w:rsidRPr="00767B3B">
        <w:rPr>
          <w:rStyle w:val="charBoldItals"/>
        </w:rPr>
        <w:t>storage rules</w:t>
      </w:r>
      <w:r>
        <w:t xml:space="preserve"> ins </w:t>
      </w:r>
      <w:hyperlink r:id="rId884" w:tooltip="Gaming Machine (Reform) Amendment Act 2015" w:history="1">
        <w:r>
          <w:rPr>
            <w:rStyle w:val="charCitHyperlinkAbbrev"/>
          </w:rPr>
          <w:t>A2015</w:t>
        </w:r>
        <w:r>
          <w:rPr>
            <w:rStyle w:val="charCitHyperlinkAbbrev"/>
          </w:rPr>
          <w:noBreakHyphen/>
          <w:t>21</w:t>
        </w:r>
      </w:hyperlink>
      <w:r>
        <w:t xml:space="preserve"> s 55</w:t>
      </w:r>
    </w:p>
    <w:p w14:paraId="6E85B2F6" w14:textId="15ED9773" w:rsidR="00131212" w:rsidRDefault="00131212" w:rsidP="00131212">
      <w:pPr>
        <w:pStyle w:val="AmdtsEntries"/>
      </w:pPr>
      <w:r>
        <w:tab/>
        <w:t xml:space="preserve">def </w:t>
      </w:r>
      <w:r w:rsidR="001570C8" w:rsidRPr="00767B3B">
        <w:rPr>
          <w:rStyle w:val="charBoldItals"/>
        </w:rPr>
        <w:t>stored authorisation</w:t>
      </w:r>
      <w:r>
        <w:t xml:space="preserve"> ins </w:t>
      </w:r>
      <w:hyperlink r:id="rId885" w:tooltip="Gaming Machine (Reform) Amendment Act 2015" w:history="1">
        <w:r>
          <w:rPr>
            <w:rStyle w:val="charCitHyperlinkAbbrev"/>
          </w:rPr>
          <w:t>A2015</w:t>
        </w:r>
        <w:r>
          <w:rPr>
            <w:rStyle w:val="charCitHyperlinkAbbrev"/>
          </w:rPr>
          <w:noBreakHyphen/>
          <w:t>21</w:t>
        </w:r>
      </w:hyperlink>
      <w:r>
        <w:t xml:space="preserve"> s 55</w:t>
      </w:r>
    </w:p>
    <w:p w14:paraId="1A2F77EA" w14:textId="2E3DB663" w:rsidR="00131212" w:rsidRDefault="00131212" w:rsidP="00131212">
      <w:pPr>
        <w:pStyle w:val="AmdtsEntries"/>
      </w:pPr>
      <w:r>
        <w:tab/>
        <w:t xml:space="preserve">def </w:t>
      </w:r>
      <w:r w:rsidR="001570C8" w:rsidRPr="00767B3B">
        <w:rPr>
          <w:rStyle w:val="charBoldItals"/>
        </w:rPr>
        <w:t>stored gaming machine</w:t>
      </w:r>
      <w:r>
        <w:t xml:space="preserve"> ins </w:t>
      </w:r>
      <w:hyperlink r:id="rId886" w:tooltip="Gaming Machine (Reform) Amendment Act 2015" w:history="1">
        <w:r>
          <w:rPr>
            <w:rStyle w:val="charCitHyperlinkAbbrev"/>
          </w:rPr>
          <w:t>A2015</w:t>
        </w:r>
        <w:r>
          <w:rPr>
            <w:rStyle w:val="charCitHyperlinkAbbrev"/>
          </w:rPr>
          <w:noBreakHyphen/>
          <w:t>21</w:t>
        </w:r>
      </w:hyperlink>
      <w:r>
        <w:t xml:space="preserve"> s 55</w:t>
      </w:r>
    </w:p>
    <w:p w14:paraId="2A17F8E4" w14:textId="77777777" w:rsidR="001165D3" w:rsidRDefault="00352560" w:rsidP="00FE5D01">
      <w:pPr>
        <w:pStyle w:val="AmdtsEntryHd"/>
      </w:pPr>
      <w:r w:rsidRPr="00767B3B">
        <w:t>Storage permits—application and decision</w:t>
      </w:r>
    </w:p>
    <w:p w14:paraId="74B41519" w14:textId="34ECCD34" w:rsidR="001165D3" w:rsidRPr="001165D3" w:rsidRDefault="00155CAA" w:rsidP="001165D3">
      <w:pPr>
        <w:pStyle w:val="AmdtsEntries"/>
      </w:pPr>
      <w:r>
        <w:t>sdiv</w:t>
      </w:r>
      <w:r w:rsidR="001165D3">
        <w:t xml:space="preserve"> </w:t>
      </w:r>
      <w:r w:rsidR="002D6947">
        <w:t>6A.7.2</w:t>
      </w:r>
      <w:r w:rsidR="001165D3">
        <w:t xml:space="preserve"> hdg</w:t>
      </w:r>
      <w:r w:rsidR="001165D3">
        <w:tab/>
      </w:r>
      <w:r w:rsidR="002D6947">
        <w:t xml:space="preserve">(prev sdiv 6.11.2 hdg) </w:t>
      </w:r>
      <w:r w:rsidR="001165D3">
        <w:t xml:space="preserve">ins </w:t>
      </w:r>
      <w:hyperlink r:id="rId887" w:tooltip="Gaming Machine (Reform) Amendment Act 2015" w:history="1">
        <w:r w:rsidR="001165D3">
          <w:rPr>
            <w:rStyle w:val="charCitHyperlinkAbbrev"/>
          </w:rPr>
          <w:t>A2015</w:t>
        </w:r>
        <w:r w:rsidR="001165D3">
          <w:rPr>
            <w:rStyle w:val="charCitHyperlinkAbbrev"/>
          </w:rPr>
          <w:noBreakHyphen/>
          <w:t>21</w:t>
        </w:r>
      </w:hyperlink>
      <w:r w:rsidR="001165D3">
        <w:t xml:space="preserve"> s 55</w:t>
      </w:r>
    </w:p>
    <w:p w14:paraId="3B9A4ADB" w14:textId="542FB8A9" w:rsidR="002D6947" w:rsidRDefault="002D6947" w:rsidP="002D6947">
      <w:pPr>
        <w:pStyle w:val="AmdtsEntries"/>
      </w:pPr>
      <w:r>
        <w:tab/>
        <w:t xml:space="preserve">renum as sdiv 6A.7.2 hdg </w:t>
      </w:r>
      <w:hyperlink r:id="rId888" w:tooltip="Gaming Machine (Reform) Amendment Act 2015" w:history="1">
        <w:r>
          <w:rPr>
            <w:rStyle w:val="charCitHyperlinkAbbrev"/>
          </w:rPr>
          <w:t>A2015</w:t>
        </w:r>
        <w:r>
          <w:rPr>
            <w:rStyle w:val="charCitHyperlinkAbbrev"/>
          </w:rPr>
          <w:noBreakHyphen/>
          <w:t>21</w:t>
        </w:r>
      </w:hyperlink>
      <w:r>
        <w:t xml:space="preserve"> s 56</w:t>
      </w:r>
    </w:p>
    <w:p w14:paraId="29368741" w14:textId="77777777" w:rsidR="001165D3" w:rsidRDefault="00352560" w:rsidP="00FE5D01">
      <w:pPr>
        <w:pStyle w:val="AmdtsEntryHd"/>
      </w:pPr>
      <w:r w:rsidRPr="00767B3B">
        <w:t>Storage permits—purpose</w:t>
      </w:r>
    </w:p>
    <w:p w14:paraId="2BEF9E55" w14:textId="3EC3A28A" w:rsidR="001165D3" w:rsidRPr="001165D3" w:rsidRDefault="001165D3" w:rsidP="001165D3">
      <w:pPr>
        <w:pStyle w:val="AmdtsEntries"/>
      </w:pPr>
      <w:r>
        <w:t>s 127N</w:t>
      </w:r>
      <w:r>
        <w:tab/>
        <w:t xml:space="preserve">ins </w:t>
      </w:r>
      <w:hyperlink r:id="rId889" w:tooltip="Gaming Machine (Reform) Amendment Act 2015" w:history="1">
        <w:r>
          <w:rPr>
            <w:rStyle w:val="charCitHyperlinkAbbrev"/>
          </w:rPr>
          <w:t>A2015</w:t>
        </w:r>
        <w:r>
          <w:rPr>
            <w:rStyle w:val="charCitHyperlinkAbbrev"/>
          </w:rPr>
          <w:noBreakHyphen/>
          <w:t>21</w:t>
        </w:r>
      </w:hyperlink>
      <w:r>
        <w:t xml:space="preserve"> s 55</w:t>
      </w:r>
    </w:p>
    <w:p w14:paraId="2299F4ED" w14:textId="77777777" w:rsidR="001165D3" w:rsidRDefault="00352560" w:rsidP="00FE5D01">
      <w:pPr>
        <w:pStyle w:val="AmdtsEntryHd"/>
      </w:pPr>
      <w:r w:rsidRPr="00767B3B">
        <w:t>Storage permit—application</w:t>
      </w:r>
    </w:p>
    <w:p w14:paraId="0755FDF8" w14:textId="02EF3288" w:rsidR="001165D3" w:rsidRPr="001165D3" w:rsidRDefault="001165D3" w:rsidP="001165D3">
      <w:pPr>
        <w:pStyle w:val="AmdtsEntries"/>
      </w:pPr>
      <w:r>
        <w:t>s 127O</w:t>
      </w:r>
      <w:r>
        <w:tab/>
        <w:t xml:space="preserve">ins </w:t>
      </w:r>
      <w:hyperlink r:id="rId890" w:tooltip="Gaming Machine (Reform) Amendment Act 2015" w:history="1">
        <w:r>
          <w:rPr>
            <w:rStyle w:val="charCitHyperlinkAbbrev"/>
          </w:rPr>
          <w:t>A2015</w:t>
        </w:r>
        <w:r>
          <w:rPr>
            <w:rStyle w:val="charCitHyperlinkAbbrev"/>
          </w:rPr>
          <w:noBreakHyphen/>
          <w:t>21</w:t>
        </w:r>
      </w:hyperlink>
      <w:r>
        <w:t xml:space="preserve"> s 55</w:t>
      </w:r>
    </w:p>
    <w:p w14:paraId="08FCCCB8" w14:textId="77777777" w:rsidR="001165D3" w:rsidRDefault="00352560" w:rsidP="00FE5D01">
      <w:pPr>
        <w:pStyle w:val="AmdtsEntryHd"/>
      </w:pPr>
      <w:r w:rsidRPr="00767B3B">
        <w:t>Storage permit—decision on application</w:t>
      </w:r>
    </w:p>
    <w:p w14:paraId="6546561B" w14:textId="1378AF0E" w:rsidR="001165D3" w:rsidRDefault="001165D3" w:rsidP="001165D3">
      <w:pPr>
        <w:pStyle w:val="AmdtsEntries"/>
      </w:pPr>
      <w:r>
        <w:t>s 127P</w:t>
      </w:r>
      <w:r>
        <w:tab/>
        <w:t xml:space="preserve">ins </w:t>
      </w:r>
      <w:hyperlink r:id="rId891" w:tooltip="Gaming Machine (Reform) Amendment Act 2015" w:history="1">
        <w:r>
          <w:rPr>
            <w:rStyle w:val="charCitHyperlinkAbbrev"/>
          </w:rPr>
          <w:t>A2015</w:t>
        </w:r>
        <w:r>
          <w:rPr>
            <w:rStyle w:val="charCitHyperlinkAbbrev"/>
          </w:rPr>
          <w:noBreakHyphen/>
          <w:t>21</w:t>
        </w:r>
      </w:hyperlink>
      <w:r>
        <w:t xml:space="preserve"> s 55</w:t>
      </w:r>
    </w:p>
    <w:p w14:paraId="56622A8A" w14:textId="15C1C8DC" w:rsidR="0061218B" w:rsidRPr="001165D3" w:rsidRDefault="0061218B" w:rsidP="001165D3">
      <w:pPr>
        <w:pStyle w:val="AmdtsEntries"/>
      </w:pPr>
      <w:r>
        <w:tab/>
        <w:t xml:space="preserve">am </w:t>
      </w:r>
      <w:hyperlink r:id="rId892" w:tooltip="Casino and Other Gaming Legislation Amendment Act 2018" w:history="1">
        <w:r w:rsidRPr="0061218B">
          <w:rPr>
            <w:rStyle w:val="charCitHyperlinkAbbrev"/>
          </w:rPr>
          <w:t>A2018</w:t>
        </w:r>
        <w:r w:rsidRPr="0061218B">
          <w:rPr>
            <w:rStyle w:val="charCitHyperlinkAbbrev"/>
          </w:rPr>
          <w:noBreakHyphen/>
          <w:t>21</w:t>
        </w:r>
      </w:hyperlink>
      <w:r>
        <w:t xml:space="preserve"> s 31</w:t>
      </w:r>
    </w:p>
    <w:p w14:paraId="0F06DD15" w14:textId="77777777" w:rsidR="001165D3" w:rsidRDefault="00352560" w:rsidP="00FE5D01">
      <w:pPr>
        <w:pStyle w:val="AmdtsEntryHd"/>
      </w:pPr>
      <w:r w:rsidRPr="00767B3B">
        <w:t>Quarantine permits</w:t>
      </w:r>
    </w:p>
    <w:p w14:paraId="155C2627" w14:textId="1F33E99E" w:rsidR="001165D3" w:rsidRPr="001165D3" w:rsidRDefault="00155CAA" w:rsidP="001165D3">
      <w:pPr>
        <w:pStyle w:val="AmdtsEntries"/>
      </w:pPr>
      <w:r>
        <w:t>sdiv</w:t>
      </w:r>
      <w:r w:rsidR="001165D3">
        <w:t xml:space="preserve"> 6</w:t>
      </w:r>
      <w:r w:rsidR="002D6947">
        <w:t>A.7</w:t>
      </w:r>
      <w:r w:rsidR="001165D3">
        <w:t>.3 hdg</w:t>
      </w:r>
      <w:r w:rsidR="001165D3">
        <w:tab/>
      </w:r>
      <w:r w:rsidR="002D6947">
        <w:t xml:space="preserve">(prev sdiv 6.11.3 hdg) </w:t>
      </w:r>
      <w:r w:rsidR="001165D3">
        <w:t xml:space="preserve">ins </w:t>
      </w:r>
      <w:hyperlink r:id="rId893" w:tooltip="Gaming Machine (Reform) Amendment Act 2015" w:history="1">
        <w:r w:rsidR="001165D3">
          <w:rPr>
            <w:rStyle w:val="charCitHyperlinkAbbrev"/>
          </w:rPr>
          <w:t>A2015</w:t>
        </w:r>
        <w:r w:rsidR="001165D3">
          <w:rPr>
            <w:rStyle w:val="charCitHyperlinkAbbrev"/>
          </w:rPr>
          <w:noBreakHyphen/>
          <w:t>21</w:t>
        </w:r>
      </w:hyperlink>
      <w:r w:rsidR="001165D3">
        <w:t xml:space="preserve"> s 55</w:t>
      </w:r>
    </w:p>
    <w:p w14:paraId="0B307080" w14:textId="0A88703A" w:rsidR="002D6947" w:rsidRDefault="002D6947" w:rsidP="002D6947">
      <w:pPr>
        <w:pStyle w:val="AmdtsEntries"/>
      </w:pPr>
      <w:r>
        <w:tab/>
        <w:t xml:space="preserve">renum as sdiv 6A.7.3 hdg </w:t>
      </w:r>
      <w:hyperlink r:id="rId894" w:tooltip="Gaming Machine (Reform) Amendment Act 2015" w:history="1">
        <w:r>
          <w:rPr>
            <w:rStyle w:val="charCitHyperlinkAbbrev"/>
          </w:rPr>
          <w:t>A2015</w:t>
        </w:r>
        <w:r>
          <w:rPr>
            <w:rStyle w:val="charCitHyperlinkAbbrev"/>
          </w:rPr>
          <w:noBreakHyphen/>
          <w:t>21</w:t>
        </w:r>
      </w:hyperlink>
      <w:r>
        <w:t xml:space="preserve"> s 56</w:t>
      </w:r>
    </w:p>
    <w:p w14:paraId="5C58992B" w14:textId="2FE52125" w:rsidR="009A48A0" w:rsidRDefault="009A48A0" w:rsidP="002D6947">
      <w:pPr>
        <w:pStyle w:val="AmdtsEntries"/>
      </w:pPr>
      <w:r>
        <w:tab/>
        <w:t xml:space="preserve">om </w:t>
      </w:r>
      <w:hyperlink r:id="rId895" w:tooltip="Gaming Legislation Amendment Act 2018" w:history="1">
        <w:r w:rsidR="003411AA" w:rsidRPr="0074651B">
          <w:rPr>
            <w:rStyle w:val="charCitHyperlinkAbbrev"/>
          </w:rPr>
          <w:t>A2018</w:t>
        </w:r>
        <w:r w:rsidR="003411AA" w:rsidRPr="0074651B">
          <w:rPr>
            <w:rStyle w:val="charCitHyperlinkAbbrev"/>
          </w:rPr>
          <w:noBreakHyphen/>
          <w:t>45</w:t>
        </w:r>
      </w:hyperlink>
      <w:r>
        <w:t xml:space="preserve"> s 45</w:t>
      </w:r>
    </w:p>
    <w:p w14:paraId="4DF8E914" w14:textId="77777777" w:rsidR="001165D3" w:rsidRDefault="00352560" w:rsidP="00FE5D01">
      <w:pPr>
        <w:pStyle w:val="AmdtsEntryHd"/>
      </w:pPr>
      <w:r w:rsidRPr="00767B3B">
        <w:t>Quarantine permits—notification and issue</w:t>
      </w:r>
    </w:p>
    <w:p w14:paraId="611271AA" w14:textId="0A764A78" w:rsidR="001165D3" w:rsidRDefault="001165D3" w:rsidP="001165D3">
      <w:pPr>
        <w:pStyle w:val="AmdtsEntries"/>
      </w:pPr>
      <w:r>
        <w:t>s 127Q</w:t>
      </w:r>
      <w:r>
        <w:tab/>
        <w:t xml:space="preserve">ins </w:t>
      </w:r>
      <w:hyperlink r:id="rId896" w:tooltip="Gaming Machine (Reform) Amendment Act 2015" w:history="1">
        <w:r>
          <w:rPr>
            <w:rStyle w:val="charCitHyperlinkAbbrev"/>
          </w:rPr>
          <w:t>A2015</w:t>
        </w:r>
        <w:r>
          <w:rPr>
            <w:rStyle w:val="charCitHyperlinkAbbrev"/>
          </w:rPr>
          <w:noBreakHyphen/>
          <w:t>21</w:t>
        </w:r>
      </w:hyperlink>
      <w:r>
        <w:t xml:space="preserve"> s 55</w:t>
      </w:r>
    </w:p>
    <w:p w14:paraId="1B9F78F3" w14:textId="4304E47B" w:rsidR="00874194" w:rsidRPr="001165D3" w:rsidRDefault="00874194" w:rsidP="001165D3">
      <w:pPr>
        <w:pStyle w:val="AmdtsEntries"/>
      </w:pPr>
      <w:r>
        <w:tab/>
        <w:t xml:space="preserve">am </w:t>
      </w:r>
      <w:hyperlink r:id="rId897" w:tooltip="Gaming and Racing (Red Tape Reduction) Legislation Amendment Act 2016" w:history="1">
        <w:r>
          <w:rPr>
            <w:rStyle w:val="charCitHyperlinkAbbrev"/>
          </w:rPr>
          <w:t>A2016</w:t>
        </w:r>
        <w:r>
          <w:rPr>
            <w:rStyle w:val="charCitHyperlinkAbbrev"/>
          </w:rPr>
          <w:noBreakHyphen/>
          <w:t>45</w:t>
        </w:r>
      </w:hyperlink>
      <w:r>
        <w:t xml:space="preserve"> s 17</w:t>
      </w:r>
    </w:p>
    <w:p w14:paraId="4FEFD539" w14:textId="7153529C" w:rsidR="0061218B" w:rsidRPr="001165D3" w:rsidRDefault="0061218B" w:rsidP="0061218B">
      <w:pPr>
        <w:pStyle w:val="AmdtsEntries"/>
      </w:pPr>
      <w:r>
        <w:tab/>
        <w:t xml:space="preserve">am </w:t>
      </w:r>
      <w:hyperlink r:id="rId898" w:tooltip="Casino and Other Gaming Legislation Amendment Act 2018" w:history="1">
        <w:r w:rsidRPr="0061218B">
          <w:rPr>
            <w:rStyle w:val="charCitHyperlinkAbbrev"/>
          </w:rPr>
          <w:t>A2018</w:t>
        </w:r>
        <w:r w:rsidRPr="0061218B">
          <w:rPr>
            <w:rStyle w:val="charCitHyperlinkAbbrev"/>
          </w:rPr>
          <w:noBreakHyphen/>
          <w:t>21</w:t>
        </w:r>
      </w:hyperlink>
      <w:r>
        <w:t xml:space="preserve"> s 32</w:t>
      </w:r>
    </w:p>
    <w:p w14:paraId="3ED3C878" w14:textId="0505D9E4" w:rsidR="003411AA" w:rsidRDefault="003411AA" w:rsidP="003411AA">
      <w:pPr>
        <w:pStyle w:val="AmdtsEntries"/>
      </w:pPr>
      <w:r>
        <w:tab/>
        <w:t xml:space="preserve">om </w:t>
      </w:r>
      <w:hyperlink r:id="rId899" w:tooltip="Gaming Legislation Amendment Act 2018" w:history="1">
        <w:r w:rsidRPr="0074651B">
          <w:rPr>
            <w:rStyle w:val="charCitHyperlinkAbbrev"/>
          </w:rPr>
          <w:t>A2018</w:t>
        </w:r>
        <w:r w:rsidRPr="0074651B">
          <w:rPr>
            <w:rStyle w:val="charCitHyperlinkAbbrev"/>
          </w:rPr>
          <w:noBreakHyphen/>
          <w:t>45</w:t>
        </w:r>
      </w:hyperlink>
      <w:r>
        <w:t xml:space="preserve"> s 45</w:t>
      </w:r>
    </w:p>
    <w:p w14:paraId="5DBE787C" w14:textId="77777777" w:rsidR="001165D3" w:rsidRDefault="002779C4" w:rsidP="00FE5D01">
      <w:pPr>
        <w:pStyle w:val="AmdtsEntryHd"/>
      </w:pPr>
      <w:r w:rsidRPr="00767B3B">
        <w:t>Quarantine permits—extension</w:t>
      </w:r>
    </w:p>
    <w:p w14:paraId="6F212587" w14:textId="19DCA924" w:rsidR="001165D3" w:rsidRPr="001165D3" w:rsidRDefault="001165D3" w:rsidP="001165D3">
      <w:pPr>
        <w:pStyle w:val="AmdtsEntries"/>
      </w:pPr>
      <w:r>
        <w:t>s 127R</w:t>
      </w:r>
      <w:r>
        <w:tab/>
        <w:t xml:space="preserve">ins </w:t>
      </w:r>
      <w:hyperlink r:id="rId900" w:tooltip="Gaming Machine (Reform) Amendment Act 2015" w:history="1">
        <w:r>
          <w:rPr>
            <w:rStyle w:val="charCitHyperlinkAbbrev"/>
          </w:rPr>
          <w:t>A2015</w:t>
        </w:r>
        <w:r>
          <w:rPr>
            <w:rStyle w:val="charCitHyperlinkAbbrev"/>
          </w:rPr>
          <w:noBreakHyphen/>
          <w:t>21</w:t>
        </w:r>
      </w:hyperlink>
      <w:r>
        <w:t xml:space="preserve"> s 55</w:t>
      </w:r>
    </w:p>
    <w:p w14:paraId="65A9AF3E" w14:textId="6ED75BEB" w:rsidR="003411AA" w:rsidRDefault="003411AA" w:rsidP="003411AA">
      <w:pPr>
        <w:pStyle w:val="AmdtsEntries"/>
      </w:pPr>
      <w:r>
        <w:tab/>
        <w:t xml:space="preserve">om </w:t>
      </w:r>
      <w:hyperlink r:id="rId901" w:tooltip="Gaming Legislation Amendment Act 2018" w:history="1">
        <w:r w:rsidRPr="0074651B">
          <w:rPr>
            <w:rStyle w:val="charCitHyperlinkAbbrev"/>
          </w:rPr>
          <w:t>A2018</w:t>
        </w:r>
        <w:r w:rsidRPr="0074651B">
          <w:rPr>
            <w:rStyle w:val="charCitHyperlinkAbbrev"/>
          </w:rPr>
          <w:noBreakHyphen/>
          <w:t>45</w:t>
        </w:r>
      </w:hyperlink>
      <w:r>
        <w:t xml:space="preserve"> s 45</w:t>
      </w:r>
    </w:p>
    <w:p w14:paraId="39B4B976" w14:textId="77777777" w:rsidR="001165D3" w:rsidRDefault="0097014B" w:rsidP="00FE5D01">
      <w:pPr>
        <w:pStyle w:val="AmdtsEntryHd"/>
      </w:pPr>
      <w:r>
        <w:t>Storage p</w:t>
      </w:r>
      <w:r w:rsidR="002779C4" w:rsidRPr="00767B3B">
        <w:t>ermits—form</w:t>
      </w:r>
    </w:p>
    <w:p w14:paraId="653BB8D5" w14:textId="0C80F976" w:rsidR="001165D3" w:rsidRPr="001165D3" w:rsidRDefault="00155CAA" w:rsidP="001165D3">
      <w:pPr>
        <w:pStyle w:val="AmdtsEntries"/>
      </w:pPr>
      <w:r>
        <w:t>sdiv</w:t>
      </w:r>
      <w:r w:rsidR="003E0369">
        <w:t xml:space="preserve"> </w:t>
      </w:r>
      <w:r w:rsidR="002D6947">
        <w:t>6A.7.4</w:t>
      </w:r>
      <w:r w:rsidR="003E0369">
        <w:t xml:space="preserve"> hdg</w:t>
      </w:r>
      <w:r w:rsidR="003E0369">
        <w:tab/>
      </w:r>
      <w:r w:rsidR="002D6947">
        <w:t xml:space="preserve">(prev sdiv 6.11.4 hdg) </w:t>
      </w:r>
      <w:r w:rsidR="003E0369">
        <w:t xml:space="preserve">ins </w:t>
      </w:r>
      <w:hyperlink r:id="rId902" w:tooltip="Gaming Machine (Reform) Amendment Act 2015" w:history="1">
        <w:r w:rsidR="003E0369">
          <w:rPr>
            <w:rStyle w:val="charCitHyperlinkAbbrev"/>
          </w:rPr>
          <w:t>A2015</w:t>
        </w:r>
        <w:r w:rsidR="003E0369">
          <w:rPr>
            <w:rStyle w:val="charCitHyperlinkAbbrev"/>
          </w:rPr>
          <w:noBreakHyphen/>
          <w:t>21</w:t>
        </w:r>
      </w:hyperlink>
      <w:r w:rsidR="003E0369">
        <w:t xml:space="preserve"> s 55</w:t>
      </w:r>
    </w:p>
    <w:p w14:paraId="3F2EC2D5" w14:textId="4AA51BAA" w:rsidR="002D6947" w:rsidRDefault="002D6947" w:rsidP="002D6947">
      <w:pPr>
        <w:pStyle w:val="AmdtsEntries"/>
      </w:pPr>
      <w:r>
        <w:tab/>
        <w:t xml:space="preserve">renum as sdiv 6A.7.4 hdg </w:t>
      </w:r>
      <w:hyperlink r:id="rId903" w:tooltip="Gaming Machine (Reform) Amendment Act 2015" w:history="1">
        <w:r>
          <w:rPr>
            <w:rStyle w:val="charCitHyperlinkAbbrev"/>
          </w:rPr>
          <w:t>A2015</w:t>
        </w:r>
        <w:r>
          <w:rPr>
            <w:rStyle w:val="charCitHyperlinkAbbrev"/>
          </w:rPr>
          <w:noBreakHyphen/>
          <w:t>21</w:t>
        </w:r>
      </w:hyperlink>
      <w:r>
        <w:t xml:space="preserve"> s 56</w:t>
      </w:r>
    </w:p>
    <w:p w14:paraId="7FF53E17" w14:textId="4BA01406" w:rsidR="0097014B" w:rsidRPr="00D75ABE" w:rsidRDefault="0097014B" w:rsidP="0097014B">
      <w:pPr>
        <w:pStyle w:val="AmdtsEntries"/>
      </w:pPr>
      <w:r>
        <w:tab/>
        <w:t xml:space="preserve">am </w:t>
      </w:r>
      <w:hyperlink r:id="rId904"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7E5BFAF4" w14:textId="77777777" w:rsidR="003E0369" w:rsidRDefault="003411AA" w:rsidP="00FE5D01">
      <w:pPr>
        <w:pStyle w:val="AmdtsEntryHd"/>
      </w:pPr>
      <w:r w:rsidRPr="009545D2">
        <w:rPr>
          <w:color w:val="000000"/>
        </w:rPr>
        <w:t>Storage permit—form</w:t>
      </w:r>
    </w:p>
    <w:p w14:paraId="29B7538F" w14:textId="764A969D" w:rsidR="003E0369" w:rsidRDefault="003E0369" w:rsidP="003E0369">
      <w:pPr>
        <w:pStyle w:val="AmdtsEntries"/>
      </w:pPr>
      <w:r>
        <w:t>s 127S</w:t>
      </w:r>
      <w:r>
        <w:tab/>
        <w:t xml:space="preserve">ins </w:t>
      </w:r>
      <w:hyperlink r:id="rId905" w:tooltip="Gaming Machine (Reform) Amendment Act 2015" w:history="1">
        <w:r>
          <w:rPr>
            <w:rStyle w:val="charCitHyperlinkAbbrev"/>
          </w:rPr>
          <w:t>A2015</w:t>
        </w:r>
        <w:r>
          <w:rPr>
            <w:rStyle w:val="charCitHyperlinkAbbrev"/>
          </w:rPr>
          <w:noBreakHyphen/>
          <w:t>21</w:t>
        </w:r>
      </w:hyperlink>
      <w:r>
        <w:t xml:space="preserve"> s 55</w:t>
      </w:r>
    </w:p>
    <w:p w14:paraId="790D6498" w14:textId="3C993F04" w:rsidR="00BC36D2" w:rsidRDefault="00BC36D2" w:rsidP="003E0369">
      <w:pPr>
        <w:pStyle w:val="AmdtsEntries"/>
      </w:pPr>
      <w:r>
        <w:tab/>
        <w:t xml:space="preserve">am </w:t>
      </w:r>
      <w:hyperlink r:id="rId906" w:tooltip="Statute Law Amendment Act 2015 (No 2)" w:history="1">
        <w:r>
          <w:rPr>
            <w:rStyle w:val="charCitHyperlinkAbbrev"/>
          </w:rPr>
          <w:t>A2015</w:t>
        </w:r>
        <w:r>
          <w:rPr>
            <w:rStyle w:val="charCitHyperlinkAbbrev"/>
          </w:rPr>
          <w:noBreakHyphen/>
          <w:t>50</w:t>
        </w:r>
      </w:hyperlink>
      <w:r>
        <w:t xml:space="preserve"> amdt 3.110</w:t>
      </w:r>
    </w:p>
    <w:p w14:paraId="11D91EA5" w14:textId="6C69BAF8" w:rsidR="00874194" w:rsidRPr="003E0369" w:rsidRDefault="00874194" w:rsidP="003E0369">
      <w:pPr>
        <w:pStyle w:val="AmdtsEntries"/>
      </w:pPr>
      <w:r>
        <w:tab/>
        <w:t xml:space="preserve">sub </w:t>
      </w:r>
      <w:hyperlink r:id="rId907" w:tooltip="Gaming and Racing (Red Tape Reduction) Legislation Amendment Act 2016" w:history="1">
        <w:r>
          <w:rPr>
            <w:rStyle w:val="charCitHyperlinkAbbrev"/>
          </w:rPr>
          <w:t>A2016</w:t>
        </w:r>
        <w:r>
          <w:rPr>
            <w:rStyle w:val="charCitHyperlinkAbbrev"/>
          </w:rPr>
          <w:noBreakHyphen/>
          <w:t>45</w:t>
        </w:r>
      </w:hyperlink>
      <w:r>
        <w:t xml:space="preserve"> s 18</w:t>
      </w:r>
      <w:r w:rsidR="003411AA">
        <w:t xml:space="preserve">; </w:t>
      </w:r>
      <w:hyperlink r:id="rId908" w:tooltip="Gaming Legislation Amendment Act 2018" w:history="1">
        <w:r w:rsidR="003411AA" w:rsidRPr="0074651B">
          <w:rPr>
            <w:rStyle w:val="charCitHyperlinkAbbrev"/>
          </w:rPr>
          <w:t>A2018</w:t>
        </w:r>
        <w:r w:rsidR="003411AA" w:rsidRPr="0074651B">
          <w:rPr>
            <w:rStyle w:val="charCitHyperlinkAbbrev"/>
          </w:rPr>
          <w:noBreakHyphen/>
          <w:t>45</w:t>
        </w:r>
      </w:hyperlink>
      <w:r w:rsidR="003411AA">
        <w:t xml:space="preserve"> s 46</w:t>
      </w:r>
    </w:p>
    <w:p w14:paraId="51796A7F" w14:textId="77777777" w:rsidR="003E0369" w:rsidRDefault="0097014B" w:rsidP="00FE5D01">
      <w:pPr>
        <w:pStyle w:val="AmdtsEntryHd"/>
      </w:pPr>
      <w:r>
        <w:lastRenderedPageBreak/>
        <w:t>Storage p</w:t>
      </w:r>
      <w:r w:rsidR="002779C4" w:rsidRPr="00767B3B">
        <w:t>ermits—conditions</w:t>
      </w:r>
    </w:p>
    <w:p w14:paraId="39F759B6" w14:textId="62301DF0" w:rsidR="003E0369" w:rsidRPr="003E0369" w:rsidRDefault="00155CAA" w:rsidP="00F51E33">
      <w:pPr>
        <w:pStyle w:val="AmdtsEntries"/>
        <w:keepNext/>
      </w:pPr>
      <w:r>
        <w:t>sdiv</w:t>
      </w:r>
      <w:r w:rsidR="003E0369">
        <w:t xml:space="preserve"> </w:t>
      </w:r>
      <w:r>
        <w:t>6A.7.5</w:t>
      </w:r>
      <w:r w:rsidR="003E0369">
        <w:t xml:space="preserve"> hdg</w:t>
      </w:r>
      <w:r w:rsidR="003E0369">
        <w:tab/>
      </w:r>
      <w:r>
        <w:t xml:space="preserve">(prev sdiv 6.11.5 hdg) </w:t>
      </w:r>
      <w:r w:rsidR="003E0369">
        <w:t xml:space="preserve">ins </w:t>
      </w:r>
      <w:hyperlink r:id="rId909" w:tooltip="Gaming Machine (Reform) Amendment Act 2015" w:history="1">
        <w:r w:rsidR="003E0369">
          <w:rPr>
            <w:rStyle w:val="charCitHyperlinkAbbrev"/>
          </w:rPr>
          <w:t>A2015</w:t>
        </w:r>
        <w:r w:rsidR="003E0369">
          <w:rPr>
            <w:rStyle w:val="charCitHyperlinkAbbrev"/>
          </w:rPr>
          <w:noBreakHyphen/>
          <w:t>21</w:t>
        </w:r>
      </w:hyperlink>
      <w:r w:rsidR="003E0369">
        <w:t xml:space="preserve"> s 55</w:t>
      </w:r>
    </w:p>
    <w:p w14:paraId="61397135" w14:textId="7D979256" w:rsidR="00155CAA" w:rsidRDefault="00155CAA" w:rsidP="00155CAA">
      <w:pPr>
        <w:pStyle w:val="AmdtsEntries"/>
      </w:pPr>
      <w:r>
        <w:tab/>
        <w:t xml:space="preserve">renum as sdiv 6A.7.5 hdg </w:t>
      </w:r>
      <w:hyperlink r:id="rId910" w:tooltip="Gaming Machine (Reform) Amendment Act 2015" w:history="1">
        <w:r>
          <w:rPr>
            <w:rStyle w:val="charCitHyperlinkAbbrev"/>
          </w:rPr>
          <w:t>A2015</w:t>
        </w:r>
        <w:r>
          <w:rPr>
            <w:rStyle w:val="charCitHyperlinkAbbrev"/>
          </w:rPr>
          <w:noBreakHyphen/>
          <w:t>21</w:t>
        </w:r>
      </w:hyperlink>
      <w:r>
        <w:t xml:space="preserve"> s 56</w:t>
      </w:r>
    </w:p>
    <w:p w14:paraId="73B8F324" w14:textId="3D05B486" w:rsidR="0097014B" w:rsidRPr="00D75ABE" w:rsidRDefault="0097014B" w:rsidP="0097014B">
      <w:pPr>
        <w:pStyle w:val="AmdtsEntries"/>
      </w:pPr>
      <w:r>
        <w:tab/>
        <w:t xml:space="preserve">am </w:t>
      </w:r>
      <w:hyperlink r:id="rId911"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195493B5" w14:textId="77777777" w:rsidR="003E0369" w:rsidRDefault="00ED35DA" w:rsidP="00FE5D01">
      <w:pPr>
        <w:pStyle w:val="AmdtsEntryHd"/>
      </w:pPr>
      <w:r w:rsidRPr="00D05CEB">
        <w:t>Storage permit—conditions</w:t>
      </w:r>
    </w:p>
    <w:p w14:paraId="5CB34252" w14:textId="41EC8AF7" w:rsidR="00ED35DA" w:rsidRPr="00ED35DA" w:rsidRDefault="003E0369" w:rsidP="003E0369">
      <w:pPr>
        <w:pStyle w:val="AmdtsEntries"/>
      </w:pPr>
      <w:r>
        <w:t>s 127T</w:t>
      </w:r>
      <w:r w:rsidR="00ED35DA">
        <w:t xml:space="preserve"> hdg</w:t>
      </w:r>
      <w:r w:rsidR="00ED35DA">
        <w:tab/>
        <w:t xml:space="preserve">sub </w:t>
      </w:r>
      <w:hyperlink r:id="rId912" w:tooltip="Gaming Legislation Amendment Act 2019" w:history="1">
        <w:r w:rsidR="00ED35DA">
          <w:rPr>
            <w:rStyle w:val="charCitHyperlinkAbbrev"/>
          </w:rPr>
          <w:t>A2019</w:t>
        </w:r>
        <w:r w:rsidR="00ED35DA">
          <w:rPr>
            <w:rStyle w:val="charCitHyperlinkAbbrev"/>
          </w:rPr>
          <w:noBreakHyphen/>
          <w:t>14</w:t>
        </w:r>
      </w:hyperlink>
      <w:r w:rsidR="00ED35DA">
        <w:t xml:space="preserve"> s1</w:t>
      </w:r>
      <w:r w:rsidR="00FD36A9">
        <w:t>5</w:t>
      </w:r>
    </w:p>
    <w:p w14:paraId="64042D23" w14:textId="3FD8DC7E" w:rsidR="003E0369" w:rsidRDefault="00ED35DA" w:rsidP="003E0369">
      <w:pPr>
        <w:pStyle w:val="AmdtsEntries"/>
      </w:pPr>
      <w:r>
        <w:t xml:space="preserve">s 127T </w:t>
      </w:r>
      <w:r w:rsidR="003E0369">
        <w:tab/>
        <w:t xml:space="preserve">ins </w:t>
      </w:r>
      <w:hyperlink r:id="rId913" w:tooltip="Gaming Machine (Reform) Amendment Act 2015" w:history="1">
        <w:r w:rsidR="003E0369">
          <w:rPr>
            <w:rStyle w:val="charCitHyperlinkAbbrev"/>
          </w:rPr>
          <w:t>A2015</w:t>
        </w:r>
        <w:r w:rsidR="003E0369">
          <w:rPr>
            <w:rStyle w:val="charCitHyperlinkAbbrev"/>
          </w:rPr>
          <w:noBreakHyphen/>
          <w:t>21</w:t>
        </w:r>
      </w:hyperlink>
      <w:r w:rsidR="003E0369">
        <w:t xml:space="preserve"> s 55</w:t>
      </w:r>
    </w:p>
    <w:p w14:paraId="0F448065" w14:textId="4C9A9DCB" w:rsidR="00874194" w:rsidRPr="003E0369" w:rsidRDefault="00874194" w:rsidP="003E0369">
      <w:pPr>
        <w:pStyle w:val="AmdtsEntries"/>
      </w:pPr>
      <w:r>
        <w:tab/>
        <w:t xml:space="preserve">am </w:t>
      </w:r>
      <w:hyperlink r:id="rId914" w:tooltip="Gaming and Racing (Red Tape Reduction) Legislation Amendment Act 2016" w:history="1">
        <w:r>
          <w:rPr>
            <w:rStyle w:val="charCitHyperlinkAbbrev"/>
          </w:rPr>
          <w:t>A2016</w:t>
        </w:r>
        <w:r>
          <w:rPr>
            <w:rStyle w:val="charCitHyperlinkAbbrev"/>
          </w:rPr>
          <w:noBreakHyphen/>
          <w:t>45</w:t>
        </w:r>
      </w:hyperlink>
      <w:r>
        <w:t xml:space="preserve"> s 19</w:t>
      </w:r>
      <w:r w:rsidR="003411AA">
        <w:t xml:space="preserve">; </w:t>
      </w:r>
      <w:hyperlink r:id="rId915" w:tooltip="Gaming Legislation Amendment Act 2018" w:history="1">
        <w:r w:rsidR="0017117E" w:rsidRPr="0074651B">
          <w:rPr>
            <w:rStyle w:val="charCitHyperlinkAbbrev"/>
          </w:rPr>
          <w:t>A2018</w:t>
        </w:r>
        <w:r w:rsidR="0017117E" w:rsidRPr="0074651B">
          <w:rPr>
            <w:rStyle w:val="charCitHyperlinkAbbrev"/>
          </w:rPr>
          <w:noBreakHyphen/>
          <w:t>45</w:t>
        </w:r>
      </w:hyperlink>
      <w:r w:rsidR="003411AA">
        <w:t xml:space="preserve"> s</w:t>
      </w:r>
      <w:r w:rsidR="00C30A87">
        <w:t>s 47-</w:t>
      </w:r>
      <w:r w:rsidR="003411AA">
        <w:t>49</w:t>
      </w:r>
    </w:p>
    <w:p w14:paraId="51FE4CA7" w14:textId="77777777" w:rsidR="003E0369" w:rsidRDefault="00ED35DA" w:rsidP="00FE5D01">
      <w:pPr>
        <w:pStyle w:val="AmdtsEntryHd"/>
      </w:pPr>
      <w:r>
        <w:t xml:space="preserve">Storage </w:t>
      </w:r>
      <w:r w:rsidR="00B7044F">
        <w:t>p</w:t>
      </w:r>
      <w:r w:rsidR="002779C4" w:rsidRPr="00767B3B">
        <w:t>ermit—term</w:t>
      </w:r>
    </w:p>
    <w:p w14:paraId="23CF71B8" w14:textId="57D73A97" w:rsidR="00ED35DA" w:rsidRPr="00ED35DA" w:rsidRDefault="00ED35DA" w:rsidP="00ED35DA">
      <w:pPr>
        <w:pStyle w:val="AmdtsEntries"/>
      </w:pPr>
      <w:r>
        <w:t>s 127U hdg</w:t>
      </w:r>
      <w:r>
        <w:tab/>
        <w:t xml:space="preserve">sub </w:t>
      </w:r>
      <w:hyperlink r:id="rId916" w:tooltip="Gaming Legislation Amendment Act 2019" w:history="1">
        <w:r>
          <w:rPr>
            <w:rStyle w:val="charCitHyperlinkAbbrev"/>
          </w:rPr>
          <w:t>A2019</w:t>
        </w:r>
        <w:r>
          <w:rPr>
            <w:rStyle w:val="charCitHyperlinkAbbrev"/>
          </w:rPr>
          <w:noBreakHyphen/>
          <w:t>14</w:t>
        </w:r>
      </w:hyperlink>
      <w:r>
        <w:t xml:space="preserve"> s16</w:t>
      </w:r>
    </w:p>
    <w:p w14:paraId="684A6B85" w14:textId="5FA1D293" w:rsidR="003E0369" w:rsidRDefault="003E0369" w:rsidP="003E0369">
      <w:pPr>
        <w:pStyle w:val="AmdtsEntries"/>
      </w:pPr>
      <w:r>
        <w:t>s 127U</w:t>
      </w:r>
      <w:r>
        <w:tab/>
        <w:t xml:space="preserve">ins </w:t>
      </w:r>
      <w:hyperlink r:id="rId917" w:tooltip="Gaming Machine (Reform) Amendment Act 2015" w:history="1">
        <w:r>
          <w:rPr>
            <w:rStyle w:val="charCitHyperlinkAbbrev"/>
          </w:rPr>
          <w:t>A2015</w:t>
        </w:r>
        <w:r>
          <w:rPr>
            <w:rStyle w:val="charCitHyperlinkAbbrev"/>
          </w:rPr>
          <w:noBreakHyphen/>
          <w:t>21</w:t>
        </w:r>
      </w:hyperlink>
      <w:r>
        <w:t xml:space="preserve"> s 55</w:t>
      </w:r>
    </w:p>
    <w:p w14:paraId="0A0BB8B1" w14:textId="36003C96" w:rsidR="0017117E" w:rsidRPr="003E0369" w:rsidRDefault="0017117E" w:rsidP="003E0369">
      <w:pPr>
        <w:pStyle w:val="AmdtsEntries"/>
      </w:pPr>
      <w:r>
        <w:tab/>
        <w:t xml:space="preserve">am </w:t>
      </w:r>
      <w:hyperlink r:id="rId918" w:tooltip="Gaming Legislation Amendment Act 2018" w:history="1">
        <w:r w:rsidRPr="0074651B">
          <w:rPr>
            <w:rStyle w:val="charCitHyperlinkAbbrev"/>
          </w:rPr>
          <w:t>A2018</w:t>
        </w:r>
        <w:r w:rsidRPr="0074651B">
          <w:rPr>
            <w:rStyle w:val="charCitHyperlinkAbbrev"/>
          </w:rPr>
          <w:noBreakHyphen/>
          <w:t>45</w:t>
        </w:r>
      </w:hyperlink>
      <w:r>
        <w:t xml:space="preserve"> s 50</w:t>
      </w:r>
      <w:r w:rsidR="00B7044F">
        <w:t xml:space="preserve">; </w:t>
      </w:r>
      <w:hyperlink r:id="rId919" w:tooltip="Gaming Legislation Amendment Act 2019" w:history="1">
        <w:r w:rsidR="00B7044F">
          <w:rPr>
            <w:rStyle w:val="charCitHyperlinkAbbrev"/>
          </w:rPr>
          <w:t>A2019</w:t>
        </w:r>
        <w:r w:rsidR="00B7044F">
          <w:rPr>
            <w:rStyle w:val="charCitHyperlinkAbbrev"/>
          </w:rPr>
          <w:noBreakHyphen/>
          <w:t>14</w:t>
        </w:r>
      </w:hyperlink>
      <w:r w:rsidR="00B7044F">
        <w:t xml:space="preserve"> s17</w:t>
      </w:r>
    </w:p>
    <w:p w14:paraId="7EB91CF0" w14:textId="77777777" w:rsidR="003E0369" w:rsidRDefault="002779C4" w:rsidP="00FE5D01">
      <w:pPr>
        <w:pStyle w:val="AmdtsEntryHd"/>
      </w:pPr>
      <w:r w:rsidRPr="00767B3B">
        <w:t>Storage permit—application for extension</w:t>
      </w:r>
    </w:p>
    <w:p w14:paraId="1E981DB3" w14:textId="0B7AB336" w:rsidR="003E0369" w:rsidRPr="003E0369" w:rsidRDefault="003E0369" w:rsidP="003E0369">
      <w:pPr>
        <w:pStyle w:val="AmdtsEntries"/>
      </w:pPr>
      <w:r>
        <w:t>s 127V</w:t>
      </w:r>
      <w:r>
        <w:tab/>
        <w:t xml:space="preserve">ins </w:t>
      </w:r>
      <w:hyperlink r:id="rId920" w:tooltip="Gaming Machine (Reform) Amendment Act 2015" w:history="1">
        <w:r>
          <w:rPr>
            <w:rStyle w:val="charCitHyperlinkAbbrev"/>
          </w:rPr>
          <w:t>A2015</w:t>
        </w:r>
        <w:r>
          <w:rPr>
            <w:rStyle w:val="charCitHyperlinkAbbrev"/>
          </w:rPr>
          <w:noBreakHyphen/>
          <w:t>21</w:t>
        </w:r>
      </w:hyperlink>
      <w:r>
        <w:t xml:space="preserve"> s 55</w:t>
      </w:r>
    </w:p>
    <w:p w14:paraId="4CB80EE7" w14:textId="77777777" w:rsidR="003E0369" w:rsidRDefault="002779C4" w:rsidP="00FE5D01">
      <w:pPr>
        <w:pStyle w:val="AmdtsEntryHd"/>
      </w:pPr>
      <w:r w:rsidRPr="00767B3B">
        <w:t>Storage permit—extension decision</w:t>
      </w:r>
    </w:p>
    <w:p w14:paraId="4C209A92" w14:textId="2D68FDF6" w:rsidR="003E0369" w:rsidRPr="003E0369" w:rsidRDefault="003E0369" w:rsidP="003E0369">
      <w:pPr>
        <w:pStyle w:val="AmdtsEntries"/>
      </w:pPr>
      <w:r>
        <w:t>s 127W</w:t>
      </w:r>
      <w:r>
        <w:tab/>
        <w:t xml:space="preserve">ins </w:t>
      </w:r>
      <w:hyperlink r:id="rId921" w:tooltip="Gaming Machine (Reform) Amendment Act 2015" w:history="1">
        <w:r>
          <w:rPr>
            <w:rStyle w:val="charCitHyperlinkAbbrev"/>
          </w:rPr>
          <w:t>A2015</w:t>
        </w:r>
        <w:r>
          <w:rPr>
            <w:rStyle w:val="charCitHyperlinkAbbrev"/>
          </w:rPr>
          <w:noBreakHyphen/>
          <w:t>21</w:t>
        </w:r>
      </w:hyperlink>
      <w:r>
        <w:t xml:space="preserve"> s 55</w:t>
      </w:r>
    </w:p>
    <w:p w14:paraId="19D6A709" w14:textId="77777777" w:rsidR="00D75ABE" w:rsidRDefault="0097014B" w:rsidP="00FE5D01">
      <w:pPr>
        <w:pStyle w:val="AmdtsEntryHd"/>
      </w:pPr>
      <w:r>
        <w:t>Storage p</w:t>
      </w:r>
      <w:r w:rsidR="002779C4" w:rsidRPr="00767B3B">
        <w:t>ermits—amendment</w:t>
      </w:r>
    </w:p>
    <w:p w14:paraId="5AD2CF7F" w14:textId="4A29E710" w:rsidR="00D75ABE" w:rsidRPr="00D75ABE" w:rsidRDefault="00155CAA" w:rsidP="00D75ABE">
      <w:pPr>
        <w:pStyle w:val="AmdtsEntries"/>
      </w:pPr>
      <w:r>
        <w:t>sdiv</w:t>
      </w:r>
      <w:r w:rsidR="00D75ABE">
        <w:t xml:space="preserve"> 6</w:t>
      </w:r>
      <w:r>
        <w:t>A.7</w:t>
      </w:r>
      <w:r w:rsidR="00D75ABE">
        <w:t>.6 hdg</w:t>
      </w:r>
      <w:r w:rsidR="00D75ABE">
        <w:tab/>
      </w:r>
      <w:r>
        <w:t xml:space="preserve">(prev sdiv 6.11.6 hdg) </w:t>
      </w:r>
      <w:r w:rsidR="00D75ABE">
        <w:t xml:space="preserve">ins </w:t>
      </w:r>
      <w:hyperlink r:id="rId922" w:tooltip="Gaming Machine (Reform) Amendment Act 2015" w:history="1">
        <w:r w:rsidR="00D75ABE">
          <w:rPr>
            <w:rStyle w:val="charCitHyperlinkAbbrev"/>
          </w:rPr>
          <w:t>A2015</w:t>
        </w:r>
        <w:r w:rsidR="00D75ABE">
          <w:rPr>
            <w:rStyle w:val="charCitHyperlinkAbbrev"/>
          </w:rPr>
          <w:noBreakHyphen/>
          <w:t>21</w:t>
        </w:r>
      </w:hyperlink>
      <w:r w:rsidR="00D75ABE">
        <w:t xml:space="preserve"> s 55</w:t>
      </w:r>
    </w:p>
    <w:p w14:paraId="646F230F" w14:textId="38EDBE26" w:rsidR="00155CAA" w:rsidRDefault="00155CAA" w:rsidP="00155CAA">
      <w:pPr>
        <w:pStyle w:val="AmdtsEntries"/>
      </w:pPr>
      <w:r>
        <w:tab/>
        <w:t xml:space="preserve">renum as sdiv 6A.7.6 hdg </w:t>
      </w:r>
      <w:hyperlink r:id="rId923" w:tooltip="Gaming Machine (Reform) Amendment Act 2015" w:history="1">
        <w:r>
          <w:rPr>
            <w:rStyle w:val="charCitHyperlinkAbbrev"/>
          </w:rPr>
          <w:t>A2015</w:t>
        </w:r>
        <w:r>
          <w:rPr>
            <w:rStyle w:val="charCitHyperlinkAbbrev"/>
          </w:rPr>
          <w:noBreakHyphen/>
          <w:t>21</w:t>
        </w:r>
      </w:hyperlink>
      <w:r>
        <w:t xml:space="preserve"> s 56</w:t>
      </w:r>
    </w:p>
    <w:p w14:paraId="16A0F42F" w14:textId="28FBD511" w:rsidR="0097014B" w:rsidRPr="00D75ABE" w:rsidRDefault="0097014B" w:rsidP="0097014B">
      <w:pPr>
        <w:pStyle w:val="AmdtsEntries"/>
      </w:pPr>
      <w:r>
        <w:tab/>
        <w:t xml:space="preserve">am </w:t>
      </w:r>
      <w:hyperlink r:id="rId924"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37C45A9C" w14:textId="77777777" w:rsidR="00D75ABE" w:rsidRDefault="00A35E2D" w:rsidP="00FE5D01">
      <w:pPr>
        <w:pStyle w:val="AmdtsEntryHd"/>
      </w:pPr>
      <w:r>
        <w:t>Storage p</w:t>
      </w:r>
      <w:r w:rsidR="002779C4" w:rsidRPr="00767B3B">
        <w:t>ermit amendment—notification</w:t>
      </w:r>
    </w:p>
    <w:p w14:paraId="02D4DA9B" w14:textId="3B970F37" w:rsidR="00A35E2D" w:rsidRDefault="00A35E2D" w:rsidP="00D75ABE">
      <w:pPr>
        <w:pStyle w:val="AmdtsEntries"/>
      </w:pPr>
      <w:r>
        <w:t>s 127X hdg</w:t>
      </w:r>
      <w:r>
        <w:tab/>
        <w:t xml:space="preserve">am </w:t>
      </w:r>
      <w:hyperlink r:id="rId925"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3AD32E2C" w14:textId="12F07758" w:rsidR="00D75ABE" w:rsidRDefault="00D75ABE" w:rsidP="00D75ABE">
      <w:pPr>
        <w:pStyle w:val="AmdtsEntries"/>
      </w:pPr>
      <w:r>
        <w:t>s 127X</w:t>
      </w:r>
      <w:r>
        <w:tab/>
        <w:t xml:space="preserve">ins </w:t>
      </w:r>
      <w:hyperlink r:id="rId926" w:tooltip="Gaming Machine (Reform) Amendment Act 2015" w:history="1">
        <w:r>
          <w:rPr>
            <w:rStyle w:val="charCitHyperlinkAbbrev"/>
          </w:rPr>
          <w:t>A2015</w:t>
        </w:r>
        <w:r>
          <w:rPr>
            <w:rStyle w:val="charCitHyperlinkAbbrev"/>
          </w:rPr>
          <w:noBreakHyphen/>
          <w:t>21</w:t>
        </w:r>
      </w:hyperlink>
      <w:r>
        <w:t xml:space="preserve"> s 55</w:t>
      </w:r>
    </w:p>
    <w:p w14:paraId="529F1ADD" w14:textId="65E6B1BA" w:rsidR="00874194" w:rsidRPr="00D75ABE" w:rsidRDefault="00874194" w:rsidP="00D75ABE">
      <w:pPr>
        <w:pStyle w:val="AmdtsEntries"/>
      </w:pPr>
      <w:r>
        <w:tab/>
        <w:t xml:space="preserve">am </w:t>
      </w:r>
      <w:hyperlink r:id="rId927" w:tooltip="Gaming and Racing (Red Tape Reduction) Legislation Amendment Act 2016" w:history="1">
        <w:r>
          <w:rPr>
            <w:rStyle w:val="charCitHyperlinkAbbrev"/>
          </w:rPr>
          <w:t>A2016</w:t>
        </w:r>
        <w:r>
          <w:rPr>
            <w:rStyle w:val="charCitHyperlinkAbbrev"/>
          </w:rPr>
          <w:noBreakHyphen/>
          <w:t>45</w:t>
        </w:r>
      </w:hyperlink>
      <w:r>
        <w:t xml:space="preserve"> s 20</w:t>
      </w:r>
      <w:r w:rsidR="0017117E">
        <w:t xml:space="preserve">; </w:t>
      </w:r>
      <w:hyperlink r:id="rId928" w:tooltip="Gaming Legislation Amendment Act 2018" w:history="1">
        <w:r w:rsidR="0017117E" w:rsidRPr="0074651B">
          <w:rPr>
            <w:rStyle w:val="charCitHyperlinkAbbrev"/>
          </w:rPr>
          <w:t>A2018</w:t>
        </w:r>
        <w:r w:rsidR="0017117E" w:rsidRPr="0074651B">
          <w:rPr>
            <w:rStyle w:val="charCitHyperlinkAbbrev"/>
          </w:rPr>
          <w:noBreakHyphen/>
          <w:t>45</w:t>
        </w:r>
      </w:hyperlink>
      <w:r w:rsidR="0017117E">
        <w:t xml:space="preserve"> s 51</w:t>
      </w:r>
      <w:r w:rsidR="00A64285">
        <w:t>, s 105</w:t>
      </w:r>
    </w:p>
    <w:p w14:paraId="3CD668B3" w14:textId="77777777" w:rsidR="00D75ABE" w:rsidRDefault="00A35E2D" w:rsidP="00FE5D01">
      <w:pPr>
        <w:pStyle w:val="AmdtsEntryHd"/>
      </w:pPr>
      <w:r>
        <w:t>Storage p</w:t>
      </w:r>
      <w:r w:rsidR="00874194" w:rsidRPr="001847A1">
        <w:t>ermit amendment—decision</w:t>
      </w:r>
    </w:p>
    <w:p w14:paraId="087B81C2" w14:textId="6690574A" w:rsidR="00A35E2D" w:rsidRDefault="00A35E2D" w:rsidP="00A35E2D">
      <w:pPr>
        <w:pStyle w:val="AmdtsEntries"/>
      </w:pPr>
      <w:r>
        <w:t>s 127Y hdg</w:t>
      </w:r>
      <w:r>
        <w:tab/>
        <w:t xml:space="preserve">am </w:t>
      </w:r>
      <w:hyperlink r:id="rId929"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052DA415" w14:textId="025A5AC0" w:rsidR="00D75ABE" w:rsidRDefault="00D75ABE" w:rsidP="00D75ABE">
      <w:pPr>
        <w:pStyle w:val="AmdtsEntries"/>
      </w:pPr>
      <w:r>
        <w:t>s 127Y</w:t>
      </w:r>
      <w:r>
        <w:tab/>
        <w:t xml:space="preserve">ins </w:t>
      </w:r>
      <w:hyperlink r:id="rId930" w:tooltip="Gaming Machine (Reform) Amendment Act 2015" w:history="1">
        <w:r>
          <w:rPr>
            <w:rStyle w:val="charCitHyperlinkAbbrev"/>
          </w:rPr>
          <w:t>A2015</w:t>
        </w:r>
        <w:r>
          <w:rPr>
            <w:rStyle w:val="charCitHyperlinkAbbrev"/>
          </w:rPr>
          <w:noBreakHyphen/>
          <w:t>21</w:t>
        </w:r>
      </w:hyperlink>
      <w:r>
        <w:t xml:space="preserve"> s 55</w:t>
      </w:r>
    </w:p>
    <w:p w14:paraId="42FC5A5F" w14:textId="56E925F0" w:rsidR="00874194" w:rsidRDefault="00874194" w:rsidP="00D75ABE">
      <w:pPr>
        <w:pStyle w:val="AmdtsEntries"/>
      </w:pPr>
      <w:r>
        <w:tab/>
        <w:t xml:space="preserve">sub </w:t>
      </w:r>
      <w:hyperlink r:id="rId931" w:tooltip="Gaming and Racing (Red Tape Reduction) Legislation Amendment Act 2016" w:history="1">
        <w:r>
          <w:rPr>
            <w:rStyle w:val="charCitHyperlinkAbbrev"/>
          </w:rPr>
          <w:t>A2016</w:t>
        </w:r>
        <w:r>
          <w:rPr>
            <w:rStyle w:val="charCitHyperlinkAbbrev"/>
          </w:rPr>
          <w:noBreakHyphen/>
          <w:t>45</w:t>
        </w:r>
      </w:hyperlink>
      <w:r>
        <w:t xml:space="preserve"> s 21</w:t>
      </w:r>
    </w:p>
    <w:p w14:paraId="6623D6CF" w14:textId="360337A0" w:rsidR="00A64285" w:rsidRPr="00D75ABE" w:rsidRDefault="00A64285" w:rsidP="00D75ABE">
      <w:pPr>
        <w:pStyle w:val="AmdtsEntries"/>
      </w:pPr>
      <w:r>
        <w:tab/>
        <w:t xml:space="preserve">am </w:t>
      </w:r>
      <w:hyperlink r:id="rId932"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07F4BD69" w14:textId="77777777" w:rsidR="00D75ABE" w:rsidRDefault="005116B1" w:rsidP="00FE5D01">
      <w:pPr>
        <w:pStyle w:val="AmdtsEntryHd"/>
      </w:pPr>
      <w:r>
        <w:t>Storage p</w:t>
      </w:r>
      <w:r w:rsidR="002779C4" w:rsidRPr="00767B3B">
        <w:t>ermit amendment—commission’s own initiative</w:t>
      </w:r>
    </w:p>
    <w:p w14:paraId="5313226F" w14:textId="3F8CF0D6" w:rsidR="005116B1" w:rsidRDefault="005116B1" w:rsidP="00DA65E6">
      <w:pPr>
        <w:pStyle w:val="AmdtsEntries"/>
        <w:keepNext/>
      </w:pPr>
      <w:r>
        <w:t>s 127Z hdg</w:t>
      </w:r>
      <w:r>
        <w:tab/>
        <w:t xml:space="preserve">am </w:t>
      </w:r>
      <w:hyperlink r:id="rId933"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201CEC7F" w14:textId="254F15E9" w:rsidR="00D75ABE" w:rsidRPr="00D75ABE" w:rsidRDefault="00D75ABE" w:rsidP="00DA65E6">
      <w:pPr>
        <w:pStyle w:val="AmdtsEntries"/>
        <w:keepNext/>
      </w:pPr>
      <w:r>
        <w:t>s 127Z</w:t>
      </w:r>
      <w:r>
        <w:tab/>
        <w:t xml:space="preserve">ins </w:t>
      </w:r>
      <w:hyperlink r:id="rId934" w:tooltip="Gaming Machine (Reform) Amendment Act 2015" w:history="1">
        <w:r>
          <w:rPr>
            <w:rStyle w:val="charCitHyperlinkAbbrev"/>
          </w:rPr>
          <w:t>A2015</w:t>
        </w:r>
        <w:r>
          <w:rPr>
            <w:rStyle w:val="charCitHyperlinkAbbrev"/>
          </w:rPr>
          <w:noBreakHyphen/>
          <w:t>21</w:t>
        </w:r>
      </w:hyperlink>
      <w:r>
        <w:t xml:space="preserve"> s 55</w:t>
      </w:r>
    </w:p>
    <w:p w14:paraId="10A97465" w14:textId="6838F99A" w:rsidR="00A64285" w:rsidRPr="00D75ABE" w:rsidRDefault="00A64285" w:rsidP="00A64285">
      <w:pPr>
        <w:pStyle w:val="AmdtsEntries"/>
      </w:pPr>
      <w:r>
        <w:tab/>
        <w:t xml:space="preserve">am </w:t>
      </w:r>
      <w:hyperlink r:id="rId935"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4FE2F944" w14:textId="77777777" w:rsidR="00D75ABE" w:rsidRDefault="005116B1" w:rsidP="00FE5D01">
      <w:pPr>
        <w:pStyle w:val="AmdtsEntryHd"/>
      </w:pPr>
      <w:r>
        <w:t>Storage p</w:t>
      </w:r>
      <w:r w:rsidR="002779C4" w:rsidRPr="00767B3B">
        <w:t>ermit amendment—reissue of permit</w:t>
      </w:r>
    </w:p>
    <w:p w14:paraId="518196D8" w14:textId="78BA01E5" w:rsidR="005116B1" w:rsidRDefault="005116B1" w:rsidP="005116B1">
      <w:pPr>
        <w:pStyle w:val="AmdtsEntries"/>
      </w:pPr>
      <w:r>
        <w:t>s 127ZA hdg</w:t>
      </w:r>
      <w:r>
        <w:tab/>
        <w:t xml:space="preserve">am </w:t>
      </w:r>
      <w:hyperlink r:id="rId936"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7384C0F2" w14:textId="5B4E3F21" w:rsidR="00D75ABE" w:rsidRPr="00D75ABE" w:rsidRDefault="00D75ABE" w:rsidP="00D75ABE">
      <w:pPr>
        <w:pStyle w:val="AmdtsEntries"/>
      </w:pPr>
      <w:r>
        <w:t>s 127ZA</w:t>
      </w:r>
      <w:r>
        <w:tab/>
        <w:t xml:space="preserve">ins </w:t>
      </w:r>
      <w:hyperlink r:id="rId937" w:tooltip="Gaming Machine (Reform) Amendment Act 2015" w:history="1">
        <w:r>
          <w:rPr>
            <w:rStyle w:val="charCitHyperlinkAbbrev"/>
          </w:rPr>
          <w:t>A2015</w:t>
        </w:r>
        <w:r>
          <w:rPr>
            <w:rStyle w:val="charCitHyperlinkAbbrev"/>
          </w:rPr>
          <w:noBreakHyphen/>
          <w:t>21</w:t>
        </w:r>
      </w:hyperlink>
      <w:r>
        <w:t xml:space="preserve"> s 55</w:t>
      </w:r>
    </w:p>
    <w:p w14:paraId="46EAF402" w14:textId="0CC5D506" w:rsidR="00A64285" w:rsidRPr="00D75ABE" w:rsidRDefault="00A64285" w:rsidP="00A64285">
      <w:pPr>
        <w:pStyle w:val="AmdtsEntries"/>
      </w:pPr>
      <w:r>
        <w:tab/>
        <w:t xml:space="preserve">am </w:t>
      </w:r>
      <w:hyperlink r:id="rId938"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3E9FC060" w14:textId="77777777" w:rsidR="00D75ABE" w:rsidRDefault="0097014B" w:rsidP="00FE5D01">
      <w:pPr>
        <w:pStyle w:val="AmdtsEntryHd"/>
      </w:pPr>
      <w:r>
        <w:t>Storage p</w:t>
      </w:r>
      <w:r w:rsidR="002779C4" w:rsidRPr="00767B3B">
        <w:t>ermits—trading authorisations under permits</w:t>
      </w:r>
    </w:p>
    <w:p w14:paraId="11A3FFF0" w14:textId="76479AD8" w:rsidR="00D75ABE" w:rsidRPr="00D75ABE" w:rsidRDefault="00155CAA" w:rsidP="00D75ABE">
      <w:pPr>
        <w:pStyle w:val="AmdtsEntries"/>
      </w:pPr>
      <w:r>
        <w:t>sdiv</w:t>
      </w:r>
      <w:r w:rsidR="00D75ABE">
        <w:t xml:space="preserve"> </w:t>
      </w:r>
      <w:r>
        <w:t>6A.7.7</w:t>
      </w:r>
      <w:r w:rsidR="00D75ABE">
        <w:t xml:space="preserve"> hdg</w:t>
      </w:r>
      <w:r w:rsidR="00D75ABE">
        <w:tab/>
      </w:r>
      <w:r>
        <w:t xml:space="preserve">(prev sdiv 6.11.7 hdg) </w:t>
      </w:r>
      <w:r w:rsidR="00D75ABE">
        <w:t xml:space="preserve">ins </w:t>
      </w:r>
      <w:hyperlink r:id="rId939" w:tooltip="Gaming Machine (Reform) Amendment Act 2015" w:history="1">
        <w:r w:rsidR="00D75ABE">
          <w:rPr>
            <w:rStyle w:val="charCitHyperlinkAbbrev"/>
          </w:rPr>
          <w:t>A2015</w:t>
        </w:r>
        <w:r w:rsidR="00D75ABE">
          <w:rPr>
            <w:rStyle w:val="charCitHyperlinkAbbrev"/>
          </w:rPr>
          <w:noBreakHyphen/>
          <w:t>21</w:t>
        </w:r>
      </w:hyperlink>
      <w:r w:rsidR="00D75ABE">
        <w:t xml:space="preserve"> s 55</w:t>
      </w:r>
    </w:p>
    <w:p w14:paraId="5B9E6497" w14:textId="568B534C" w:rsidR="00155CAA" w:rsidRDefault="00155CAA" w:rsidP="00155CAA">
      <w:pPr>
        <w:pStyle w:val="AmdtsEntries"/>
      </w:pPr>
      <w:r>
        <w:tab/>
        <w:t xml:space="preserve">renum as sdiv 6A.7.7 hdg </w:t>
      </w:r>
      <w:hyperlink r:id="rId940" w:tooltip="Gaming Machine (Reform) Amendment Act 2015" w:history="1">
        <w:r>
          <w:rPr>
            <w:rStyle w:val="charCitHyperlinkAbbrev"/>
          </w:rPr>
          <w:t>A2015</w:t>
        </w:r>
        <w:r>
          <w:rPr>
            <w:rStyle w:val="charCitHyperlinkAbbrev"/>
          </w:rPr>
          <w:noBreakHyphen/>
          <w:t>21</w:t>
        </w:r>
      </w:hyperlink>
      <w:r>
        <w:t xml:space="preserve"> s 56</w:t>
      </w:r>
    </w:p>
    <w:p w14:paraId="6685DCDB" w14:textId="4B6B6181" w:rsidR="0097014B" w:rsidRPr="00D75ABE" w:rsidRDefault="0097014B" w:rsidP="0097014B">
      <w:pPr>
        <w:pStyle w:val="AmdtsEntries"/>
      </w:pPr>
      <w:r>
        <w:tab/>
        <w:t xml:space="preserve">am </w:t>
      </w:r>
      <w:hyperlink r:id="rId941"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38769BE5" w14:textId="77777777" w:rsidR="00D75ABE" w:rsidRDefault="002779C4" w:rsidP="00FE5D01">
      <w:pPr>
        <w:pStyle w:val="AmdtsEntryHd"/>
      </w:pPr>
      <w:r w:rsidRPr="00767B3B">
        <w:lastRenderedPageBreak/>
        <w:t xml:space="preserve">Trading authorisations under </w:t>
      </w:r>
      <w:r w:rsidR="0097014B">
        <w:t xml:space="preserve">storage </w:t>
      </w:r>
      <w:r w:rsidRPr="00767B3B">
        <w:t>permits—procedure</w:t>
      </w:r>
    </w:p>
    <w:p w14:paraId="39476DF8" w14:textId="1C366BEF" w:rsidR="0097014B" w:rsidRPr="00D75ABE" w:rsidRDefault="0097014B" w:rsidP="0097014B">
      <w:pPr>
        <w:pStyle w:val="AmdtsEntries"/>
      </w:pPr>
      <w:r>
        <w:t>s 127ZB hdg</w:t>
      </w:r>
      <w:r>
        <w:tab/>
        <w:t xml:space="preserve">am </w:t>
      </w:r>
      <w:hyperlink r:id="rId942"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04528B67" w14:textId="57CFD53B" w:rsidR="00D75ABE" w:rsidRDefault="00D75ABE" w:rsidP="00D75ABE">
      <w:pPr>
        <w:pStyle w:val="AmdtsEntries"/>
      </w:pPr>
      <w:r>
        <w:t>s 127ZB</w:t>
      </w:r>
      <w:r w:rsidR="00D01B08">
        <w:tab/>
        <w:t xml:space="preserve">ins </w:t>
      </w:r>
      <w:hyperlink r:id="rId943" w:tooltip="Gaming Machine (Reform) Amendment Act 2015" w:history="1">
        <w:r w:rsidR="00D01B08">
          <w:rPr>
            <w:rStyle w:val="charCitHyperlinkAbbrev"/>
          </w:rPr>
          <w:t>A2015</w:t>
        </w:r>
        <w:r w:rsidR="00D01B08">
          <w:rPr>
            <w:rStyle w:val="charCitHyperlinkAbbrev"/>
          </w:rPr>
          <w:noBreakHyphen/>
          <w:t>21</w:t>
        </w:r>
      </w:hyperlink>
      <w:r w:rsidR="00D01B08">
        <w:t xml:space="preserve"> s 55</w:t>
      </w:r>
    </w:p>
    <w:p w14:paraId="6DBAACC1" w14:textId="11A0D5A5" w:rsidR="00874194" w:rsidRPr="00D75ABE" w:rsidRDefault="00874194" w:rsidP="00D75ABE">
      <w:pPr>
        <w:pStyle w:val="AmdtsEntries"/>
      </w:pPr>
      <w:r>
        <w:tab/>
        <w:t xml:space="preserve">am </w:t>
      </w:r>
      <w:hyperlink r:id="rId944" w:tooltip="Gaming and Racing (Red Tape Reduction) Legislation Amendment Act 2016" w:history="1">
        <w:r>
          <w:rPr>
            <w:rStyle w:val="charCitHyperlinkAbbrev"/>
          </w:rPr>
          <w:t>A2016</w:t>
        </w:r>
        <w:r>
          <w:rPr>
            <w:rStyle w:val="charCitHyperlinkAbbrev"/>
          </w:rPr>
          <w:noBreakHyphen/>
          <w:t>45</w:t>
        </w:r>
      </w:hyperlink>
      <w:r>
        <w:t xml:space="preserve"> s 22</w:t>
      </w:r>
      <w:r w:rsidR="0017117E">
        <w:t xml:space="preserve">; </w:t>
      </w:r>
      <w:hyperlink r:id="rId945" w:tooltip="Gaming Legislation Amendment Act 2018" w:history="1">
        <w:r w:rsidR="0017117E" w:rsidRPr="0074651B">
          <w:rPr>
            <w:rStyle w:val="charCitHyperlinkAbbrev"/>
          </w:rPr>
          <w:t>A2018</w:t>
        </w:r>
        <w:r w:rsidR="0017117E" w:rsidRPr="0074651B">
          <w:rPr>
            <w:rStyle w:val="charCitHyperlinkAbbrev"/>
          </w:rPr>
          <w:noBreakHyphen/>
          <w:t>45</w:t>
        </w:r>
      </w:hyperlink>
      <w:r w:rsidR="0017117E">
        <w:t xml:space="preserve"> s 52, s 53</w:t>
      </w:r>
      <w:r w:rsidR="00A64285">
        <w:t>, s 105</w:t>
      </w:r>
    </w:p>
    <w:p w14:paraId="2D826D1D" w14:textId="77777777" w:rsidR="00D75ABE" w:rsidRDefault="002779C4" w:rsidP="00FE5D01">
      <w:pPr>
        <w:pStyle w:val="AmdtsEntryHd"/>
      </w:pPr>
      <w:r w:rsidRPr="00767B3B">
        <w:t xml:space="preserve">Trading authorisations under </w:t>
      </w:r>
      <w:r w:rsidR="0097014B">
        <w:t xml:space="preserve">storage </w:t>
      </w:r>
      <w:r w:rsidRPr="00767B3B">
        <w:t>permits—decision on application by disposing licensee</w:t>
      </w:r>
    </w:p>
    <w:p w14:paraId="7FA0B4E4" w14:textId="069982F8" w:rsidR="0097014B" w:rsidRPr="00D75ABE" w:rsidRDefault="0097014B" w:rsidP="0097014B">
      <w:pPr>
        <w:pStyle w:val="AmdtsEntries"/>
      </w:pPr>
      <w:r>
        <w:t>s 127ZC hdg</w:t>
      </w:r>
      <w:r>
        <w:tab/>
        <w:t xml:space="preserve">am </w:t>
      </w:r>
      <w:hyperlink r:id="rId946"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53489A58" w14:textId="62E2C0FB" w:rsidR="00D75ABE" w:rsidRPr="00D75ABE" w:rsidRDefault="00D75ABE" w:rsidP="00D75ABE">
      <w:pPr>
        <w:pStyle w:val="AmdtsEntries"/>
      </w:pPr>
      <w:r>
        <w:t>s 127ZC</w:t>
      </w:r>
      <w:r>
        <w:tab/>
        <w:t xml:space="preserve">ins </w:t>
      </w:r>
      <w:hyperlink r:id="rId947" w:tooltip="Gaming Machine (Reform) Amendment Act 2015" w:history="1">
        <w:r>
          <w:rPr>
            <w:rStyle w:val="charCitHyperlinkAbbrev"/>
          </w:rPr>
          <w:t>A2015</w:t>
        </w:r>
        <w:r>
          <w:rPr>
            <w:rStyle w:val="charCitHyperlinkAbbrev"/>
          </w:rPr>
          <w:noBreakHyphen/>
          <w:t>21</w:t>
        </w:r>
      </w:hyperlink>
      <w:r>
        <w:t xml:space="preserve"> s 55</w:t>
      </w:r>
    </w:p>
    <w:p w14:paraId="23560434" w14:textId="45CD133D" w:rsidR="00A64285" w:rsidRPr="00D75ABE" w:rsidRDefault="00A64285" w:rsidP="00A64285">
      <w:pPr>
        <w:pStyle w:val="AmdtsEntries"/>
      </w:pPr>
      <w:r>
        <w:tab/>
        <w:t xml:space="preserve">am </w:t>
      </w:r>
      <w:hyperlink r:id="rId948"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35EBF763" w14:textId="77777777" w:rsidR="00D75ABE" w:rsidRDefault="0093264F" w:rsidP="00FE5D01">
      <w:pPr>
        <w:pStyle w:val="AmdtsEntryHd"/>
      </w:pPr>
      <w:r w:rsidRPr="001847A1">
        <w:t>Trading authorisations under permits—issue of quarantine permit to acquiring licensee</w:t>
      </w:r>
    </w:p>
    <w:p w14:paraId="387E6928" w14:textId="19920E1D" w:rsidR="00D75ABE" w:rsidRDefault="00D75ABE" w:rsidP="00D75ABE">
      <w:pPr>
        <w:pStyle w:val="AmdtsEntries"/>
      </w:pPr>
      <w:r>
        <w:t>s 127ZD</w:t>
      </w:r>
      <w:r>
        <w:tab/>
        <w:t xml:space="preserve">ins </w:t>
      </w:r>
      <w:hyperlink r:id="rId949" w:tooltip="Gaming Machine (Reform) Amendment Act 2015" w:history="1">
        <w:r>
          <w:rPr>
            <w:rStyle w:val="charCitHyperlinkAbbrev"/>
          </w:rPr>
          <w:t>A2015</w:t>
        </w:r>
        <w:r>
          <w:rPr>
            <w:rStyle w:val="charCitHyperlinkAbbrev"/>
          </w:rPr>
          <w:noBreakHyphen/>
          <w:t>21</w:t>
        </w:r>
      </w:hyperlink>
      <w:r>
        <w:t xml:space="preserve"> s 55</w:t>
      </w:r>
    </w:p>
    <w:p w14:paraId="6494F55A" w14:textId="518284D7" w:rsidR="00874194" w:rsidRDefault="00874194" w:rsidP="00D75ABE">
      <w:pPr>
        <w:pStyle w:val="AmdtsEntries"/>
      </w:pPr>
      <w:r>
        <w:tab/>
        <w:t xml:space="preserve">sub </w:t>
      </w:r>
      <w:hyperlink r:id="rId950" w:tooltip="Gaming and Racing (Red Tape Reduction) Legislation Amendment Act 2016" w:history="1">
        <w:r>
          <w:rPr>
            <w:rStyle w:val="charCitHyperlinkAbbrev"/>
          </w:rPr>
          <w:t>A2016</w:t>
        </w:r>
        <w:r>
          <w:rPr>
            <w:rStyle w:val="charCitHyperlinkAbbrev"/>
          </w:rPr>
          <w:noBreakHyphen/>
          <w:t>45</w:t>
        </w:r>
      </w:hyperlink>
      <w:r w:rsidR="0093264F">
        <w:t xml:space="preserve"> s 23</w:t>
      </w:r>
    </w:p>
    <w:p w14:paraId="41956506" w14:textId="023A8422" w:rsidR="0017117E" w:rsidRPr="00D75ABE" w:rsidRDefault="0017117E" w:rsidP="00D75ABE">
      <w:pPr>
        <w:pStyle w:val="AmdtsEntries"/>
      </w:pPr>
      <w:r>
        <w:tab/>
        <w:t xml:space="preserve">om </w:t>
      </w:r>
      <w:hyperlink r:id="rId951" w:tooltip="Gaming Legislation Amendment Act 2018" w:history="1">
        <w:r w:rsidRPr="0074651B">
          <w:rPr>
            <w:rStyle w:val="charCitHyperlinkAbbrev"/>
          </w:rPr>
          <w:t>A2018</w:t>
        </w:r>
        <w:r w:rsidRPr="0074651B">
          <w:rPr>
            <w:rStyle w:val="charCitHyperlinkAbbrev"/>
          </w:rPr>
          <w:noBreakHyphen/>
          <w:t>45</w:t>
        </w:r>
      </w:hyperlink>
      <w:r>
        <w:t xml:space="preserve"> s 54</w:t>
      </w:r>
    </w:p>
    <w:p w14:paraId="1B515D2A" w14:textId="77777777" w:rsidR="00D75ABE" w:rsidRDefault="0097014B" w:rsidP="00FE5D01">
      <w:pPr>
        <w:pStyle w:val="AmdtsEntryHd"/>
      </w:pPr>
      <w:r>
        <w:t>Storage p</w:t>
      </w:r>
      <w:r w:rsidR="002779C4" w:rsidRPr="00767B3B">
        <w:t>ermits—miscellaneous</w:t>
      </w:r>
    </w:p>
    <w:p w14:paraId="1B6FE0C3" w14:textId="03DD5D30" w:rsidR="00D75ABE" w:rsidRPr="00D75ABE" w:rsidRDefault="00155CAA" w:rsidP="00D75ABE">
      <w:pPr>
        <w:pStyle w:val="AmdtsEntries"/>
      </w:pPr>
      <w:r>
        <w:t>sdiv</w:t>
      </w:r>
      <w:r w:rsidR="00D75ABE">
        <w:t xml:space="preserve"> </w:t>
      </w:r>
      <w:r>
        <w:t>6A.7.8</w:t>
      </w:r>
      <w:r w:rsidR="00D75ABE">
        <w:t xml:space="preserve"> hdg</w:t>
      </w:r>
      <w:r w:rsidR="00D75ABE">
        <w:tab/>
      </w:r>
      <w:r>
        <w:t xml:space="preserve">(prev sdiv 6.11.8 hdg) </w:t>
      </w:r>
      <w:r w:rsidR="00D75ABE">
        <w:t xml:space="preserve">ins </w:t>
      </w:r>
      <w:hyperlink r:id="rId952" w:tooltip="Gaming Machine (Reform) Amendment Act 2015" w:history="1">
        <w:r w:rsidR="00D75ABE">
          <w:rPr>
            <w:rStyle w:val="charCitHyperlinkAbbrev"/>
          </w:rPr>
          <w:t>A2015</w:t>
        </w:r>
        <w:r w:rsidR="00D75ABE">
          <w:rPr>
            <w:rStyle w:val="charCitHyperlinkAbbrev"/>
          </w:rPr>
          <w:noBreakHyphen/>
          <w:t>21</w:t>
        </w:r>
      </w:hyperlink>
      <w:r w:rsidR="00D75ABE">
        <w:t xml:space="preserve"> s 55</w:t>
      </w:r>
    </w:p>
    <w:p w14:paraId="2E0E5DC6" w14:textId="3BC79D90" w:rsidR="00155CAA" w:rsidRDefault="00155CAA" w:rsidP="00155CAA">
      <w:pPr>
        <w:pStyle w:val="AmdtsEntries"/>
      </w:pPr>
      <w:r>
        <w:tab/>
        <w:t xml:space="preserve">renum as sdiv 6A.7.8 hdg </w:t>
      </w:r>
      <w:hyperlink r:id="rId953" w:tooltip="Gaming Machine (Reform) Amendment Act 2015" w:history="1">
        <w:r>
          <w:rPr>
            <w:rStyle w:val="charCitHyperlinkAbbrev"/>
          </w:rPr>
          <w:t>A2015</w:t>
        </w:r>
        <w:r>
          <w:rPr>
            <w:rStyle w:val="charCitHyperlinkAbbrev"/>
          </w:rPr>
          <w:noBreakHyphen/>
          <w:t>21</w:t>
        </w:r>
      </w:hyperlink>
      <w:r>
        <w:t xml:space="preserve"> s 56</w:t>
      </w:r>
    </w:p>
    <w:p w14:paraId="783052F6" w14:textId="054F5C0D" w:rsidR="0097014B" w:rsidRPr="00D75ABE" w:rsidRDefault="0097014B" w:rsidP="0097014B">
      <w:pPr>
        <w:pStyle w:val="AmdtsEntries"/>
      </w:pPr>
      <w:r>
        <w:tab/>
        <w:t xml:space="preserve">am </w:t>
      </w:r>
      <w:hyperlink r:id="rId954"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70EBA5FE" w14:textId="77777777" w:rsidR="00D75ABE" w:rsidRDefault="002779C4" w:rsidP="00D35B77">
      <w:pPr>
        <w:pStyle w:val="AmdtsEntryHd"/>
      </w:pPr>
      <w:r w:rsidRPr="00767B3B">
        <w:t xml:space="preserve">Gaming machines and authorisations under </w:t>
      </w:r>
      <w:r w:rsidR="00177C9F">
        <w:t xml:space="preserve">storage </w:t>
      </w:r>
      <w:r w:rsidRPr="00767B3B">
        <w:t>permits—inspection</w:t>
      </w:r>
    </w:p>
    <w:p w14:paraId="1B4C0094" w14:textId="007A14E5" w:rsidR="0097014B" w:rsidRPr="00D75ABE" w:rsidRDefault="0097014B" w:rsidP="00D35B77">
      <w:pPr>
        <w:pStyle w:val="AmdtsEntries"/>
        <w:keepNext/>
      </w:pPr>
      <w:r>
        <w:t>s 127ZE hdg</w:t>
      </w:r>
      <w:r>
        <w:tab/>
        <w:t xml:space="preserve">am </w:t>
      </w:r>
      <w:hyperlink r:id="rId955"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4DBEF89E" w14:textId="63734E27" w:rsidR="00D75ABE" w:rsidRDefault="00D75ABE" w:rsidP="00D35B77">
      <w:pPr>
        <w:pStyle w:val="AmdtsEntries"/>
        <w:keepNext/>
      </w:pPr>
      <w:r>
        <w:t>s 127ZE</w:t>
      </w:r>
      <w:r>
        <w:tab/>
        <w:t xml:space="preserve">ins </w:t>
      </w:r>
      <w:hyperlink r:id="rId956" w:tooltip="Gaming Machine (Reform) Amendment Act 2015" w:history="1">
        <w:r>
          <w:rPr>
            <w:rStyle w:val="charCitHyperlinkAbbrev"/>
          </w:rPr>
          <w:t>A2015</w:t>
        </w:r>
        <w:r>
          <w:rPr>
            <w:rStyle w:val="charCitHyperlinkAbbrev"/>
          </w:rPr>
          <w:noBreakHyphen/>
          <w:t>21</w:t>
        </w:r>
      </w:hyperlink>
      <w:r>
        <w:t xml:space="preserve"> s 55</w:t>
      </w:r>
    </w:p>
    <w:p w14:paraId="3254B0D9" w14:textId="334643EB" w:rsidR="0093264F" w:rsidRPr="00D75ABE" w:rsidRDefault="0093264F" w:rsidP="00D35B77">
      <w:pPr>
        <w:pStyle w:val="AmdtsEntries"/>
        <w:keepNext/>
      </w:pPr>
      <w:r>
        <w:tab/>
        <w:t xml:space="preserve">am </w:t>
      </w:r>
      <w:hyperlink r:id="rId957" w:tooltip="Gaming and Racing (Red Tape Reduction) Legislation Amendment Act 2016" w:history="1">
        <w:r>
          <w:rPr>
            <w:rStyle w:val="charCitHyperlinkAbbrev"/>
          </w:rPr>
          <w:t>A2016</w:t>
        </w:r>
        <w:r>
          <w:rPr>
            <w:rStyle w:val="charCitHyperlinkAbbrev"/>
          </w:rPr>
          <w:noBreakHyphen/>
          <w:t>45</w:t>
        </w:r>
      </w:hyperlink>
      <w:r>
        <w:t xml:space="preserve"> s 24</w:t>
      </w:r>
      <w:r w:rsidR="00A64285">
        <w:t xml:space="preserve">; </w:t>
      </w:r>
      <w:hyperlink r:id="rId958" w:tooltip="Gaming Legislation Amendment Act 2018" w:history="1">
        <w:r w:rsidR="00A64285" w:rsidRPr="0074651B">
          <w:rPr>
            <w:rStyle w:val="charCitHyperlinkAbbrev"/>
          </w:rPr>
          <w:t>A2018</w:t>
        </w:r>
        <w:r w:rsidR="00A64285" w:rsidRPr="0074651B">
          <w:rPr>
            <w:rStyle w:val="charCitHyperlinkAbbrev"/>
          </w:rPr>
          <w:noBreakHyphen/>
          <w:t>45</w:t>
        </w:r>
      </w:hyperlink>
      <w:r w:rsidR="00A64285">
        <w:t xml:space="preserve"> s 105</w:t>
      </w:r>
    </w:p>
    <w:p w14:paraId="76113A70" w14:textId="77777777" w:rsidR="00D75ABE" w:rsidRDefault="002779C4" w:rsidP="00FE5D01">
      <w:pPr>
        <w:pStyle w:val="AmdtsEntryHd"/>
      </w:pPr>
      <w:r w:rsidRPr="00767B3B">
        <w:t>Storage of gaming machines and authorisations—rules</w:t>
      </w:r>
    </w:p>
    <w:p w14:paraId="0DFBD114" w14:textId="3A03B033" w:rsidR="00D75ABE" w:rsidRPr="00D75ABE" w:rsidRDefault="00D75ABE" w:rsidP="00D75ABE">
      <w:pPr>
        <w:pStyle w:val="AmdtsEntries"/>
      </w:pPr>
      <w:r>
        <w:t>s 127ZF</w:t>
      </w:r>
      <w:r>
        <w:tab/>
        <w:t xml:space="preserve">ins </w:t>
      </w:r>
      <w:hyperlink r:id="rId959" w:tooltip="Gaming Machine (Reform) Amendment Act 2015" w:history="1">
        <w:r>
          <w:rPr>
            <w:rStyle w:val="charCitHyperlinkAbbrev"/>
          </w:rPr>
          <w:t>A2015</w:t>
        </w:r>
        <w:r>
          <w:rPr>
            <w:rStyle w:val="charCitHyperlinkAbbrev"/>
          </w:rPr>
          <w:noBreakHyphen/>
          <w:t>21</w:t>
        </w:r>
      </w:hyperlink>
      <w:r>
        <w:t xml:space="preserve"> s 55</w:t>
      </w:r>
    </w:p>
    <w:p w14:paraId="10909F72" w14:textId="10249432" w:rsidR="00A64285" w:rsidRPr="00D75ABE" w:rsidRDefault="00A64285" w:rsidP="00A64285">
      <w:pPr>
        <w:pStyle w:val="AmdtsEntries"/>
      </w:pPr>
      <w:r>
        <w:tab/>
        <w:t xml:space="preserve">am </w:t>
      </w:r>
      <w:hyperlink r:id="rId960"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17418E37" w14:textId="3562820F" w:rsidR="00AC242A" w:rsidRDefault="002C664A" w:rsidP="00FE5D01">
      <w:pPr>
        <w:pStyle w:val="AmdtsEntryHd"/>
      </w:pPr>
      <w:r w:rsidRPr="00607AEB">
        <w:rPr>
          <w:color w:val="000000"/>
        </w:rPr>
        <w:t>Maintaining gaming machines etc on authorised premises</w:t>
      </w:r>
    </w:p>
    <w:p w14:paraId="48F9977E" w14:textId="6A46F336" w:rsidR="00AC242A" w:rsidRDefault="004C21C7" w:rsidP="00AC242A">
      <w:pPr>
        <w:pStyle w:val="AmdtsEntries"/>
      </w:pPr>
      <w:r>
        <w:t>s 128</w:t>
      </w:r>
      <w:r>
        <w:tab/>
        <w:t>am</w:t>
      </w:r>
      <w:r w:rsidR="00AC242A">
        <w:t xml:space="preserve"> </w:t>
      </w:r>
      <w:hyperlink r:id="rId961" w:tooltip="Gaming Machine (Red Tape Reduction) Amendment Act 2014 (No 2)" w:history="1">
        <w:r w:rsidR="00AC242A">
          <w:rPr>
            <w:rStyle w:val="charCitHyperlinkAbbrev"/>
          </w:rPr>
          <w:t>A2014</w:t>
        </w:r>
        <w:r w:rsidR="00AC242A">
          <w:rPr>
            <w:rStyle w:val="charCitHyperlinkAbbrev"/>
          </w:rPr>
          <w:noBreakHyphen/>
          <w:t>56</w:t>
        </w:r>
      </w:hyperlink>
      <w:r w:rsidR="00AC242A">
        <w:t xml:space="preserve"> s 17</w:t>
      </w:r>
      <w:r>
        <w:t>; ss renum R27 LA</w:t>
      </w:r>
      <w:r w:rsidR="00DA6F27">
        <w:t xml:space="preserve">; </w:t>
      </w:r>
      <w:hyperlink r:id="rId962" w:tooltip="Gaming Machine (Reform) Amendment Act 2015" w:history="1">
        <w:r w:rsidR="00DA6F27">
          <w:rPr>
            <w:rStyle w:val="charCitHyperlinkAbbrev"/>
          </w:rPr>
          <w:t>A2015</w:t>
        </w:r>
        <w:r w:rsidR="00DA6F27">
          <w:rPr>
            <w:rStyle w:val="charCitHyperlinkAbbrev"/>
          </w:rPr>
          <w:noBreakHyphen/>
          <w:t>21</w:t>
        </w:r>
      </w:hyperlink>
      <w:r w:rsidR="00DA6F27">
        <w:t xml:space="preserve"> s 92</w:t>
      </w:r>
    </w:p>
    <w:p w14:paraId="7736D8E0" w14:textId="31D7616C" w:rsidR="002C664A" w:rsidRPr="00AC242A" w:rsidRDefault="002C664A" w:rsidP="00AC242A">
      <w:pPr>
        <w:pStyle w:val="AmdtsEntries"/>
      </w:pPr>
      <w:r>
        <w:tab/>
        <w:t xml:space="preserve">sub </w:t>
      </w:r>
      <w:hyperlink r:id="rId963" w:tooltip="Fair Trading and Other Justice Legislation Amendment Act 2022" w:history="1">
        <w:r>
          <w:rPr>
            <w:color w:val="0000FF" w:themeColor="hyperlink"/>
          </w:rPr>
          <w:t>A2022-8</w:t>
        </w:r>
      </w:hyperlink>
      <w:r>
        <w:t xml:space="preserve"> s 166</w:t>
      </w:r>
    </w:p>
    <w:p w14:paraId="4D963956" w14:textId="70228B00" w:rsidR="002C664A" w:rsidRDefault="002C664A" w:rsidP="00FE5D01">
      <w:pPr>
        <w:pStyle w:val="AmdtsEntryHd"/>
      </w:pPr>
      <w:r>
        <w:t>Interference with gaming machines</w:t>
      </w:r>
    </w:p>
    <w:p w14:paraId="783B7F93" w14:textId="44BBDA54" w:rsidR="002C664A" w:rsidRPr="002C664A" w:rsidRDefault="002C664A" w:rsidP="002C664A">
      <w:pPr>
        <w:pStyle w:val="AmdtsEntries"/>
      </w:pPr>
      <w:r>
        <w:t>s 129</w:t>
      </w:r>
      <w:r>
        <w:tab/>
        <w:t xml:space="preserve">am </w:t>
      </w:r>
      <w:hyperlink r:id="rId964" w:tooltip="Fair Trading and Other Justice Legislation Amendment Act 2022" w:history="1">
        <w:r>
          <w:rPr>
            <w:color w:val="0000FF" w:themeColor="hyperlink"/>
          </w:rPr>
          <w:t>A2022-8</w:t>
        </w:r>
      </w:hyperlink>
      <w:r>
        <w:t xml:space="preserve"> s 167</w:t>
      </w:r>
    </w:p>
    <w:p w14:paraId="6D1B1CD2" w14:textId="27885F3B" w:rsidR="002C664A" w:rsidRDefault="002C664A" w:rsidP="00FE5D01">
      <w:pPr>
        <w:pStyle w:val="AmdtsEntryHd"/>
      </w:pPr>
      <w:r>
        <w:t>Opening computer cabinets</w:t>
      </w:r>
    </w:p>
    <w:p w14:paraId="35BA34B9" w14:textId="078DAD0E" w:rsidR="002C664A" w:rsidRPr="002C664A" w:rsidRDefault="002C664A" w:rsidP="002C664A">
      <w:pPr>
        <w:pStyle w:val="AmdtsEntries"/>
      </w:pPr>
      <w:r>
        <w:t>s 130</w:t>
      </w:r>
      <w:r>
        <w:tab/>
        <w:t xml:space="preserve">am </w:t>
      </w:r>
      <w:hyperlink r:id="rId965" w:tooltip="Fair Trading and Other Justice Legislation Amendment Act 2022" w:history="1">
        <w:r>
          <w:rPr>
            <w:color w:val="0000FF" w:themeColor="hyperlink"/>
          </w:rPr>
          <w:t>A2022-8</w:t>
        </w:r>
      </w:hyperlink>
      <w:r>
        <w:t xml:space="preserve"> s 168</w:t>
      </w:r>
    </w:p>
    <w:p w14:paraId="2A358980" w14:textId="28B2C422" w:rsidR="00C161F4" w:rsidRDefault="0017117E" w:rsidP="00FE5D01">
      <w:pPr>
        <w:pStyle w:val="AmdtsEntryHd"/>
      </w:pPr>
      <w:r w:rsidRPr="009545D2">
        <w:rPr>
          <w:color w:val="000000"/>
        </w:rPr>
        <w:t>Rendering gaming machines inoperable on authorisation certificate ceasing to be in force</w:t>
      </w:r>
    </w:p>
    <w:p w14:paraId="62E8CD56" w14:textId="396A71E3" w:rsidR="0017117E" w:rsidRDefault="0017117E" w:rsidP="00FF784C">
      <w:pPr>
        <w:pStyle w:val="AmdtsEntries"/>
        <w:keepNext/>
      </w:pPr>
      <w:r>
        <w:t>s 131 hdg</w:t>
      </w:r>
      <w:r>
        <w:tab/>
        <w:t xml:space="preserve">sub </w:t>
      </w:r>
      <w:hyperlink r:id="rId966" w:tooltip="Gaming Legislation Amendment Act 2018" w:history="1">
        <w:r w:rsidRPr="0074651B">
          <w:rPr>
            <w:rStyle w:val="charCitHyperlinkAbbrev"/>
          </w:rPr>
          <w:t>A2018</w:t>
        </w:r>
        <w:r w:rsidRPr="0074651B">
          <w:rPr>
            <w:rStyle w:val="charCitHyperlinkAbbrev"/>
          </w:rPr>
          <w:noBreakHyphen/>
          <w:t>45</w:t>
        </w:r>
      </w:hyperlink>
      <w:r>
        <w:t xml:space="preserve"> s 55</w:t>
      </w:r>
    </w:p>
    <w:p w14:paraId="181A5448" w14:textId="653BCD3C" w:rsidR="00C161F4" w:rsidRDefault="00C161F4" w:rsidP="00C161F4">
      <w:pPr>
        <w:pStyle w:val="AmdtsEntries"/>
      </w:pPr>
      <w:r>
        <w:t>s 131</w:t>
      </w:r>
      <w:r>
        <w:tab/>
        <w:t xml:space="preserve">sub </w:t>
      </w:r>
      <w:hyperlink r:id="rId967" w:tooltip="Gaming Machine (Reform) Amendment Act 2015" w:history="1">
        <w:r>
          <w:rPr>
            <w:rStyle w:val="charCitHyperlinkAbbrev"/>
          </w:rPr>
          <w:t>A2015</w:t>
        </w:r>
        <w:r>
          <w:rPr>
            <w:rStyle w:val="charCitHyperlinkAbbrev"/>
          </w:rPr>
          <w:noBreakHyphen/>
          <w:t>21</w:t>
        </w:r>
      </w:hyperlink>
      <w:r>
        <w:t xml:space="preserve"> s 57</w:t>
      </w:r>
    </w:p>
    <w:p w14:paraId="4520012F" w14:textId="49789EC7" w:rsidR="00370A3F" w:rsidRPr="00C161F4" w:rsidRDefault="00370A3F" w:rsidP="00C161F4">
      <w:pPr>
        <w:pStyle w:val="AmdtsEntries"/>
      </w:pPr>
      <w:r>
        <w:tab/>
        <w:t xml:space="preserve">am </w:t>
      </w:r>
      <w:hyperlink r:id="rId968" w:tooltip="Justice Legislation Amendment Act 2020" w:history="1">
        <w:r>
          <w:rPr>
            <w:rStyle w:val="charCitHyperlinkAbbrev"/>
          </w:rPr>
          <w:t>A2020</w:t>
        </w:r>
        <w:r>
          <w:rPr>
            <w:rStyle w:val="charCitHyperlinkAbbrev"/>
          </w:rPr>
          <w:noBreakHyphen/>
          <w:t>42</w:t>
        </w:r>
      </w:hyperlink>
      <w:r>
        <w:t xml:space="preserve"> s 93</w:t>
      </w:r>
    </w:p>
    <w:p w14:paraId="77DA364C" w14:textId="77777777" w:rsidR="00C161F4" w:rsidRDefault="00C161F4" w:rsidP="00FE5D01">
      <w:pPr>
        <w:pStyle w:val="AmdtsEntryHd"/>
      </w:pPr>
      <w:r w:rsidRPr="00767B3B">
        <w:t>Removal of gaming machines from premises</w:t>
      </w:r>
    </w:p>
    <w:p w14:paraId="0961F3BB" w14:textId="6D9CB236" w:rsidR="00C161F4" w:rsidRPr="00C161F4" w:rsidRDefault="00C161F4" w:rsidP="00C161F4">
      <w:pPr>
        <w:pStyle w:val="AmdtsEntries"/>
      </w:pPr>
      <w:r>
        <w:t>s 132</w:t>
      </w:r>
      <w:r>
        <w:tab/>
        <w:t xml:space="preserve">am </w:t>
      </w:r>
      <w:hyperlink r:id="rId969" w:tooltip="Gaming Machine (Reform) Amendment Act 2015" w:history="1">
        <w:r>
          <w:rPr>
            <w:rStyle w:val="charCitHyperlinkAbbrev"/>
          </w:rPr>
          <w:t>A2015</w:t>
        </w:r>
        <w:r>
          <w:rPr>
            <w:rStyle w:val="charCitHyperlinkAbbrev"/>
          </w:rPr>
          <w:noBreakHyphen/>
          <w:t>21</w:t>
        </w:r>
      </w:hyperlink>
      <w:r>
        <w:t xml:space="preserve"> ss 58-61</w:t>
      </w:r>
    </w:p>
    <w:p w14:paraId="0DCFF2A0" w14:textId="77777777" w:rsidR="00C161F4" w:rsidRDefault="00C161F4" w:rsidP="00FE5D01">
      <w:pPr>
        <w:pStyle w:val="AmdtsEntryHd"/>
      </w:pPr>
      <w:r w:rsidRPr="00767B3B">
        <w:t>Operation of linked-jackpot arrangements</w:t>
      </w:r>
    </w:p>
    <w:p w14:paraId="7D9BA59C" w14:textId="1DBA892E" w:rsidR="00C161F4" w:rsidRPr="00C161F4" w:rsidRDefault="00C161F4" w:rsidP="00C161F4">
      <w:pPr>
        <w:pStyle w:val="AmdtsEntries"/>
      </w:pPr>
      <w:r>
        <w:t>s 133</w:t>
      </w:r>
      <w:r>
        <w:tab/>
        <w:t xml:space="preserve">am </w:t>
      </w:r>
      <w:hyperlink r:id="rId970" w:tooltip="Gaming Machine (Reform) Amendment Act 2015" w:history="1">
        <w:r>
          <w:rPr>
            <w:rStyle w:val="charCitHyperlinkAbbrev"/>
          </w:rPr>
          <w:t>A2015</w:t>
        </w:r>
        <w:r>
          <w:rPr>
            <w:rStyle w:val="charCitHyperlinkAbbrev"/>
          </w:rPr>
          <w:noBreakHyphen/>
          <w:t>21</w:t>
        </w:r>
      </w:hyperlink>
      <w:r>
        <w:t xml:space="preserve"> s 62</w:t>
      </w:r>
    </w:p>
    <w:p w14:paraId="572D486F" w14:textId="77777777" w:rsidR="00C161F4" w:rsidRDefault="00C161F4" w:rsidP="00FE5D01">
      <w:pPr>
        <w:pStyle w:val="AmdtsEntryHd"/>
      </w:pPr>
      <w:r w:rsidRPr="00767B3B">
        <w:lastRenderedPageBreak/>
        <w:t>Single-user approval for linked-jackpot arrangements</w:t>
      </w:r>
    </w:p>
    <w:p w14:paraId="7F40A06A" w14:textId="2267C910" w:rsidR="00C161F4" w:rsidRDefault="00C161F4" w:rsidP="00C161F4">
      <w:pPr>
        <w:pStyle w:val="AmdtsEntries"/>
      </w:pPr>
      <w:r>
        <w:t>s 134 hdg</w:t>
      </w:r>
      <w:r>
        <w:tab/>
        <w:t xml:space="preserve">sub </w:t>
      </w:r>
      <w:hyperlink r:id="rId971" w:tooltip="Gaming Machine (Reform) Amendment Act 2015" w:history="1">
        <w:r>
          <w:rPr>
            <w:rStyle w:val="charCitHyperlinkAbbrev"/>
          </w:rPr>
          <w:t>A2015</w:t>
        </w:r>
        <w:r>
          <w:rPr>
            <w:rStyle w:val="charCitHyperlinkAbbrev"/>
          </w:rPr>
          <w:noBreakHyphen/>
          <w:t>21</w:t>
        </w:r>
      </w:hyperlink>
      <w:r>
        <w:t xml:space="preserve"> s 63</w:t>
      </w:r>
    </w:p>
    <w:p w14:paraId="6D56F765" w14:textId="3AAB6517" w:rsidR="00C161F4" w:rsidRPr="00C161F4" w:rsidRDefault="00C161F4" w:rsidP="00C161F4">
      <w:pPr>
        <w:pStyle w:val="AmdtsEntries"/>
      </w:pPr>
      <w:r>
        <w:t>s 134</w:t>
      </w:r>
      <w:r>
        <w:tab/>
        <w:t xml:space="preserve">am </w:t>
      </w:r>
      <w:hyperlink r:id="rId972" w:tooltip="Gaming Machine (Reform) Amendment Act 2015" w:history="1">
        <w:r>
          <w:rPr>
            <w:rStyle w:val="charCitHyperlinkAbbrev"/>
          </w:rPr>
          <w:t>A2015</w:t>
        </w:r>
        <w:r>
          <w:rPr>
            <w:rStyle w:val="charCitHyperlinkAbbrev"/>
          </w:rPr>
          <w:noBreakHyphen/>
          <w:t>21</w:t>
        </w:r>
      </w:hyperlink>
      <w:r>
        <w:t xml:space="preserve"> ss 64-68</w:t>
      </w:r>
      <w:r w:rsidR="00DA6F27">
        <w:t>, s 92</w:t>
      </w:r>
      <w:r w:rsidR="000C6BBF">
        <w:t>, s 93</w:t>
      </w:r>
      <w:r w:rsidR="0017117E">
        <w:t xml:space="preserve">; </w:t>
      </w:r>
      <w:hyperlink r:id="rId973" w:tooltip="Gaming Legislation Amendment Act 2018" w:history="1">
        <w:r w:rsidR="008F0B38" w:rsidRPr="0074651B">
          <w:rPr>
            <w:rStyle w:val="charCitHyperlinkAbbrev"/>
          </w:rPr>
          <w:t>A2018</w:t>
        </w:r>
        <w:r w:rsidR="008F0B38" w:rsidRPr="0074651B">
          <w:rPr>
            <w:rStyle w:val="charCitHyperlinkAbbrev"/>
          </w:rPr>
          <w:noBreakHyphen/>
          <w:t>45</w:t>
        </w:r>
      </w:hyperlink>
      <w:r w:rsidR="0017117E">
        <w:t xml:space="preserve"> s 56, s 57</w:t>
      </w:r>
      <w:r w:rsidR="008F0B38">
        <w:t>; pars renum R41 LA</w:t>
      </w:r>
    </w:p>
    <w:p w14:paraId="3C5DC551" w14:textId="77777777" w:rsidR="00463F58" w:rsidRDefault="00463F58" w:rsidP="00FE5D01">
      <w:pPr>
        <w:pStyle w:val="AmdtsEntryHd"/>
      </w:pPr>
      <w:r w:rsidRPr="00767B3B">
        <w:t>Issue of multi-user permits</w:t>
      </w:r>
    </w:p>
    <w:p w14:paraId="7467965B" w14:textId="5173ACF0" w:rsidR="00463F58" w:rsidRPr="00463F58" w:rsidRDefault="00463F58" w:rsidP="00463F58">
      <w:pPr>
        <w:pStyle w:val="AmdtsEntries"/>
      </w:pPr>
      <w:r>
        <w:t>s 135</w:t>
      </w:r>
      <w:r>
        <w:tab/>
        <w:t xml:space="preserve">am </w:t>
      </w:r>
      <w:hyperlink r:id="rId974" w:tooltip="Gaming Machine (Reform) Amendment Act 2015" w:history="1">
        <w:r>
          <w:rPr>
            <w:rStyle w:val="charCitHyperlinkAbbrev"/>
          </w:rPr>
          <w:t>A2015</w:t>
        </w:r>
        <w:r>
          <w:rPr>
            <w:rStyle w:val="charCitHyperlinkAbbrev"/>
          </w:rPr>
          <w:noBreakHyphen/>
          <w:t>21</w:t>
        </w:r>
      </w:hyperlink>
      <w:r>
        <w:t xml:space="preserve"> s 69</w:t>
      </w:r>
      <w:r w:rsidR="00902A96">
        <w:t>, s 92</w:t>
      </w:r>
      <w:r w:rsidR="000C6BBF">
        <w:t>, s 93</w:t>
      </w:r>
    </w:p>
    <w:p w14:paraId="45000A68" w14:textId="77777777" w:rsidR="00902A96" w:rsidRDefault="005C16DE" w:rsidP="005C16DE">
      <w:pPr>
        <w:pStyle w:val="AmdtsEntryHd"/>
      </w:pPr>
      <w:r>
        <w:t>Conditions on multi-user permits</w:t>
      </w:r>
    </w:p>
    <w:p w14:paraId="2D9C209B" w14:textId="59F01FAF" w:rsidR="00902A96" w:rsidRPr="00902A96" w:rsidRDefault="00902A96" w:rsidP="00902A96">
      <w:pPr>
        <w:pStyle w:val="AmdtsEntries"/>
      </w:pPr>
      <w:r>
        <w:t>s 136</w:t>
      </w:r>
      <w:r>
        <w:tab/>
        <w:t xml:space="preserve">am </w:t>
      </w:r>
      <w:hyperlink r:id="rId975" w:tooltip="Gaming Machine (Reform) Amendment Act 2015" w:history="1">
        <w:r>
          <w:rPr>
            <w:rStyle w:val="charCitHyperlinkAbbrev"/>
          </w:rPr>
          <w:t>A2015</w:t>
        </w:r>
        <w:r>
          <w:rPr>
            <w:rStyle w:val="charCitHyperlinkAbbrev"/>
          </w:rPr>
          <w:noBreakHyphen/>
          <w:t>21</w:t>
        </w:r>
      </w:hyperlink>
      <w:r>
        <w:t xml:space="preserve"> s 92</w:t>
      </w:r>
      <w:r w:rsidR="000C6BBF">
        <w:t>, s 93</w:t>
      </w:r>
      <w:r w:rsidR="008F0B38">
        <w:t xml:space="preserve">; </w:t>
      </w:r>
      <w:hyperlink r:id="rId976" w:tooltip="Gaming Legislation Amendment Act 2018" w:history="1">
        <w:r w:rsidR="008F0B38" w:rsidRPr="0074651B">
          <w:rPr>
            <w:rStyle w:val="charCitHyperlinkAbbrev"/>
          </w:rPr>
          <w:t>A2018</w:t>
        </w:r>
        <w:r w:rsidR="008F0B38" w:rsidRPr="0074651B">
          <w:rPr>
            <w:rStyle w:val="charCitHyperlinkAbbrev"/>
          </w:rPr>
          <w:noBreakHyphen/>
          <w:t>45</w:t>
        </w:r>
      </w:hyperlink>
      <w:r w:rsidR="008F0B38">
        <w:t xml:space="preserve"> s 58, s 59; pars renum R41 LA</w:t>
      </w:r>
    </w:p>
    <w:p w14:paraId="599BB891" w14:textId="77777777" w:rsidR="000C6BBF" w:rsidRDefault="0043656F" w:rsidP="0043656F">
      <w:pPr>
        <w:pStyle w:val="AmdtsEntryHd"/>
      </w:pPr>
      <w:r>
        <w:t>Amendment of multi-user permits in interest of users</w:t>
      </w:r>
    </w:p>
    <w:p w14:paraId="46047FD9" w14:textId="4E6E856F" w:rsidR="000C6BBF" w:rsidRPr="000C6BBF" w:rsidRDefault="000C6BBF" w:rsidP="000C6BBF">
      <w:pPr>
        <w:pStyle w:val="AmdtsEntries"/>
      </w:pPr>
      <w:r>
        <w:t>s 138</w:t>
      </w:r>
      <w:r>
        <w:tab/>
        <w:t xml:space="preserve">am </w:t>
      </w:r>
      <w:hyperlink r:id="rId977" w:tooltip="Gaming Machine (Reform) Amendment Act 2015" w:history="1">
        <w:r>
          <w:rPr>
            <w:rStyle w:val="charCitHyperlinkAbbrev"/>
          </w:rPr>
          <w:t>A2015</w:t>
        </w:r>
        <w:r>
          <w:rPr>
            <w:rStyle w:val="charCitHyperlinkAbbrev"/>
          </w:rPr>
          <w:noBreakHyphen/>
          <w:t>21</w:t>
        </w:r>
      </w:hyperlink>
      <w:r>
        <w:t xml:space="preserve"> s 93</w:t>
      </w:r>
    </w:p>
    <w:p w14:paraId="35A97443" w14:textId="77777777" w:rsidR="00902A96" w:rsidRDefault="005C16DE" w:rsidP="005C16DE">
      <w:pPr>
        <w:pStyle w:val="AmdtsEntryHd"/>
      </w:pPr>
      <w:r>
        <w:t>Amendment of multi-user permit on request</w:t>
      </w:r>
    </w:p>
    <w:p w14:paraId="40DDEC4E" w14:textId="3C2021D4" w:rsidR="00902A96" w:rsidRPr="00902A96" w:rsidRDefault="00902A96" w:rsidP="00902A96">
      <w:pPr>
        <w:pStyle w:val="AmdtsEntries"/>
      </w:pPr>
      <w:r>
        <w:t>s 139</w:t>
      </w:r>
      <w:r>
        <w:tab/>
        <w:t xml:space="preserve">am </w:t>
      </w:r>
      <w:hyperlink r:id="rId978" w:tooltip="Gaming Machine (Reform) Amendment Act 2015" w:history="1">
        <w:r>
          <w:rPr>
            <w:rStyle w:val="charCitHyperlinkAbbrev"/>
          </w:rPr>
          <w:t>A2015</w:t>
        </w:r>
        <w:r>
          <w:rPr>
            <w:rStyle w:val="charCitHyperlinkAbbrev"/>
          </w:rPr>
          <w:noBreakHyphen/>
          <w:t>21</w:t>
        </w:r>
      </w:hyperlink>
      <w:r>
        <w:t xml:space="preserve"> s 92</w:t>
      </w:r>
      <w:r w:rsidR="000C6BBF">
        <w:t>, s 93</w:t>
      </w:r>
    </w:p>
    <w:p w14:paraId="1CBF4E7F" w14:textId="77777777" w:rsidR="000C6BBF" w:rsidRDefault="0043656F" w:rsidP="0043656F">
      <w:pPr>
        <w:pStyle w:val="AmdtsEntryHd"/>
      </w:pPr>
      <w:r>
        <w:t>Amendment of financial and operational aspects of multi-user permits</w:t>
      </w:r>
    </w:p>
    <w:p w14:paraId="72330FA9" w14:textId="25B0463B" w:rsidR="000C6BBF" w:rsidRPr="000C6BBF" w:rsidRDefault="000C6BBF" w:rsidP="000C6BBF">
      <w:pPr>
        <w:pStyle w:val="AmdtsEntries"/>
      </w:pPr>
      <w:r>
        <w:t>s 140</w:t>
      </w:r>
      <w:r>
        <w:tab/>
        <w:t xml:space="preserve">am </w:t>
      </w:r>
      <w:hyperlink r:id="rId979" w:tooltip="Gaming Machine (Reform) Amendment Act 2015" w:history="1">
        <w:r>
          <w:rPr>
            <w:rStyle w:val="charCitHyperlinkAbbrev"/>
          </w:rPr>
          <w:t>A2015</w:t>
        </w:r>
        <w:r>
          <w:rPr>
            <w:rStyle w:val="charCitHyperlinkAbbrev"/>
          </w:rPr>
          <w:noBreakHyphen/>
          <w:t>21</w:t>
        </w:r>
      </w:hyperlink>
      <w:r>
        <w:t xml:space="preserve"> s 93</w:t>
      </w:r>
    </w:p>
    <w:p w14:paraId="2BECC912" w14:textId="77777777" w:rsidR="00463F58" w:rsidRDefault="00463F58" w:rsidP="00FE5D01">
      <w:pPr>
        <w:pStyle w:val="AmdtsEntryHd"/>
      </w:pPr>
      <w:r w:rsidRPr="00767B3B">
        <w:t>Unclaimed jackpots</w:t>
      </w:r>
    </w:p>
    <w:p w14:paraId="35EA88FD" w14:textId="1E92FAC5" w:rsidR="00463F58" w:rsidRPr="00463F58" w:rsidRDefault="00463F58" w:rsidP="00463F58">
      <w:pPr>
        <w:pStyle w:val="AmdtsEntries"/>
      </w:pPr>
      <w:r>
        <w:t>s 143</w:t>
      </w:r>
      <w:r>
        <w:tab/>
        <w:t xml:space="preserve">am </w:t>
      </w:r>
      <w:hyperlink r:id="rId980" w:tooltip="Gaming Machine (Reform) Amendment Act 2015" w:history="1">
        <w:r>
          <w:rPr>
            <w:rStyle w:val="charCitHyperlinkAbbrev"/>
          </w:rPr>
          <w:t>A2015</w:t>
        </w:r>
        <w:r>
          <w:rPr>
            <w:rStyle w:val="charCitHyperlinkAbbrev"/>
          </w:rPr>
          <w:noBreakHyphen/>
          <w:t>21</w:t>
        </w:r>
      </w:hyperlink>
      <w:r>
        <w:t xml:space="preserve"> s 70, s 71</w:t>
      </w:r>
    </w:p>
    <w:p w14:paraId="01961666" w14:textId="77777777" w:rsidR="00FE5D01" w:rsidRDefault="00FE5D01" w:rsidP="00FE5D01">
      <w:pPr>
        <w:pStyle w:val="AmdtsEntryHd"/>
      </w:pPr>
      <w:r w:rsidRPr="00854EA2">
        <w:t>Undisbursed jackpots</w:t>
      </w:r>
    </w:p>
    <w:p w14:paraId="75E5FB47" w14:textId="77D41E47" w:rsidR="00FE5D01" w:rsidRDefault="00FE5D01" w:rsidP="00FE5D01">
      <w:pPr>
        <w:pStyle w:val="AmdtsEntries"/>
      </w:pPr>
      <w:r>
        <w:t>s 144</w:t>
      </w:r>
      <w:r>
        <w:tab/>
        <w:t xml:space="preserve">am </w:t>
      </w:r>
      <w:hyperlink r:id="rId981" w:tooltip="Gaming Machine (Red Tape Reduction) Amendment Act 2014" w:history="1">
        <w:r>
          <w:rPr>
            <w:rStyle w:val="charCitHyperlinkAbbrev"/>
          </w:rPr>
          <w:t>A2014</w:t>
        </w:r>
        <w:r>
          <w:rPr>
            <w:rStyle w:val="charCitHyperlinkAbbrev"/>
          </w:rPr>
          <w:noBreakHyphen/>
          <w:t>5</w:t>
        </w:r>
      </w:hyperlink>
      <w:r>
        <w:t xml:space="preserve"> </w:t>
      </w:r>
      <w:r w:rsidR="00745955">
        <w:t>s</w:t>
      </w:r>
      <w:r>
        <w:t>s 6</w:t>
      </w:r>
      <w:r w:rsidR="008D686E">
        <w:t>-8</w:t>
      </w:r>
      <w:r w:rsidR="00DB36BB">
        <w:t xml:space="preserve">; </w:t>
      </w:r>
      <w:hyperlink r:id="rId982" w:tooltip="Gaming Machine (Reform) Amendment Act 2015" w:history="1">
        <w:r w:rsidR="00DB36BB">
          <w:rPr>
            <w:rStyle w:val="charCitHyperlinkAbbrev"/>
          </w:rPr>
          <w:t>A2015</w:t>
        </w:r>
        <w:r w:rsidR="00DB36BB">
          <w:rPr>
            <w:rStyle w:val="charCitHyperlinkAbbrev"/>
          </w:rPr>
          <w:noBreakHyphen/>
          <w:t>21</w:t>
        </w:r>
      </w:hyperlink>
      <w:r w:rsidR="00DB36BB">
        <w:t xml:space="preserve"> ss 72-74</w:t>
      </w:r>
    </w:p>
    <w:p w14:paraId="12E5C3CA" w14:textId="77777777" w:rsidR="00AA0FFB" w:rsidRDefault="00B243DF" w:rsidP="003F4894">
      <w:pPr>
        <w:pStyle w:val="AmdtsEntryHd"/>
      </w:pPr>
      <w:r w:rsidRPr="000B0ACF">
        <w:t>Definitions—pt 9</w:t>
      </w:r>
    </w:p>
    <w:p w14:paraId="1394D81B" w14:textId="05A45949" w:rsidR="00B243DF" w:rsidRDefault="00B243DF" w:rsidP="00B243DF">
      <w:pPr>
        <w:pStyle w:val="AmdtsEntries"/>
      </w:pPr>
      <w:r>
        <w:t>s 144A</w:t>
      </w:r>
      <w:r>
        <w:tab/>
        <w:t xml:space="preserve">ins </w:t>
      </w:r>
      <w:hyperlink r:id="rId983"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13</w:t>
      </w:r>
    </w:p>
    <w:p w14:paraId="50332E5E" w14:textId="2007BCD2" w:rsidR="00B243DF" w:rsidRPr="00B243DF" w:rsidRDefault="00B243DF" w:rsidP="00B243DF">
      <w:pPr>
        <w:pStyle w:val="AmdtsEntries"/>
      </w:pPr>
      <w:r>
        <w:tab/>
        <w:t xml:space="preserve">def </w:t>
      </w:r>
      <w:r w:rsidRPr="00E77AEB">
        <w:rPr>
          <w:rStyle w:val="charBoldItals"/>
        </w:rPr>
        <w:t>associated organisation declaration</w:t>
      </w:r>
      <w:r>
        <w:rPr>
          <w:rStyle w:val="charBoldItals"/>
        </w:rPr>
        <w:t xml:space="preserve"> </w:t>
      </w:r>
      <w:r w:rsidRPr="00E46081">
        <w:rPr>
          <w:rFonts w:cs="Arial"/>
        </w:rPr>
        <w:t xml:space="preserve">ins </w:t>
      </w:r>
      <w:hyperlink r:id="rId984"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Pr="00E46081">
        <w:rPr>
          <w:rFonts w:cs="Arial"/>
        </w:rPr>
        <w:t xml:space="preserve"> s 13</w:t>
      </w:r>
    </w:p>
    <w:p w14:paraId="5686AC95" w14:textId="28F7C60F" w:rsidR="00B243DF" w:rsidRPr="00B243DF" w:rsidRDefault="00B243DF" w:rsidP="00B243DF">
      <w:pPr>
        <w:pStyle w:val="AmdtsEntries"/>
      </w:pPr>
      <w:r>
        <w:tab/>
        <w:t xml:space="preserve">def </w:t>
      </w:r>
      <w:r w:rsidRPr="00E77AEB">
        <w:rPr>
          <w:rStyle w:val="charBoldItals"/>
        </w:rPr>
        <w:t>warning notice</w:t>
      </w:r>
      <w:r>
        <w:rPr>
          <w:rStyle w:val="charBoldItals"/>
        </w:rPr>
        <w:t xml:space="preserve"> </w:t>
      </w:r>
      <w:r w:rsidRPr="00E46081">
        <w:rPr>
          <w:rFonts w:cs="Arial"/>
        </w:rPr>
        <w:t xml:space="preserve">ins </w:t>
      </w:r>
      <w:hyperlink r:id="rId985"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Pr="00E46081">
        <w:rPr>
          <w:rFonts w:cs="Arial"/>
        </w:rPr>
        <w:t xml:space="preserve"> s 13</w:t>
      </w:r>
    </w:p>
    <w:p w14:paraId="0797A135" w14:textId="77777777" w:rsidR="003F4894" w:rsidRDefault="003F4894" w:rsidP="003F4894">
      <w:pPr>
        <w:pStyle w:val="AmdtsEntryHd"/>
      </w:pPr>
      <w:r>
        <w:t>Eligible objects</w:t>
      </w:r>
    </w:p>
    <w:p w14:paraId="5F100FE5" w14:textId="7A25CB8D" w:rsidR="003F4894" w:rsidRDefault="003F4894" w:rsidP="003F4894">
      <w:pPr>
        <w:pStyle w:val="AmdtsEntries"/>
      </w:pPr>
      <w:r>
        <w:t>s 145</w:t>
      </w:r>
      <w:r>
        <w:tab/>
        <w:t xml:space="preserve">am </w:t>
      </w:r>
      <w:hyperlink r:id="rId986"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3.215</w:t>
      </w:r>
    </w:p>
    <w:p w14:paraId="063EB364" w14:textId="77777777" w:rsidR="008D22CF" w:rsidRDefault="008D22CF">
      <w:pPr>
        <w:pStyle w:val="AmdtsEntryHd"/>
        <w:rPr>
          <w:szCs w:val="24"/>
        </w:rPr>
      </w:pPr>
      <w:r>
        <w:rPr>
          <w:szCs w:val="24"/>
        </w:rPr>
        <w:t>Eligible clubs</w:t>
      </w:r>
    </w:p>
    <w:p w14:paraId="2E74A5B9" w14:textId="354FE206" w:rsidR="008D22CF" w:rsidRDefault="008D22CF">
      <w:pPr>
        <w:pStyle w:val="AmdtsEntries"/>
      </w:pPr>
      <w:r>
        <w:t>s 146</w:t>
      </w:r>
      <w:r>
        <w:tab/>
        <w:t xml:space="preserve">am </w:t>
      </w:r>
      <w:hyperlink r:id="rId987" w:tooltip="Gaming Machine Amendment Act 2005 (No 2)" w:history="1">
        <w:r w:rsidR="00E46081" w:rsidRPr="00E46081">
          <w:rPr>
            <w:rStyle w:val="charCitHyperlinkAbbrev"/>
          </w:rPr>
          <w:t>A2005</w:t>
        </w:r>
        <w:r w:rsidR="00E46081" w:rsidRPr="00E46081">
          <w:rPr>
            <w:rStyle w:val="charCitHyperlinkAbbrev"/>
          </w:rPr>
          <w:noBreakHyphen/>
          <w:t>26</w:t>
        </w:r>
      </w:hyperlink>
      <w:r>
        <w:t xml:space="preserve"> s 6</w:t>
      </w:r>
      <w:r w:rsidR="00DB36BB">
        <w:t xml:space="preserve">; </w:t>
      </w:r>
      <w:hyperlink r:id="rId988" w:tooltip="Gaming Machine (Reform) Amendment Act 2015" w:history="1">
        <w:r w:rsidR="00DB36BB">
          <w:rPr>
            <w:rStyle w:val="charCitHyperlinkAbbrev"/>
          </w:rPr>
          <w:t>A2015</w:t>
        </w:r>
        <w:r w:rsidR="00DB36BB">
          <w:rPr>
            <w:rStyle w:val="charCitHyperlinkAbbrev"/>
          </w:rPr>
          <w:noBreakHyphen/>
          <w:t>21</w:t>
        </w:r>
      </w:hyperlink>
      <w:r w:rsidR="00DB36BB">
        <w:t xml:space="preserve"> s 75</w:t>
      </w:r>
    </w:p>
    <w:p w14:paraId="4C066BFE" w14:textId="77777777" w:rsidR="008D22CF" w:rsidRDefault="00B243DF">
      <w:pPr>
        <w:pStyle w:val="AmdtsEntryHd"/>
      </w:pPr>
      <w:r w:rsidRPr="000B0ACF">
        <w:t>Associated organisations—declaration</w:t>
      </w:r>
    </w:p>
    <w:p w14:paraId="2D69DB8C" w14:textId="6D5B20C5" w:rsidR="00B243DF" w:rsidRDefault="00B243DF" w:rsidP="005740C3">
      <w:pPr>
        <w:pStyle w:val="AmdtsEntries"/>
        <w:keepNext/>
      </w:pPr>
      <w:r>
        <w:t>s 147 hdg</w:t>
      </w:r>
      <w:r>
        <w:tab/>
        <w:t xml:space="preserve">sub </w:t>
      </w:r>
      <w:hyperlink r:id="rId989"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14</w:t>
      </w:r>
    </w:p>
    <w:p w14:paraId="51184F64" w14:textId="1DDDC874" w:rsidR="008D22CF" w:rsidRDefault="008D22CF">
      <w:pPr>
        <w:pStyle w:val="AmdtsEntries"/>
      </w:pPr>
      <w:r>
        <w:t>s 147</w:t>
      </w:r>
      <w:r>
        <w:tab/>
        <w:t xml:space="preserve">am </w:t>
      </w:r>
      <w:hyperlink r:id="rId990"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18, s 19</w:t>
      </w:r>
      <w:r w:rsidR="00B243DF">
        <w:t xml:space="preserve">; </w:t>
      </w:r>
      <w:hyperlink r:id="rId991"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B243DF">
        <w:t xml:space="preserve"> ss 15-17; pars renum R16 (RI) LA</w:t>
      </w:r>
    </w:p>
    <w:p w14:paraId="2CAA9EBF" w14:textId="77777777" w:rsidR="006134C1" w:rsidRDefault="006134C1" w:rsidP="003F4894">
      <w:pPr>
        <w:pStyle w:val="AmdtsEntryHd"/>
      </w:pPr>
      <w:r w:rsidRPr="000B0ACF">
        <w:t>Associated organisation declaration—condition</w:t>
      </w:r>
    </w:p>
    <w:p w14:paraId="2898E30D" w14:textId="554A78F0" w:rsidR="006134C1" w:rsidRPr="006134C1" w:rsidRDefault="006134C1" w:rsidP="006134C1">
      <w:pPr>
        <w:pStyle w:val="AmdtsEntries"/>
      </w:pPr>
      <w:r>
        <w:t>s 147A</w:t>
      </w:r>
      <w:r>
        <w:tab/>
        <w:t xml:space="preserve">ins </w:t>
      </w:r>
      <w:hyperlink r:id="rId992"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18</w:t>
      </w:r>
    </w:p>
    <w:p w14:paraId="0C4B1F26" w14:textId="77777777" w:rsidR="006134C1" w:rsidRDefault="006134C1" w:rsidP="006134C1">
      <w:pPr>
        <w:pStyle w:val="AmdtsEntryHd"/>
      </w:pPr>
      <w:r w:rsidRPr="000B0ACF">
        <w:t>Associated organisation—warning notice</w:t>
      </w:r>
    </w:p>
    <w:p w14:paraId="38F6BBD6" w14:textId="374A0769" w:rsidR="006134C1" w:rsidRPr="006134C1" w:rsidRDefault="006134C1" w:rsidP="006134C1">
      <w:pPr>
        <w:pStyle w:val="AmdtsEntries"/>
      </w:pPr>
      <w:r>
        <w:t>s 147B</w:t>
      </w:r>
      <w:r>
        <w:tab/>
        <w:t xml:space="preserve">ins </w:t>
      </w:r>
      <w:hyperlink r:id="rId993"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18</w:t>
      </w:r>
    </w:p>
    <w:p w14:paraId="6C90E212" w14:textId="77777777" w:rsidR="006134C1" w:rsidRDefault="006134C1" w:rsidP="006134C1">
      <w:pPr>
        <w:pStyle w:val="AmdtsEntryHd"/>
      </w:pPr>
      <w:r w:rsidRPr="000B0ACF">
        <w:t>Associated organisation declaration—suspension or repeal</w:t>
      </w:r>
    </w:p>
    <w:p w14:paraId="0D3DCADF" w14:textId="7B5F1C54" w:rsidR="006134C1" w:rsidRPr="006134C1" w:rsidRDefault="006134C1" w:rsidP="006134C1">
      <w:pPr>
        <w:pStyle w:val="AmdtsEntries"/>
      </w:pPr>
      <w:r>
        <w:t>s 147C</w:t>
      </w:r>
      <w:r>
        <w:tab/>
        <w:t xml:space="preserve">ins </w:t>
      </w:r>
      <w:hyperlink r:id="rId994"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18</w:t>
      </w:r>
    </w:p>
    <w:p w14:paraId="169C8A15" w14:textId="77777777" w:rsidR="006134C1" w:rsidRDefault="006134C1" w:rsidP="006134C1">
      <w:pPr>
        <w:pStyle w:val="AmdtsEntryHd"/>
      </w:pPr>
      <w:r w:rsidRPr="000B0ACF">
        <w:t>Club elections—election of board directors</w:t>
      </w:r>
    </w:p>
    <w:p w14:paraId="0E69FC88" w14:textId="38788585" w:rsidR="006134C1" w:rsidRPr="006134C1" w:rsidRDefault="006134C1" w:rsidP="006134C1">
      <w:pPr>
        <w:pStyle w:val="AmdtsEntries"/>
      </w:pPr>
      <w:r>
        <w:t>s 147D</w:t>
      </w:r>
      <w:r>
        <w:tab/>
        <w:t xml:space="preserve">ins </w:t>
      </w:r>
      <w:hyperlink r:id="rId995"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18</w:t>
      </w:r>
    </w:p>
    <w:p w14:paraId="1309AA07" w14:textId="77777777" w:rsidR="006134C1" w:rsidRDefault="006134C1" w:rsidP="003F4894">
      <w:pPr>
        <w:pStyle w:val="AmdtsEntryHd"/>
      </w:pPr>
      <w:r w:rsidRPr="000B0ACF">
        <w:lastRenderedPageBreak/>
        <w:t>Club elections—record-keeping</w:t>
      </w:r>
    </w:p>
    <w:p w14:paraId="74CC7FFE" w14:textId="5FBF023A" w:rsidR="006134C1" w:rsidRDefault="006134C1" w:rsidP="006134C1">
      <w:pPr>
        <w:pStyle w:val="AmdtsEntries"/>
      </w:pPr>
      <w:r>
        <w:t>s 148 hdg</w:t>
      </w:r>
      <w:r>
        <w:tab/>
        <w:t xml:space="preserve">sub </w:t>
      </w:r>
      <w:hyperlink r:id="rId996"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19</w:t>
      </w:r>
    </w:p>
    <w:p w14:paraId="64572EFA" w14:textId="56EB450C" w:rsidR="00DB36BB" w:rsidRPr="006134C1" w:rsidRDefault="00DB36BB" w:rsidP="006134C1">
      <w:pPr>
        <w:pStyle w:val="AmdtsEntries"/>
      </w:pPr>
      <w:r>
        <w:t>s 148</w:t>
      </w:r>
      <w:r>
        <w:tab/>
        <w:t xml:space="preserve">am </w:t>
      </w:r>
      <w:hyperlink r:id="rId997" w:tooltip="Gaming Machine (Reform) Amendment Act 2015" w:history="1">
        <w:r>
          <w:rPr>
            <w:rStyle w:val="charCitHyperlinkAbbrev"/>
          </w:rPr>
          <w:t>A2015</w:t>
        </w:r>
        <w:r>
          <w:rPr>
            <w:rStyle w:val="charCitHyperlinkAbbrev"/>
          </w:rPr>
          <w:noBreakHyphen/>
          <w:t>21</w:t>
        </w:r>
      </w:hyperlink>
      <w:r>
        <w:t xml:space="preserve"> s 76</w:t>
      </w:r>
    </w:p>
    <w:p w14:paraId="7FB228D3" w14:textId="77777777" w:rsidR="006134C1" w:rsidRDefault="006134C1" w:rsidP="003F4894">
      <w:pPr>
        <w:pStyle w:val="AmdtsEntryHd"/>
      </w:pPr>
      <w:r w:rsidRPr="000B0ACF">
        <w:t>Club directors—acting in good faith</w:t>
      </w:r>
    </w:p>
    <w:p w14:paraId="70D51817" w14:textId="09589E52" w:rsidR="006134C1" w:rsidRDefault="006134C1" w:rsidP="006134C1">
      <w:pPr>
        <w:pStyle w:val="AmdtsEntries"/>
      </w:pPr>
      <w:r>
        <w:t>s 148A</w:t>
      </w:r>
      <w:r>
        <w:tab/>
        <w:t xml:space="preserve">ins </w:t>
      </w:r>
      <w:hyperlink r:id="rId998"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20</w:t>
      </w:r>
    </w:p>
    <w:p w14:paraId="3A0A2ADC" w14:textId="4FB36533" w:rsidR="008F0B38" w:rsidRPr="006134C1" w:rsidRDefault="008F0B38" w:rsidP="006134C1">
      <w:pPr>
        <w:pStyle w:val="AmdtsEntries"/>
      </w:pPr>
      <w:r>
        <w:tab/>
        <w:t xml:space="preserve">am </w:t>
      </w:r>
      <w:hyperlink r:id="rId999" w:tooltip="Gaming Legislation Amendment Act 2018" w:history="1">
        <w:r w:rsidRPr="0074651B">
          <w:rPr>
            <w:rStyle w:val="charCitHyperlinkAbbrev"/>
          </w:rPr>
          <w:t>A2018</w:t>
        </w:r>
        <w:r w:rsidRPr="0074651B">
          <w:rPr>
            <w:rStyle w:val="charCitHyperlinkAbbrev"/>
          </w:rPr>
          <w:noBreakHyphen/>
          <w:t>45</w:t>
        </w:r>
      </w:hyperlink>
      <w:r>
        <w:t xml:space="preserve"> s 60</w:t>
      </w:r>
    </w:p>
    <w:p w14:paraId="331B012E" w14:textId="77777777" w:rsidR="0005759C" w:rsidRDefault="0005759C" w:rsidP="0005759C">
      <w:pPr>
        <w:pStyle w:val="AmdtsEntryHd"/>
      </w:pPr>
      <w:r w:rsidRPr="000B0ACF">
        <w:t>Club constitution—consistency with gaming laws</w:t>
      </w:r>
    </w:p>
    <w:p w14:paraId="2E091196" w14:textId="5DFF2B8F" w:rsidR="0005759C" w:rsidRDefault="0005759C" w:rsidP="0005759C">
      <w:pPr>
        <w:pStyle w:val="AmdtsEntries"/>
      </w:pPr>
      <w:r>
        <w:t>s 148B</w:t>
      </w:r>
      <w:r>
        <w:tab/>
        <w:t xml:space="preserve">ins </w:t>
      </w:r>
      <w:hyperlink r:id="rId1000"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21</w:t>
      </w:r>
    </w:p>
    <w:p w14:paraId="2CF47319" w14:textId="540C905D" w:rsidR="00DB36BB" w:rsidRDefault="00DB36BB" w:rsidP="0005759C">
      <w:pPr>
        <w:pStyle w:val="AmdtsEntries"/>
      </w:pPr>
      <w:r>
        <w:tab/>
        <w:t xml:space="preserve">am </w:t>
      </w:r>
      <w:hyperlink r:id="rId1001" w:tooltip="Gaming Machine (Reform) Amendment Act 2015" w:history="1">
        <w:r>
          <w:rPr>
            <w:rStyle w:val="charCitHyperlinkAbbrev"/>
          </w:rPr>
          <w:t>A2015</w:t>
        </w:r>
        <w:r>
          <w:rPr>
            <w:rStyle w:val="charCitHyperlinkAbbrev"/>
          </w:rPr>
          <w:noBreakHyphen/>
          <w:t>21</w:t>
        </w:r>
      </w:hyperlink>
      <w:r>
        <w:t xml:space="preserve"> s 77</w:t>
      </w:r>
    </w:p>
    <w:p w14:paraId="38F04420" w14:textId="77777777" w:rsidR="00DB36BB" w:rsidRDefault="00DB36BB" w:rsidP="00960495">
      <w:pPr>
        <w:pStyle w:val="AmdtsEntryHd"/>
      </w:pPr>
      <w:r w:rsidRPr="00767B3B">
        <w:t>Power to require information about status of eligible clubs</w:t>
      </w:r>
    </w:p>
    <w:p w14:paraId="74724262" w14:textId="20BDADFE" w:rsidR="00DB36BB" w:rsidRPr="00DB36BB" w:rsidRDefault="00DB36BB" w:rsidP="00DB36BB">
      <w:pPr>
        <w:pStyle w:val="AmdtsEntries"/>
      </w:pPr>
      <w:r>
        <w:t>s 149</w:t>
      </w:r>
      <w:r>
        <w:tab/>
        <w:t xml:space="preserve">am </w:t>
      </w:r>
      <w:hyperlink r:id="rId1002" w:tooltip="Gaming Machine (Reform) Amendment Act 2015" w:history="1">
        <w:r>
          <w:rPr>
            <w:rStyle w:val="charCitHyperlinkAbbrev"/>
          </w:rPr>
          <w:t>A2015</w:t>
        </w:r>
        <w:r>
          <w:rPr>
            <w:rStyle w:val="charCitHyperlinkAbbrev"/>
          </w:rPr>
          <w:noBreakHyphen/>
          <w:t>21</w:t>
        </w:r>
      </w:hyperlink>
      <w:r>
        <w:t xml:space="preserve"> s 78</w:t>
      </w:r>
    </w:p>
    <w:p w14:paraId="5E69A3BC" w14:textId="77777777" w:rsidR="00960495" w:rsidRDefault="00960495" w:rsidP="00960495">
      <w:pPr>
        <w:pStyle w:val="AmdtsEntryHd"/>
      </w:pPr>
      <w:r w:rsidRPr="00A01D89">
        <w:t xml:space="preserve">Promoting responsible practices at </w:t>
      </w:r>
      <w:r w:rsidR="00612971">
        <w:t>authorised</w:t>
      </w:r>
      <w:r w:rsidRPr="00A01D89">
        <w:t xml:space="preserve"> premises</w:t>
      </w:r>
    </w:p>
    <w:p w14:paraId="15BB4023" w14:textId="55E1D28B" w:rsidR="00960495" w:rsidRDefault="00960495" w:rsidP="00960495">
      <w:pPr>
        <w:pStyle w:val="AmdtsEntries"/>
      </w:pPr>
      <w:r>
        <w:t>pt 10 hdg</w:t>
      </w:r>
      <w:r>
        <w:tab/>
        <w:t xml:space="preserve">sub </w:t>
      </w:r>
      <w:hyperlink r:id="rId1003" w:tooltip="Gaming Machine Amendment Act 2012" w:history="1">
        <w:r w:rsidRPr="00E46081">
          <w:rPr>
            <w:rStyle w:val="charCitHyperlinkAbbrev"/>
          </w:rPr>
          <w:t>A2012</w:t>
        </w:r>
        <w:r w:rsidRPr="00E46081">
          <w:rPr>
            <w:rStyle w:val="charCitHyperlinkAbbrev"/>
          </w:rPr>
          <w:noBreakHyphen/>
          <w:t>42</w:t>
        </w:r>
      </w:hyperlink>
      <w:r>
        <w:t xml:space="preserve"> s 28</w:t>
      </w:r>
    </w:p>
    <w:p w14:paraId="4B983437" w14:textId="4CAE03ED" w:rsidR="0056562E" w:rsidRPr="00960495" w:rsidRDefault="0056562E" w:rsidP="00960495">
      <w:pPr>
        <w:pStyle w:val="AmdtsEntries"/>
      </w:pPr>
      <w:r>
        <w:tab/>
        <w:t xml:space="preserve">am </w:t>
      </w:r>
      <w:hyperlink r:id="rId1004" w:tooltip="Gaming Machine (Reform) Amendment Act 2015" w:history="1">
        <w:r>
          <w:rPr>
            <w:rStyle w:val="charCitHyperlinkAbbrev"/>
          </w:rPr>
          <w:t>A2015</w:t>
        </w:r>
        <w:r>
          <w:rPr>
            <w:rStyle w:val="charCitHyperlinkAbbrev"/>
          </w:rPr>
          <w:noBreakHyphen/>
          <w:t>21</w:t>
        </w:r>
      </w:hyperlink>
      <w:r>
        <w:t xml:space="preserve"> s 92</w:t>
      </w:r>
    </w:p>
    <w:p w14:paraId="2917EFFC" w14:textId="77777777" w:rsidR="003F4894" w:rsidRDefault="003F4894" w:rsidP="003F4894">
      <w:pPr>
        <w:pStyle w:val="AmdtsEntryHd"/>
      </w:pPr>
      <w:r>
        <w:t>Warning notices</w:t>
      </w:r>
    </w:p>
    <w:p w14:paraId="165E4D66" w14:textId="3198AB29" w:rsidR="003F4894" w:rsidRDefault="003F4894" w:rsidP="003F4894">
      <w:pPr>
        <w:pStyle w:val="AmdtsEntries"/>
      </w:pPr>
      <w:r>
        <w:t>s 151</w:t>
      </w:r>
      <w:r>
        <w:tab/>
        <w:t xml:space="preserve">am </w:t>
      </w:r>
      <w:hyperlink r:id="rId1005"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3.216</w:t>
      </w:r>
      <w:r w:rsidR="0056562E">
        <w:t xml:space="preserve">; </w:t>
      </w:r>
      <w:hyperlink r:id="rId1006" w:tooltip="Gaming Machine (Reform) Amendment Act 2015" w:history="1">
        <w:r w:rsidR="0056562E">
          <w:rPr>
            <w:rStyle w:val="charCitHyperlinkAbbrev"/>
          </w:rPr>
          <w:t>A2015</w:t>
        </w:r>
        <w:r w:rsidR="0056562E">
          <w:rPr>
            <w:rStyle w:val="charCitHyperlinkAbbrev"/>
          </w:rPr>
          <w:noBreakHyphen/>
          <w:t>21</w:t>
        </w:r>
      </w:hyperlink>
      <w:r w:rsidR="0056562E">
        <w:t xml:space="preserve"> s 92</w:t>
      </w:r>
      <w:r w:rsidR="008F0B38">
        <w:t xml:space="preserve">; </w:t>
      </w:r>
      <w:hyperlink r:id="rId1007" w:tooltip="Gaming Legislation Amendment Act 2018" w:history="1">
        <w:r w:rsidR="008F0B38" w:rsidRPr="0074651B">
          <w:rPr>
            <w:rStyle w:val="charCitHyperlinkAbbrev"/>
          </w:rPr>
          <w:t>A2018</w:t>
        </w:r>
        <w:r w:rsidR="008F0B38" w:rsidRPr="0074651B">
          <w:rPr>
            <w:rStyle w:val="charCitHyperlinkAbbrev"/>
          </w:rPr>
          <w:noBreakHyphen/>
          <w:t>45</w:t>
        </w:r>
      </w:hyperlink>
      <w:r w:rsidR="008F0B38">
        <w:t xml:space="preserve"> s 61</w:t>
      </w:r>
    </w:p>
    <w:p w14:paraId="3ACBF408" w14:textId="77777777" w:rsidR="008D22CF" w:rsidRDefault="008D22CF">
      <w:pPr>
        <w:pStyle w:val="AmdtsEntryHd"/>
      </w:pPr>
      <w:r>
        <w:t>External signs</w:t>
      </w:r>
    </w:p>
    <w:p w14:paraId="3D5DB6AA" w14:textId="7C0C278E" w:rsidR="008D22CF" w:rsidRDefault="008D22CF" w:rsidP="009E5FFF">
      <w:pPr>
        <w:pStyle w:val="AmdtsEntries"/>
        <w:keepNext/>
      </w:pPr>
      <w:r>
        <w:t>s 152</w:t>
      </w:r>
      <w:r>
        <w:tab/>
        <w:t xml:space="preserve">sub </w:t>
      </w:r>
      <w:hyperlink r:id="rId1008"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16</w:t>
      </w:r>
    </w:p>
    <w:p w14:paraId="4F3576D7" w14:textId="03E590C8" w:rsidR="00630454" w:rsidRDefault="00630454">
      <w:pPr>
        <w:pStyle w:val="AmdtsEntries"/>
      </w:pPr>
      <w:r>
        <w:tab/>
        <w:t xml:space="preserve">am </w:t>
      </w:r>
      <w:hyperlink r:id="rId1009" w:tooltip="Business Names Registration (Transition to Commonwealth) Act 2012" w:history="1">
        <w:r w:rsidR="00E46081" w:rsidRPr="00E46081">
          <w:rPr>
            <w:rStyle w:val="charCitHyperlinkAbbrev"/>
          </w:rPr>
          <w:t>A2012</w:t>
        </w:r>
        <w:r w:rsidR="00E46081" w:rsidRPr="00E46081">
          <w:rPr>
            <w:rStyle w:val="charCitHyperlinkAbbrev"/>
          </w:rPr>
          <w:noBreakHyphen/>
          <w:t>2</w:t>
        </w:r>
      </w:hyperlink>
      <w:r>
        <w:t xml:space="preserve"> amdt 2.5</w:t>
      </w:r>
      <w:r w:rsidR="0056562E">
        <w:t xml:space="preserve">; </w:t>
      </w:r>
      <w:hyperlink r:id="rId1010" w:tooltip="Gaming Machine (Reform) Amendment Act 2015" w:history="1">
        <w:r w:rsidR="0056562E">
          <w:rPr>
            <w:rStyle w:val="charCitHyperlinkAbbrev"/>
          </w:rPr>
          <w:t>A2015</w:t>
        </w:r>
        <w:r w:rsidR="0056562E">
          <w:rPr>
            <w:rStyle w:val="charCitHyperlinkAbbrev"/>
          </w:rPr>
          <w:noBreakHyphen/>
          <w:t>21</w:t>
        </w:r>
      </w:hyperlink>
      <w:r w:rsidR="0056562E">
        <w:t xml:space="preserve"> s 92</w:t>
      </w:r>
      <w:r w:rsidR="001D71AA">
        <w:t xml:space="preserve">; </w:t>
      </w:r>
      <w:hyperlink r:id="rId1011" w:tooltip="Red Tape Reduction Legislation Amendment Act 2016" w:history="1">
        <w:r w:rsidR="001D71AA">
          <w:rPr>
            <w:rStyle w:val="charCitHyperlinkAbbrev"/>
          </w:rPr>
          <w:t>A2016</w:t>
        </w:r>
        <w:r w:rsidR="001D71AA">
          <w:rPr>
            <w:rStyle w:val="charCitHyperlinkAbbrev"/>
          </w:rPr>
          <w:noBreakHyphen/>
          <w:t>18</w:t>
        </w:r>
      </w:hyperlink>
      <w:r w:rsidR="001D71AA">
        <w:t xml:space="preserve"> amdt 4.6, amdt 4.7</w:t>
      </w:r>
    </w:p>
    <w:p w14:paraId="511D0333" w14:textId="77777777" w:rsidR="008D22CF" w:rsidRDefault="008D22CF">
      <w:pPr>
        <w:pStyle w:val="AmdtsEntryHd"/>
      </w:pPr>
      <w:r>
        <w:t>External visibility of gaming machines</w:t>
      </w:r>
    </w:p>
    <w:p w14:paraId="6110A759" w14:textId="49C534BB" w:rsidR="008D22CF" w:rsidRDefault="008D22CF">
      <w:pPr>
        <w:pStyle w:val="AmdtsEntries"/>
      </w:pPr>
      <w:r>
        <w:t>s 152A</w:t>
      </w:r>
      <w:r>
        <w:tab/>
        <w:t xml:space="preserve">ins </w:t>
      </w:r>
      <w:hyperlink r:id="rId1012"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17</w:t>
      </w:r>
    </w:p>
    <w:p w14:paraId="56F0E9C8" w14:textId="58D8DA4A" w:rsidR="0056562E" w:rsidRDefault="0056562E">
      <w:pPr>
        <w:pStyle w:val="AmdtsEntries"/>
      </w:pPr>
      <w:r>
        <w:tab/>
        <w:t xml:space="preserve">am </w:t>
      </w:r>
      <w:hyperlink r:id="rId1013" w:tooltip="Gaming Machine (Reform) Amendment Act 2015" w:history="1">
        <w:r>
          <w:rPr>
            <w:rStyle w:val="charCitHyperlinkAbbrev"/>
          </w:rPr>
          <w:t>A2015</w:t>
        </w:r>
        <w:r>
          <w:rPr>
            <w:rStyle w:val="charCitHyperlinkAbbrev"/>
          </w:rPr>
          <w:noBreakHyphen/>
          <w:t>21</w:t>
        </w:r>
      </w:hyperlink>
      <w:r>
        <w:t xml:space="preserve"> s 92</w:t>
      </w:r>
    </w:p>
    <w:p w14:paraId="73457F6F" w14:textId="77777777" w:rsidR="0056562E" w:rsidRDefault="005C16DE" w:rsidP="005C16DE">
      <w:pPr>
        <w:pStyle w:val="AmdtsEntryHd"/>
      </w:pPr>
      <w:r>
        <w:t>Cash facilities</w:t>
      </w:r>
    </w:p>
    <w:p w14:paraId="4C36C719" w14:textId="660B1B6D" w:rsidR="0056562E" w:rsidRPr="0056562E" w:rsidRDefault="0056562E" w:rsidP="0056562E">
      <w:pPr>
        <w:pStyle w:val="AmdtsEntries"/>
      </w:pPr>
      <w:r>
        <w:t>s 153</w:t>
      </w:r>
      <w:r>
        <w:tab/>
        <w:t xml:space="preserve">am </w:t>
      </w:r>
      <w:hyperlink r:id="rId1014" w:tooltip="Gaming Machine (Reform) Amendment Act 2015" w:history="1">
        <w:r>
          <w:rPr>
            <w:rStyle w:val="charCitHyperlinkAbbrev"/>
          </w:rPr>
          <w:t>A2015</w:t>
        </w:r>
        <w:r>
          <w:rPr>
            <w:rStyle w:val="charCitHyperlinkAbbrev"/>
          </w:rPr>
          <w:noBreakHyphen/>
          <w:t>21</w:t>
        </w:r>
      </w:hyperlink>
      <w:r>
        <w:t xml:space="preserve"> s 92</w:t>
      </w:r>
      <w:r w:rsidR="00ED4CAC">
        <w:t xml:space="preserve">; </w:t>
      </w:r>
      <w:hyperlink r:id="rId1015" w:tooltip="Gaming Machine (Cash Facilities) Amendment Act 2017" w:history="1">
        <w:r w:rsidR="00ED4CAC">
          <w:rPr>
            <w:rStyle w:val="charCitHyperlinkAbbrev"/>
          </w:rPr>
          <w:t>A2017</w:t>
        </w:r>
        <w:r w:rsidR="00ED4CAC">
          <w:rPr>
            <w:rStyle w:val="charCitHyperlinkAbbrev"/>
          </w:rPr>
          <w:noBreakHyphen/>
          <w:t>25</w:t>
        </w:r>
      </w:hyperlink>
      <w:r w:rsidR="00ED4CAC">
        <w:t xml:space="preserve"> s 4</w:t>
      </w:r>
    </w:p>
    <w:p w14:paraId="6C80FAFF" w14:textId="77777777" w:rsidR="00960495" w:rsidRDefault="00960495" w:rsidP="00960495">
      <w:pPr>
        <w:pStyle w:val="AmdtsEntryHd"/>
      </w:pPr>
      <w:r w:rsidRPr="00A01D89">
        <w:t>Offence—ATM allowing withdrawals exceeding $250</w:t>
      </w:r>
    </w:p>
    <w:p w14:paraId="2B29FE93" w14:textId="40925DC6" w:rsidR="00960495" w:rsidRDefault="00960495" w:rsidP="005740C3">
      <w:pPr>
        <w:pStyle w:val="AmdtsEntries"/>
        <w:keepNext/>
      </w:pPr>
      <w:r>
        <w:t>s 153A</w:t>
      </w:r>
      <w:r>
        <w:tab/>
        <w:t xml:space="preserve">ins </w:t>
      </w:r>
      <w:hyperlink r:id="rId1016" w:tooltip="Gaming Machine Amendment Act 2012" w:history="1">
        <w:r w:rsidRPr="00E46081">
          <w:rPr>
            <w:rStyle w:val="charCitHyperlinkAbbrev"/>
          </w:rPr>
          <w:t>A2012</w:t>
        </w:r>
        <w:r w:rsidRPr="00E46081">
          <w:rPr>
            <w:rStyle w:val="charCitHyperlinkAbbrev"/>
          </w:rPr>
          <w:noBreakHyphen/>
          <w:t>42</w:t>
        </w:r>
      </w:hyperlink>
      <w:r>
        <w:t xml:space="preserve"> s 29</w:t>
      </w:r>
    </w:p>
    <w:p w14:paraId="051823A6" w14:textId="773C88F1" w:rsidR="00C25B51" w:rsidRPr="00960495" w:rsidRDefault="00C25B51" w:rsidP="00960495">
      <w:pPr>
        <w:pStyle w:val="AmdtsEntries"/>
      </w:pPr>
      <w:r>
        <w:tab/>
        <w:t xml:space="preserve">am </w:t>
      </w:r>
      <w:hyperlink r:id="rId1017" w:tooltip="Gaming Machine Amendment Act 2012 (No 2)" w:history="1">
        <w:r w:rsidRPr="00C215F4">
          <w:rPr>
            <w:rStyle w:val="charCitHyperlinkAbbrev"/>
          </w:rPr>
          <w:t>A2012-50</w:t>
        </w:r>
      </w:hyperlink>
      <w:r>
        <w:t xml:space="preserve"> s 5</w:t>
      </w:r>
      <w:r w:rsidR="00DB36BB">
        <w:t xml:space="preserve">; </w:t>
      </w:r>
      <w:hyperlink r:id="rId1018" w:tooltip="Gaming Machine (Reform) Amendment Act 2015" w:history="1">
        <w:r w:rsidR="00DB36BB">
          <w:rPr>
            <w:rStyle w:val="charCitHyperlinkAbbrev"/>
          </w:rPr>
          <w:t>A2015</w:t>
        </w:r>
        <w:r w:rsidR="00DB36BB">
          <w:rPr>
            <w:rStyle w:val="charCitHyperlinkAbbrev"/>
          </w:rPr>
          <w:noBreakHyphen/>
          <w:t>21</w:t>
        </w:r>
      </w:hyperlink>
      <w:r w:rsidR="00E74C40">
        <w:t xml:space="preserve"> s 79</w:t>
      </w:r>
      <w:r w:rsidR="00DB36BB">
        <w:t>, s 8</w:t>
      </w:r>
      <w:r w:rsidR="00E74C40">
        <w:t>0</w:t>
      </w:r>
      <w:r w:rsidR="0056562E">
        <w:t>, s 92</w:t>
      </w:r>
      <w:r w:rsidR="00ED4CAC">
        <w:t xml:space="preserve">; </w:t>
      </w:r>
      <w:hyperlink r:id="rId1019" w:tooltip="Gaming Machine (Cash Facilities) Amendment Act 2017" w:history="1">
        <w:r w:rsidR="00ED4CAC">
          <w:rPr>
            <w:rStyle w:val="charCitHyperlinkAbbrev"/>
          </w:rPr>
          <w:t>A2017</w:t>
        </w:r>
        <w:r w:rsidR="00ED4CAC">
          <w:rPr>
            <w:rStyle w:val="charCitHyperlinkAbbrev"/>
          </w:rPr>
          <w:noBreakHyphen/>
          <w:t>25</w:t>
        </w:r>
      </w:hyperlink>
      <w:r w:rsidR="00ED4CAC">
        <w:t xml:space="preserve"> s 5</w:t>
      </w:r>
    </w:p>
    <w:p w14:paraId="0A1C4D68" w14:textId="77777777" w:rsidR="00F65D55" w:rsidRDefault="005C16DE" w:rsidP="005C16DE">
      <w:pPr>
        <w:pStyle w:val="AmdtsEntryHd"/>
      </w:pPr>
      <w:r>
        <w:t>Lending or extending credit</w:t>
      </w:r>
    </w:p>
    <w:p w14:paraId="7AD247CC" w14:textId="0E54E23E" w:rsidR="00F65D55" w:rsidRPr="00F65D55" w:rsidRDefault="00F65D55" w:rsidP="00F65D55">
      <w:pPr>
        <w:pStyle w:val="AmdtsEntries"/>
      </w:pPr>
      <w:r>
        <w:t>s 154</w:t>
      </w:r>
      <w:r>
        <w:tab/>
        <w:t xml:space="preserve">am </w:t>
      </w:r>
      <w:hyperlink r:id="rId1020" w:tooltip="Gaming Machine (Reform) Amendment Act 2015" w:history="1">
        <w:r>
          <w:rPr>
            <w:rStyle w:val="charCitHyperlinkAbbrev"/>
          </w:rPr>
          <w:t>A2015</w:t>
        </w:r>
        <w:r>
          <w:rPr>
            <w:rStyle w:val="charCitHyperlinkAbbrev"/>
          </w:rPr>
          <w:noBreakHyphen/>
          <w:t>21</w:t>
        </w:r>
      </w:hyperlink>
      <w:r>
        <w:t xml:space="preserve"> s 92</w:t>
      </w:r>
    </w:p>
    <w:p w14:paraId="70196613" w14:textId="77777777" w:rsidR="00F65D55" w:rsidRDefault="005C16DE" w:rsidP="005C16DE">
      <w:pPr>
        <w:pStyle w:val="AmdtsEntryHd"/>
      </w:pPr>
      <w:r>
        <w:t>Using false identification</w:t>
      </w:r>
    </w:p>
    <w:p w14:paraId="196DE89B" w14:textId="4282040A" w:rsidR="00F65D55" w:rsidRPr="00F65D55" w:rsidRDefault="00F65D55" w:rsidP="00F65D55">
      <w:pPr>
        <w:pStyle w:val="AmdtsEntries"/>
      </w:pPr>
      <w:r>
        <w:t>s 157</w:t>
      </w:r>
      <w:r>
        <w:tab/>
        <w:t xml:space="preserve">am </w:t>
      </w:r>
      <w:hyperlink r:id="rId1021" w:tooltip="Gaming Machine (Reform) Amendment Act 2015" w:history="1">
        <w:r>
          <w:rPr>
            <w:rStyle w:val="charCitHyperlinkAbbrev"/>
          </w:rPr>
          <w:t>A2015</w:t>
        </w:r>
        <w:r>
          <w:rPr>
            <w:rStyle w:val="charCitHyperlinkAbbrev"/>
          </w:rPr>
          <w:noBreakHyphen/>
          <w:t>21</w:t>
        </w:r>
      </w:hyperlink>
      <w:r>
        <w:t xml:space="preserve"> s 92</w:t>
      </w:r>
    </w:p>
    <w:p w14:paraId="288145F8" w14:textId="77777777" w:rsidR="00545EB8" w:rsidRDefault="00545EB8" w:rsidP="00AE05AF">
      <w:pPr>
        <w:pStyle w:val="AmdtsEntryHd"/>
      </w:pPr>
      <w:r w:rsidRPr="00C12777">
        <w:t>Definitions—pt 11</w:t>
      </w:r>
    </w:p>
    <w:p w14:paraId="026615C3" w14:textId="4004DE9B" w:rsidR="00545EB8" w:rsidRDefault="00545EB8" w:rsidP="00C2268F">
      <w:pPr>
        <w:pStyle w:val="AmdtsEntries"/>
        <w:keepNext/>
      </w:pPr>
      <w:r>
        <w:t>s 157A</w:t>
      </w:r>
      <w:r>
        <w:tab/>
        <w:t xml:space="preserve">ins </w:t>
      </w:r>
      <w:hyperlink r:id="rId1022" w:tooltip="Gaming Machine Amendment Act 2017" w:history="1">
        <w:r>
          <w:rPr>
            <w:rStyle w:val="charCitHyperlinkAbbrev"/>
          </w:rPr>
          <w:t>A2017</w:t>
        </w:r>
        <w:r>
          <w:rPr>
            <w:rStyle w:val="charCitHyperlinkAbbrev"/>
          </w:rPr>
          <w:noBreakHyphen/>
          <w:t>24</w:t>
        </w:r>
      </w:hyperlink>
      <w:r>
        <w:t xml:space="preserve"> s 6</w:t>
      </w:r>
    </w:p>
    <w:p w14:paraId="215D8513" w14:textId="4F683AC7" w:rsidR="00545EB8" w:rsidRPr="00545EB8" w:rsidRDefault="00545EB8" w:rsidP="00545EB8">
      <w:pPr>
        <w:pStyle w:val="AmdtsEntries"/>
      </w:pPr>
      <w:r>
        <w:tab/>
        <w:t xml:space="preserve">def </w:t>
      </w:r>
      <w:r w:rsidRPr="00545EB8">
        <w:rPr>
          <w:rStyle w:val="charBoldItals"/>
        </w:rPr>
        <w:t>GMT rebate</w:t>
      </w:r>
      <w:r>
        <w:t xml:space="preserve"> ins </w:t>
      </w:r>
      <w:hyperlink r:id="rId1023" w:tooltip="Gaming Machine Amendment Act 2017" w:history="1">
        <w:r>
          <w:rPr>
            <w:rStyle w:val="charCitHyperlinkAbbrev"/>
          </w:rPr>
          <w:t>A2017</w:t>
        </w:r>
        <w:r>
          <w:rPr>
            <w:rStyle w:val="charCitHyperlinkAbbrev"/>
          </w:rPr>
          <w:noBreakHyphen/>
          <w:t>24</w:t>
        </w:r>
      </w:hyperlink>
      <w:r>
        <w:t xml:space="preserve"> s 6</w:t>
      </w:r>
    </w:p>
    <w:p w14:paraId="1BC6FC54" w14:textId="6303B607" w:rsidR="00E35586" w:rsidRDefault="00E35586" w:rsidP="00E35586">
      <w:pPr>
        <w:pStyle w:val="AmdtsEntries"/>
      </w:pPr>
      <w:r>
        <w:tab/>
        <w:t xml:space="preserve">def </w:t>
      </w:r>
      <w:r>
        <w:rPr>
          <w:rStyle w:val="charBoldItals"/>
        </w:rPr>
        <w:t>small or medium club</w:t>
      </w:r>
      <w:r>
        <w:t xml:space="preserve"> ins </w:t>
      </w:r>
      <w:hyperlink r:id="rId1024" w:tooltip="Gaming Machine Amendment Act 2017" w:history="1">
        <w:r>
          <w:rPr>
            <w:rStyle w:val="charCitHyperlinkAbbrev"/>
          </w:rPr>
          <w:t>A2017</w:t>
        </w:r>
        <w:r>
          <w:rPr>
            <w:rStyle w:val="charCitHyperlinkAbbrev"/>
          </w:rPr>
          <w:noBreakHyphen/>
          <w:t>24</w:t>
        </w:r>
      </w:hyperlink>
      <w:r>
        <w:t xml:space="preserve"> s 6</w:t>
      </w:r>
    </w:p>
    <w:p w14:paraId="3BCAE581" w14:textId="6946CAE0" w:rsidR="007449A3" w:rsidRPr="007449A3" w:rsidRDefault="008F0B38" w:rsidP="008F0B38">
      <w:pPr>
        <w:pStyle w:val="AmdtsEntriesDefL2"/>
      </w:pPr>
      <w:r>
        <w:tab/>
        <w:t xml:space="preserve">sub </w:t>
      </w:r>
      <w:hyperlink r:id="rId1025" w:tooltip="Gaming Legislation Amendment Act 2018" w:history="1">
        <w:r w:rsidRPr="0074651B">
          <w:rPr>
            <w:rStyle w:val="charCitHyperlinkAbbrev"/>
          </w:rPr>
          <w:t>A2018</w:t>
        </w:r>
        <w:r w:rsidRPr="0074651B">
          <w:rPr>
            <w:rStyle w:val="charCitHyperlinkAbbrev"/>
          </w:rPr>
          <w:noBreakHyphen/>
          <w:t>45</w:t>
        </w:r>
      </w:hyperlink>
      <w:r>
        <w:t xml:space="preserve"> s 62</w:t>
      </w:r>
      <w:r w:rsidR="000E2FDD">
        <w:t>;</w:t>
      </w:r>
      <w:r w:rsidR="007449A3">
        <w:t xml:space="preserve"> </w:t>
      </w:r>
      <w:hyperlink r:id="rId1026" w:tooltip="Gaming Machine Amendment Act 2020" w:history="1">
        <w:r w:rsidR="007449A3" w:rsidRPr="00CD648A">
          <w:rPr>
            <w:rStyle w:val="charCitHyperlinkAbbrev"/>
          </w:rPr>
          <w:t>A2020-9</w:t>
        </w:r>
      </w:hyperlink>
      <w:r w:rsidR="007449A3">
        <w:t xml:space="preserve"> s 8</w:t>
      </w:r>
    </w:p>
    <w:p w14:paraId="71D3482C" w14:textId="05C04CA6" w:rsidR="00E35586" w:rsidRPr="00545EB8" w:rsidRDefault="00E35586" w:rsidP="00E35586">
      <w:pPr>
        <w:pStyle w:val="AmdtsEntries"/>
      </w:pPr>
      <w:r>
        <w:tab/>
        <w:t xml:space="preserve">def </w:t>
      </w:r>
      <w:r>
        <w:rPr>
          <w:rStyle w:val="charBoldItals"/>
        </w:rPr>
        <w:t>small or medium club group</w:t>
      </w:r>
      <w:r>
        <w:t xml:space="preserve"> ins </w:t>
      </w:r>
      <w:hyperlink r:id="rId1027" w:tooltip="Gaming Machine Amendment Act 2017" w:history="1">
        <w:r>
          <w:rPr>
            <w:rStyle w:val="charCitHyperlinkAbbrev"/>
          </w:rPr>
          <w:t>A2017</w:t>
        </w:r>
        <w:r>
          <w:rPr>
            <w:rStyle w:val="charCitHyperlinkAbbrev"/>
          </w:rPr>
          <w:noBreakHyphen/>
          <w:t>24</w:t>
        </w:r>
      </w:hyperlink>
      <w:r>
        <w:t xml:space="preserve"> s 6</w:t>
      </w:r>
    </w:p>
    <w:p w14:paraId="5184B6AC" w14:textId="6BD69982" w:rsidR="007449A3" w:rsidRPr="007449A3" w:rsidRDefault="008F0B38" w:rsidP="008F0B38">
      <w:pPr>
        <w:pStyle w:val="AmdtsEntriesDefL2"/>
      </w:pPr>
      <w:r>
        <w:tab/>
        <w:t xml:space="preserve">sub </w:t>
      </w:r>
      <w:hyperlink r:id="rId1028" w:tooltip="Gaming Legislation Amendment Act 2018" w:history="1">
        <w:r w:rsidRPr="0074651B">
          <w:rPr>
            <w:rStyle w:val="charCitHyperlinkAbbrev"/>
          </w:rPr>
          <w:t>A2018</w:t>
        </w:r>
        <w:r w:rsidRPr="0074651B">
          <w:rPr>
            <w:rStyle w:val="charCitHyperlinkAbbrev"/>
          </w:rPr>
          <w:noBreakHyphen/>
          <w:t>45</w:t>
        </w:r>
      </w:hyperlink>
      <w:r>
        <w:t xml:space="preserve"> s 62</w:t>
      </w:r>
      <w:r w:rsidR="000E2FDD">
        <w:t>;</w:t>
      </w:r>
      <w:r w:rsidR="007449A3">
        <w:t xml:space="preserve"> </w:t>
      </w:r>
      <w:hyperlink r:id="rId1029" w:tooltip="Gaming Machine Amendment Act 2020" w:history="1">
        <w:r w:rsidR="007449A3" w:rsidRPr="00CD648A">
          <w:rPr>
            <w:rStyle w:val="charCitHyperlinkAbbrev"/>
          </w:rPr>
          <w:t>A2020-9</w:t>
        </w:r>
      </w:hyperlink>
      <w:r w:rsidR="007449A3">
        <w:t xml:space="preserve"> s 8</w:t>
      </w:r>
    </w:p>
    <w:p w14:paraId="6B60B388" w14:textId="08B9280F" w:rsidR="00E35586" w:rsidRPr="00545EB8" w:rsidRDefault="00E35586" w:rsidP="00E35586">
      <w:pPr>
        <w:pStyle w:val="AmdtsEntries"/>
      </w:pPr>
      <w:r>
        <w:tab/>
        <w:t xml:space="preserve">def </w:t>
      </w:r>
      <w:r>
        <w:rPr>
          <w:rStyle w:val="charBoldItals"/>
        </w:rPr>
        <w:t>tax period</w:t>
      </w:r>
      <w:r>
        <w:t xml:space="preserve"> ins </w:t>
      </w:r>
      <w:hyperlink r:id="rId1030" w:tooltip="Gaming Machine Amendment Act 2017" w:history="1">
        <w:r>
          <w:rPr>
            <w:rStyle w:val="charCitHyperlinkAbbrev"/>
          </w:rPr>
          <w:t>A2017</w:t>
        </w:r>
        <w:r>
          <w:rPr>
            <w:rStyle w:val="charCitHyperlinkAbbrev"/>
          </w:rPr>
          <w:noBreakHyphen/>
          <w:t>24</w:t>
        </w:r>
      </w:hyperlink>
      <w:r>
        <w:t xml:space="preserve"> s 6</w:t>
      </w:r>
    </w:p>
    <w:p w14:paraId="77D45A72" w14:textId="77777777" w:rsidR="00E35586" w:rsidRDefault="00E35586" w:rsidP="00E35586">
      <w:pPr>
        <w:pStyle w:val="AmdtsEntryHd"/>
      </w:pPr>
      <w:r w:rsidRPr="00C12777">
        <w:lastRenderedPageBreak/>
        <w:t xml:space="preserve">Meaning of </w:t>
      </w:r>
      <w:r w:rsidRPr="00C12777">
        <w:rPr>
          <w:rStyle w:val="charItals"/>
        </w:rPr>
        <w:t>club group</w:t>
      </w:r>
      <w:r w:rsidRPr="00C12777">
        <w:t xml:space="preserve"> etc—pt 11</w:t>
      </w:r>
    </w:p>
    <w:p w14:paraId="289EB2F0" w14:textId="0A16D76C" w:rsidR="00E35586" w:rsidRDefault="00E35586" w:rsidP="00E35586">
      <w:pPr>
        <w:pStyle w:val="AmdtsEntries"/>
      </w:pPr>
      <w:r>
        <w:t>s 157B</w:t>
      </w:r>
      <w:r>
        <w:tab/>
        <w:t xml:space="preserve">ins </w:t>
      </w:r>
      <w:hyperlink r:id="rId1031" w:tooltip="Gaming Machine Amendment Act 2017" w:history="1">
        <w:r>
          <w:rPr>
            <w:rStyle w:val="charCitHyperlinkAbbrev"/>
          </w:rPr>
          <w:t>A2017</w:t>
        </w:r>
        <w:r>
          <w:rPr>
            <w:rStyle w:val="charCitHyperlinkAbbrev"/>
          </w:rPr>
          <w:noBreakHyphen/>
          <w:t>24</w:t>
        </w:r>
      </w:hyperlink>
      <w:r>
        <w:t xml:space="preserve"> s 6</w:t>
      </w:r>
    </w:p>
    <w:p w14:paraId="6B436DD6" w14:textId="77777777" w:rsidR="00E35586" w:rsidRDefault="00E35586" w:rsidP="00E35586">
      <w:pPr>
        <w:pStyle w:val="AmdtsEntryHd"/>
      </w:pPr>
      <w:r w:rsidRPr="00C12777">
        <w:rPr>
          <w:lang w:eastAsia="en-AU"/>
        </w:rPr>
        <w:t>Determination that licensee not part of club group</w:t>
      </w:r>
    </w:p>
    <w:p w14:paraId="14D9A3FB" w14:textId="6FC7E1B1" w:rsidR="00E35586" w:rsidRDefault="00E35586" w:rsidP="00E35586">
      <w:pPr>
        <w:pStyle w:val="AmdtsEntries"/>
      </w:pPr>
      <w:r>
        <w:t>s 157C</w:t>
      </w:r>
      <w:r>
        <w:tab/>
        <w:t xml:space="preserve">ins </w:t>
      </w:r>
      <w:hyperlink r:id="rId1032" w:tooltip="Gaming Machine Amendment Act 2017" w:history="1">
        <w:r>
          <w:rPr>
            <w:rStyle w:val="charCitHyperlinkAbbrev"/>
          </w:rPr>
          <w:t>A2017</w:t>
        </w:r>
        <w:r>
          <w:rPr>
            <w:rStyle w:val="charCitHyperlinkAbbrev"/>
          </w:rPr>
          <w:noBreakHyphen/>
          <w:t>24</w:t>
        </w:r>
      </w:hyperlink>
      <w:r>
        <w:t xml:space="preserve"> s 6</w:t>
      </w:r>
    </w:p>
    <w:p w14:paraId="7C7483C2" w14:textId="77777777" w:rsidR="00E35586" w:rsidRDefault="00E35586" w:rsidP="00E35586">
      <w:pPr>
        <w:pStyle w:val="AmdtsEntryHd"/>
      </w:pPr>
      <w:r w:rsidRPr="00C12777">
        <w:rPr>
          <w:lang w:eastAsia="en-AU"/>
        </w:rPr>
        <w:t>Notice of change to club group status</w:t>
      </w:r>
    </w:p>
    <w:p w14:paraId="1CEFB6CB" w14:textId="08EE2EE4" w:rsidR="00E35586" w:rsidRDefault="00E35586" w:rsidP="00E35586">
      <w:pPr>
        <w:pStyle w:val="AmdtsEntries"/>
      </w:pPr>
      <w:r>
        <w:t>s 157D</w:t>
      </w:r>
      <w:r>
        <w:tab/>
        <w:t xml:space="preserve">ins </w:t>
      </w:r>
      <w:hyperlink r:id="rId1033" w:tooltip="Gaming Machine Amendment Act 2017" w:history="1">
        <w:r>
          <w:rPr>
            <w:rStyle w:val="charCitHyperlinkAbbrev"/>
          </w:rPr>
          <w:t>A2017</w:t>
        </w:r>
        <w:r>
          <w:rPr>
            <w:rStyle w:val="charCitHyperlinkAbbrev"/>
          </w:rPr>
          <w:noBreakHyphen/>
          <w:t>24</w:t>
        </w:r>
      </w:hyperlink>
      <w:r>
        <w:t xml:space="preserve"> s 6</w:t>
      </w:r>
    </w:p>
    <w:p w14:paraId="33445367" w14:textId="77777777" w:rsidR="00AE05AF" w:rsidRDefault="00AE05AF" w:rsidP="00AE05AF">
      <w:pPr>
        <w:pStyle w:val="AmdtsEntryHd"/>
      </w:pPr>
      <w:r w:rsidRPr="00FE434D">
        <w:t>Audit of financial statements etc</w:t>
      </w:r>
    </w:p>
    <w:p w14:paraId="5F405F19" w14:textId="1AF77DF0" w:rsidR="00B77555" w:rsidRPr="00AE05AF" w:rsidRDefault="00AE05AF" w:rsidP="00104FB8">
      <w:pPr>
        <w:pStyle w:val="AmdtsEntries"/>
        <w:keepNext/>
      </w:pPr>
      <w:r>
        <w:t>s 158</w:t>
      </w:r>
      <w:r>
        <w:tab/>
        <w:t xml:space="preserve">sub </w:t>
      </w:r>
      <w:hyperlink r:id="rId1034" w:tooltip="Statute Law Amendment Act 2009 (No 2)" w:history="1">
        <w:r w:rsidR="00E46081" w:rsidRPr="00E46081">
          <w:rPr>
            <w:rStyle w:val="charCitHyperlinkAbbrev"/>
          </w:rPr>
          <w:t>A2009</w:t>
        </w:r>
        <w:r w:rsidR="00E46081" w:rsidRPr="00E46081">
          <w:rPr>
            <w:rStyle w:val="charCitHyperlinkAbbrev"/>
          </w:rPr>
          <w:noBreakHyphen/>
          <w:t>49</w:t>
        </w:r>
      </w:hyperlink>
      <w:r>
        <w:t xml:space="preserve"> amdt 1.14</w:t>
      </w:r>
    </w:p>
    <w:p w14:paraId="438D2344" w14:textId="135D4AD0" w:rsidR="00B77555" w:rsidRPr="0064616C" w:rsidRDefault="00B77555" w:rsidP="00B77555">
      <w:pPr>
        <w:pStyle w:val="AmdtsEntries"/>
      </w:pPr>
      <w:r>
        <w:tab/>
        <w:t xml:space="preserve">am </w:t>
      </w:r>
      <w:hyperlink r:id="rId1035" w:tooltip="Statute Law Amendment Act 2013" w:history="1">
        <w:r>
          <w:rPr>
            <w:rStyle w:val="charCitHyperlinkAbbrev"/>
          </w:rPr>
          <w:t>A2013</w:t>
        </w:r>
        <w:r>
          <w:rPr>
            <w:rStyle w:val="charCitHyperlinkAbbrev"/>
          </w:rPr>
          <w:noBreakHyphen/>
          <w:t>19</w:t>
        </w:r>
      </w:hyperlink>
      <w:r>
        <w:t xml:space="preserve"> amdt 3.176</w:t>
      </w:r>
      <w:r w:rsidR="0093264F">
        <w:t xml:space="preserve">; </w:t>
      </w:r>
      <w:hyperlink r:id="rId1036" w:tooltip="Gaming and Racing (Red Tape Reduction) Legislation Amendment Act 2016" w:history="1">
        <w:r w:rsidR="0093264F">
          <w:rPr>
            <w:rStyle w:val="charCitHyperlinkAbbrev"/>
          </w:rPr>
          <w:t>A2016</w:t>
        </w:r>
        <w:r w:rsidR="0093264F">
          <w:rPr>
            <w:rStyle w:val="charCitHyperlinkAbbrev"/>
          </w:rPr>
          <w:noBreakHyphen/>
          <w:t>45</w:t>
        </w:r>
      </w:hyperlink>
      <w:r w:rsidR="0093264F">
        <w:t xml:space="preserve"> s 25</w:t>
      </w:r>
      <w:r w:rsidR="0064616C">
        <w:t xml:space="preserve">; </w:t>
      </w:r>
      <w:hyperlink r:id="rId1037" w:tooltip="Gaming Legislation Amendment Act 2019" w:history="1">
        <w:r w:rsidR="0064616C">
          <w:rPr>
            <w:rStyle w:val="charCitHyperlinkAbbrev"/>
          </w:rPr>
          <w:t>A2019</w:t>
        </w:r>
        <w:r w:rsidR="0064616C">
          <w:rPr>
            <w:rStyle w:val="charCitHyperlinkAbbrev"/>
          </w:rPr>
          <w:noBreakHyphen/>
          <w:t>14</w:t>
        </w:r>
      </w:hyperlink>
      <w:r w:rsidR="0064616C">
        <w:t xml:space="preserve"> s 18</w:t>
      </w:r>
      <w:r w:rsidR="007F5DCE">
        <w:t xml:space="preserve">; </w:t>
      </w:r>
      <w:hyperlink r:id="rId1038" w:tooltip="Gaming Machine Amendment Act 2020" w:history="1">
        <w:r w:rsidR="007F5DCE">
          <w:rPr>
            <w:rStyle w:val="charCitHyperlinkAbbrev"/>
          </w:rPr>
          <w:t>A2020</w:t>
        </w:r>
        <w:r w:rsidR="007F5DCE">
          <w:rPr>
            <w:rStyle w:val="charCitHyperlinkAbbrev"/>
          </w:rPr>
          <w:noBreakHyphen/>
          <w:t>9</w:t>
        </w:r>
      </w:hyperlink>
      <w:r w:rsidR="007F5DCE">
        <w:t xml:space="preserve"> s 9</w:t>
      </w:r>
    </w:p>
    <w:p w14:paraId="188EB1BC" w14:textId="77777777" w:rsidR="008D22CF" w:rsidRDefault="008D22CF">
      <w:pPr>
        <w:pStyle w:val="AmdtsEntryHd"/>
        <w:rPr>
          <w:szCs w:val="24"/>
        </w:rPr>
      </w:pPr>
      <w:r>
        <w:rPr>
          <w:szCs w:val="24"/>
        </w:rPr>
        <w:t>Gaming machine tax</w:t>
      </w:r>
    </w:p>
    <w:p w14:paraId="35453E75" w14:textId="633AFCED" w:rsidR="008D22CF" w:rsidRDefault="008D22CF">
      <w:pPr>
        <w:pStyle w:val="AmdtsEntries"/>
      </w:pPr>
      <w:r>
        <w:t>s 159</w:t>
      </w:r>
      <w:r>
        <w:tab/>
        <w:t xml:space="preserve">am </w:t>
      </w:r>
      <w:hyperlink r:id="rId1039" w:tooltip="Gaming Machine Amendment Act 2005 (No 2)" w:history="1">
        <w:r w:rsidR="00E46081" w:rsidRPr="00E46081">
          <w:rPr>
            <w:rStyle w:val="charCitHyperlinkAbbrev"/>
          </w:rPr>
          <w:t>A2005</w:t>
        </w:r>
        <w:r w:rsidR="00E46081" w:rsidRPr="00E46081">
          <w:rPr>
            <w:rStyle w:val="charCitHyperlinkAbbrev"/>
          </w:rPr>
          <w:noBreakHyphen/>
          <w:t>26</w:t>
        </w:r>
      </w:hyperlink>
      <w:r>
        <w:t xml:space="preserve"> s 7, s 8</w:t>
      </w:r>
      <w:r w:rsidR="001D3C27">
        <w:t xml:space="preserve">; </w:t>
      </w:r>
      <w:hyperlink r:id="rId1040" w:tooltip="Gaming Machine (Reform) Amendment Act 2015" w:history="1">
        <w:r w:rsidR="001D3C27" w:rsidRPr="001D3C27">
          <w:rPr>
            <w:rStyle w:val="charCitHyperlinkAbbrev"/>
          </w:rPr>
          <w:t>A2015-21</w:t>
        </w:r>
      </w:hyperlink>
      <w:r w:rsidR="001D3C27">
        <w:t xml:space="preserve"> s 81</w:t>
      </w:r>
      <w:r w:rsidR="00BC36D2">
        <w:t xml:space="preserve">; </w:t>
      </w:r>
      <w:hyperlink r:id="rId1041" w:tooltip="Statute Law Amendment Act 2015 (No 2)" w:history="1">
        <w:r w:rsidR="00BC36D2">
          <w:rPr>
            <w:rStyle w:val="charCitHyperlinkAbbrev"/>
          </w:rPr>
          <w:t>A2015</w:t>
        </w:r>
        <w:r w:rsidR="00BC36D2">
          <w:rPr>
            <w:rStyle w:val="charCitHyperlinkAbbrev"/>
          </w:rPr>
          <w:noBreakHyphen/>
          <w:t>50</w:t>
        </w:r>
      </w:hyperlink>
      <w:r w:rsidR="00BC36D2">
        <w:t xml:space="preserve"> amdt 3.111</w:t>
      </w:r>
      <w:r w:rsidR="005F7B05">
        <w:t xml:space="preserve">; </w:t>
      </w:r>
      <w:hyperlink r:id="rId1042" w:tooltip="Gaming Machine Amendment Act 2017" w:history="1">
        <w:r w:rsidR="005F7B05">
          <w:rPr>
            <w:rStyle w:val="charCitHyperlinkAbbrev"/>
          </w:rPr>
          <w:t>A2017</w:t>
        </w:r>
        <w:r w:rsidR="005F7B05">
          <w:rPr>
            <w:rStyle w:val="charCitHyperlinkAbbrev"/>
          </w:rPr>
          <w:noBreakHyphen/>
          <w:t>24</w:t>
        </w:r>
      </w:hyperlink>
      <w:r w:rsidR="005F7B05">
        <w:t xml:space="preserve"> ss 7-9; ss renum R37 LA</w:t>
      </w:r>
    </w:p>
    <w:p w14:paraId="3C79DB15" w14:textId="77777777" w:rsidR="008D22CF" w:rsidRDefault="008D22CF">
      <w:pPr>
        <w:pStyle w:val="AmdtsEntryHd"/>
        <w:rPr>
          <w:szCs w:val="24"/>
        </w:rPr>
      </w:pPr>
      <w:r>
        <w:t>Tax adjustment in relation to GST for clubs</w:t>
      </w:r>
    </w:p>
    <w:p w14:paraId="29D68088" w14:textId="2365286E" w:rsidR="008D22CF" w:rsidRDefault="008D22CF">
      <w:pPr>
        <w:pStyle w:val="AmdtsEntries"/>
        <w:keepNext/>
      </w:pPr>
      <w:r>
        <w:t>s 160</w:t>
      </w:r>
      <w:r>
        <w:tab/>
        <w:t xml:space="preserve">am </w:t>
      </w:r>
      <w:hyperlink r:id="rId1043" w:tooltip="Gaming Machine Amendment Act 2005 (No 2)" w:history="1">
        <w:r w:rsidR="00E46081" w:rsidRPr="00E46081">
          <w:rPr>
            <w:rStyle w:val="charCitHyperlinkAbbrev"/>
          </w:rPr>
          <w:t>A2005</w:t>
        </w:r>
        <w:r w:rsidR="00E46081" w:rsidRPr="00E46081">
          <w:rPr>
            <w:rStyle w:val="charCitHyperlinkAbbrev"/>
          </w:rPr>
          <w:noBreakHyphen/>
          <w:t>26</w:t>
        </w:r>
      </w:hyperlink>
      <w:r>
        <w:t xml:space="preserve"> s 9</w:t>
      </w:r>
    </w:p>
    <w:p w14:paraId="250DBB52" w14:textId="77777777" w:rsidR="008D22CF" w:rsidRDefault="008D22CF">
      <w:pPr>
        <w:pStyle w:val="AmdtsEntries"/>
      </w:pPr>
      <w:r>
        <w:tab/>
        <w:t>exp 1 February 2006 (s 160 (6))</w:t>
      </w:r>
    </w:p>
    <w:p w14:paraId="1AD8116F" w14:textId="77777777" w:rsidR="000C6BBF" w:rsidRDefault="0043656F" w:rsidP="0043656F">
      <w:pPr>
        <w:pStyle w:val="AmdtsEntryHd"/>
      </w:pPr>
      <w:r>
        <w:t>Payment of gaming machine tax</w:t>
      </w:r>
    </w:p>
    <w:p w14:paraId="6E217E3A" w14:textId="418E8201" w:rsidR="000C6BBF" w:rsidRPr="000C6BBF" w:rsidRDefault="000C6BBF" w:rsidP="000C6BBF">
      <w:pPr>
        <w:pStyle w:val="AmdtsEntries"/>
      </w:pPr>
      <w:r>
        <w:t>s 161</w:t>
      </w:r>
      <w:r>
        <w:tab/>
        <w:t xml:space="preserve">am </w:t>
      </w:r>
      <w:hyperlink r:id="rId1044" w:tooltip="Gaming Machine (Reform) Amendment Act 2015" w:history="1">
        <w:r>
          <w:rPr>
            <w:rStyle w:val="charCitHyperlinkAbbrev"/>
          </w:rPr>
          <w:t>A2015</w:t>
        </w:r>
        <w:r>
          <w:rPr>
            <w:rStyle w:val="charCitHyperlinkAbbrev"/>
          </w:rPr>
          <w:noBreakHyphen/>
          <w:t>21</w:t>
        </w:r>
      </w:hyperlink>
      <w:r>
        <w:t xml:space="preserve"> s 93</w:t>
      </w:r>
      <w:r w:rsidR="005F7B05">
        <w:t xml:space="preserve">; </w:t>
      </w:r>
      <w:hyperlink r:id="rId1045" w:tooltip="Gaming Machine Amendment Act 2017" w:history="1">
        <w:r w:rsidR="005F7B05">
          <w:rPr>
            <w:rStyle w:val="charCitHyperlinkAbbrev"/>
          </w:rPr>
          <w:t>A2017</w:t>
        </w:r>
        <w:r w:rsidR="005F7B05">
          <w:rPr>
            <w:rStyle w:val="charCitHyperlinkAbbrev"/>
          </w:rPr>
          <w:noBreakHyphen/>
          <w:t>24</w:t>
        </w:r>
      </w:hyperlink>
      <w:r w:rsidR="005F7B05">
        <w:t xml:space="preserve"> s 10</w:t>
      </w:r>
    </w:p>
    <w:p w14:paraId="15F46C09" w14:textId="77777777" w:rsidR="005F7B05" w:rsidRDefault="0064616C" w:rsidP="00D35B26">
      <w:pPr>
        <w:pStyle w:val="AmdtsEntryHd"/>
      </w:pPr>
      <w:r w:rsidRPr="00D05CEB">
        <w:t>Payment of gaming machine tax or payment to diversification and sustainability support fund—quarterly election</w:t>
      </w:r>
    </w:p>
    <w:p w14:paraId="5CE15D93" w14:textId="09C86D46" w:rsidR="005F7B05" w:rsidRDefault="005F7B05" w:rsidP="005F7B05">
      <w:pPr>
        <w:pStyle w:val="AmdtsEntries"/>
      </w:pPr>
      <w:r>
        <w:t>s 161A</w:t>
      </w:r>
      <w:r>
        <w:tab/>
        <w:t xml:space="preserve">ins </w:t>
      </w:r>
      <w:hyperlink r:id="rId1046" w:tooltip="Gaming Machine Amendment Act 2017" w:history="1">
        <w:r>
          <w:rPr>
            <w:rStyle w:val="charCitHyperlinkAbbrev"/>
          </w:rPr>
          <w:t>A2017</w:t>
        </w:r>
        <w:r>
          <w:rPr>
            <w:rStyle w:val="charCitHyperlinkAbbrev"/>
          </w:rPr>
          <w:noBreakHyphen/>
          <w:t>24</w:t>
        </w:r>
      </w:hyperlink>
      <w:r>
        <w:t xml:space="preserve"> s 11</w:t>
      </w:r>
    </w:p>
    <w:p w14:paraId="4CCFB51B" w14:textId="5D1420A4" w:rsidR="0064616C" w:rsidRDefault="0064616C" w:rsidP="005F7B05">
      <w:pPr>
        <w:pStyle w:val="AmdtsEntries"/>
      </w:pPr>
      <w:r>
        <w:tab/>
        <w:t xml:space="preserve">sub </w:t>
      </w:r>
      <w:hyperlink r:id="rId1047" w:tooltip="Gaming Legislation Amendment Act 2019" w:history="1">
        <w:r>
          <w:rPr>
            <w:rStyle w:val="charCitHyperlinkAbbrev"/>
          </w:rPr>
          <w:t>A2019</w:t>
        </w:r>
        <w:r>
          <w:rPr>
            <w:rStyle w:val="charCitHyperlinkAbbrev"/>
          </w:rPr>
          <w:noBreakHyphen/>
          <w:t>14</w:t>
        </w:r>
      </w:hyperlink>
      <w:r>
        <w:t xml:space="preserve"> s 19</w:t>
      </w:r>
    </w:p>
    <w:p w14:paraId="5763AB71" w14:textId="1BFDC0E8" w:rsidR="007F5DCE" w:rsidRPr="005F7B05" w:rsidRDefault="007F5DCE" w:rsidP="005F7B05">
      <w:pPr>
        <w:pStyle w:val="AmdtsEntries"/>
      </w:pPr>
      <w:r>
        <w:tab/>
        <w:t xml:space="preserve">am </w:t>
      </w:r>
      <w:hyperlink r:id="rId1048" w:tooltip="Gaming Machine Amendment Act 2020" w:history="1">
        <w:r>
          <w:rPr>
            <w:rStyle w:val="charCitHyperlinkAbbrev"/>
          </w:rPr>
          <w:t>A2020</w:t>
        </w:r>
        <w:r>
          <w:rPr>
            <w:rStyle w:val="charCitHyperlinkAbbrev"/>
          </w:rPr>
          <w:noBreakHyphen/>
          <w:t>9</w:t>
        </w:r>
      </w:hyperlink>
      <w:r>
        <w:t xml:space="preserve"> s 10, s 11</w:t>
      </w:r>
      <w:r w:rsidR="000A361D">
        <w:t xml:space="preserve">; </w:t>
      </w:r>
      <w:hyperlink r:id="rId1049" w:anchor="history" w:tooltip="COVID-19 Emergency Response Act 2020" w:history="1">
        <w:r w:rsidR="000A361D">
          <w:rPr>
            <w:rStyle w:val="charCitHyperlinkAbbrev"/>
          </w:rPr>
          <w:t>A2020</w:t>
        </w:r>
        <w:r w:rsidR="000A361D">
          <w:rPr>
            <w:rStyle w:val="charCitHyperlinkAbbrev"/>
          </w:rPr>
          <w:noBreakHyphen/>
          <w:t>11</w:t>
        </w:r>
      </w:hyperlink>
      <w:r w:rsidR="000A361D">
        <w:t xml:space="preserve"> amdt 1.35</w:t>
      </w:r>
    </w:p>
    <w:p w14:paraId="25B4F7B4" w14:textId="77777777" w:rsidR="00D35B26" w:rsidRDefault="00D35B26" w:rsidP="00D35B26">
      <w:pPr>
        <w:pStyle w:val="AmdtsEntryHd"/>
      </w:pPr>
      <w:r>
        <w:t>Gaming machine tax returns</w:t>
      </w:r>
    </w:p>
    <w:p w14:paraId="2A8F6C37" w14:textId="6E578609" w:rsidR="00D35B26" w:rsidRDefault="00D35B26" w:rsidP="004E4B91">
      <w:pPr>
        <w:pStyle w:val="AmdtsEntries"/>
        <w:keepNext/>
      </w:pPr>
      <w:r>
        <w:t>s 162</w:t>
      </w:r>
      <w:r>
        <w:tab/>
        <w:t xml:space="preserve">am </w:t>
      </w:r>
      <w:hyperlink r:id="rId1050"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3.217</w:t>
      </w:r>
      <w:r w:rsidR="0021233E">
        <w:t xml:space="preserve">; </w:t>
      </w:r>
      <w:hyperlink r:id="rId1051" w:tooltip="Gaming Machine (Reform) Amendment Act 2015" w:history="1">
        <w:r w:rsidR="0021233E">
          <w:rPr>
            <w:rStyle w:val="charCitHyperlinkAbbrev"/>
          </w:rPr>
          <w:t>A2015</w:t>
        </w:r>
        <w:r w:rsidR="0021233E">
          <w:rPr>
            <w:rStyle w:val="charCitHyperlinkAbbrev"/>
          </w:rPr>
          <w:noBreakHyphen/>
          <w:t>21</w:t>
        </w:r>
      </w:hyperlink>
      <w:r w:rsidR="0021233E">
        <w:t xml:space="preserve"> s 82</w:t>
      </w:r>
    </w:p>
    <w:p w14:paraId="5B3739D1" w14:textId="4B14BFFF" w:rsidR="005F7B05" w:rsidRDefault="005F7B05" w:rsidP="00D35B26">
      <w:pPr>
        <w:pStyle w:val="AmdtsEntries"/>
      </w:pPr>
      <w:r>
        <w:tab/>
        <w:t xml:space="preserve">sub </w:t>
      </w:r>
      <w:hyperlink r:id="rId1052" w:tooltip="Gaming Machine Amendment Act 2017" w:history="1">
        <w:r>
          <w:rPr>
            <w:rStyle w:val="charCitHyperlinkAbbrev"/>
          </w:rPr>
          <w:t>A2017</w:t>
        </w:r>
        <w:r>
          <w:rPr>
            <w:rStyle w:val="charCitHyperlinkAbbrev"/>
          </w:rPr>
          <w:noBreakHyphen/>
          <w:t>24</w:t>
        </w:r>
      </w:hyperlink>
      <w:r>
        <w:t xml:space="preserve"> s 12</w:t>
      </w:r>
    </w:p>
    <w:p w14:paraId="70B1FDD6" w14:textId="77777777" w:rsidR="005F7B05" w:rsidRDefault="005F7B05" w:rsidP="00BF63AD">
      <w:pPr>
        <w:pStyle w:val="AmdtsEntryHd"/>
      </w:pPr>
      <w:r w:rsidRPr="00C12777">
        <w:t>Gaming machine tax rebate—financial year</w:t>
      </w:r>
    </w:p>
    <w:p w14:paraId="7763DEB2" w14:textId="57C030D3" w:rsidR="005F7B05" w:rsidRDefault="005F7B05" w:rsidP="005F7B05">
      <w:pPr>
        <w:pStyle w:val="AmdtsEntries"/>
      </w:pPr>
      <w:r>
        <w:t>s 162A</w:t>
      </w:r>
      <w:r>
        <w:tab/>
        <w:t xml:space="preserve">ins </w:t>
      </w:r>
      <w:hyperlink r:id="rId1053" w:tooltip="Gaming Machine Amendment Act 2017" w:history="1">
        <w:r>
          <w:rPr>
            <w:rStyle w:val="charCitHyperlinkAbbrev"/>
          </w:rPr>
          <w:t>A2017</w:t>
        </w:r>
        <w:r>
          <w:rPr>
            <w:rStyle w:val="charCitHyperlinkAbbrev"/>
          </w:rPr>
          <w:noBreakHyphen/>
          <w:t>24</w:t>
        </w:r>
      </w:hyperlink>
      <w:r>
        <w:t xml:space="preserve"> s 13</w:t>
      </w:r>
    </w:p>
    <w:p w14:paraId="4D63387E" w14:textId="01198777" w:rsidR="007B7261" w:rsidRPr="007449A3" w:rsidRDefault="007B7261" w:rsidP="005F7B05">
      <w:pPr>
        <w:pStyle w:val="AmdtsEntries"/>
      </w:pPr>
      <w:r>
        <w:tab/>
        <w:t xml:space="preserve">am </w:t>
      </w:r>
      <w:hyperlink r:id="rId1054" w:tooltip="Gaming Legislation Amendment Act 2018" w:history="1">
        <w:r w:rsidRPr="0074651B">
          <w:rPr>
            <w:rStyle w:val="charCitHyperlinkAbbrev"/>
          </w:rPr>
          <w:t>A2018</w:t>
        </w:r>
        <w:r w:rsidRPr="0074651B">
          <w:rPr>
            <w:rStyle w:val="charCitHyperlinkAbbrev"/>
          </w:rPr>
          <w:noBreakHyphen/>
          <w:t>45</w:t>
        </w:r>
      </w:hyperlink>
      <w:r>
        <w:t xml:space="preserve"> s 63, s 64</w:t>
      </w:r>
      <w:r w:rsidR="007449A3">
        <w:t xml:space="preserve">; </w:t>
      </w:r>
      <w:hyperlink r:id="rId1055" w:tooltip="Gaming Machine Amendment Act 2020" w:history="1">
        <w:r w:rsidR="007449A3" w:rsidRPr="00CD648A">
          <w:rPr>
            <w:rStyle w:val="charCitHyperlinkAbbrev"/>
          </w:rPr>
          <w:t>A2020-9</w:t>
        </w:r>
      </w:hyperlink>
      <w:r w:rsidR="007449A3">
        <w:t xml:space="preserve"> s 12; ss renum R</w:t>
      </w:r>
      <w:r w:rsidR="00350296">
        <w:t>46 LA</w:t>
      </w:r>
    </w:p>
    <w:p w14:paraId="727B0DEA" w14:textId="77777777" w:rsidR="005F7B05" w:rsidRDefault="005F7B05" w:rsidP="005F7B05">
      <w:pPr>
        <w:pStyle w:val="AmdtsEntryHd"/>
      </w:pPr>
      <w:r w:rsidRPr="00C12777">
        <w:t>Gaming machine tax rebate—part financial year</w:t>
      </w:r>
    </w:p>
    <w:p w14:paraId="75D1C988" w14:textId="6BE8FB24" w:rsidR="005F7B05" w:rsidRDefault="005F7B05" w:rsidP="005F7B05">
      <w:pPr>
        <w:pStyle w:val="AmdtsEntries"/>
      </w:pPr>
      <w:r>
        <w:t>s 162B</w:t>
      </w:r>
      <w:r>
        <w:tab/>
        <w:t xml:space="preserve">ins </w:t>
      </w:r>
      <w:hyperlink r:id="rId1056" w:tooltip="Gaming Machine Amendment Act 2017" w:history="1">
        <w:r>
          <w:rPr>
            <w:rStyle w:val="charCitHyperlinkAbbrev"/>
          </w:rPr>
          <w:t>A2017</w:t>
        </w:r>
        <w:r>
          <w:rPr>
            <w:rStyle w:val="charCitHyperlinkAbbrev"/>
          </w:rPr>
          <w:noBreakHyphen/>
          <w:t>24</w:t>
        </w:r>
      </w:hyperlink>
      <w:r>
        <w:t xml:space="preserve"> s 13</w:t>
      </w:r>
    </w:p>
    <w:p w14:paraId="0C2D6C9B" w14:textId="37B87B73" w:rsidR="007B7261" w:rsidRPr="00350296" w:rsidRDefault="007B7261" w:rsidP="005F7B05">
      <w:pPr>
        <w:pStyle w:val="AmdtsEntries"/>
      </w:pPr>
      <w:r>
        <w:tab/>
        <w:t xml:space="preserve">am </w:t>
      </w:r>
      <w:hyperlink r:id="rId1057" w:tooltip="Gaming Legislation Amendment Act 2018" w:history="1">
        <w:r w:rsidRPr="0074651B">
          <w:rPr>
            <w:rStyle w:val="charCitHyperlinkAbbrev"/>
          </w:rPr>
          <w:t>A2018</w:t>
        </w:r>
        <w:r w:rsidRPr="0074651B">
          <w:rPr>
            <w:rStyle w:val="charCitHyperlinkAbbrev"/>
          </w:rPr>
          <w:noBreakHyphen/>
          <w:t>45</w:t>
        </w:r>
      </w:hyperlink>
      <w:r>
        <w:t xml:space="preserve"> s 65</w:t>
      </w:r>
      <w:r w:rsidR="00350296">
        <w:t xml:space="preserve">; </w:t>
      </w:r>
      <w:hyperlink r:id="rId1058" w:tooltip="Gaming Machine Amendment Act 2020" w:history="1">
        <w:r w:rsidR="00350296" w:rsidRPr="00CD648A">
          <w:rPr>
            <w:rStyle w:val="charCitHyperlinkAbbrev"/>
          </w:rPr>
          <w:t>A2020-9</w:t>
        </w:r>
      </w:hyperlink>
      <w:r w:rsidR="00350296">
        <w:t xml:space="preserve"> s 13; ss renum R46 LA</w:t>
      </w:r>
    </w:p>
    <w:p w14:paraId="45AC3613" w14:textId="77777777" w:rsidR="005F7B05" w:rsidRDefault="005F7B05" w:rsidP="005F7B05">
      <w:pPr>
        <w:pStyle w:val="AmdtsEntryHd"/>
      </w:pPr>
      <w:r w:rsidRPr="00C12777">
        <w:t>Gaming machine tax rebate</w:t>
      </w:r>
      <w:r w:rsidRPr="00C12777">
        <w:rPr>
          <w:lang w:eastAsia="en-AU"/>
        </w:rPr>
        <w:t>—claim</w:t>
      </w:r>
    </w:p>
    <w:p w14:paraId="7AA3407B" w14:textId="248CCAED" w:rsidR="005F7B05" w:rsidRPr="005F7B05" w:rsidRDefault="005F7B05" w:rsidP="005F7B05">
      <w:pPr>
        <w:pStyle w:val="AmdtsEntries"/>
      </w:pPr>
      <w:r>
        <w:t>s 162C</w:t>
      </w:r>
      <w:r>
        <w:tab/>
        <w:t xml:space="preserve">ins </w:t>
      </w:r>
      <w:hyperlink r:id="rId1059" w:tooltip="Gaming Machine Amendment Act 2017" w:history="1">
        <w:r>
          <w:rPr>
            <w:rStyle w:val="charCitHyperlinkAbbrev"/>
          </w:rPr>
          <w:t>A2017</w:t>
        </w:r>
        <w:r>
          <w:rPr>
            <w:rStyle w:val="charCitHyperlinkAbbrev"/>
          </w:rPr>
          <w:noBreakHyphen/>
          <w:t>24</w:t>
        </w:r>
      </w:hyperlink>
      <w:r>
        <w:t xml:space="preserve"> s 13</w:t>
      </w:r>
    </w:p>
    <w:p w14:paraId="63ED96C2" w14:textId="77777777" w:rsidR="005F7B05" w:rsidRDefault="005F7B05" w:rsidP="005F7B05">
      <w:pPr>
        <w:pStyle w:val="AmdtsEntryHd"/>
      </w:pPr>
      <w:r w:rsidRPr="00C12777">
        <w:rPr>
          <w:lang w:eastAsia="en-AU"/>
        </w:rPr>
        <w:t>Annual adjustment of gaming machine tax—GMT rebate</w:t>
      </w:r>
    </w:p>
    <w:p w14:paraId="2CBD75DB" w14:textId="7EC23F75" w:rsidR="005F7B05" w:rsidRPr="005F7B05" w:rsidRDefault="005F7B05" w:rsidP="005F7B05">
      <w:pPr>
        <w:pStyle w:val="AmdtsEntries"/>
      </w:pPr>
      <w:r>
        <w:t>s 162D</w:t>
      </w:r>
      <w:r>
        <w:tab/>
        <w:t xml:space="preserve">ins </w:t>
      </w:r>
      <w:hyperlink r:id="rId1060" w:tooltip="Gaming Machine Amendment Act 2017" w:history="1">
        <w:r>
          <w:rPr>
            <w:rStyle w:val="charCitHyperlinkAbbrev"/>
          </w:rPr>
          <w:t>A2017</w:t>
        </w:r>
        <w:r>
          <w:rPr>
            <w:rStyle w:val="charCitHyperlinkAbbrev"/>
          </w:rPr>
          <w:noBreakHyphen/>
          <w:t>24</w:t>
        </w:r>
      </w:hyperlink>
      <w:r>
        <w:t xml:space="preserve"> s 13</w:t>
      </w:r>
    </w:p>
    <w:p w14:paraId="7B5F232E" w14:textId="77777777" w:rsidR="00BF63AD" w:rsidRPr="001A742E" w:rsidRDefault="00727229" w:rsidP="00BF63AD">
      <w:pPr>
        <w:pStyle w:val="AmdtsEntryHd"/>
      </w:pPr>
      <w:r w:rsidRPr="009545D2">
        <w:rPr>
          <w:color w:val="000000"/>
        </w:rPr>
        <w:t>Gambling harm prevention and mitigation fund</w:t>
      </w:r>
    </w:p>
    <w:p w14:paraId="0BD586A3" w14:textId="6C987A88" w:rsidR="00551BBE" w:rsidRDefault="00BF63AD" w:rsidP="00551BBE">
      <w:pPr>
        <w:pStyle w:val="AmdtsEntries"/>
      </w:pPr>
      <w:r w:rsidRPr="001A742E">
        <w:t>div 11.2 hdg</w:t>
      </w:r>
      <w:r w:rsidRPr="001A742E">
        <w:tab/>
        <w:t xml:space="preserve">ins </w:t>
      </w:r>
      <w:hyperlink r:id="rId1061" w:tooltip="Gaming Machine (Problem Gambling Assistance) Amendment Act 2010" w:history="1">
        <w:r w:rsidR="00E46081" w:rsidRPr="00E46081">
          <w:rPr>
            <w:rStyle w:val="charCitHyperlinkAbbrev"/>
          </w:rPr>
          <w:t>A2010</w:t>
        </w:r>
        <w:r w:rsidR="00E46081" w:rsidRPr="00E46081">
          <w:rPr>
            <w:rStyle w:val="charCitHyperlinkAbbrev"/>
          </w:rPr>
          <w:noBreakHyphen/>
          <w:t>52</w:t>
        </w:r>
      </w:hyperlink>
      <w:r w:rsidRPr="001A742E">
        <w:t xml:space="preserve"> s 4</w:t>
      </w:r>
    </w:p>
    <w:p w14:paraId="199AD67C" w14:textId="444C5240" w:rsidR="00551BBE" w:rsidRPr="00551BBE" w:rsidRDefault="00551BBE" w:rsidP="00551BBE">
      <w:pPr>
        <w:pStyle w:val="AmdtsEntries"/>
      </w:pPr>
      <w:r>
        <w:tab/>
        <w:t xml:space="preserve">sub </w:t>
      </w:r>
      <w:hyperlink r:id="rId1062" w:tooltip="Gaming Legislation Amendment Act 2018" w:history="1">
        <w:r>
          <w:rPr>
            <w:rStyle w:val="charCitHyperlinkAbbrev"/>
          </w:rPr>
          <w:t>A2018</w:t>
        </w:r>
        <w:r>
          <w:rPr>
            <w:rStyle w:val="charCitHyperlinkAbbrev"/>
          </w:rPr>
          <w:noBreakHyphen/>
          <w:t>45</w:t>
        </w:r>
      </w:hyperlink>
      <w:r>
        <w:t xml:space="preserve"> s 66</w:t>
      </w:r>
    </w:p>
    <w:p w14:paraId="64232085" w14:textId="77777777" w:rsidR="00BF63AD" w:rsidRPr="001A742E" w:rsidRDefault="00CB33E9" w:rsidP="00BF63AD">
      <w:pPr>
        <w:pStyle w:val="AmdtsEntryHd"/>
      </w:pPr>
      <w:r w:rsidRPr="00900FCA">
        <w:lastRenderedPageBreak/>
        <w:t>Required payment to problem gambling assistance fund</w:t>
      </w:r>
    </w:p>
    <w:p w14:paraId="32A3877A" w14:textId="6C45E09B" w:rsidR="00551BBE" w:rsidRDefault="00BF63AD" w:rsidP="00551BBE">
      <w:pPr>
        <w:pStyle w:val="AmdtsEntries"/>
      </w:pPr>
      <w:r w:rsidRPr="001A742E">
        <w:t>s 163A</w:t>
      </w:r>
      <w:r w:rsidR="00551BBE">
        <w:t xml:space="preserve"> hdg</w:t>
      </w:r>
      <w:r w:rsidRPr="001A742E">
        <w:tab/>
      </w:r>
      <w:r w:rsidR="00551BBE">
        <w:t xml:space="preserve">sub </w:t>
      </w:r>
      <w:hyperlink r:id="rId1063" w:tooltip="Gaming Legislation Amendment Act 2018" w:history="1">
        <w:r w:rsidR="00551BBE">
          <w:rPr>
            <w:rStyle w:val="charCitHyperlinkAbbrev"/>
          </w:rPr>
          <w:t>A2018</w:t>
        </w:r>
        <w:r w:rsidR="00551BBE">
          <w:rPr>
            <w:rStyle w:val="charCitHyperlinkAbbrev"/>
          </w:rPr>
          <w:noBreakHyphen/>
          <w:t>45</w:t>
        </w:r>
      </w:hyperlink>
      <w:r w:rsidR="00551BBE">
        <w:t xml:space="preserve"> s 67</w:t>
      </w:r>
    </w:p>
    <w:p w14:paraId="46912225" w14:textId="0CEC75C3" w:rsidR="00BF63AD" w:rsidRDefault="00551BBE" w:rsidP="00BF63AD">
      <w:pPr>
        <w:pStyle w:val="AmdtsEntries"/>
      </w:pPr>
      <w:r w:rsidRPr="001A742E">
        <w:t>s 163A</w:t>
      </w:r>
      <w:r>
        <w:tab/>
      </w:r>
      <w:r w:rsidR="00BF63AD" w:rsidRPr="001A742E">
        <w:t xml:space="preserve">ins </w:t>
      </w:r>
      <w:hyperlink r:id="rId1064" w:tooltip="Gaming Machine (Problem Gambling Assistance) Amendment Act 2010" w:history="1">
        <w:r w:rsidR="00E46081" w:rsidRPr="00E46081">
          <w:rPr>
            <w:rStyle w:val="charCitHyperlinkAbbrev"/>
          </w:rPr>
          <w:t>A2010</w:t>
        </w:r>
        <w:r w:rsidR="00E46081" w:rsidRPr="00E46081">
          <w:rPr>
            <w:rStyle w:val="charCitHyperlinkAbbrev"/>
          </w:rPr>
          <w:noBreakHyphen/>
          <w:t>52</w:t>
        </w:r>
      </w:hyperlink>
      <w:r w:rsidR="00BF63AD" w:rsidRPr="001A742E">
        <w:t xml:space="preserve"> s 4</w:t>
      </w:r>
    </w:p>
    <w:p w14:paraId="48D7C294" w14:textId="7384D34E" w:rsidR="009563B7" w:rsidRPr="001A742E" w:rsidRDefault="009563B7" w:rsidP="00BF63AD">
      <w:pPr>
        <w:pStyle w:val="AmdtsEntries"/>
      </w:pPr>
      <w:r>
        <w:tab/>
        <w:t xml:space="preserve">am </w:t>
      </w:r>
      <w:hyperlink r:id="rId1065" w:tooltip="Gaming Machine (Red Tape Reduction) Amendment Act 2014 (No 2)" w:history="1">
        <w:r w:rsidRPr="009563B7">
          <w:rPr>
            <w:rStyle w:val="charCitHyperlinkAbbrev"/>
          </w:rPr>
          <w:t>A2014-56</w:t>
        </w:r>
      </w:hyperlink>
      <w:r>
        <w:t xml:space="preserve"> s 18</w:t>
      </w:r>
      <w:r w:rsidR="0014411B">
        <w:t xml:space="preserve">; </w:t>
      </w:r>
      <w:hyperlink r:id="rId1066" w:tooltip="Justice and Community Safety Legislation Amendment Act 2017 (No 2)" w:history="1">
        <w:r w:rsidR="0014411B" w:rsidRPr="008754A6">
          <w:rPr>
            <w:rStyle w:val="charCitHyperlinkAbbrev"/>
          </w:rPr>
          <w:t>A2017</w:t>
        </w:r>
        <w:r w:rsidR="0014411B" w:rsidRPr="008754A6">
          <w:rPr>
            <w:rStyle w:val="charCitHyperlinkAbbrev"/>
          </w:rPr>
          <w:noBreakHyphen/>
          <w:t>14</w:t>
        </w:r>
      </w:hyperlink>
      <w:r w:rsidR="0014411B" w:rsidRPr="0014411B">
        <w:rPr>
          <w:rStyle w:val="charCitHyperlinkAbbrev"/>
        </w:rPr>
        <w:t xml:space="preserve"> </w:t>
      </w:r>
      <w:r w:rsidR="0014411B" w:rsidRPr="0014411B">
        <w:t>s</w:t>
      </w:r>
      <w:r w:rsidR="0014411B">
        <w:t xml:space="preserve"> 24</w:t>
      </w:r>
      <w:r w:rsidR="008B3871">
        <w:t xml:space="preserve">; </w:t>
      </w:r>
      <w:hyperlink r:id="rId1067" w:tooltip="Gaming Machine Amendment Act 2017" w:history="1">
        <w:r w:rsidR="008B3871">
          <w:rPr>
            <w:rStyle w:val="charCitHyperlinkAbbrev"/>
          </w:rPr>
          <w:t>A2017</w:t>
        </w:r>
        <w:r w:rsidR="008B3871">
          <w:rPr>
            <w:rStyle w:val="charCitHyperlinkAbbrev"/>
          </w:rPr>
          <w:noBreakHyphen/>
          <w:t>24</w:t>
        </w:r>
      </w:hyperlink>
      <w:r w:rsidR="008B3871">
        <w:t xml:space="preserve"> s 14, s 15</w:t>
      </w:r>
      <w:r w:rsidR="00551BBE">
        <w:t xml:space="preserve">; </w:t>
      </w:r>
      <w:hyperlink r:id="rId1068" w:tooltip="Gaming Legislation Amendment Act 2018" w:history="1">
        <w:r w:rsidR="00551BBE">
          <w:rPr>
            <w:rStyle w:val="charCitHyperlinkAbbrev"/>
          </w:rPr>
          <w:t>A2018</w:t>
        </w:r>
        <w:r w:rsidR="00551BBE">
          <w:rPr>
            <w:rStyle w:val="charCitHyperlinkAbbrev"/>
          </w:rPr>
          <w:noBreakHyphen/>
          <w:t>45</w:t>
        </w:r>
      </w:hyperlink>
      <w:r w:rsidR="00551BBE">
        <w:t xml:space="preserve"> s 68</w:t>
      </w:r>
      <w:r w:rsidR="007F5DCE">
        <w:t xml:space="preserve">; </w:t>
      </w:r>
      <w:hyperlink r:id="rId1069" w:tooltip="Gaming Machine Amendment Act 2020" w:history="1">
        <w:r w:rsidR="007F5DCE">
          <w:rPr>
            <w:rStyle w:val="charCitHyperlinkAbbrev"/>
          </w:rPr>
          <w:t>A2020</w:t>
        </w:r>
        <w:r w:rsidR="007F5DCE">
          <w:rPr>
            <w:rStyle w:val="charCitHyperlinkAbbrev"/>
          </w:rPr>
          <w:noBreakHyphen/>
          <w:t>9</w:t>
        </w:r>
      </w:hyperlink>
      <w:r w:rsidR="007F5DCE">
        <w:t xml:space="preserve"> s 14</w:t>
      </w:r>
    </w:p>
    <w:p w14:paraId="18507924" w14:textId="77777777" w:rsidR="009563B7" w:rsidRDefault="00D16901" w:rsidP="00BF63AD">
      <w:pPr>
        <w:pStyle w:val="AmdtsEntryHd"/>
      </w:pPr>
      <w:r w:rsidRPr="007563AA">
        <w:t>Problem gambling assistance fund—annual payment option</w:t>
      </w:r>
    </w:p>
    <w:p w14:paraId="62441798" w14:textId="4D587A28" w:rsidR="00551BBE" w:rsidRDefault="009563B7" w:rsidP="006F3C66">
      <w:pPr>
        <w:pStyle w:val="AmdtsEntries"/>
        <w:keepNext/>
      </w:pPr>
      <w:r>
        <w:t>s 163AA</w:t>
      </w:r>
      <w:r w:rsidR="00551BBE">
        <w:t xml:space="preserve"> hdg</w:t>
      </w:r>
      <w:r w:rsidR="00551BBE">
        <w:tab/>
        <w:t xml:space="preserve">sub </w:t>
      </w:r>
      <w:hyperlink r:id="rId1070" w:tooltip="Gaming Legislation Amendment Act 2018" w:history="1">
        <w:r w:rsidR="00551BBE">
          <w:rPr>
            <w:rStyle w:val="charCitHyperlinkAbbrev"/>
          </w:rPr>
          <w:t>A2018</w:t>
        </w:r>
        <w:r w:rsidR="00551BBE">
          <w:rPr>
            <w:rStyle w:val="charCitHyperlinkAbbrev"/>
          </w:rPr>
          <w:noBreakHyphen/>
          <w:t>45</w:t>
        </w:r>
      </w:hyperlink>
      <w:r w:rsidR="00551BBE">
        <w:t xml:space="preserve"> s 6</w:t>
      </w:r>
      <w:r w:rsidR="00DD307D">
        <w:t>9</w:t>
      </w:r>
    </w:p>
    <w:p w14:paraId="694A00ED" w14:textId="5225524F" w:rsidR="009563B7" w:rsidRDefault="00551BBE" w:rsidP="009563B7">
      <w:pPr>
        <w:pStyle w:val="AmdtsEntries"/>
      </w:pPr>
      <w:r>
        <w:t>s 163AA</w:t>
      </w:r>
      <w:r w:rsidR="009563B7">
        <w:tab/>
        <w:t xml:space="preserve">ins </w:t>
      </w:r>
      <w:hyperlink r:id="rId1071" w:tooltip="Gaming Machine (Red Tape Reduction) Amendment Act 2014 (No 2)" w:history="1">
        <w:r w:rsidR="009563B7" w:rsidRPr="009563B7">
          <w:rPr>
            <w:rStyle w:val="charCitHyperlinkAbbrev"/>
          </w:rPr>
          <w:t>A2014-56</w:t>
        </w:r>
      </w:hyperlink>
      <w:r w:rsidR="009563B7">
        <w:t xml:space="preserve"> s 19</w:t>
      </w:r>
    </w:p>
    <w:p w14:paraId="571274B7" w14:textId="1B533237" w:rsidR="008B3871" w:rsidRPr="009563B7" w:rsidRDefault="008B3871" w:rsidP="009563B7">
      <w:pPr>
        <w:pStyle w:val="AmdtsEntries"/>
      </w:pPr>
      <w:r>
        <w:tab/>
        <w:t xml:space="preserve">am </w:t>
      </w:r>
      <w:hyperlink r:id="rId1072" w:tooltip="Gaming Machine Amendment Act 2017" w:history="1">
        <w:r>
          <w:rPr>
            <w:rStyle w:val="charCitHyperlinkAbbrev"/>
          </w:rPr>
          <w:t>A2017</w:t>
        </w:r>
        <w:r>
          <w:rPr>
            <w:rStyle w:val="charCitHyperlinkAbbrev"/>
          </w:rPr>
          <w:noBreakHyphen/>
          <w:t>24</w:t>
        </w:r>
      </w:hyperlink>
      <w:r>
        <w:t xml:space="preserve"> s 16, s 17</w:t>
      </w:r>
      <w:r w:rsidR="00FC1908">
        <w:t xml:space="preserve">; </w:t>
      </w:r>
      <w:hyperlink r:id="rId1073" w:tooltip="Gaming Legislation Amendment Act 2018" w:history="1">
        <w:r w:rsidR="00FC1908">
          <w:rPr>
            <w:rStyle w:val="charCitHyperlinkAbbrev"/>
          </w:rPr>
          <w:t>A2018</w:t>
        </w:r>
        <w:r w:rsidR="00FC1908">
          <w:rPr>
            <w:rStyle w:val="charCitHyperlinkAbbrev"/>
          </w:rPr>
          <w:noBreakHyphen/>
          <w:t>45</w:t>
        </w:r>
      </w:hyperlink>
      <w:r w:rsidR="00FC1908">
        <w:t xml:space="preserve"> s 70</w:t>
      </w:r>
    </w:p>
    <w:p w14:paraId="7A146A8B" w14:textId="77777777" w:rsidR="00BF63AD" w:rsidRPr="001A742E" w:rsidRDefault="00FC1908" w:rsidP="00BF63AD">
      <w:pPr>
        <w:pStyle w:val="AmdtsEntryHd"/>
      </w:pPr>
      <w:r w:rsidRPr="009545D2">
        <w:rPr>
          <w:color w:val="000000"/>
        </w:rPr>
        <w:t>Gambling harm prevention and mitigation fund</w:t>
      </w:r>
    </w:p>
    <w:p w14:paraId="7C483D12" w14:textId="3DCD1161" w:rsidR="00BF63AD" w:rsidRDefault="00BF63AD" w:rsidP="00BF63AD">
      <w:pPr>
        <w:pStyle w:val="AmdtsEntries"/>
      </w:pPr>
      <w:r w:rsidRPr="001A742E">
        <w:t>s 163B</w:t>
      </w:r>
      <w:r w:rsidRPr="001A742E">
        <w:tab/>
        <w:t xml:space="preserve">ins </w:t>
      </w:r>
      <w:hyperlink r:id="rId1074" w:tooltip="Gaming Machine (Problem Gambling Assistance) Amendment Act 2010" w:history="1">
        <w:r w:rsidR="00E46081" w:rsidRPr="00E46081">
          <w:rPr>
            <w:rStyle w:val="charCitHyperlinkAbbrev"/>
          </w:rPr>
          <w:t>A2010</w:t>
        </w:r>
        <w:r w:rsidR="00E46081" w:rsidRPr="00E46081">
          <w:rPr>
            <w:rStyle w:val="charCitHyperlinkAbbrev"/>
          </w:rPr>
          <w:noBreakHyphen/>
          <w:t>52</w:t>
        </w:r>
      </w:hyperlink>
      <w:r w:rsidRPr="001A742E">
        <w:t xml:space="preserve"> s 4</w:t>
      </w:r>
    </w:p>
    <w:p w14:paraId="7A5BCF00" w14:textId="208BD232" w:rsidR="00FC1908" w:rsidRDefault="00FC1908" w:rsidP="00BF63AD">
      <w:pPr>
        <w:pStyle w:val="AmdtsEntries"/>
      </w:pPr>
      <w:r>
        <w:tab/>
        <w:t xml:space="preserve">sub </w:t>
      </w:r>
      <w:hyperlink r:id="rId1075" w:tooltip="Gaming Legislation Amendment Act 2018" w:history="1">
        <w:r>
          <w:rPr>
            <w:rStyle w:val="charCitHyperlinkAbbrev"/>
          </w:rPr>
          <w:t>A2018</w:t>
        </w:r>
        <w:r>
          <w:rPr>
            <w:rStyle w:val="charCitHyperlinkAbbrev"/>
          </w:rPr>
          <w:noBreakHyphen/>
          <w:t>45</w:t>
        </w:r>
      </w:hyperlink>
      <w:r>
        <w:t xml:space="preserve"> s 71</w:t>
      </w:r>
    </w:p>
    <w:p w14:paraId="2F212FC2" w14:textId="77777777" w:rsidR="00BF63AD" w:rsidRDefault="00AA1E6C" w:rsidP="00BF63AD">
      <w:pPr>
        <w:pStyle w:val="AmdtsEntryHd"/>
        <w:rPr>
          <w:color w:val="000000"/>
        </w:rPr>
      </w:pPr>
      <w:r w:rsidRPr="00D05CEB">
        <w:t xml:space="preserve">Payment from gambling harm prevention and mitigation fund—required </w:t>
      </w:r>
      <w:r w:rsidR="00E443EB">
        <w:t>payment</w:t>
      </w:r>
      <w:r w:rsidR="00B7044F">
        <w:t>s and community purpose contributions</w:t>
      </w:r>
    </w:p>
    <w:p w14:paraId="2731E997" w14:textId="6AD7631B" w:rsidR="00FF3A7D" w:rsidRPr="00FF3A7D" w:rsidRDefault="00FF3A7D" w:rsidP="00FF3A7D">
      <w:pPr>
        <w:pStyle w:val="AmdtsEntries"/>
      </w:pPr>
      <w:r>
        <w:t>s 163C hdg</w:t>
      </w:r>
      <w:r>
        <w:tab/>
        <w:t xml:space="preserve">sub </w:t>
      </w:r>
      <w:hyperlink r:id="rId1076" w:tooltip="Gaming Legislation Amendment Act 2019" w:history="1">
        <w:r>
          <w:rPr>
            <w:rStyle w:val="charCitHyperlinkAbbrev"/>
          </w:rPr>
          <w:t>A2019</w:t>
        </w:r>
        <w:r>
          <w:rPr>
            <w:rStyle w:val="charCitHyperlinkAbbrev"/>
          </w:rPr>
          <w:noBreakHyphen/>
          <w:t>14</w:t>
        </w:r>
      </w:hyperlink>
      <w:r>
        <w:t xml:space="preserve"> s 20</w:t>
      </w:r>
    </w:p>
    <w:p w14:paraId="40DAFD9A" w14:textId="3771D2EE" w:rsidR="00BF63AD" w:rsidRDefault="00BF63AD" w:rsidP="00BF63AD">
      <w:pPr>
        <w:pStyle w:val="AmdtsEntries"/>
      </w:pPr>
      <w:r w:rsidRPr="001A742E">
        <w:t>s 163C</w:t>
      </w:r>
      <w:r w:rsidRPr="001A742E">
        <w:tab/>
        <w:t xml:space="preserve">ins </w:t>
      </w:r>
      <w:hyperlink r:id="rId1077" w:tooltip="Gaming Machine (Problem Gambling Assistance) Amendment Act 2010" w:history="1">
        <w:r w:rsidR="00E46081" w:rsidRPr="00E46081">
          <w:rPr>
            <w:rStyle w:val="charCitHyperlinkAbbrev"/>
          </w:rPr>
          <w:t>A2010</w:t>
        </w:r>
        <w:r w:rsidR="00E46081" w:rsidRPr="00E46081">
          <w:rPr>
            <w:rStyle w:val="charCitHyperlinkAbbrev"/>
          </w:rPr>
          <w:noBreakHyphen/>
          <w:t>52</w:t>
        </w:r>
      </w:hyperlink>
      <w:r w:rsidRPr="001A742E">
        <w:t xml:space="preserve"> s 4</w:t>
      </w:r>
    </w:p>
    <w:p w14:paraId="2C3FDC2E" w14:textId="6D53962B" w:rsidR="003C2D19" w:rsidRDefault="003C2D19" w:rsidP="00BF63AD">
      <w:pPr>
        <w:pStyle w:val="AmdtsEntries"/>
      </w:pPr>
      <w:r>
        <w:tab/>
        <w:t xml:space="preserve">am </w:t>
      </w:r>
      <w:hyperlink r:id="rId1078" w:tooltip="Gaming Machine (Red Tape Reduction) Amendment Act 2014 (No 2)" w:history="1">
        <w:r>
          <w:rPr>
            <w:rStyle w:val="charCitHyperlinkAbbrev"/>
          </w:rPr>
          <w:t>A2014</w:t>
        </w:r>
        <w:r>
          <w:rPr>
            <w:rStyle w:val="charCitHyperlinkAbbrev"/>
          </w:rPr>
          <w:noBreakHyphen/>
          <w:t>56</w:t>
        </w:r>
      </w:hyperlink>
      <w:r>
        <w:t xml:space="preserve"> s 20; pars renum R</w:t>
      </w:r>
      <w:r w:rsidR="00EF0B69">
        <w:t>27 LA</w:t>
      </w:r>
    </w:p>
    <w:p w14:paraId="28EEA562" w14:textId="48EE7428" w:rsidR="00BC3D38" w:rsidRDefault="00BC3D38" w:rsidP="00BF63AD">
      <w:pPr>
        <w:pStyle w:val="AmdtsEntries"/>
      </w:pPr>
      <w:r>
        <w:tab/>
        <w:t xml:space="preserve">om </w:t>
      </w:r>
      <w:hyperlink r:id="rId1079" w:tooltip="Annual Reports (Government Agencies) Amendment Act 2015" w:history="1">
        <w:r>
          <w:rPr>
            <w:rStyle w:val="charCitHyperlinkAbbrev"/>
          </w:rPr>
          <w:t>A2015</w:t>
        </w:r>
        <w:r>
          <w:rPr>
            <w:rStyle w:val="charCitHyperlinkAbbrev"/>
          </w:rPr>
          <w:noBreakHyphen/>
          <w:t>16</w:t>
        </w:r>
      </w:hyperlink>
      <w:r>
        <w:t xml:space="preserve"> amdt 1.17</w:t>
      </w:r>
    </w:p>
    <w:p w14:paraId="664B5DD1" w14:textId="19142C59" w:rsidR="00CF69A9" w:rsidRDefault="00CF69A9" w:rsidP="00BF63AD">
      <w:pPr>
        <w:pStyle w:val="AmdtsEntries"/>
      </w:pPr>
      <w:r>
        <w:tab/>
        <w:t xml:space="preserve">ins </w:t>
      </w:r>
      <w:hyperlink r:id="rId1080" w:tooltip="Gaming Legislation Amendment Act 2018" w:history="1">
        <w:r>
          <w:rPr>
            <w:rStyle w:val="charCitHyperlinkAbbrev"/>
          </w:rPr>
          <w:t>A2018</w:t>
        </w:r>
        <w:r>
          <w:rPr>
            <w:rStyle w:val="charCitHyperlinkAbbrev"/>
          </w:rPr>
          <w:noBreakHyphen/>
          <w:t>45</w:t>
        </w:r>
      </w:hyperlink>
      <w:r>
        <w:t xml:space="preserve"> s 71</w:t>
      </w:r>
    </w:p>
    <w:p w14:paraId="745B041F" w14:textId="77777777" w:rsidR="00CF69A9" w:rsidRDefault="00CF69A9" w:rsidP="00CF69A9">
      <w:pPr>
        <w:pStyle w:val="AmdtsEntryHd"/>
        <w:rPr>
          <w:color w:val="000000"/>
        </w:rPr>
      </w:pPr>
      <w:r w:rsidRPr="009545D2">
        <w:rPr>
          <w:color w:val="000000"/>
        </w:rPr>
        <w:t>Payment from gambling harm prevention and mitigation fund—</w:t>
      </w:r>
      <w:r w:rsidR="00E443EB">
        <w:rPr>
          <w:color w:val="000000"/>
        </w:rPr>
        <w:t xml:space="preserve">minimum </w:t>
      </w:r>
      <w:r w:rsidRPr="009545D2">
        <w:rPr>
          <w:color w:val="000000"/>
        </w:rPr>
        <w:t>community contribution</w:t>
      </w:r>
      <w:r w:rsidR="00E443EB">
        <w:rPr>
          <w:color w:val="000000"/>
        </w:rPr>
        <w:t>s</w:t>
      </w:r>
    </w:p>
    <w:p w14:paraId="62BA1A5D" w14:textId="3D23C706" w:rsidR="00017179" w:rsidRPr="00017179" w:rsidRDefault="00017179" w:rsidP="00017179">
      <w:pPr>
        <w:pStyle w:val="AmdtsEntries"/>
      </w:pPr>
      <w:r>
        <w:t>s 163D hdg</w:t>
      </w:r>
      <w:r>
        <w:tab/>
        <w:t xml:space="preserve">sub </w:t>
      </w:r>
      <w:hyperlink r:id="rId1081" w:tooltip="Gaming Legislation Amendment Act 2019" w:history="1">
        <w:r>
          <w:rPr>
            <w:rStyle w:val="charCitHyperlinkAbbrev"/>
          </w:rPr>
          <w:t>A2019</w:t>
        </w:r>
        <w:r>
          <w:rPr>
            <w:rStyle w:val="charCitHyperlinkAbbrev"/>
          </w:rPr>
          <w:noBreakHyphen/>
          <w:t>14</w:t>
        </w:r>
      </w:hyperlink>
      <w:r>
        <w:t xml:space="preserve"> s 21</w:t>
      </w:r>
    </w:p>
    <w:p w14:paraId="18923A6E" w14:textId="5BD9A425" w:rsidR="00CF69A9" w:rsidRDefault="00CF69A9" w:rsidP="00CF69A9">
      <w:pPr>
        <w:pStyle w:val="AmdtsEntries"/>
      </w:pPr>
      <w:r w:rsidRPr="001A742E">
        <w:t>s 163</w:t>
      </w:r>
      <w:r>
        <w:t>D</w:t>
      </w:r>
      <w:r>
        <w:tab/>
        <w:t xml:space="preserve">ins </w:t>
      </w:r>
      <w:hyperlink r:id="rId1082" w:tooltip="Gaming Legislation Amendment Act 2018" w:history="1">
        <w:r>
          <w:rPr>
            <w:rStyle w:val="charCitHyperlinkAbbrev"/>
          </w:rPr>
          <w:t>A2018</w:t>
        </w:r>
        <w:r>
          <w:rPr>
            <w:rStyle w:val="charCitHyperlinkAbbrev"/>
          </w:rPr>
          <w:noBreakHyphen/>
          <w:t>45</w:t>
        </w:r>
      </w:hyperlink>
      <w:r>
        <w:t xml:space="preserve"> s 71</w:t>
      </w:r>
    </w:p>
    <w:p w14:paraId="3CD83CDE" w14:textId="558BBBE0" w:rsidR="007F5DCE" w:rsidRDefault="007F5DCE" w:rsidP="00CF69A9">
      <w:pPr>
        <w:pStyle w:val="AmdtsEntries"/>
      </w:pPr>
      <w:r>
        <w:tab/>
        <w:t xml:space="preserve">am </w:t>
      </w:r>
      <w:hyperlink r:id="rId1083" w:tooltip="Gaming Machine Amendment Act 2020" w:history="1">
        <w:r>
          <w:rPr>
            <w:rStyle w:val="charCitHyperlinkAbbrev"/>
          </w:rPr>
          <w:t>A2020</w:t>
        </w:r>
        <w:r>
          <w:rPr>
            <w:rStyle w:val="charCitHyperlinkAbbrev"/>
          </w:rPr>
          <w:noBreakHyphen/>
          <w:t>9</w:t>
        </w:r>
      </w:hyperlink>
      <w:r>
        <w:t xml:space="preserve"> s 15</w:t>
      </w:r>
    </w:p>
    <w:p w14:paraId="4EA3DF3F" w14:textId="77777777" w:rsidR="006951B1" w:rsidRDefault="006951B1" w:rsidP="006951B1">
      <w:pPr>
        <w:pStyle w:val="AmdtsEntryHd"/>
        <w:rPr>
          <w:color w:val="000000"/>
        </w:rPr>
      </w:pPr>
      <w:r w:rsidRPr="00D05CEB">
        <w:t>Diversification and sustainability support fund</w:t>
      </w:r>
    </w:p>
    <w:p w14:paraId="7FB8627A" w14:textId="3AF71ADB" w:rsidR="006951B1" w:rsidRDefault="001F58A6" w:rsidP="006951B1">
      <w:pPr>
        <w:pStyle w:val="AmdtsEntries"/>
      </w:pPr>
      <w:r>
        <w:t>div</w:t>
      </w:r>
      <w:r w:rsidR="006951B1">
        <w:t xml:space="preserve"> </w:t>
      </w:r>
      <w:r>
        <w:t>11.3 hdg</w:t>
      </w:r>
      <w:r w:rsidR="006951B1">
        <w:tab/>
        <w:t xml:space="preserve">ins </w:t>
      </w:r>
      <w:hyperlink r:id="rId1084" w:tooltip="Gaming Legislation Amendment Act 2019" w:history="1">
        <w:r w:rsidR="006951B1">
          <w:rPr>
            <w:rStyle w:val="charCitHyperlinkAbbrev"/>
          </w:rPr>
          <w:t>A2019</w:t>
        </w:r>
        <w:r w:rsidR="006951B1">
          <w:rPr>
            <w:rStyle w:val="charCitHyperlinkAbbrev"/>
          </w:rPr>
          <w:noBreakHyphen/>
          <w:t>14</w:t>
        </w:r>
      </w:hyperlink>
      <w:r w:rsidR="006951B1">
        <w:t xml:space="preserve"> s 22</w:t>
      </w:r>
    </w:p>
    <w:p w14:paraId="5FA6E66B" w14:textId="77777777" w:rsidR="001F58A6" w:rsidRDefault="001F58A6" w:rsidP="001F58A6">
      <w:pPr>
        <w:pStyle w:val="AmdtsEntryHd"/>
        <w:rPr>
          <w:color w:val="000000"/>
        </w:rPr>
      </w:pPr>
      <w:r w:rsidRPr="00D05CEB">
        <w:t>Preliminary</w:t>
      </w:r>
    </w:p>
    <w:p w14:paraId="20E279B4" w14:textId="60F1B33E" w:rsidR="001F58A6" w:rsidRDefault="001F58A6" w:rsidP="001F58A6">
      <w:pPr>
        <w:pStyle w:val="AmdtsEntries"/>
      </w:pPr>
      <w:r>
        <w:t>sdiv 11.3.1 hdg</w:t>
      </w:r>
      <w:r>
        <w:tab/>
        <w:t xml:space="preserve">ins </w:t>
      </w:r>
      <w:hyperlink r:id="rId1085" w:tooltip="Gaming Legislation Amendment Act 2019" w:history="1">
        <w:r>
          <w:rPr>
            <w:rStyle w:val="charCitHyperlinkAbbrev"/>
          </w:rPr>
          <w:t>A2019</w:t>
        </w:r>
        <w:r>
          <w:rPr>
            <w:rStyle w:val="charCitHyperlinkAbbrev"/>
          </w:rPr>
          <w:noBreakHyphen/>
          <w:t>14</w:t>
        </w:r>
      </w:hyperlink>
      <w:r>
        <w:t xml:space="preserve"> s 22</w:t>
      </w:r>
    </w:p>
    <w:p w14:paraId="2B63B846" w14:textId="77777777" w:rsidR="001F58A6" w:rsidRDefault="001F58A6" w:rsidP="001F58A6">
      <w:pPr>
        <w:pStyle w:val="AmdtsEntryHd"/>
        <w:rPr>
          <w:color w:val="000000"/>
        </w:rPr>
      </w:pPr>
      <w:r w:rsidRPr="00D05CEB">
        <w:t>Definitions—div 11.3</w:t>
      </w:r>
    </w:p>
    <w:p w14:paraId="2BA10CA7" w14:textId="5C77E642" w:rsidR="001F58A6" w:rsidRDefault="001F58A6" w:rsidP="000E2FDD">
      <w:pPr>
        <w:pStyle w:val="AmdtsEntries"/>
        <w:keepNext/>
      </w:pPr>
      <w:r>
        <w:t>s 163E</w:t>
      </w:r>
      <w:r>
        <w:tab/>
        <w:t xml:space="preserve">ins </w:t>
      </w:r>
      <w:hyperlink r:id="rId1086" w:tooltip="Gaming Legislation Amendment Act 2019" w:history="1">
        <w:r>
          <w:rPr>
            <w:rStyle w:val="charCitHyperlinkAbbrev"/>
          </w:rPr>
          <w:t>A2019</w:t>
        </w:r>
        <w:r>
          <w:rPr>
            <w:rStyle w:val="charCitHyperlinkAbbrev"/>
          </w:rPr>
          <w:noBreakHyphen/>
          <w:t>14</w:t>
        </w:r>
      </w:hyperlink>
      <w:r>
        <w:t xml:space="preserve"> s 22</w:t>
      </w:r>
    </w:p>
    <w:p w14:paraId="5C6F377C" w14:textId="0F28B7AA" w:rsidR="001F58A6" w:rsidRDefault="001F58A6" w:rsidP="000E2FDD">
      <w:pPr>
        <w:pStyle w:val="AmdtsEntries"/>
        <w:keepNext/>
      </w:pPr>
      <w:r>
        <w:tab/>
        <w:t xml:space="preserve">def </w:t>
      </w:r>
      <w:r w:rsidRPr="00D05CEB">
        <w:rPr>
          <w:rStyle w:val="charBoldItals"/>
        </w:rPr>
        <w:t>advisory board</w:t>
      </w:r>
      <w:r>
        <w:t xml:space="preserve"> ins </w:t>
      </w:r>
      <w:hyperlink r:id="rId1087" w:tooltip="Gaming Legislation Amendment Act 2019" w:history="1">
        <w:r>
          <w:rPr>
            <w:rStyle w:val="charCitHyperlinkAbbrev"/>
          </w:rPr>
          <w:t>A2019</w:t>
        </w:r>
        <w:r>
          <w:rPr>
            <w:rStyle w:val="charCitHyperlinkAbbrev"/>
          </w:rPr>
          <w:noBreakHyphen/>
          <w:t>14</w:t>
        </w:r>
      </w:hyperlink>
      <w:r>
        <w:t xml:space="preserve"> s 22</w:t>
      </w:r>
    </w:p>
    <w:p w14:paraId="31B08190" w14:textId="2397C1BE" w:rsidR="001F58A6" w:rsidRPr="001F58A6" w:rsidRDefault="001F58A6" w:rsidP="001F58A6">
      <w:pPr>
        <w:pStyle w:val="AmdtsEntries"/>
      </w:pPr>
      <w:r>
        <w:tab/>
        <w:t xml:space="preserve">def </w:t>
      </w:r>
      <w:r w:rsidRPr="00D05CEB">
        <w:rPr>
          <w:rStyle w:val="charBoldItals"/>
        </w:rPr>
        <w:t>diversification and sustainability support fund</w:t>
      </w:r>
      <w:r>
        <w:t xml:space="preserve"> ins </w:t>
      </w:r>
      <w:hyperlink r:id="rId1088" w:tooltip="Gaming Legislation Amendment Act 2019" w:history="1">
        <w:r>
          <w:rPr>
            <w:rStyle w:val="charCitHyperlinkAbbrev"/>
          </w:rPr>
          <w:t>A2019</w:t>
        </w:r>
        <w:r>
          <w:rPr>
            <w:rStyle w:val="charCitHyperlinkAbbrev"/>
          </w:rPr>
          <w:noBreakHyphen/>
          <w:t>14</w:t>
        </w:r>
      </w:hyperlink>
      <w:r>
        <w:t xml:space="preserve"> s 22</w:t>
      </w:r>
    </w:p>
    <w:p w14:paraId="5B675245" w14:textId="77777777" w:rsidR="001F58A6" w:rsidRDefault="001F58A6" w:rsidP="001F58A6">
      <w:pPr>
        <w:pStyle w:val="AmdtsEntryHd"/>
        <w:rPr>
          <w:color w:val="000000"/>
        </w:rPr>
      </w:pPr>
      <w:r w:rsidRPr="00D05CEB">
        <w:t>Diversification and sustainability support fund</w:t>
      </w:r>
    </w:p>
    <w:p w14:paraId="25CBFC8E" w14:textId="15AA06D7" w:rsidR="001F58A6" w:rsidRDefault="001F58A6" w:rsidP="001F58A6">
      <w:pPr>
        <w:pStyle w:val="AmdtsEntries"/>
      </w:pPr>
      <w:r>
        <w:t>s 163F</w:t>
      </w:r>
      <w:r>
        <w:tab/>
        <w:t xml:space="preserve">ins </w:t>
      </w:r>
      <w:hyperlink r:id="rId1089" w:tooltip="Gaming Legislation Amendment Act 2019" w:history="1">
        <w:r>
          <w:rPr>
            <w:rStyle w:val="charCitHyperlinkAbbrev"/>
          </w:rPr>
          <w:t>A2019</w:t>
        </w:r>
        <w:r>
          <w:rPr>
            <w:rStyle w:val="charCitHyperlinkAbbrev"/>
          </w:rPr>
          <w:noBreakHyphen/>
          <w:t>14</w:t>
        </w:r>
      </w:hyperlink>
      <w:r>
        <w:t xml:space="preserve"> s 22</w:t>
      </w:r>
    </w:p>
    <w:p w14:paraId="1DA4A51C" w14:textId="77777777" w:rsidR="001F58A6" w:rsidRDefault="001F58A6" w:rsidP="001F58A6">
      <w:pPr>
        <w:pStyle w:val="AmdtsEntryHd"/>
        <w:rPr>
          <w:color w:val="000000"/>
        </w:rPr>
      </w:pPr>
      <w:r w:rsidRPr="00D05CEB">
        <w:t>Reporting</w:t>
      </w:r>
    </w:p>
    <w:p w14:paraId="505EEEA0" w14:textId="2979ACD6" w:rsidR="001F58A6" w:rsidRDefault="001F58A6" w:rsidP="001F58A6">
      <w:pPr>
        <w:pStyle w:val="AmdtsEntries"/>
      </w:pPr>
      <w:r>
        <w:t>s 163G</w:t>
      </w:r>
      <w:r>
        <w:tab/>
        <w:t xml:space="preserve">ins </w:t>
      </w:r>
      <w:hyperlink r:id="rId1090" w:tooltip="Gaming Legislation Amendment Act 2019" w:history="1">
        <w:r>
          <w:rPr>
            <w:rStyle w:val="charCitHyperlinkAbbrev"/>
          </w:rPr>
          <w:t>A2019</w:t>
        </w:r>
        <w:r>
          <w:rPr>
            <w:rStyle w:val="charCitHyperlinkAbbrev"/>
          </w:rPr>
          <w:noBreakHyphen/>
          <w:t>14</w:t>
        </w:r>
      </w:hyperlink>
      <w:r>
        <w:t xml:space="preserve"> s 22</w:t>
      </w:r>
    </w:p>
    <w:p w14:paraId="64F54697" w14:textId="77777777" w:rsidR="001F58A6" w:rsidRDefault="001F58A6" w:rsidP="001F58A6">
      <w:pPr>
        <w:pStyle w:val="AmdtsEntryHd"/>
        <w:rPr>
          <w:color w:val="000000"/>
        </w:rPr>
      </w:pPr>
      <w:r w:rsidRPr="00D05CEB">
        <w:t>Payments to and from diversification and sustainability support fund</w:t>
      </w:r>
    </w:p>
    <w:p w14:paraId="30A20039" w14:textId="5A53F968" w:rsidR="001F58A6" w:rsidRDefault="001F58A6" w:rsidP="001F58A6">
      <w:pPr>
        <w:pStyle w:val="AmdtsEntries"/>
      </w:pPr>
      <w:r>
        <w:t>sdiv 11.3.2 hdg</w:t>
      </w:r>
      <w:r>
        <w:tab/>
        <w:t xml:space="preserve">ins </w:t>
      </w:r>
      <w:hyperlink r:id="rId1091" w:tooltip="Gaming Legislation Amendment Act 2019" w:history="1">
        <w:r>
          <w:rPr>
            <w:rStyle w:val="charCitHyperlinkAbbrev"/>
          </w:rPr>
          <w:t>A2019</w:t>
        </w:r>
        <w:r>
          <w:rPr>
            <w:rStyle w:val="charCitHyperlinkAbbrev"/>
          </w:rPr>
          <w:noBreakHyphen/>
          <w:t>14</w:t>
        </w:r>
      </w:hyperlink>
      <w:r>
        <w:t xml:space="preserve"> s 22</w:t>
      </w:r>
    </w:p>
    <w:p w14:paraId="51EF5DBA" w14:textId="77777777" w:rsidR="001F58A6" w:rsidRDefault="001F58A6" w:rsidP="001F58A6">
      <w:pPr>
        <w:pStyle w:val="AmdtsEntryHd"/>
        <w:rPr>
          <w:color w:val="000000"/>
        </w:rPr>
      </w:pPr>
      <w:r w:rsidRPr="00D05CEB">
        <w:lastRenderedPageBreak/>
        <w:t>Payments to diversification and sustainability support fund</w:t>
      </w:r>
    </w:p>
    <w:p w14:paraId="66EB8C4C" w14:textId="62D849D7" w:rsidR="001F58A6" w:rsidRDefault="001F58A6" w:rsidP="00F51E33">
      <w:pPr>
        <w:pStyle w:val="AmdtsEntries"/>
        <w:keepNext/>
      </w:pPr>
      <w:r>
        <w:t>s 163H</w:t>
      </w:r>
      <w:r>
        <w:tab/>
        <w:t xml:space="preserve">ins </w:t>
      </w:r>
      <w:hyperlink r:id="rId1092" w:tooltip="Gaming Legislation Amendment Act 2019" w:history="1">
        <w:r>
          <w:rPr>
            <w:rStyle w:val="charCitHyperlinkAbbrev"/>
          </w:rPr>
          <w:t>A2019</w:t>
        </w:r>
        <w:r>
          <w:rPr>
            <w:rStyle w:val="charCitHyperlinkAbbrev"/>
          </w:rPr>
          <w:noBreakHyphen/>
          <w:t>14</w:t>
        </w:r>
      </w:hyperlink>
      <w:r>
        <w:t xml:space="preserve"> s 22</w:t>
      </w:r>
    </w:p>
    <w:p w14:paraId="757236BE" w14:textId="6E6D3552" w:rsidR="000A361D" w:rsidRDefault="000A361D" w:rsidP="001F58A6">
      <w:pPr>
        <w:pStyle w:val="AmdtsEntries"/>
      </w:pPr>
      <w:r>
        <w:tab/>
        <w:t xml:space="preserve">am </w:t>
      </w:r>
      <w:hyperlink r:id="rId1093" w:anchor="history" w:tooltip="COVID-19 Emergency Response Act 2020" w:history="1">
        <w:r w:rsidR="00E835F3">
          <w:rPr>
            <w:rStyle w:val="charCitHyperlinkAbbrev"/>
          </w:rPr>
          <w:t>A2020</w:t>
        </w:r>
        <w:r w:rsidR="00E835F3">
          <w:rPr>
            <w:rStyle w:val="charCitHyperlinkAbbrev"/>
          </w:rPr>
          <w:noBreakHyphen/>
          <w:t>11</w:t>
        </w:r>
      </w:hyperlink>
      <w:r>
        <w:t xml:space="preserve"> amdt 1.36; ss renum R44 LA</w:t>
      </w:r>
    </w:p>
    <w:p w14:paraId="39AB0FE2" w14:textId="4D2889CC" w:rsidR="005A61E8" w:rsidRDefault="005A61E8" w:rsidP="001F58A6">
      <w:pPr>
        <w:pStyle w:val="AmdtsEntries"/>
      </w:pPr>
      <w:r>
        <w:tab/>
      </w:r>
      <w:r w:rsidRPr="00593838">
        <w:t>(5), (6) exp 8 April 2022 (s 163H (6))</w:t>
      </w:r>
    </w:p>
    <w:p w14:paraId="273B3931" w14:textId="29489785" w:rsidR="00593838" w:rsidRDefault="00593838" w:rsidP="001F58A6">
      <w:pPr>
        <w:pStyle w:val="AmdtsEntries"/>
      </w:pPr>
      <w:r>
        <w:tab/>
        <w:t>ss renum R</w:t>
      </w:r>
      <w:r w:rsidR="008E0881">
        <w:t>50 LA</w:t>
      </w:r>
    </w:p>
    <w:p w14:paraId="64EB985A" w14:textId="123D8DDA" w:rsidR="00D67A31" w:rsidRDefault="00D67A31" w:rsidP="001F58A6">
      <w:pPr>
        <w:pStyle w:val="AmdtsEntries"/>
      </w:pPr>
      <w:r>
        <w:tab/>
        <w:t xml:space="preserve">am </w:t>
      </w:r>
      <w:hyperlink r:id="rId1094" w:tooltip="Gaming Legislation Amendment Act 2025" w:history="1">
        <w:r w:rsidR="003624DD">
          <w:rPr>
            <w:rStyle w:val="charCitHyperlinkAbbrev"/>
          </w:rPr>
          <w:t>A2025</w:t>
        </w:r>
        <w:r w:rsidR="003624DD">
          <w:rPr>
            <w:rStyle w:val="charCitHyperlinkAbbrev"/>
          </w:rPr>
          <w:noBreakHyphen/>
          <w:t>19</w:t>
        </w:r>
      </w:hyperlink>
      <w:r>
        <w:t xml:space="preserve"> s 6</w:t>
      </w:r>
    </w:p>
    <w:p w14:paraId="03021707" w14:textId="6BEC56AD" w:rsidR="003624DD" w:rsidRPr="003624DD" w:rsidRDefault="003624DD" w:rsidP="001F58A6">
      <w:pPr>
        <w:pStyle w:val="AmdtsEntries"/>
        <w:rPr>
          <w:rStyle w:val="charUnderline"/>
        </w:rPr>
      </w:pPr>
      <w:r>
        <w:tab/>
      </w:r>
      <w:r w:rsidRPr="003624DD">
        <w:rPr>
          <w:rStyle w:val="charUnderline"/>
        </w:rPr>
        <w:t>(4A), (4B) exp 1 July 2028 (s 163H (4B))</w:t>
      </w:r>
    </w:p>
    <w:p w14:paraId="728D2A7D" w14:textId="77777777" w:rsidR="00AE4AA5" w:rsidRDefault="00AE4AA5" w:rsidP="00AE4AA5">
      <w:pPr>
        <w:pStyle w:val="AmdtsEntryHd"/>
        <w:rPr>
          <w:color w:val="000000"/>
        </w:rPr>
      </w:pPr>
      <w:r w:rsidRPr="00D05CEB">
        <w:t>Payments out of diversification and sustainability support fund</w:t>
      </w:r>
    </w:p>
    <w:p w14:paraId="2CA3F200" w14:textId="2EF0DCEA" w:rsidR="00AE4AA5" w:rsidRDefault="00AE4AA5" w:rsidP="00AE4AA5">
      <w:pPr>
        <w:pStyle w:val="AmdtsEntries"/>
      </w:pPr>
      <w:r>
        <w:t>s 163I</w:t>
      </w:r>
      <w:r>
        <w:tab/>
        <w:t xml:space="preserve">ins </w:t>
      </w:r>
      <w:hyperlink r:id="rId1095" w:tooltip="Gaming Legislation Amendment Act 2019" w:history="1">
        <w:r>
          <w:rPr>
            <w:rStyle w:val="charCitHyperlinkAbbrev"/>
          </w:rPr>
          <w:t>A2019</w:t>
        </w:r>
        <w:r>
          <w:rPr>
            <w:rStyle w:val="charCitHyperlinkAbbrev"/>
          </w:rPr>
          <w:noBreakHyphen/>
          <w:t>14</w:t>
        </w:r>
      </w:hyperlink>
      <w:r>
        <w:t xml:space="preserve"> s 22</w:t>
      </w:r>
    </w:p>
    <w:p w14:paraId="4268479F" w14:textId="670B74D5" w:rsidR="003624DD" w:rsidRPr="00593838" w:rsidRDefault="003624DD" w:rsidP="003624DD">
      <w:pPr>
        <w:pStyle w:val="AmdtsEntries"/>
      </w:pPr>
      <w:r>
        <w:tab/>
        <w:t xml:space="preserve">am </w:t>
      </w:r>
      <w:hyperlink r:id="rId1096" w:tooltip="Gaming Legislation Amendment Act 2025" w:history="1">
        <w:r>
          <w:rPr>
            <w:rStyle w:val="charCitHyperlinkAbbrev"/>
          </w:rPr>
          <w:t>A2025</w:t>
        </w:r>
        <w:r>
          <w:rPr>
            <w:rStyle w:val="charCitHyperlinkAbbrev"/>
          </w:rPr>
          <w:noBreakHyphen/>
          <w:t>19</w:t>
        </w:r>
      </w:hyperlink>
      <w:r>
        <w:t xml:space="preserve"> s </w:t>
      </w:r>
      <w:r w:rsidR="00284DA0">
        <w:t>7</w:t>
      </w:r>
    </w:p>
    <w:p w14:paraId="208B4D9D" w14:textId="08D8E593" w:rsidR="003624DD" w:rsidRPr="003624DD" w:rsidRDefault="003624DD" w:rsidP="003624DD">
      <w:pPr>
        <w:pStyle w:val="AmdtsEntries"/>
        <w:rPr>
          <w:rStyle w:val="charUnderline"/>
        </w:rPr>
      </w:pPr>
      <w:r>
        <w:tab/>
      </w:r>
      <w:r w:rsidRPr="003624DD">
        <w:rPr>
          <w:rStyle w:val="charUnderline"/>
        </w:rPr>
        <w:t>(</w:t>
      </w:r>
      <w:r>
        <w:rPr>
          <w:rStyle w:val="charUnderline"/>
        </w:rPr>
        <w:t>3</w:t>
      </w:r>
      <w:r w:rsidRPr="003624DD">
        <w:rPr>
          <w:rStyle w:val="charUnderline"/>
        </w:rPr>
        <w:t>), (</w:t>
      </w:r>
      <w:r>
        <w:rPr>
          <w:rStyle w:val="charUnderline"/>
        </w:rPr>
        <w:t>4</w:t>
      </w:r>
      <w:r w:rsidRPr="003624DD">
        <w:rPr>
          <w:rStyle w:val="charUnderline"/>
        </w:rPr>
        <w:t>) exp 1 July 2028 (s 163</w:t>
      </w:r>
      <w:r>
        <w:rPr>
          <w:rStyle w:val="charUnderline"/>
        </w:rPr>
        <w:t>I</w:t>
      </w:r>
      <w:r w:rsidRPr="003624DD">
        <w:rPr>
          <w:rStyle w:val="charUnderline"/>
        </w:rPr>
        <w:t xml:space="preserve"> (4))</w:t>
      </w:r>
    </w:p>
    <w:p w14:paraId="2887B5C1" w14:textId="77777777" w:rsidR="00D41405" w:rsidRDefault="00D41405" w:rsidP="00D41405">
      <w:pPr>
        <w:pStyle w:val="AmdtsEntryHd"/>
        <w:rPr>
          <w:color w:val="000000"/>
        </w:rPr>
      </w:pPr>
      <w:r w:rsidRPr="00D05CEB">
        <w:t>Guidelines for applications for payments out of diversification and sustainability support fund</w:t>
      </w:r>
    </w:p>
    <w:p w14:paraId="79547916" w14:textId="0D12A326" w:rsidR="00D41405" w:rsidRDefault="00D41405" w:rsidP="004E7EA1">
      <w:pPr>
        <w:pStyle w:val="AmdtsEntries"/>
      </w:pPr>
      <w:r>
        <w:t>s 163J</w:t>
      </w:r>
      <w:r>
        <w:tab/>
        <w:t xml:space="preserve">ins </w:t>
      </w:r>
      <w:hyperlink r:id="rId1097" w:tooltip="Gaming Legislation Amendment Act 2019" w:history="1">
        <w:r>
          <w:rPr>
            <w:rStyle w:val="charCitHyperlinkAbbrev"/>
          </w:rPr>
          <w:t>A2019</w:t>
        </w:r>
        <w:r>
          <w:rPr>
            <w:rStyle w:val="charCitHyperlinkAbbrev"/>
          </w:rPr>
          <w:noBreakHyphen/>
          <w:t>14</w:t>
        </w:r>
      </w:hyperlink>
      <w:r>
        <w:t xml:space="preserve"> s 22</w:t>
      </w:r>
    </w:p>
    <w:p w14:paraId="38B6483D" w14:textId="77777777" w:rsidR="004E7EA1" w:rsidRDefault="004E7EA1" w:rsidP="004E7EA1">
      <w:pPr>
        <w:pStyle w:val="AmdtsEntryHd"/>
        <w:rPr>
          <w:color w:val="000000"/>
        </w:rPr>
      </w:pPr>
      <w:r w:rsidRPr="00D05CEB">
        <w:t>Advisory board for diversification and sustainability support fund</w:t>
      </w:r>
    </w:p>
    <w:p w14:paraId="43FE20C1" w14:textId="5215E14A" w:rsidR="004E7EA1" w:rsidRDefault="004E7EA1" w:rsidP="00714FF8">
      <w:pPr>
        <w:pStyle w:val="AmdtsEntries"/>
      </w:pPr>
      <w:r>
        <w:t>sdiv</w:t>
      </w:r>
      <w:r w:rsidR="00714FF8">
        <w:t xml:space="preserve"> 11.3.3</w:t>
      </w:r>
      <w:r>
        <w:t xml:space="preserve"> hdg</w:t>
      </w:r>
      <w:r>
        <w:tab/>
        <w:t xml:space="preserve">ins </w:t>
      </w:r>
      <w:hyperlink r:id="rId1098" w:tooltip="Gaming Legislation Amendment Act 2019" w:history="1">
        <w:r>
          <w:rPr>
            <w:rStyle w:val="charCitHyperlinkAbbrev"/>
          </w:rPr>
          <w:t>A2019</w:t>
        </w:r>
        <w:r>
          <w:rPr>
            <w:rStyle w:val="charCitHyperlinkAbbrev"/>
          </w:rPr>
          <w:noBreakHyphen/>
          <w:t>14</w:t>
        </w:r>
      </w:hyperlink>
      <w:r>
        <w:t xml:space="preserve"> s 22</w:t>
      </w:r>
    </w:p>
    <w:p w14:paraId="073B68BA" w14:textId="77777777" w:rsidR="008A6219" w:rsidRDefault="008A6219" w:rsidP="008A6219">
      <w:pPr>
        <w:pStyle w:val="AmdtsEntryHd"/>
        <w:rPr>
          <w:color w:val="000000"/>
        </w:rPr>
      </w:pPr>
      <w:r w:rsidRPr="00D05CEB">
        <w:rPr>
          <w:lang w:eastAsia="en-AU"/>
        </w:rPr>
        <w:t>Establishment of advisory board</w:t>
      </w:r>
    </w:p>
    <w:p w14:paraId="0D2D6E88" w14:textId="79A2E56D" w:rsidR="008A6219" w:rsidRDefault="00BB0595" w:rsidP="008A6219">
      <w:pPr>
        <w:pStyle w:val="AmdtsEntries"/>
      </w:pPr>
      <w:r>
        <w:t>s</w:t>
      </w:r>
      <w:r w:rsidR="008A6219">
        <w:t xml:space="preserve"> 163K</w:t>
      </w:r>
      <w:r w:rsidR="008A6219">
        <w:tab/>
        <w:t xml:space="preserve">ins </w:t>
      </w:r>
      <w:hyperlink r:id="rId1099" w:tooltip="Gaming Legislation Amendment Act 2019" w:history="1">
        <w:r w:rsidR="008A6219">
          <w:rPr>
            <w:rStyle w:val="charCitHyperlinkAbbrev"/>
          </w:rPr>
          <w:t>A2019</w:t>
        </w:r>
        <w:r w:rsidR="008A6219">
          <w:rPr>
            <w:rStyle w:val="charCitHyperlinkAbbrev"/>
          </w:rPr>
          <w:noBreakHyphen/>
          <w:t>14</w:t>
        </w:r>
      </w:hyperlink>
      <w:r w:rsidR="008A6219">
        <w:t xml:space="preserve"> s 22</w:t>
      </w:r>
    </w:p>
    <w:p w14:paraId="22F60B69" w14:textId="77777777" w:rsidR="00210E36" w:rsidRDefault="00210E36" w:rsidP="00210E36">
      <w:pPr>
        <w:pStyle w:val="AmdtsEntryHd"/>
        <w:rPr>
          <w:color w:val="000000"/>
        </w:rPr>
      </w:pPr>
      <w:r w:rsidRPr="00D05CEB">
        <w:rPr>
          <w:lang w:eastAsia="en-AU"/>
        </w:rPr>
        <w:t>Functions of advisory board</w:t>
      </w:r>
    </w:p>
    <w:p w14:paraId="542070DE" w14:textId="700065DA" w:rsidR="00210E36" w:rsidRDefault="00BB0595" w:rsidP="00210E36">
      <w:pPr>
        <w:pStyle w:val="AmdtsEntries"/>
      </w:pPr>
      <w:r>
        <w:t>s</w:t>
      </w:r>
      <w:r w:rsidR="00210E36">
        <w:t xml:space="preserve"> 163L</w:t>
      </w:r>
      <w:r w:rsidR="00210E36">
        <w:tab/>
        <w:t xml:space="preserve">ins </w:t>
      </w:r>
      <w:hyperlink r:id="rId1100" w:tooltip="Gaming Legislation Amendment Act 2019" w:history="1">
        <w:r w:rsidR="00210E36">
          <w:rPr>
            <w:rStyle w:val="charCitHyperlinkAbbrev"/>
          </w:rPr>
          <w:t>A2019</w:t>
        </w:r>
        <w:r w:rsidR="00210E36">
          <w:rPr>
            <w:rStyle w:val="charCitHyperlinkAbbrev"/>
          </w:rPr>
          <w:noBreakHyphen/>
          <w:t>14</w:t>
        </w:r>
      </w:hyperlink>
      <w:r w:rsidR="00210E36">
        <w:t xml:space="preserve"> s 22</w:t>
      </w:r>
    </w:p>
    <w:p w14:paraId="7B96D78D" w14:textId="77777777" w:rsidR="00210E36" w:rsidRDefault="00210E36" w:rsidP="00210E36">
      <w:pPr>
        <w:pStyle w:val="AmdtsEntryHd"/>
        <w:rPr>
          <w:color w:val="000000"/>
        </w:rPr>
      </w:pPr>
      <w:r w:rsidRPr="00D05CEB">
        <w:rPr>
          <w:lang w:eastAsia="en-AU"/>
        </w:rPr>
        <w:t>Membership of advisory board</w:t>
      </w:r>
    </w:p>
    <w:p w14:paraId="64D8336F" w14:textId="577CCC3B" w:rsidR="00210E36" w:rsidRDefault="00BB0595" w:rsidP="00210E36">
      <w:pPr>
        <w:pStyle w:val="AmdtsEntries"/>
      </w:pPr>
      <w:r>
        <w:t>s</w:t>
      </w:r>
      <w:r w:rsidR="00210E36">
        <w:t xml:space="preserve"> 163M</w:t>
      </w:r>
      <w:r w:rsidR="00210E36">
        <w:tab/>
        <w:t xml:space="preserve">ins </w:t>
      </w:r>
      <w:hyperlink r:id="rId1101" w:tooltip="Gaming Legislation Amendment Act 2019" w:history="1">
        <w:r w:rsidR="00210E36">
          <w:rPr>
            <w:rStyle w:val="charCitHyperlinkAbbrev"/>
          </w:rPr>
          <w:t>A2019</w:t>
        </w:r>
        <w:r w:rsidR="00210E36">
          <w:rPr>
            <w:rStyle w:val="charCitHyperlinkAbbrev"/>
          </w:rPr>
          <w:noBreakHyphen/>
          <w:t>14</w:t>
        </w:r>
      </w:hyperlink>
      <w:r w:rsidR="00210E36">
        <w:t xml:space="preserve"> s 22</w:t>
      </w:r>
    </w:p>
    <w:p w14:paraId="553A02DD" w14:textId="77777777" w:rsidR="00210E36" w:rsidRDefault="00210E36" w:rsidP="00210E36">
      <w:pPr>
        <w:pStyle w:val="AmdtsEntryHd"/>
        <w:rPr>
          <w:color w:val="000000"/>
        </w:rPr>
      </w:pPr>
      <w:r w:rsidRPr="00D05CEB">
        <w:t>A</w:t>
      </w:r>
      <w:r w:rsidRPr="00D05CEB">
        <w:rPr>
          <w:lang w:eastAsia="en-AU"/>
        </w:rPr>
        <w:t>dvisory board—making and ending appointments</w:t>
      </w:r>
    </w:p>
    <w:p w14:paraId="2D8CB473" w14:textId="35C1FAF8" w:rsidR="00210E36" w:rsidRDefault="00BB0595" w:rsidP="00210E36">
      <w:pPr>
        <w:pStyle w:val="AmdtsEntries"/>
      </w:pPr>
      <w:r>
        <w:t>s</w:t>
      </w:r>
      <w:r w:rsidR="00210E36">
        <w:t xml:space="preserve"> 163N</w:t>
      </w:r>
      <w:r w:rsidR="00210E36">
        <w:tab/>
        <w:t xml:space="preserve">ins </w:t>
      </w:r>
      <w:hyperlink r:id="rId1102" w:tooltip="Gaming Legislation Amendment Act 2019" w:history="1">
        <w:r w:rsidR="00210E36">
          <w:rPr>
            <w:rStyle w:val="charCitHyperlinkAbbrev"/>
          </w:rPr>
          <w:t>A2019</w:t>
        </w:r>
        <w:r w:rsidR="00210E36">
          <w:rPr>
            <w:rStyle w:val="charCitHyperlinkAbbrev"/>
          </w:rPr>
          <w:noBreakHyphen/>
          <w:t>14</w:t>
        </w:r>
      </w:hyperlink>
      <w:r w:rsidR="00210E36">
        <w:t xml:space="preserve"> s 22</w:t>
      </w:r>
    </w:p>
    <w:p w14:paraId="09F3634B" w14:textId="77777777" w:rsidR="00BB0595" w:rsidRDefault="00BB0595" w:rsidP="00BB0595">
      <w:pPr>
        <w:pStyle w:val="AmdtsEntryHd"/>
        <w:rPr>
          <w:color w:val="000000"/>
        </w:rPr>
      </w:pPr>
      <w:r w:rsidRPr="00D05CEB">
        <w:t>Agenda to require disclosure of interest item</w:t>
      </w:r>
    </w:p>
    <w:p w14:paraId="5934DA9C" w14:textId="56CA44BB" w:rsidR="00BB0595" w:rsidRDefault="00BB0595" w:rsidP="00BB0595">
      <w:pPr>
        <w:pStyle w:val="AmdtsEntries"/>
      </w:pPr>
      <w:r>
        <w:t>s 163O</w:t>
      </w:r>
      <w:r>
        <w:tab/>
        <w:t xml:space="preserve">ins </w:t>
      </w:r>
      <w:hyperlink r:id="rId1103" w:tooltip="Gaming Legislation Amendment Act 2019" w:history="1">
        <w:r>
          <w:rPr>
            <w:rStyle w:val="charCitHyperlinkAbbrev"/>
          </w:rPr>
          <w:t>A2019</w:t>
        </w:r>
        <w:r>
          <w:rPr>
            <w:rStyle w:val="charCitHyperlinkAbbrev"/>
          </w:rPr>
          <w:noBreakHyphen/>
          <w:t>14</w:t>
        </w:r>
      </w:hyperlink>
      <w:r>
        <w:t xml:space="preserve"> s 22</w:t>
      </w:r>
    </w:p>
    <w:p w14:paraId="5BB36C82" w14:textId="77777777" w:rsidR="00B12FBD" w:rsidRDefault="00C84517" w:rsidP="00B12FBD">
      <w:pPr>
        <w:pStyle w:val="AmdtsEntryHd"/>
        <w:rPr>
          <w:color w:val="000000"/>
        </w:rPr>
      </w:pPr>
      <w:r>
        <w:rPr>
          <w:lang w:eastAsia="en-AU"/>
        </w:rPr>
        <w:t>Disclosure of interests by members of advisory board</w:t>
      </w:r>
    </w:p>
    <w:p w14:paraId="0D56AF44" w14:textId="42907D07" w:rsidR="00B12FBD" w:rsidRDefault="00B12FBD" w:rsidP="00B12FBD">
      <w:pPr>
        <w:pStyle w:val="AmdtsEntries"/>
      </w:pPr>
      <w:r>
        <w:t>s 163P</w:t>
      </w:r>
      <w:r>
        <w:tab/>
        <w:t xml:space="preserve">ins </w:t>
      </w:r>
      <w:hyperlink r:id="rId1104" w:tooltip="Gaming Legislation Amendment Act 2019" w:history="1">
        <w:r>
          <w:rPr>
            <w:rStyle w:val="charCitHyperlinkAbbrev"/>
          </w:rPr>
          <w:t>A2019</w:t>
        </w:r>
        <w:r>
          <w:rPr>
            <w:rStyle w:val="charCitHyperlinkAbbrev"/>
          </w:rPr>
          <w:noBreakHyphen/>
          <w:t>14</w:t>
        </w:r>
      </w:hyperlink>
      <w:r>
        <w:t xml:space="preserve"> s 22</w:t>
      </w:r>
    </w:p>
    <w:p w14:paraId="518E76BB" w14:textId="77777777" w:rsidR="00B16AA0" w:rsidRDefault="008B027F" w:rsidP="00B16AA0">
      <w:pPr>
        <w:pStyle w:val="AmdtsEntryHd"/>
        <w:rPr>
          <w:color w:val="000000"/>
        </w:rPr>
      </w:pPr>
      <w:r>
        <w:t>Proceedings</w:t>
      </w:r>
      <w:r w:rsidR="00B16AA0" w:rsidRPr="00D05CEB">
        <w:t xml:space="preserve"> of advisory board</w:t>
      </w:r>
    </w:p>
    <w:p w14:paraId="616DB228" w14:textId="32B3AC84" w:rsidR="00B16AA0" w:rsidRDefault="00B16AA0" w:rsidP="00B16AA0">
      <w:pPr>
        <w:pStyle w:val="AmdtsEntries"/>
      </w:pPr>
      <w:r>
        <w:t>s 163Q</w:t>
      </w:r>
      <w:r>
        <w:tab/>
        <w:t xml:space="preserve">ins </w:t>
      </w:r>
      <w:hyperlink r:id="rId1105" w:tooltip="Gaming Legislation Amendment Act 2019" w:history="1">
        <w:r>
          <w:rPr>
            <w:rStyle w:val="charCitHyperlinkAbbrev"/>
          </w:rPr>
          <w:t>A2019</w:t>
        </w:r>
        <w:r>
          <w:rPr>
            <w:rStyle w:val="charCitHyperlinkAbbrev"/>
          </w:rPr>
          <w:noBreakHyphen/>
          <w:t>14</w:t>
        </w:r>
      </w:hyperlink>
      <w:r>
        <w:t xml:space="preserve"> s 22</w:t>
      </w:r>
    </w:p>
    <w:p w14:paraId="48589AA6" w14:textId="77777777" w:rsidR="00B16AA0" w:rsidRDefault="00B16AA0" w:rsidP="00B16AA0">
      <w:pPr>
        <w:pStyle w:val="AmdtsEntryHd"/>
        <w:rPr>
          <w:color w:val="000000"/>
        </w:rPr>
      </w:pPr>
      <w:r w:rsidRPr="00D05CEB">
        <w:t>Protection of members of advisory board from liability</w:t>
      </w:r>
    </w:p>
    <w:p w14:paraId="0A319E49" w14:textId="145924AF" w:rsidR="00B16AA0" w:rsidRDefault="00B16AA0" w:rsidP="00B16AA0">
      <w:pPr>
        <w:pStyle w:val="AmdtsEntries"/>
      </w:pPr>
      <w:r>
        <w:t>s 163R</w:t>
      </w:r>
      <w:r>
        <w:tab/>
        <w:t xml:space="preserve">ins </w:t>
      </w:r>
      <w:hyperlink r:id="rId1106" w:tooltip="Gaming Legislation Amendment Act 2019" w:history="1">
        <w:r>
          <w:rPr>
            <w:rStyle w:val="charCitHyperlinkAbbrev"/>
          </w:rPr>
          <w:t>A2019</w:t>
        </w:r>
        <w:r>
          <w:rPr>
            <w:rStyle w:val="charCitHyperlinkAbbrev"/>
          </w:rPr>
          <w:noBreakHyphen/>
          <w:t>14</w:t>
        </w:r>
      </w:hyperlink>
      <w:r>
        <w:t xml:space="preserve"> s 22</w:t>
      </w:r>
    </w:p>
    <w:p w14:paraId="2C92110A" w14:textId="77777777" w:rsidR="00CF69A9" w:rsidRDefault="00CF69A9" w:rsidP="00CF69A9">
      <w:pPr>
        <w:pStyle w:val="AmdtsEntryHd"/>
      </w:pPr>
      <w:r w:rsidRPr="009545D2">
        <w:t>Community contributions</w:t>
      </w:r>
    </w:p>
    <w:p w14:paraId="7AA48126" w14:textId="65AA191E" w:rsidR="00CF69A9" w:rsidRDefault="00CF69A9" w:rsidP="00CF69A9">
      <w:pPr>
        <w:pStyle w:val="AmdtsEntries"/>
      </w:pPr>
      <w:r>
        <w:t>pt 12 hdg</w:t>
      </w:r>
      <w:r>
        <w:tab/>
        <w:t xml:space="preserve">sub </w:t>
      </w:r>
      <w:hyperlink r:id="rId1107" w:tooltip="Gaming Legislation Amendment Act 2018" w:history="1">
        <w:r>
          <w:rPr>
            <w:rStyle w:val="charCitHyperlinkAbbrev"/>
          </w:rPr>
          <w:t>A2018</w:t>
        </w:r>
        <w:r>
          <w:rPr>
            <w:rStyle w:val="charCitHyperlinkAbbrev"/>
          </w:rPr>
          <w:noBreakHyphen/>
          <w:t>45</w:t>
        </w:r>
      </w:hyperlink>
      <w:r>
        <w:t xml:space="preserve"> s 72</w:t>
      </w:r>
    </w:p>
    <w:p w14:paraId="13FB8AD0" w14:textId="77777777" w:rsidR="008D22CF" w:rsidRDefault="00CF69A9">
      <w:pPr>
        <w:pStyle w:val="AmdtsEntryHd"/>
      </w:pPr>
      <w:r w:rsidRPr="009545D2">
        <w:rPr>
          <w:color w:val="000000"/>
        </w:rPr>
        <w:t>Definitions—pt 12</w:t>
      </w:r>
    </w:p>
    <w:p w14:paraId="340918B7" w14:textId="7D23818C" w:rsidR="00CF69A9" w:rsidRDefault="008D22CF" w:rsidP="00CF69A9">
      <w:pPr>
        <w:pStyle w:val="AmdtsEntries"/>
      </w:pPr>
      <w:r>
        <w:t>s 164</w:t>
      </w:r>
      <w:r>
        <w:tab/>
        <w:t xml:space="preserve">am </w:t>
      </w:r>
      <w:hyperlink r:id="rId1108"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18</w:t>
      </w:r>
      <w:r w:rsidR="006134C1">
        <w:t xml:space="preserve">; </w:t>
      </w:r>
      <w:hyperlink r:id="rId1109"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6134C1">
        <w:t xml:space="preserve"> s 22</w:t>
      </w:r>
      <w:r w:rsidR="00B77555">
        <w:t xml:space="preserve">; </w:t>
      </w:r>
      <w:hyperlink r:id="rId1110" w:tooltip="Statute Law Amendment Act 2013" w:history="1">
        <w:r w:rsidR="00B77555">
          <w:rPr>
            <w:rStyle w:val="charCitHyperlinkAbbrev"/>
          </w:rPr>
          <w:t>A2013</w:t>
        </w:r>
        <w:r w:rsidR="00B77555">
          <w:rPr>
            <w:rStyle w:val="charCitHyperlinkAbbrev"/>
          </w:rPr>
          <w:noBreakHyphen/>
          <w:t>19</w:t>
        </w:r>
      </w:hyperlink>
      <w:r w:rsidR="00B77555">
        <w:t xml:space="preserve"> amdt 3.177</w:t>
      </w:r>
    </w:p>
    <w:p w14:paraId="5C060570" w14:textId="37DDAE87" w:rsidR="00CF69A9" w:rsidRDefault="00CF69A9" w:rsidP="00CF69A9">
      <w:pPr>
        <w:pStyle w:val="AmdtsEntries"/>
      </w:pPr>
      <w:r>
        <w:tab/>
        <w:t xml:space="preserve">sub </w:t>
      </w:r>
      <w:hyperlink r:id="rId1111" w:tooltip="Gaming Legislation Amendment Act 2018" w:history="1">
        <w:r>
          <w:rPr>
            <w:rStyle w:val="charCitHyperlinkAbbrev"/>
          </w:rPr>
          <w:t>A2018</w:t>
        </w:r>
        <w:r>
          <w:rPr>
            <w:rStyle w:val="charCitHyperlinkAbbrev"/>
          </w:rPr>
          <w:noBreakHyphen/>
          <w:t>45</w:t>
        </w:r>
      </w:hyperlink>
      <w:r>
        <w:t xml:space="preserve"> s 72</w:t>
      </w:r>
    </w:p>
    <w:p w14:paraId="6E0B752C" w14:textId="33B7DF6D" w:rsidR="008B5727" w:rsidRDefault="008B5727" w:rsidP="00CF69A9">
      <w:pPr>
        <w:pStyle w:val="AmdtsEntries"/>
      </w:pPr>
      <w:r>
        <w:tab/>
        <w:t xml:space="preserve">def </w:t>
      </w:r>
      <w:r w:rsidRPr="008B5727">
        <w:rPr>
          <w:rStyle w:val="charBoldItals"/>
        </w:rPr>
        <w:t>Chief Minister’s Charitable Fund</w:t>
      </w:r>
      <w:r>
        <w:t xml:space="preserve"> ins </w:t>
      </w:r>
      <w:hyperlink r:id="rId1112" w:tooltip="Gaming Legislation Amendment Act 2018" w:history="1">
        <w:r>
          <w:rPr>
            <w:rStyle w:val="charCitHyperlinkAbbrev"/>
          </w:rPr>
          <w:t>A2018</w:t>
        </w:r>
        <w:r>
          <w:rPr>
            <w:rStyle w:val="charCitHyperlinkAbbrev"/>
          </w:rPr>
          <w:noBreakHyphen/>
          <w:t>45</w:t>
        </w:r>
      </w:hyperlink>
      <w:r>
        <w:t xml:space="preserve"> s 72</w:t>
      </w:r>
    </w:p>
    <w:p w14:paraId="489B10DF" w14:textId="052BAA71" w:rsidR="008B5727" w:rsidRDefault="008B5727" w:rsidP="008B5727">
      <w:pPr>
        <w:pStyle w:val="AmdtsEntries"/>
      </w:pPr>
      <w:r>
        <w:tab/>
        <w:t xml:space="preserve">def </w:t>
      </w:r>
      <w:r>
        <w:rPr>
          <w:rStyle w:val="charBoldItals"/>
        </w:rPr>
        <w:t>community</w:t>
      </w:r>
      <w:r>
        <w:t xml:space="preserve"> ins </w:t>
      </w:r>
      <w:hyperlink r:id="rId1113" w:tooltip="Gaming Legislation Amendment Act 2018" w:history="1">
        <w:r>
          <w:rPr>
            <w:rStyle w:val="charCitHyperlinkAbbrev"/>
          </w:rPr>
          <w:t>A2018</w:t>
        </w:r>
        <w:r>
          <w:rPr>
            <w:rStyle w:val="charCitHyperlinkAbbrev"/>
          </w:rPr>
          <w:noBreakHyphen/>
          <w:t>45</w:t>
        </w:r>
      </w:hyperlink>
      <w:r>
        <w:t xml:space="preserve"> s 72</w:t>
      </w:r>
    </w:p>
    <w:p w14:paraId="7FE30676" w14:textId="7CF1FE41" w:rsidR="008B5727" w:rsidRDefault="008B5727" w:rsidP="008B5727">
      <w:pPr>
        <w:pStyle w:val="AmdtsEntries"/>
      </w:pPr>
      <w:r>
        <w:tab/>
        <w:t xml:space="preserve">def </w:t>
      </w:r>
      <w:r>
        <w:rPr>
          <w:rStyle w:val="charBoldItals"/>
        </w:rPr>
        <w:t>community purpose</w:t>
      </w:r>
      <w:r>
        <w:t xml:space="preserve"> ins </w:t>
      </w:r>
      <w:hyperlink r:id="rId1114" w:tooltip="Gaming Legislation Amendment Act 2018" w:history="1">
        <w:r>
          <w:rPr>
            <w:rStyle w:val="charCitHyperlinkAbbrev"/>
          </w:rPr>
          <w:t>A2018</w:t>
        </w:r>
        <w:r>
          <w:rPr>
            <w:rStyle w:val="charCitHyperlinkAbbrev"/>
          </w:rPr>
          <w:noBreakHyphen/>
          <w:t>45</w:t>
        </w:r>
      </w:hyperlink>
      <w:r>
        <w:t xml:space="preserve"> s 72</w:t>
      </w:r>
    </w:p>
    <w:p w14:paraId="437BD9B3" w14:textId="16B87E0A" w:rsidR="008B5727" w:rsidRDefault="008B5727" w:rsidP="008B5727">
      <w:pPr>
        <w:pStyle w:val="AmdtsEntries"/>
      </w:pPr>
      <w:r>
        <w:lastRenderedPageBreak/>
        <w:tab/>
        <w:t xml:space="preserve">def </w:t>
      </w:r>
      <w:r>
        <w:rPr>
          <w:rStyle w:val="charBoldItals"/>
        </w:rPr>
        <w:t>community purpose contribution</w:t>
      </w:r>
      <w:r>
        <w:t xml:space="preserve"> ins </w:t>
      </w:r>
      <w:hyperlink r:id="rId1115" w:tooltip="Gaming Legislation Amendment Act 2018" w:history="1">
        <w:r>
          <w:rPr>
            <w:rStyle w:val="charCitHyperlinkAbbrev"/>
          </w:rPr>
          <w:t>A2018</w:t>
        </w:r>
        <w:r>
          <w:rPr>
            <w:rStyle w:val="charCitHyperlinkAbbrev"/>
          </w:rPr>
          <w:noBreakHyphen/>
          <w:t>45</w:t>
        </w:r>
      </w:hyperlink>
      <w:r>
        <w:t xml:space="preserve"> s 72</w:t>
      </w:r>
    </w:p>
    <w:p w14:paraId="015B732F" w14:textId="1875DB4E" w:rsidR="00D5613D" w:rsidRDefault="00D5613D" w:rsidP="00D5613D">
      <w:pPr>
        <w:pStyle w:val="AmdtsEntries"/>
      </w:pPr>
      <w:r>
        <w:tab/>
        <w:t xml:space="preserve">def </w:t>
      </w:r>
      <w:r>
        <w:rPr>
          <w:rStyle w:val="charBoldItals"/>
        </w:rPr>
        <w:t>contribution</w:t>
      </w:r>
      <w:r>
        <w:t xml:space="preserve"> ins </w:t>
      </w:r>
      <w:hyperlink r:id="rId1116" w:tooltip="Gaming Legislation Amendment Act 2018" w:history="1">
        <w:r>
          <w:rPr>
            <w:rStyle w:val="charCitHyperlinkAbbrev"/>
          </w:rPr>
          <w:t>A2018</w:t>
        </w:r>
        <w:r>
          <w:rPr>
            <w:rStyle w:val="charCitHyperlinkAbbrev"/>
          </w:rPr>
          <w:noBreakHyphen/>
          <w:t>45</w:t>
        </w:r>
      </w:hyperlink>
      <w:r>
        <w:t xml:space="preserve"> s 72</w:t>
      </w:r>
    </w:p>
    <w:p w14:paraId="2C5E8CAB" w14:textId="2E1D054C" w:rsidR="00D5613D" w:rsidRDefault="00D5613D" w:rsidP="00D5613D">
      <w:pPr>
        <w:pStyle w:val="AmdtsEntries"/>
      </w:pPr>
      <w:r>
        <w:tab/>
        <w:t xml:space="preserve">def </w:t>
      </w:r>
      <w:r>
        <w:rPr>
          <w:rStyle w:val="charBoldItals"/>
        </w:rPr>
        <w:t>contribution information</w:t>
      </w:r>
      <w:r>
        <w:t xml:space="preserve"> ins </w:t>
      </w:r>
      <w:hyperlink r:id="rId1117" w:tooltip="Gaming Legislation Amendment Act 2018" w:history="1">
        <w:r>
          <w:rPr>
            <w:rStyle w:val="charCitHyperlinkAbbrev"/>
          </w:rPr>
          <w:t>A2018</w:t>
        </w:r>
        <w:r>
          <w:rPr>
            <w:rStyle w:val="charCitHyperlinkAbbrev"/>
          </w:rPr>
          <w:noBreakHyphen/>
          <w:t>45</w:t>
        </w:r>
      </w:hyperlink>
      <w:r>
        <w:t xml:space="preserve"> s 72</w:t>
      </w:r>
    </w:p>
    <w:p w14:paraId="4247579C" w14:textId="64E20C93" w:rsidR="00C3610F" w:rsidRDefault="00C3610F" w:rsidP="00F51E33">
      <w:pPr>
        <w:pStyle w:val="AmdtsEntries"/>
        <w:keepNext/>
      </w:pPr>
      <w:r>
        <w:tab/>
        <w:t xml:space="preserve">def </w:t>
      </w:r>
      <w:r w:rsidRPr="00C3610F">
        <w:rPr>
          <w:rStyle w:val="charBoldItals"/>
        </w:rPr>
        <w:t>COVID-19 emergency</w:t>
      </w:r>
      <w:r>
        <w:t xml:space="preserve"> ins </w:t>
      </w:r>
      <w:hyperlink r:id="rId1118" w:tooltip="COVID-19 Emergency Response Legislation Amendment Act 2020" w:history="1">
        <w:r w:rsidRPr="00C3610F">
          <w:rPr>
            <w:rStyle w:val="charCitHyperlinkAbbrev"/>
          </w:rPr>
          <w:t>A2020</w:t>
        </w:r>
        <w:r w:rsidRPr="00C3610F">
          <w:rPr>
            <w:rStyle w:val="charCitHyperlinkAbbrev"/>
          </w:rPr>
          <w:noBreakHyphen/>
          <w:t>14</w:t>
        </w:r>
      </w:hyperlink>
      <w:r>
        <w:t xml:space="preserve"> amdt 1.71</w:t>
      </w:r>
    </w:p>
    <w:p w14:paraId="45F8D8B2" w14:textId="23D019BF" w:rsidR="00380893" w:rsidRPr="00B027FF" w:rsidRDefault="00380893" w:rsidP="00380893">
      <w:pPr>
        <w:pStyle w:val="AmdtsEntriesDefL2"/>
        <w:rPr>
          <w:rStyle w:val="charUnderline"/>
          <w:u w:val="none"/>
        </w:rPr>
      </w:pPr>
      <w:r>
        <w:tab/>
      </w:r>
      <w:r w:rsidRPr="00496AC5">
        <w:rPr>
          <w:rStyle w:val="charUnderline"/>
          <w:u w:val="none"/>
        </w:rPr>
        <w:t xml:space="preserve">exp </w:t>
      </w:r>
      <w:r w:rsidR="00B027FF" w:rsidRPr="00496AC5">
        <w:t>29 September 2024</w:t>
      </w:r>
      <w:r w:rsidRPr="00496AC5">
        <w:rPr>
          <w:rStyle w:val="charUnderline"/>
          <w:u w:val="none"/>
        </w:rPr>
        <w:t xml:space="preserve"> (s 172C)</w:t>
      </w:r>
    </w:p>
    <w:p w14:paraId="769DFEBA" w14:textId="3159BB5E" w:rsidR="005A61E8" w:rsidRDefault="005A61E8" w:rsidP="00D5613D">
      <w:pPr>
        <w:pStyle w:val="AmdtsEntries"/>
      </w:pPr>
      <w:r>
        <w:tab/>
        <w:t xml:space="preserve">def </w:t>
      </w:r>
      <w:r w:rsidRPr="005A61E8">
        <w:rPr>
          <w:rStyle w:val="charBoldItals"/>
        </w:rPr>
        <w:t>emergency declaration</w:t>
      </w:r>
      <w:r>
        <w:t xml:space="preserve"> ins </w:t>
      </w:r>
      <w:hyperlink r:id="rId1119" w:tooltip="COVID-19 Emergency Response Act 2020" w:history="1">
        <w:r w:rsidR="00E835F3" w:rsidRPr="007B3FE0">
          <w:rPr>
            <w:rStyle w:val="charCitHyperlinkAbbrev"/>
          </w:rPr>
          <w:t>A2020</w:t>
        </w:r>
        <w:r w:rsidR="00E835F3" w:rsidRPr="007B3FE0">
          <w:rPr>
            <w:rStyle w:val="charCitHyperlinkAbbrev"/>
          </w:rPr>
          <w:noBreakHyphen/>
          <w:t>11</w:t>
        </w:r>
      </w:hyperlink>
      <w:r>
        <w:t xml:space="preserve"> amdt 1.37</w:t>
      </w:r>
    </w:p>
    <w:p w14:paraId="26420C26" w14:textId="75F5AD38" w:rsidR="007F492C" w:rsidRDefault="007F492C" w:rsidP="007F492C">
      <w:pPr>
        <w:pStyle w:val="AmdtsEntriesDefL2"/>
      </w:pPr>
      <w:r>
        <w:tab/>
        <w:t xml:space="preserve">om </w:t>
      </w:r>
      <w:hyperlink r:id="rId1120" w:tooltip="COVID-19 Emergency Response Legislation Amendment Act 2020" w:history="1">
        <w:r w:rsidRPr="00C3610F">
          <w:rPr>
            <w:rStyle w:val="charCitHyperlinkAbbrev"/>
          </w:rPr>
          <w:t>A2020</w:t>
        </w:r>
        <w:r w:rsidRPr="00C3610F">
          <w:rPr>
            <w:rStyle w:val="charCitHyperlinkAbbrev"/>
          </w:rPr>
          <w:noBreakHyphen/>
          <w:t>14</w:t>
        </w:r>
      </w:hyperlink>
      <w:r>
        <w:t xml:space="preserve"> amdt 1.72</w:t>
      </w:r>
    </w:p>
    <w:p w14:paraId="4ED8DAE8" w14:textId="2E630C5E" w:rsidR="00D5613D" w:rsidRDefault="00D5613D" w:rsidP="00D5613D">
      <w:pPr>
        <w:pStyle w:val="AmdtsEntries"/>
      </w:pPr>
      <w:r>
        <w:tab/>
        <w:t xml:space="preserve">def </w:t>
      </w:r>
      <w:r>
        <w:rPr>
          <w:rStyle w:val="charBoldItals"/>
        </w:rPr>
        <w:t>minimum community contribution</w:t>
      </w:r>
      <w:r>
        <w:t xml:space="preserve"> ins </w:t>
      </w:r>
      <w:hyperlink r:id="rId1121" w:tooltip="Gaming Legislation Amendment Act 2018" w:history="1">
        <w:r>
          <w:rPr>
            <w:rStyle w:val="charCitHyperlinkAbbrev"/>
          </w:rPr>
          <w:t>A2018</w:t>
        </w:r>
        <w:r>
          <w:rPr>
            <w:rStyle w:val="charCitHyperlinkAbbrev"/>
          </w:rPr>
          <w:noBreakHyphen/>
          <w:t>45</w:t>
        </w:r>
      </w:hyperlink>
      <w:r>
        <w:t xml:space="preserve"> s 72</w:t>
      </w:r>
    </w:p>
    <w:p w14:paraId="7052CC99" w14:textId="7388F568" w:rsidR="00D5613D" w:rsidRDefault="002E0BBF" w:rsidP="00715263">
      <w:pPr>
        <w:pStyle w:val="AmdtsEntries"/>
        <w:keepNext/>
      </w:pPr>
      <w:r>
        <w:tab/>
      </w:r>
      <w:r w:rsidR="00273F0B">
        <w:t xml:space="preserve">def </w:t>
      </w:r>
      <w:r w:rsidR="00273F0B" w:rsidRPr="00273F0B">
        <w:rPr>
          <w:b/>
          <w:i/>
        </w:rPr>
        <w:t>recipient</w:t>
      </w:r>
      <w:r w:rsidR="00273F0B">
        <w:t xml:space="preserve"> </w:t>
      </w:r>
      <w:r w:rsidR="00D5613D">
        <w:t xml:space="preserve">ins </w:t>
      </w:r>
      <w:hyperlink r:id="rId1122" w:tooltip="Gaming Legislation Amendment Act 2018" w:history="1">
        <w:r w:rsidR="00D5613D">
          <w:rPr>
            <w:rStyle w:val="charCitHyperlinkAbbrev"/>
          </w:rPr>
          <w:t>A2018</w:t>
        </w:r>
        <w:r w:rsidR="00D5613D">
          <w:rPr>
            <w:rStyle w:val="charCitHyperlinkAbbrev"/>
          </w:rPr>
          <w:noBreakHyphen/>
          <w:t>45</w:t>
        </w:r>
      </w:hyperlink>
      <w:r w:rsidR="00D5613D">
        <w:t xml:space="preserve"> s 72</w:t>
      </w:r>
    </w:p>
    <w:p w14:paraId="337FED03" w14:textId="4F55E7BA" w:rsidR="002E0BBF" w:rsidRDefault="00D5613D" w:rsidP="00715263">
      <w:pPr>
        <w:pStyle w:val="AmdtsEntriesDefL2"/>
        <w:keepNext/>
      </w:pPr>
      <w:r>
        <w:tab/>
      </w:r>
      <w:r w:rsidR="00BE20F7">
        <w:t>o</w:t>
      </w:r>
      <w:r w:rsidR="00273F0B">
        <w:t xml:space="preserve">m </w:t>
      </w:r>
      <w:hyperlink r:id="rId1123" w:tooltip="Gaming Legislation Amendment Act 2019" w:history="1">
        <w:r w:rsidR="00273F0B">
          <w:rPr>
            <w:rStyle w:val="charCitHyperlinkAbbrev"/>
          </w:rPr>
          <w:t>A2019</w:t>
        </w:r>
        <w:r w:rsidR="00273F0B">
          <w:rPr>
            <w:rStyle w:val="charCitHyperlinkAbbrev"/>
          </w:rPr>
          <w:noBreakHyphen/>
          <w:t>14</w:t>
        </w:r>
      </w:hyperlink>
      <w:r w:rsidR="00273F0B">
        <w:t xml:space="preserve"> s 23</w:t>
      </w:r>
    </w:p>
    <w:p w14:paraId="4DB4676D" w14:textId="142CF861" w:rsidR="00D5613D" w:rsidRDefault="00D5613D" w:rsidP="00715263">
      <w:pPr>
        <w:pStyle w:val="AmdtsEntries"/>
        <w:keepNext/>
      </w:pPr>
      <w:r>
        <w:tab/>
        <w:t xml:space="preserve">def </w:t>
      </w:r>
      <w:r>
        <w:rPr>
          <w:rStyle w:val="charBoldItals"/>
        </w:rPr>
        <w:t>reporting year</w:t>
      </w:r>
      <w:r>
        <w:t xml:space="preserve"> ins </w:t>
      </w:r>
      <w:hyperlink r:id="rId1124" w:tooltip="Gaming Legislation Amendment Act 2018" w:history="1">
        <w:r>
          <w:rPr>
            <w:rStyle w:val="charCitHyperlinkAbbrev"/>
          </w:rPr>
          <w:t>A2018</w:t>
        </w:r>
        <w:r>
          <w:rPr>
            <w:rStyle w:val="charCitHyperlinkAbbrev"/>
          </w:rPr>
          <w:noBreakHyphen/>
          <w:t>45</w:t>
        </w:r>
      </w:hyperlink>
      <w:r>
        <w:t xml:space="preserve"> s 72</w:t>
      </w:r>
    </w:p>
    <w:p w14:paraId="1CF0AA8C" w14:textId="12335875" w:rsidR="00D5613D" w:rsidRDefault="00D5613D" w:rsidP="00D5613D">
      <w:pPr>
        <w:pStyle w:val="AmdtsEntries"/>
      </w:pPr>
      <w:r>
        <w:tab/>
        <w:t xml:space="preserve">def </w:t>
      </w:r>
      <w:r>
        <w:rPr>
          <w:rStyle w:val="charBoldItals"/>
        </w:rPr>
        <w:t>tax period</w:t>
      </w:r>
      <w:r>
        <w:t xml:space="preserve"> ins </w:t>
      </w:r>
      <w:hyperlink r:id="rId1125" w:tooltip="Gaming Legislation Amendment Act 2018" w:history="1">
        <w:r>
          <w:rPr>
            <w:rStyle w:val="charCitHyperlinkAbbrev"/>
          </w:rPr>
          <w:t>A2018</w:t>
        </w:r>
        <w:r>
          <w:rPr>
            <w:rStyle w:val="charCitHyperlinkAbbrev"/>
          </w:rPr>
          <w:noBreakHyphen/>
          <w:t>45</w:t>
        </w:r>
      </w:hyperlink>
      <w:r>
        <w:t xml:space="preserve"> s 72</w:t>
      </w:r>
    </w:p>
    <w:p w14:paraId="57CB908E" w14:textId="77777777" w:rsidR="00F65D55" w:rsidRDefault="001B16AA" w:rsidP="0072366F">
      <w:pPr>
        <w:pStyle w:val="AmdtsEntryHd"/>
      </w:pPr>
      <w:r w:rsidRPr="009545D2">
        <w:rPr>
          <w:color w:val="000000"/>
        </w:rPr>
        <w:t xml:space="preserve">Meaning of </w:t>
      </w:r>
      <w:r w:rsidRPr="009545D2">
        <w:rPr>
          <w:rStyle w:val="charItals"/>
        </w:rPr>
        <w:t>community</w:t>
      </w:r>
      <w:r w:rsidRPr="009545D2">
        <w:rPr>
          <w:color w:val="000000"/>
        </w:rPr>
        <w:t xml:space="preserve"> etc—pt 12</w:t>
      </w:r>
    </w:p>
    <w:p w14:paraId="37756D4E" w14:textId="4BD35A62" w:rsidR="00F65D55" w:rsidRDefault="00F65D55" w:rsidP="00F65D55">
      <w:pPr>
        <w:pStyle w:val="AmdtsEntries"/>
      </w:pPr>
      <w:r>
        <w:t>s 165</w:t>
      </w:r>
      <w:r>
        <w:tab/>
        <w:t xml:space="preserve">am </w:t>
      </w:r>
      <w:hyperlink r:id="rId1126" w:tooltip="Gaming Machine (Reform) Amendment Act 2015" w:history="1">
        <w:r>
          <w:rPr>
            <w:rStyle w:val="charCitHyperlinkAbbrev"/>
          </w:rPr>
          <w:t>A2015</w:t>
        </w:r>
        <w:r>
          <w:rPr>
            <w:rStyle w:val="charCitHyperlinkAbbrev"/>
          </w:rPr>
          <w:noBreakHyphen/>
          <w:t>21</w:t>
        </w:r>
      </w:hyperlink>
      <w:r>
        <w:t xml:space="preserve"> s 92</w:t>
      </w:r>
    </w:p>
    <w:p w14:paraId="2EEF1B62" w14:textId="41656068" w:rsidR="001B16AA" w:rsidRDefault="001B16AA" w:rsidP="001B16AA">
      <w:pPr>
        <w:pStyle w:val="AmdtsEntries"/>
      </w:pPr>
      <w:r>
        <w:tab/>
        <w:t xml:space="preserve">sub </w:t>
      </w:r>
      <w:hyperlink r:id="rId1127" w:tooltip="Gaming Legislation Amendment Act 2018" w:history="1">
        <w:r>
          <w:rPr>
            <w:rStyle w:val="charCitHyperlinkAbbrev"/>
          </w:rPr>
          <w:t>A2018</w:t>
        </w:r>
        <w:r>
          <w:rPr>
            <w:rStyle w:val="charCitHyperlinkAbbrev"/>
          </w:rPr>
          <w:noBreakHyphen/>
          <w:t>45</w:t>
        </w:r>
      </w:hyperlink>
      <w:r>
        <w:t xml:space="preserve"> s 72</w:t>
      </w:r>
    </w:p>
    <w:p w14:paraId="25FA5479" w14:textId="77777777" w:rsidR="001B16AA" w:rsidRDefault="001B16AA" w:rsidP="001B16AA">
      <w:pPr>
        <w:pStyle w:val="AmdtsEntryHd"/>
      </w:pPr>
      <w:r w:rsidRPr="009545D2">
        <w:rPr>
          <w:color w:val="000000"/>
        </w:rPr>
        <w:t xml:space="preserve">Meaning of </w:t>
      </w:r>
      <w:r w:rsidRPr="009545D2">
        <w:rPr>
          <w:rStyle w:val="charItals"/>
        </w:rPr>
        <w:t>community purpose</w:t>
      </w:r>
      <w:r w:rsidRPr="009545D2">
        <w:rPr>
          <w:color w:val="000000"/>
        </w:rPr>
        <w:t xml:space="preserve"> etc—pt 12</w:t>
      </w:r>
    </w:p>
    <w:p w14:paraId="0F875F95" w14:textId="7C8842A6" w:rsidR="001B16AA" w:rsidRDefault="001B16AA" w:rsidP="001B16AA">
      <w:pPr>
        <w:pStyle w:val="AmdtsEntries"/>
      </w:pPr>
      <w:r>
        <w:t>s 166</w:t>
      </w:r>
      <w:r>
        <w:tab/>
        <w:t xml:space="preserve">sub </w:t>
      </w:r>
      <w:hyperlink r:id="rId1128" w:tooltip="Gaming Legislation Amendment Act 2018" w:history="1">
        <w:r>
          <w:rPr>
            <w:rStyle w:val="charCitHyperlinkAbbrev"/>
          </w:rPr>
          <w:t>A2018</w:t>
        </w:r>
        <w:r>
          <w:rPr>
            <w:rStyle w:val="charCitHyperlinkAbbrev"/>
          </w:rPr>
          <w:noBreakHyphen/>
          <w:t>45</w:t>
        </w:r>
      </w:hyperlink>
      <w:r>
        <w:t xml:space="preserve"> s 72</w:t>
      </w:r>
    </w:p>
    <w:p w14:paraId="576A7E64" w14:textId="034D25DE" w:rsidR="00273F0B" w:rsidRDefault="00273F0B" w:rsidP="001B16AA">
      <w:pPr>
        <w:pStyle w:val="AmdtsEntries"/>
      </w:pPr>
      <w:r>
        <w:tab/>
        <w:t xml:space="preserve">am </w:t>
      </w:r>
      <w:hyperlink r:id="rId1129" w:tooltip="Gaming Legislation Amendment Act 2019" w:history="1">
        <w:r>
          <w:rPr>
            <w:rStyle w:val="charCitHyperlinkAbbrev"/>
          </w:rPr>
          <w:t>A2019</w:t>
        </w:r>
        <w:r>
          <w:rPr>
            <w:rStyle w:val="charCitHyperlinkAbbrev"/>
          </w:rPr>
          <w:noBreakHyphen/>
          <w:t>14</w:t>
        </w:r>
      </w:hyperlink>
      <w:r>
        <w:t xml:space="preserve"> s 24</w:t>
      </w:r>
      <w:r w:rsidR="007F5DCE">
        <w:t xml:space="preserve">; </w:t>
      </w:r>
      <w:hyperlink r:id="rId1130" w:tooltip="Gaming Machine Amendment Act 2020" w:history="1">
        <w:r w:rsidR="007F5DCE">
          <w:rPr>
            <w:rStyle w:val="charCitHyperlinkAbbrev"/>
          </w:rPr>
          <w:t>A2020</w:t>
        </w:r>
        <w:r w:rsidR="007F5DCE">
          <w:rPr>
            <w:rStyle w:val="charCitHyperlinkAbbrev"/>
          </w:rPr>
          <w:noBreakHyphen/>
          <w:t>9</w:t>
        </w:r>
      </w:hyperlink>
      <w:r w:rsidR="007F5DCE">
        <w:t xml:space="preserve"> s 16, s 17</w:t>
      </w:r>
      <w:r w:rsidR="005A61E8">
        <w:t xml:space="preserve">; </w:t>
      </w:r>
      <w:hyperlink r:id="rId1131" w:anchor="history" w:tooltip="COVID-19 Emergency Response Act 2020" w:history="1">
        <w:r w:rsidR="00E835F3">
          <w:rPr>
            <w:rStyle w:val="charCitHyperlinkAbbrev"/>
          </w:rPr>
          <w:t>A2020</w:t>
        </w:r>
        <w:r w:rsidR="00E835F3">
          <w:rPr>
            <w:rStyle w:val="charCitHyperlinkAbbrev"/>
          </w:rPr>
          <w:noBreakHyphen/>
          <w:t>11</w:t>
        </w:r>
      </w:hyperlink>
      <w:r w:rsidR="005A61E8">
        <w:t xml:space="preserve"> amdts</w:t>
      </w:r>
      <w:r w:rsidR="005C053A">
        <w:t> </w:t>
      </w:r>
      <w:r w:rsidR="005A61E8">
        <w:t>1.38</w:t>
      </w:r>
      <w:r w:rsidR="00C34E2E">
        <w:noBreakHyphen/>
      </w:r>
      <w:r w:rsidR="005A61E8">
        <w:t>1.41; pars renum R44 LA</w:t>
      </w:r>
      <w:r w:rsidR="007F492C">
        <w:t xml:space="preserve">; </w:t>
      </w:r>
      <w:hyperlink r:id="rId1132" w:tooltip="COVID-19 Emergency Response Legislation Amendment Act 2020" w:history="1">
        <w:r w:rsidR="00A5270F" w:rsidRPr="00C3610F">
          <w:rPr>
            <w:rStyle w:val="charCitHyperlinkAbbrev"/>
          </w:rPr>
          <w:t>A2020</w:t>
        </w:r>
        <w:r w:rsidR="00A5270F" w:rsidRPr="00C3610F">
          <w:rPr>
            <w:rStyle w:val="charCitHyperlinkAbbrev"/>
          </w:rPr>
          <w:noBreakHyphen/>
          <w:t>14</w:t>
        </w:r>
      </w:hyperlink>
      <w:r w:rsidR="007F492C">
        <w:t xml:space="preserve"> amdts</w:t>
      </w:r>
      <w:r w:rsidR="00A5270F">
        <w:t> </w:t>
      </w:r>
      <w:r w:rsidR="007F492C">
        <w:t>1.73</w:t>
      </w:r>
      <w:r w:rsidR="00C34E2E">
        <w:noBreakHyphen/>
      </w:r>
      <w:r w:rsidR="007F492C">
        <w:t>1.75</w:t>
      </w:r>
      <w:r w:rsidR="00715F5B">
        <w:t xml:space="preserve">; </w:t>
      </w:r>
      <w:hyperlink r:id="rId1133" w:tooltip="Gaming Machine (Club Refuge) Amendment Act 2023" w:history="1">
        <w:r w:rsidR="00715F5B">
          <w:rPr>
            <w:rStyle w:val="charCitHyperlinkAbbrev"/>
          </w:rPr>
          <w:t>A2023</w:t>
        </w:r>
        <w:r w:rsidR="00715F5B">
          <w:rPr>
            <w:rStyle w:val="charCitHyperlinkAbbrev"/>
          </w:rPr>
          <w:noBreakHyphen/>
          <w:t>28</w:t>
        </w:r>
      </w:hyperlink>
      <w:r w:rsidR="00715F5B">
        <w:t xml:space="preserve"> s 5</w:t>
      </w:r>
    </w:p>
    <w:p w14:paraId="201537E2" w14:textId="6B399B39" w:rsidR="00AD5069" w:rsidRDefault="00380893" w:rsidP="001B16AA">
      <w:pPr>
        <w:pStyle w:val="AmdtsEntries"/>
        <w:rPr>
          <w:rStyle w:val="charUnderline"/>
          <w:u w:val="none"/>
        </w:rPr>
      </w:pPr>
      <w:r w:rsidRPr="00B30945">
        <w:tab/>
      </w:r>
      <w:r w:rsidRPr="00496AC5">
        <w:rPr>
          <w:rStyle w:val="charUnderline"/>
          <w:u w:val="none"/>
        </w:rPr>
        <w:t>(1)</w:t>
      </w:r>
      <w:r w:rsidR="00803FF7" w:rsidRPr="00496AC5">
        <w:rPr>
          <w:rStyle w:val="charUnderline"/>
          <w:u w:val="none"/>
        </w:rPr>
        <w:t>,</w:t>
      </w:r>
      <w:r w:rsidRPr="00496AC5">
        <w:rPr>
          <w:rStyle w:val="charUnderline"/>
          <w:u w:val="none"/>
        </w:rPr>
        <w:t xml:space="preserve"> def </w:t>
      </w:r>
      <w:r w:rsidRPr="00496AC5">
        <w:rPr>
          <w:rStyle w:val="charBoldItals"/>
        </w:rPr>
        <w:t>community purpose</w:t>
      </w:r>
      <w:r w:rsidRPr="00496AC5">
        <w:rPr>
          <w:rStyle w:val="charUnderline"/>
          <w:u w:val="none"/>
        </w:rPr>
        <w:t>, par (d)</w:t>
      </w:r>
      <w:r w:rsidR="00B30945" w:rsidRPr="00496AC5">
        <w:rPr>
          <w:rStyle w:val="charUnderline"/>
          <w:u w:val="none"/>
        </w:rPr>
        <w:t>,</w:t>
      </w:r>
      <w:r w:rsidR="00803FF7" w:rsidRPr="00496AC5">
        <w:rPr>
          <w:rStyle w:val="charUnderline"/>
          <w:u w:val="none"/>
        </w:rPr>
        <w:t xml:space="preserve"> (1),</w:t>
      </w:r>
      <w:r w:rsidR="00B30945" w:rsidRPr="00496AC5">
        <w:rPr>
          <w:rStyle w:val="charUnderline"/>
          <w:u w:val="none"/>
        </w:rPr>
        <w:t xml:space="preserve"> def </w:t>
      </w:r>
      <w:r w:rsidR="00B30945" w:rsidRPr="00496AC5">
        <w:rPr>
          <w:rStyle w:val="charUnderline"/>
          <w:b/>
          <w:bCs/>
          <w:i/>
          <w:iCs/>
          <w:u w:val="none"/>
        </w:rPr>
        <w:t>community purpose contribution</w:t>
      </w:r>
      <w:r w:rsidR="00B30945" w:rsidRPr="00496AC5">
        <w:rPr>
          <w:rStyle w:val="charUnderline"/>
          <w:u w:val="none"/>
        </w:rPr>
        <w:t>, par (b) (ii), (2A), (4) and example</w:t>
      </w:r>
      <w:r w:rsidRPr="00496AC5">
        <w:rPr>
          <w:rStyle w:val="charUnderline"/>
          <w:u w:val="none"/>
        </w:rPr>
        <w:t xml:space="preserve"> exp</w:t>
      </w:r>
      <w:r w:rsidR="00496AC5" w:rsidRPr="00496AC5">
        <w:rPr>
          <w:rStyle w:val="charUnderline"/>
          <w:u w:val="none"/>
        </w:rPr>
        <w:t> </w:t>
      </w:r>
      <w:r w:rsidR="00B027FF" w:rsidRPr="00496AC5">
        <w:t>29 September 2024</w:t>
      </w:r>
      <w:r w:rsidRPr="00496AC5">
        <w:rPr>
          <w:rStyle w:val="charUnderline"/>
          <w:u w:val="none"/>
        </w:rPr>
        <w:t xml:space="preserve"> (s 172C)</w:t>
      </w:r>
    </w:p>
    <w:p w14:paraId="2D434D84" w14:textId="585DC994" w:rsidR="00AD5069" w:rsidRPr="00B027FF" w:rsidRDefault="00AD5069" w:rsidP="001B16AA">
      <w:pPr>
        <w:pStyle w:val="AmdtsEntries"/>
      </w:pPr>
      <w:r>
        <w:rPr>
          <w:rStyle w:val="charUnderline"/>
          <w:u w:val="none"/>
        </w:rPr>
        <w:tab/>
        <w:t>pars renum R60 LA</w:t>
      </w:r>
    </w:p>
    <w:p w14:paraId="5A9F6365" w14:textId="17F716CD" w:rsidR="005C053A" w:rsidRDefault="005C053A" w:rsidP="008A66E8">
      <w:pPr>
        <w:pStyle w:val="AmdtsEntryHd"/>
      </w:pPr>
      <w:r w:rsidRPr="00B6083F">
        <w:t>Emergency community purpose contribution declaration</w:t>
      </w:r>
    </w:p>
    <w:p w14:paraId="2FB4F794" w14:textId="7377EDCE" w:rsidR="005C053A" w:rsidRDefault="005C053A" w:rsidP="005C053A">
      <w:pPr>
        <w:pStyle w:val="AmdtsEntries"/>
      </w:pPr>
      <w:r>
        <w:t>s 166A</w:t>
      </w:r>
      <w:r>
        <w:tab/>
        <w:t xml:space="preserve">ins </w:t>
      </w:r>
      <w:hyperlink r:id="rId1134" w:anchor="history" w:tooltip="COVID-19 Emergency Response Act 2020" w:history="1">
        <w:r w:rsidR="00E835F3">
          <w:rPr>
            <w:rStyle w:val="charCitHyperlinkAbbrev"/>
          </w:rPr>
          <w:t>A2020</w:t>
        </w:r>
        <w:r w:rsidR="00E835F3">
          <w:rPr>
            <w:rStyle w:val="charCitHyperlinkAbbrev"/>
          </w:rPr>
          <w:noBreakHyphen/>
          <w:t>11</w:t>
        </w:r>
      </w:hyperlink>
      <w:r>
        <w:t xml:space="preserve"> amdt 1.42</w:t>
      </w:r>
    </w:p>
    <w:p w14:paraId="4C8AB318" w14:textId="0414DF8E" w:rsidR="00A5270F" w:rsidRDefault="00A5270F" w:rsidP="005C053A">
      <w:pPr>
        <w:pStyle w:val="AmdtsEntries"/>
      </w:pPr>
      <w:r>
        <w:tab/>
        <w:t xml:space="preserve">am </w:t>
      </w:r>
      <w:hyperlink r:id="rId1135" w:tooltip="COVID-19 Emergency Response Legislation Amendment Act 2020" w:history="1">
        <w:r w:rsidRPr="00C3610F">
          <w:rPr>
            <w:rStyle w:val="charCitHyperlinkAbbrev"/>
          </w:rPr>
          <w:t>A2020</w:t>
        </w:r>
        <w:r w:rsidRPr="00C3610F">
          <w:rPr>
            <w:rStyle w:val="charCitHyperlinkAbbrev"/>
          </w:rPr>
          <w:noBreakHyphen/>
          <w:t>14</w:t>
        </w:r>
      </w:hyperlink>
      <w:r>
        <w:t xml:space="preserve"> amdt 1.76</w:t>
      </w:r>
    </w:p>
    <w:p w14:paraId="000580C1" w14:textId="1B8D5BFF" w:rsidR="00B30945" w:rsidRPr="00DD0A63" w:rsidRDefault="00B30945" w:rsidP="005C053A">
      <w:pPr>
        <w:pStyle w:val="AmdtsEntries"/>
      </w:pPr>
      <w:r w:rsidRPr="00B30945">
        <w:tab/>
      </w:r>
      <w:r w:rsidRPr="00C33C73">
        <w:rPr>
          <w:rStyle w:val="charUnderline"/>
          <w:u w:val="none"/>
        </w:rPr>
        <w:t xml:space="preserve">exp </w:t>
      </w:r>
      <w:r w:rsidR="00DD0A63" w:rsidRPr="00C33C73">
        <w:t>29 September 2024</w:t>
      </w:r>
      <w:r w:rsidRPr="00C33C73">
        <w:rPr>
          <w:rStyle w:val="charUnderline"/>
          <w:u w:val="none"/>
        </w:rPr>
        <w:t xml:space="preserve"> (s 172C)</w:t>
      </w:r>
    </w:p>
    <w:p w14:paraId="795E328C" w14:textId="77777777" w:rsidR="00C34E2E" w:rsidRDefault="00C34E2E" w:rsidP="00C34E2E">
      <w:pPr>
        <w:pStyle w:val="AmdtsEntryHd"/>
      </w:pPr>
      <w:r w:rsidRPr="004A7DF6">
        <w:t>Club refuge declaration</w:t>
      </w:r>
    </w:p>
    <w:p w14:paraId="2DC617E0" w14:textId="7FB81D18" w:rsidR="00C34E2E" w:rsidRPr="00FD6E4A" w:rsidRDefault="00C34E2E" w:rsidP="00C34E2E">
      <w:pPr>
        <w:pStyle w:val="AmdtsEntries"/>
      </w:pPr>
      <w:r>
        <w:t>s 166B</w:t>
      </w:r>
      <w:r>
        <w:tab/>
        <w:t xml:space="preserve">ins </w:t>
      </w:r>
      <w:hyperlink r:id="rId1136" w:tooltip="Gaming Machine (Club Refuge) Amendment Act 2023" w:history="1">
        <w:r>
          <w:rPr>
            <w:rStyle w:val="charCitHyperlinkAbbrev"/>
          </w:rPr>
          <w:t>A2023</w:t>
        </w:r>
        <w:r>
          <w:rPr>
            <w:rStyle w:val="charCitHyperlinkAbbrev"/>
          </w:rPr>
          <w:noBreakHyphen/>
          <w:t>28</w:t>
        </w:r>
      </w:hyperlink>
      <w:r>
        <w:t xml:space="preserve"> s 6</w:t>
      </w:r>
    </w:p>
    <w:p w14:paraId="6E292834" w14:textId="77777777" w:rsidR="008A66E8" w:rsidRDefault="008B0DE0" w:rsidP="008A66E8">
      <w:pPr>
        <w:pStyle w:val="AmdtsEntryHd"/>
      </w:pPr>
      <w:r w:rsidRPr="009545D2">
        <w:rPr>
          <w:color w:val="000000"/>
        </w:rPr>
        <w:t>Minimum community contribution—clubs</w:t>
      </w:r>
    </w:p>
    <w:p w14:paraId="3BF846A8" w14:textId="3CD3A285" w:rsidR="008A66E8" w:rsidRDefault="008A66E8" w:rsidP="005740C3">
      <w:pPr>
        <w:pStyle w:val="AmdtsEntries"/>
        <w:keepNext/>
      </w:pPr>
      <w:r>
        <w:t>s 167</w:t>
      </w:r>
      <w:r>
        <w:tab/>
        <w:t xml:space="preserve">sub </w:t>
      </w:r>
      <w:hyperlink r:id="rId1137" w:tooltip="Gaming Legislation Amendment Act 2018" w:history="1">
        <w:r>
          <w:rPr>
            <w:rStyle w:val="charCitHyperlinkAbbrev"/>
          </w:rPr>
          <w:t>A2018</w:t>
        </w:r>
        <w:r>
          <w:rPr>
            <w:rStyle w:val="charCitHyperlinkAbbrev"/>
          </w:rPr>
          <w:noBreakHyphen/>
          <w:t>45</w:t>
        </w:r>
      </w:hyperlink>
      <w:r>
        <w:t xml:space="preserve"> s 72</w:t>
      </w:r>
    </w:p>
    <w:p w14:paraId="3EBB74B9" w14:textId="347DB28A" w:rsidR="00573E03" w:rsidRDefault="00573E03" w:rsidP="008A66E8">
      <w:pPr>
        <w:pStyle w:val="AmdtsEntries"/>
      </w:pPr>
      <w:r>
        <w:tab/>
        <w:t xml:space="preserve">am </w:t>
      </w:r>
      <w:hyperlink r:id="rId1138" w:tooltip="Gaming Legislation Amendment Act 2019" w:history="1">
        <w:r>
          <w:rPr>
            <w:rStyle w:val="charCitHyperlinkAbbrev"/>
          </w:rPr>
          <w:t>A2019</w:t>
        </w:r>
        <w:r>
          <w:rPr>
            <w:rStyle w:val="charCitHyperlinkAbbrev"/>
          </w:rPr>
          <w:noBreakHyphen/>
          <w:t>14</w:t>
        </w:r>
      </w:hyperlink>
      <w:r>
        <w:t xml:space="preserve"> s 25; ss renum R42 LA</w:t>
      </w:r>
    </w:p>
    <w:p w14:paraId="3879A0F1" w14:textId="3DAAFB7D" w:rsidR="007F5DCE" w:rsidRDefault="007F5DCE" w:rsidP="008A66E8">
      <w:pPr>
        <w:pStyle w:val="AmdtsEntries"/>
      </w:pPr>
      <w:r>
        <w:tab/>
        <w:t xml:space="preserve">sub </w:t>
      </w:r>
      <w:hyperlink r:id="rId1139" w:tooltip="Gaming Machine Amendment Act 2020" w:history="1">
        <w:r>
          <w:rPr>
            <w:rStyle w:val="charCitHyperlinkAbbrev"/>
          </w:rPr>
          <w:t>A2020</w:t>
        </w:r>
        <w:r>
          <w:rPr>
            <w:rStyle w:val="charCitHyperlinkAbbrev"/>
          </w:rPr>
          <w:noBreakHyphen/>
          <w:t>9</w:t>
        </w:r>
      </w:hyperlink>
      <w:r>
        <w:t xml:space="preserve"> s 18</w:t>
      </w:r>
    </w:p>
    <w:p w14:paraId="2D201F2F" w14:textId="11684260" w:rsidR="001C25DF" w:rsidRDefault="001C25DF" w:rsidP="008A66E8">
      <w:pPr>
        <w:pStyle w:val="AmdtsEntries"/>
      </w:pPr>
      <w:r>
        <w:tab/>
      </w:r>
      <w:r w:rsidRPr="008E0881">
        <w:t>(8), (9) exp 8 April 2022 (s 167 (9))</w:t>
      </w:r>
    </w:p>
    <w:p w14:paraId="67C71734" w14:textId="110F4136" w:rsidR="008E0881" w:rsidRPr="008E0881" w:rsidRDefault="008E0881" w:rsidP="008A66E8">
      <w:pPr>
        <w:pStyle w:val="AmdtsEntries"/>
      </w:pPr>
      <w:r>
        <w:tab/>
        <w:t>ss renum R50 LA</w:t>
      </w:r>
    </w:p>
    <w:p w14:paraId="44591B8D" w14:textId="77777777" w:rsidR="002D29C5" w:rsidRDefault="002D29C5" w:rsidP="002D29C5">
      <w:pPr>
        <w:pStyle w:val="AmdtsEntryHd"/>
      </w:pPr>
      <w:r w:rsidRPr="009545D2">
        <w:rPr>
          <w:color w:val="000000"/>
        </w:rPr>
        <w:t>Minimum community contribution—licensees other than clubs</w:t>
      </w:r>
    </w:p>
    <w:p w14:paraId="2982C305" w14:textId="104747EB" w:rsidR="00D11BEB" w:rsidRPr="00F65D55" w:rsidRDefault="002D29C5" w:rsidP="00D11BEB">
      <w:pPr>
        <w:pStyle w:val="AmdtsEntries"/>
      </w:pPr>
      <w:r>
        <w:t>s 168</w:t>
      </w:r>
      <w:r>
        <w:tab/>
        <w:t xml:space="preserve">sub </w:t>
      </w:r>
      <w:hyperlink r:id="rId1140" w:tooltip="Gaming Legislation Amendment Act 2018" w:history="1">
        <w:r>
          <w:rPr>
            <w:rStyle w:val="charCitHyperlinkAbbrev"/>
          </w:rPr>
          <w:t>A2018</w:t>
        </w:r>
        <w:r>
          <w:rPr>
            <w:rStyle w:val="charCitHyperlinkAbbrev"/>
          </w:rPr>
          <w:noBreakHyphen/>
          <w:t>45</w:t>
        </w:r>
      </w:hyperlink>
      <w:r>
        <w:t xml:space="preserve"> s 72</w:t>
      </w:r>
    </w:p>
    <w:p w14:paraId="188065A5" w14:textId="77777777" w:rsidR="00D35B26" w:rsidRDefault="00D11BEB" w:rsidP="00D35B26">
      <w:pPr>
        <w:pStyle w:val="AmdtsEntryHd"/>
      </w:pPr>
      <w:r w:rsidRPr="009545D2">
        <w:rPr>
          <w:color w:val="000000"/>
        </w:rPr>
        <w:t>Payment of community contributions for a tax period</w:t>
      </w:r>
    </w:p>
    <w:p w14:paraId="10C821B8" w14:textId="2B626D5C" w:rsidR="00D35B26" w:rsidRDefault="00D35B26" w:rsidP="00803FF7">
      <w:pPr>
        <w:pStyle w:val="AmdtsEntries"/>
        <w:keepNext/>
      </w:pPr>
      <w:r>
        <w:t>s 169</w:t>
      </w:r>
      <w:r>
        <w:tab/>
        <w:t xml:space="preserve">am </w:t>
      </w:r>
      <w:hyperlink r:id="rId1141"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3.218</w:t>
      </w:r>
      <w:r w:rsidR="006134C1">
        <w:t xml:space="preserve">; </w:t>
      </w:r>
      <w:hyperlink r:id="rId1142"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6134C1">
        <w:t xml:space="preserve"> s 23</w:t>
      </w:r>
    </w:p>
    <w:p w14:paraId="68C23ADA" w14:textId="723E6FF8" w:rsidR="00D11BEB" w:rsidRDefault="00D11BEB" w:rsidP="00D11BEB">
      <w:pPr>
        <w:pStyle w:val="AmdtsEntries"/>
      </w:pPr>
      <w:r>
        <w:tab/>
        <w:t xml:space="preserve">sub </w:t>
      </w:r>
      <w:hyperlink r:id="rId1143" w:tooltip="Gaming Legislation Amendment Act 2018" w:history="1">
        <w:r>
          <w:rPr>
            <w:rStyle w:val="charCitHyperlinkAbbrev"/>
          </w:rPr>
          <w:t>A2018</w:t>
        </w:r>
        <w:r>
          <w:rPr>
            <w:rStyle w:val="charCitHyperlinkAbbrev"/>
          </w:rPr>
          <w:noBreakHyphen/>
          <w:t>45</w:t>
        </w:r>
      </w:hyperlink>
      <w:r>
        <w:t xml:space="preserve"> s 72</w:t>
      </w:r>
    </w:p>
    <w:p w14:paraId="7E58A112" w14:textId="0B93D234" w:rsidR="001C25DF" w:rsidRDefault="001C25DF" w:rsidP="00D11BEB">
      <w:pPr>
        <w:pStyle w:val="AmdtsEntries"/>
      </w:pPr>
      <w:r>
        <w:tab/>
        <w:t xml:space="preserve">am </w:t>
      </w:r>
      <w:hyperlink r:id="rId1144" w:tooltip="Gaming Machine Amendment Act 2020" w:history="1">
        <w:r>
          <w:rPr>
            <w:rStyle w:val="charCitHyperlinkAbbrev"/>
          </w:rPr>
          <w:t>A2020</w:t>
        </w:r>
        <w:r>
          <w:rPr>
            <w:rStyle w:val="charCitHyperlinkAbbrev"/>
          </w:rPr>
          <w:noBreakHyphen/>
          <w:t>9</w:t>
        </w:r>
      </w:hyperlink>
      <w:r>
        <w:t xml:space="preserve"> s 19</w:t>
      </w:r>
    </w:p>
    <w:p w14:paraId="2928349D" w14:textId="77777777" w:rsidR="0093264F" w:rsidRDefault="00517467">
      <w:pPr>
        <w:pStyle w:val="AmdtsEntryHd"/>
      </w:pPr>
      <w:r w:rsidRPr="009545D2">
        <w:rPr>
          <w:color w:val="000000"/>
        </w:rPr>
        <w:lastRenderedPageBreak/>
        <w:t>Licensee must engage with community—clubs</w:t>
      </w:r>
    </w:p>
    <w:p w14:paraId="0677354B" w14:textId="16FB2CF1" w:rsidR="0093264F" w:rsidRDefault="0093264F" w:rsidP="0093264F">
      <w:pPr>
        <w:pStyle w:val="AmdtsEntries"/>
      </w:pPr>
      <w:r>
        <w:t>s 170</w:t>
      </w:r>
      <w:r>
        <w:tab/>
        <w:t xml:space="preserve">sub </w:t>
      </w:r>
      <w:hyperlink r:id="rId1145" w:tooltip="Gaming and Racing (Red Tape Reduction) Legislation Amendment Act 2016" w:history="1">
        <w:r>
          <w:rPr>
            <w:rStyle w:val="charCitHyperlinkAbbrev"/>
          </w:rPr>
          <w:t>A2016</w:t>
        </w:r>
        <w:r>
          <w:rPr>
            <w:rStyle w:val="charCitHyperlinkAbbrev"/>
          </w:rPr>
          <w:noBreakHyphen/>
          <w:t>45</w:t>
        </w:r>
      </w:hyperlink>
      <w:r>
        <w:t xml:space="preserve"> s 26</w:t>
      </w:r>
      <w:r w:rsidR="00517467">
        <w:t xml:space="preserve">; </w:t>
      </w:r>
      <w:hyperlink r:id="rId1146" w:tooltip="Gaming Legislation Amendment Act 2018" w:history="1">
        <w:r w:rsidR="00517467">
          <w:rPr>
            <w:rStyle w:val="charCitHyperlinkAbbrev"/>
          </w:rPr>
          <w:t>A2018</w:t>
        </w:r>
        <w:r w:rsidR="00517467">
          <w:rPr>
            <w:rStyle w:val="charCitHyperlinkAbbrev"/>
          </w:rPr>
          <w:noBreakHyphen/>
          <w:t>45</w:t>
        </w:r>
      </w:hyperlink>
      <w:r w:rsidR="00517467">
        <w:t xml:space="preserve"> s 72</w:t>
      </w:r>
    </w:p>
    <w:p w14:paraId="264431F3" w14:textId="77777777" w:rsidR="00517467" w:rsidRDefault="00517467" w:rsidP="00517467">
      <w:pPr>
        <w:pStyle w:val="AmdtsEntryHd"/>
      </w:pPr>
      <w:r w:rsidRPr="009545D2">
        <w:rPr>
          <w:color w:val="000000"/>
        </w:rPr>
        <w:t>Community purpose contributions—record keeping by clubs</w:t>
      </w:r>
    </w:p>
    <w:p w14:paraId="213CF77E" w14:textId="0ADD2792" w:rsidR="00517467" w:rsidRDefault="00517467" w:rsidP="00C54E60">
      <w:pPr>
        <w:pStyle w:val="AmdtsEntries"/>
      </w:pPr>
      <w:r>
        <w:t>s 171</w:t>
      </w:r>
      <w:r>
        <w:tab/>
        <w:t xml:space="preserve">sub </w:t>
      </w:r>
      <w:hyperlink r:id="rId1147" w:tooltip="Gaming Legislation Amendment Act 2018" w:history="1">
        <w:r>
          <w:rPr>
            <w:rStyle w:val="charCitHyperlinkAbbrev"/>
          </w:rPr>
          <w:t>A2018</w:t>
        </w:r>
        <w:r>
          <w:rPr>
            <w:rStyle w:val="charCitHyperlinkAbbrev"/>
          </w:rPr>
          <w:noBreakHyphen/>
          <w:t>45</w:t>
        </w:r>
      </w:hyperlink>
      <w:r>
        <w:t xml:space="preserve"> s 72</w:t>
      </w:r>
    </w:p>
    <w:p w14:paraId="3AEF69CD" w14:textId="77777777" w:rsidR="008D22CF" w:rsidRDefault="008D22CF">
      <w:pPr>
        <w:pStyle w:val="AmdtsEntryHd"/>
      </w:pPr>
      <w:r>
        <w:t>Problem gambling community contributions</w:t>
      </w:r>
    </w:p>
    <w:p w14:paraId="0DBAACD3" w14:textId="7F089D45" w:rsidR="008D22CF" w:rsidRDefault="008D22CF" w:rsidP="00E835F3">
      <w:pPr>
        <w:pStyle w:val="AmdtsEntries"/>
        <w:keepNext/>
      </w:pPr>
      <w:r>
        <w:t>s 171A</w:t>
      </w:r>
      <w:r>
        <w:tab/>
        <w:t xml:space="preserve">ins </w:t>
      </w:r>
      <w:hyperlink r:id="rId1148"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19</w:t>
      </w:r>
    </w:p>
    <w:p w14:paraId="4D84DBD7" w14:textId="236D882B" w:rsidR="00A55900" w:rsidRDefault="00A55900" w:rsidP="00E835F3">
      <w:pPr>
        <w:pStyle w:val="AmdtsEntries"/>
        <w:keepNext/>
      </w:pPr>
      <w:r>
        <w:tab/>
        <w:t xml:space="preserve">am </w:t>
      </w:r>
      <w:hyperlink r:id="rId1149"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24; ss renum R16 (RI) LA</w:t>
      </w:r>
    </w:p>
    <w:p w14:paraId="7CF2A1FD" w14:textId="6F71E3AC" w:rsidR="00CD51A4" w:rsidRDefault="00CD51A4">
      <w:pPr>
        <w:pStyle w:val="AmdtsEntries"/>
      </w:pPr>
      <w:r>
        <w:tab/>
        <w:t xml:space="preserve">om </w:t>
      </w:r>
      <w:hyperlink r:id="rId1150" w:tooltip="Gaming Legislation Amendment Act 2018" w:history="1">
        <w:r>
          <w:rPr>
            <w:rStyle w:val="charCitHyperlinkAbbrev"/>
          </w:rPr>
          <w:t>A2018</w:t>
        </w:r>
        <w:r>
          <w:rPr>
            <w:rStyle w:val="charCitHyperlinkAbbrev"/>
          </w:rPr>
          <w:noBreakHyphen/>
          <w:t>45</w:t>
        </w:r>
      </w:hyperlink>
      <w:r>
        <w:t xml:space="preserve"> s 72</w:t>
      </w:r>
    </w:p>
    <w:p w14:paraId="033D73C8" w14:textId="77777777" w:rsidR="00C54E60" w:rsidRDefault="00C54E60" w:rsidP="00C54E60">
      <w:pPr>
        <w:pStyle w:val="AmdtsEntryHd"/>
      </w:pPr>
      <w:r w:rsidRPr="009545D2">
        <w:rPr>
          <w:color w:val="000000"/>
        </w:rPr>
        <w:t>Community purpose contributions—reporting by clubs</w:t>
      </w:r>
    </w:p>
    <w:p w14:paraId="678F5F59" w14:textId="2B4A3E9F" w:rsidR="00C54E60" w:rsidRDefault="00C54E60" w:rsidP="00715263">
      <w:pPr>
        <w:pStyle w:val="AmdtsEntries"/>
        <w:keepNext/>
      </w:pPr>
      <w:r>
        <w:t>s 172</w:t>
      </w:r>
      <w:r>
        <w:tab/>
        <w:t xml:space="preserve">sub </w:t>
      </w:r>
      <w:hyperlink r:id="rId1151" w:tooltip="Gaming Legislation Amendment Act 2018" w:history="1">
        <w:r>
          <w:rPr>
            <w:rStyle w:val="charCitHyperlinkAbbrev"/>
          </w:rPr>
          <w:t>A2018</w:t>
        </w:r>
        <w:r>
          <w:rPr>
            <w:rStyle w:val="charCitHyperlinkAbbrev"/>
          </w:rPr>
          <w:noBreakHyphen/>
          <w:t>45</w:t>
        </w:r>
      </w:hyperlink>
      <w:r>
        <w:t xml:space="preserve"> s 72</w:t>
      </w:r>
    </w:p>
    <w:p w14:paraId="0249D32C" w14:textId="4C5D4906" w:rsidR="00203AB4" w:rsidRDefault="00203AB4" w:rsidP="00715263">
      <w:pPr>
        <w:pStyle w:val="AmdtsEntries"/>
        <w:keepNext/>
      </w:pPr>
      <w:r>
        <w:tab/>
        <w:t xml:space="preserve">am </w:t>
      </w:r>
      <w:hyperlink r:id="rId1152" w:tooltip="Gaming Legislation Amendment Act 2019" w:history="1">
        <w:r>
          <w:rPr>
            <w:rStyle w:val="charCitHyperlinkAbbrev"/>
          </w:rPr>
          <w:t>A2019</w:t>
        </w:r>
        <w:r>
          <w:rPr>
            <w:rStyle w:val="charCitHyperlinkAbbrev"/>
          </w:rPr>
          <w:noBreakHyphen/>
          <w:t>14</w:t>
        </w:r>
      </w:hyperlink>
      <w:r>
        <w:t xml:space="preserve"> s 26</w:t>
      </w:r>
      <w:r w:rsidR="001C25DF">
        <w:t xml:space="preserve">; </w:t>
      </w:r>
      <w:hyperlink r:id="rId1153" w:tooltip="Gaming Machine Amendment Act 2020" w:history="1">
        <w:r w:rsidR="001C25DF">
          <w:rPr>
            <w:rStyle w:val="charCitHyperlinkAbbrev"/>
          </w:rPr>
          <w:t>A2020</w:t>
        </w:r>
        <w:r w:rsidR="001C25DF">
          <w:rPr>
            <w:rStyle w:val="charCitHyperlinkAbbrev"/>
          </w:rPr>
          <w:noBreakHyphen/>
          <w:t>9</w:t>
        </w:r>
      </w:hyperlink>
      <w:r w:rsidR="001C25DF">
        <w:t xml:space="preserve"> ss 20-24</w:t>
      </w:r>
      <w:r w:rsidR="00A5270F">
        <w:t xml:space="preserve">; </w:t>
      </w:r>
      <w:hyperlink r:id="rId1154" w:tooltip="COVID-19 Emergency Response Legislation Amendment Act 2020" w:history="1">
        <w:r w:rsidR="00A5270F" w:rsidRPr="00C3610F">
          <w:rPr>
            <w:rStyle w:val="charCitHyperlinkAbbrev"/>
          </w:rPr>
          <w:t>A2020</w:t>
        </w:r>
        <w:r w:rsidR="00A5270F" w:rsidRPr="00C3610F">
          <w:rPr>
            <w:rStyle w:val="charCitHyperlinkAbbrev"/>
          </w:rPr>
          <w:noBreakHyphen/>
          <w:t>14</w:t>
        </w:r>
      </w:hyperlink>
      <w:r w:rsidR="00A5270F">
        <w:t xml:space="preserve"> amdt 1.77, amdt 1.78</w:t>
      </w:r>
    </w:p>
    <w:p w14:paraId="6536F06F" w14:textId="4811B784" w:rsidR="00B14FDE" w:rsidRPr="0006362B" w:rsidRDefault="00B14FDE" w:rsidP="00C54E60">
      <w:pPr>
        <w:pStyle w:val="AmdtsEntries"/>
      </w:pPr>
      <w:r w:rsidRPr="00B14FDE">
        <w:tab/>
      </w:r>
      <w:r w:rsidRPr="00C33C73">
        <w:rPr>
          <w:rStyle w:val="charUnderline"/>
          <w:u w:val="none"/>
        </w:rPr>
        <w:t>(2A)</w:t>
      </w:r>
      <w:r w:rsidR="0006362B" w:rsidRPr="00C33C73">
        <w:rPr>
          <w:rStyle w:val="charUnderline"/>
          <w:u w:val="none"/>
        </w:rPr>
        <w:t xml:space="preserve"> exp </w:t>
      </w:r>
      <w:r w:rsidR="0006362B" w:rsidRPr="00C33C73">
        <w:t>29 September 2024</w:t>
      </w:r>
      <w:r w:rsidR="00C33C73">
        <w:t xml:space="preserve"> </w:t>
      </w:r>
      <w:r w:rsidR="0006362B" w:rsidRPr="00C33C73">
        <w:rPr>
          <w:rStyle w:val="charUnderline"/>
          <w:u w:val="none"/>
        </w:rPr>
        <w:t>(s 172C)</w:t>
      </w:r>
    </w:p>
    <w:p w14:paraId="07B2CE09" w14:textId="77777777" w:rsidR="00A87AD6" w:rsidRDefault="00381296" w:rsidP="00A87AD6">
      <w:pPr>
        <w:pStyle w:val="AmdtsEntryHd"/>
      </w:pPr>
      <w:r w:rsidRPr="009545D2">
        <w:rPr>
          <w:color w:val="000000"/>
        </w:rPr>
        <w:t>Community contributions—commission must publish summary</w:t>
      </w:r>
    </w:p>
    <w:p w14:paraId="7196F57A" w14:textId="45D7B52B" w:rsidR="00D341C7" w:rsidRDefault="00A87AD6" w:rsidP="00A87AD6">
      <w:pPr>
        <w:pStyle w:val="AmdtsEntries"/>
      </w:pPr>
      <w:r>
        <w:t>s 172</w:t>
      </w:r>
      <w:r w:rsidR="00381296">
        <w:t>A</w:t>
      </w:r>
      <w:r>
        <w:tab/>
      </w:r>
      <w:r w:rsidR="00381296">
        <w:t>ins</w:t>
      </w:r>
      <w:r>
        <w:t xml:space="preserve"> </w:t>
      </w:r>
      <w:hyperlink r:id="rId1155" w:tooltip="Gaming Legislation Amendment Act 2018" w:history="1">
        <w:r>
          <w:rPr>
            <w:rStyle w:val="charCitHyperlinkAbbrev"/>
          </w:rPr>
          <w:t>A2018</w:t>
        </w:r>
        <w:r>
          <w:rPr>
            <w:rStyle w:val="charCitHyperlinkAbbrev"/>
          </w:rPr>
          <w:noBreakHyphen/>
          <w:t>45</w:t>
        </w:r>
      </w:hyperlink>
      <w:r>
        <w:t xml:space="preserve"> s 72</w:t>
      </w:r>
    </w:p>
    <w:p w14:paraId="47542ABA" w14:textId="191451F2" w:rsidR="00A87AD6" w:rsidRDefault="00D341C7" w:rsidP="00A87AD6">
      <w:pPr>
        <w:pStyle w:val="AmdtsEntries"/>
      </w:pPr>
      <w:r>
        <w:tab/>
        <w:t>am</w:t>
      </w:r>
      <w:r w:rsidR="00203AB4">
        <w:t xml:space="preserve"> </w:t>
      </w:r>
      <w:hyperlink r:id="rId1156" w:tooltip="Gaming Legislation Amendment Act 2019" w:history="1">
        <w:r w:rsidR="00203AB4">
          <w:rPr>
            <w:rStyle w:val="charCitHyperlinkAbbrev"/>
          </w:rPr>
          <w:t>A2019</w:t>
        </w:r>
        <w:r w:rsidR="00203AB4">
          <w:rPr>
            <w:rStyle w:val="charCitHyperlinkAbbrev"/>
          </w:rPr>
          <w:noBreakHyphen/>
          <w:t>14</w:t>
        </w:r>
      </w:hyperlink>
      <w:r w:rsidR="00203AB4">
        <w:t xml:space="preserve"> s 27, s 28</w:t>
      </w:r>
      <w:r w:rsidR="001C25DF">
        <w:t xml:space="preserve">; </w:t>
      </w:r>
      <w:hyperlink r:id="rId1157" w:tooltip="Gaming Machine Amendment Act 2020" w:history="1">
        <w:r w:rsidR="001C25DF">
          <w:rPr>
            <w:rStyle w:val="charCitHyperlinkAbbrev"/>
          </w:rPr>
          <w:t>A2020</w:t>
        </w:r>
        <w:r w:rsidR="001C25DF">
          <w:rPr>
            <w:rStyle w:val="charCitHyperlinkAbbrev"/>
          </w:rPr>
          <w:noBreakHyphen/>
          <w:t>9</w:t>
        </w:r>
      </w:hyperlink>
      <w:r w:rsidR="001C25DF">
        <w:t xml:space="preserve"> s 25, s 26</w:t>
      </w:r>
    </w:p>
    <w:p w14:paraId="02F80082" w14:textId="77777777" w:rsidR="00381296" w:rsidRDefault="00381296" w:rsidP="00381296">
      <w:pPr>
        <w:pStyle w:val="AmdtsEntryHd"/>
      </w:pPr>
      <w:r w:rsidRPr="009545D2">
        <w:rPr>
          <w:color w:val="000000"/>
        </w:rPr>
        <w:t>Community contribution shortfall tax</w:t>
      </w:r>
    </w:p>
    <w:p w14:paraId="7F383405" w14:textId="61F6AEFD" w:rsidR="00381296" w:rsidRDefault="00381296" w:rsidP="00381296">
      <w:pPr>
        <w:pStyle w:val="AmdtsEntries"/>
      </w:pPr>
      <w:r>
        <w:t>s 172B</w:t>
      </w:r>
      <w:r>
        <w:tab/>
        <w:t xml:space="preserve">ins </w:t>
      </w:r>
      <w:hyperlink r:id="rId1158" w:tooltip="Gaming Legislation Amendment Act 2018" w:history="1">
        <w:r>
          <w:rPr>
            <w:rStyle w:val="charCitHyperlinkAbbrev"/>
          </w:rPr>
          <w:t>A2018</w:t>
        </w:r>
        <w:r>
          <w:rPr>
            <w:rStyle w:val="charCitHyperlinkAbbrev"/>
          </w:rPr>
          <w:noBreakHyphen/>
          <w:t>45</w:t>
        </w:r>
      </w:hyperlink>
      <w:r>
        <w:t xml:space="preserve"> s 72</w:t>
      </w:r>
    </w:p>
    <w:p w14:paraId="2A3097E2" w14:textId="25DAC0D5" w:rsidR="00203AB4" w:rsidRDefault="00203AB4" w:rsidP="00203AB4">
      <w:pPr>
        <w:pStyle w:val="AmdtsEntries"/>
      </w:pPr>
      <w:r>
        <w:tab/>
        <w:t xml:space="preserve">am </w:t>
      </w:r>
      <w:hyperlink r:id="rId1159" w:tooltip="Gaming Legislation Amendment Act 2019" w:history="1">
        <w:r>
          <w:rPr>
            <w:rStyle w:val="charCitHyperlinkAbbrev"/>
          </w:rPr>
          <w:t>A2019</w:t>
        </w:r>
        <w:r>
          <w:rPr>
            <w:rStyle w:val="charCitHyperlinkAbbrev"/>
          </w:rPr>
          <w:noBreakHyphen/>
          <w:t>14</w:t>
        </w:r>
      </w:hyperlink>
      <w:r>
        <w:t xml:space="preserve"> s 29, s 30</w:t>
      </w:r>
      <w:r w:rsidR="001C25DF">
        <w:t xml:space="preserve">; </w:t>
      </w:r>
      <w:hyperlink r:id="rId1160" w:tooltip="Gaming Machine Amendment Act 2020" w:history="1">
        <w:r w:rsidR="001C25DF">
          <w:rPr>
            <w:rStyle w:val="charCitHyperlinkAbbrev"/>
          </w:rPr>
          <w:t>A2020</w:t>
        </w:r>
        <w:r w:rsidR="001C25DF">
          <w:rPr>
            <w:rStyle w:val="charCitHyperlinkAbbrev"/>
          </w:rPr>
          <w:noBreakHyphen/>
          <w:t>9</w:t>
        </w:r>
      </w:hyperlink>
      <w:r w:rsidR="001C25DF">
        <w:t xml:space="preserve"> s 27, s 28</w:t>
      </w:r>
      <w:r w:rsidR="006943C4">
        <w:t>; ss renum R44 LA</w:t>
      </w:r>
    </w:p>
    <w:p w14:paraId="253F9172" w14:textId="395C10AE" w:rsidR="001C25DF" w:rsidRDefault="003C1A6B" w:rsidP="00203AB4">
      <w:pPr>
        <w:pStyle w:val="AmdtsEntries"/>
      </w:pPr>
      <w:r>
        <w:tab/>
      </w:r>
      <w:r w:rsidRPr="00B72A03">
        <w:t>(5), (6) exp 8 April 2022 (s 172B (6))</w:t>
      </w:r>
    </w:p>
    <w:p w14:paraId="1BF8A2FA" w14:textId="08705D86" w:rsidR="00B72A03" w:rsidRPr="00B72A03" w:rsidRDefault="00B72A03" w:rsidP="00203AB4">
      <w:pPr>
        <w:pStyle w:val="AmdtsEntries"/>
      </w:pPr>
      <w:r>
        <w:tab/>
        <w:t>ss renum R50 LA</w:t>
      </w:r>
    </w:p>
    <w:p w14:paraId="12BB7BD0" w14:textId="77777777" w:rsidR="00A5270F" w:rsidRDefault="00380893">
      <w:pPr>
        <w:pStyle w:val="AmdtsEntryHd"/>
      </w:pPr>
      <w:r w:rsidRPr="00CA266D">
        <w:t>Expiry—COVID-19 emergency amendments</w:t>
      </w:r>
    </w:p>
    <w:p w14:paraId="3D899349" w14:textId="146B914F" w:rsidR="00380893" w:rsidRDefault="00380893" w:rsidP="00380893">
      <w:pPr>
        <w:pStyle w:val="AmdtsEntries"/>
      </w:pPr>
      <w:r>
        <w:t>s 172C</w:t>
      </w:r>
      <w:r>
        <w:tab/>
        <w:t xml:space="preserve">ins </w:t>
      </w:r>
      <w:hyperlink r:id="rId1161" w:tooltip="COVID-19 Emergency Response Legislation Amendment Act 2020" w:history="1">
        <w:r w:rsidRPr="00C3610F">
          <w:rPr>
            <w:rStyle w:val="charCitHyperlinkAbbrev"/>
          </w:rPr>
          <w:t>A2020</w:t>
        </w:r>
        <w:r w:rsidRPr="00C3610F">
          <w:rPr>
            <w:rStyle w:val="charCitHyperlinkAbbrev"/>
          </w:rPr>
          <w:noBreakHyphen/>
          <w:t>14</w:t>
        </w:r>
      </w:hyperlink>
      <w:r>
        <w:t xml:space="preserve"> amdt 1.79</w:t>
      </w:r>
    </w:p>
    <w:p w14:paraId="61E41E40" w14:textId="3B82B657" w:rsidR="00380893" w:rsidRPr="00CD233A" w:rsidRDefault="00380893" w:rsidP="00380893">
      <w:pPr>
        <w:pStyle w:val="AmdtsEntries"/>
      </w:pPr>
      <w:r>
        <w:tab/>
      </w:r>
      <w:r w:rsidR="00CD233A" w:rsidRPr="00C33C73">
        <w:rPr>
          <w:rStyle w:val="charUnderline"/>
          <w:u w:val="none"/>
        </w:rPr>
        <w:t xml:space="preserve">exp </w:t>
      </w:r>
      <w:r w:rsidR="00CD233A" w:rsidRPr="00C33C73">
        <w:t>29 September 2024</w:t>
      </w:r>
      <w:r w:rsidRPr="00C33C73">
        <w:t xml:space="preserve"> (s 172C)</w:t>
      </w:r>
    </w:p>
    <w:p w14:paraId="07696913" w14:textId="77777777" w:rsidR="00A84805" w:rsidRDefault="00A84805">
      <w:pPr>
        <w:pStyle w:val="AmdtsEntryHd"/>
      </w:pPr>
      <w:r>
        <w:t>Notification and review of decisions</w:t>
      </w:r>
    </w:p>
    <w:p w14:paraId="71F0BFFD" w14:textId="39A52364" w:rsidR="00A84805" w:rsidRPr="00A84805" w:rsidRDefault="00A84805" w:rsidP="00A84805">
      <w:pPr>
        <w:pStyle w:val="AmdtsEntries"/>
      </w:pPr>
      <w:r>
        <w:t>pt 13 hdg</w:t>
      </w:r>
      <w:r>
        <w:tab/>
        <w:t xml:space="preserve">sub </w:t>
      </w:r>
      <w:hyperlink r:id="rId1162"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r>
        <w:t xml:space="preserve"> amdt 1.212</w:t>
      </w:r>
    </w:p>
    <w:p w14:paraId="3C022EB1" w14:textId="77777777" w:rsidR="00A84805" w:rsidRDefault="00A84805">
      <w:pPr>
        <w:pStyle w:val="AmdtsEntryHd"/>
      </w:pPr>
      <w:r>
        <w:t xml:space="preserve">Meaning of </w:t>
      </w:r>
      <w:r w:rsidRPr="00E46081">
        <w:rPr>
          <w:rStyle w:val="charItals"/>
        </w:rPr>
        <w:t>reviewable decision</w:t>
      </w:r>
      <w:r>
        <w:t>—pt 13</w:t>
      </w:r>
    </w:p>
    <w:p w14:paraId="3AC617CA" w14:textId="5E73D350" w:rsidR="00A84805" w:rsidRPr="00A84805" w:rsidRDefault="00A84805" w:rsidP="00A84805">
      <w:pPr>
        <w:pStyle w:val="AmdtsEntries"/>
      </w:pPr>
      <w:r>
        <w:t>s 173</w:t>
      </w:r>
      <w:r>
        <w:tab/>
        <w:t xml:space="preserve">sub </w:t>
      </w:r>
      <w:hyperlink r:id="rId1163"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r>
        <w:t xml:space="preserve"> amdt 1.212</w:t>
      </w:r>
    </w:p>
    <w:p w14:paraId="5C8B71E7" w14:textId="77777777" w:rsidR="00A84805" w:rsidRDefault="00A84805">
      <w:pPr>
        <w:pStyle w:val="AmdtsEntryHd"/>
      </w:pPr>
      <w:r>
        <w:t>Reviewable decision notices</w:t>
      </w:r>
    </w:p>
    <w:p w14:paraId="6C9D9CBB" w14:textId="3C51D159" w:rsidR="00A84805" w:rsidRPr="00A84805" w:rsidRDefault="00A84805" w:rsidP="00A84805">
      <w:pPr>
        <w:pStyle w:val="AmdtsEntries"/>
      </w:pPr>
      <w:r>
        <w:t>s 173A</w:t>
      </w:r>
      <w:r>
        <w:tab/>
        <w:t xml:space="preserve">ins </w:t>
      </w:r>
      <w:hyperlink r:id="rId1164"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r>
        <w:t xml:space="preserve"> amdt 1.212</w:t>
      </w:r>
    </w:p>
    <w:p w14:paraId="7592AEC3" w14:textId="77777777" w:rsidR="00A84805" w:rsidRDefault="00A84805">
      <w:pPr>
        <w:pStyle w:val="AmdtsEntryHd"/>
      </w:pPr>
      <w:r>
        <w:t>Applications for review</w:t>
      </w:r>
    </w:p>
    <w:p w14:paraId="1747605C" w14:textId="0918B478" w:rsidR="00A84805" w:rsidRPr="00A84805" w:rsidRDefault="00A84805" w:rsidP="00A84805">
      <w:pPr>
        <w:pStyle w:val="AmdtsEntries"/>
      </w:pPr>
      <w:r>
        <w:t>s 173B</w:t>
      </w:r>
      <w:r>
        <w:tab/>
        <w:t xml:space="preserve">ins </w:t>
      </w:r>
      <w:hyperlink r:id="rId1165"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r>
        <w:t xml:space="preserve"> amdt 1.212</w:t>
      </w:r>
    </w:p>
    <w:p w14:paraId="28486418" w14:textId="77777777" w:rsidR="0021233E" w:rsidRDefault="00AB3A06" w:rsidP="00A84805">
      <w:pPr>
        <w:pStyle w:val="AmdtsEntryHd"/>
      </w:pPr>
      <w:r w:rsidRPr="00767B3B">
        <w:t>Notifiable actions</w:t>
      </w:r>
    </w:p>
    <w:p w14:paraId="7C34A8CF" w14:textId="334CCA9F" w:rsidR="0021233E" w:rsidRPr="0021233E" w:rsidRDefault="0021233E" w:rsidP="0021233E">
      <w:pPr>
        <w:pStyle w:val="AmdtsEntries"/>
      </w:pPr>
      <w:r>
        <w:t>pt 13A hdg</w:t>
      </w:r>
      <w:r>
        <w:tab/>
        <w:t xml:space="preserve">ins </w:t>
      </w:r>
      <w:hyperlink r:id="rId1166" w:tooltip="Gaming Machine (Reform) Amendment Act 2015" w:history="1">
        <w:r>
          <w:rPr>
            <w:rStyle w:val="charCitHyperlinkAbbrev"/>
          </w:rPr>
          <w:t>A2015</w:t>
        </w:r>
        <w:r>
          <w:rPr>
            <w:rStyle w:val="charCitHyperlinkAbbrev"/>
          </w:rPr>
          <w:noBreakHyphen/>
          <w:t>21</w:t>
        </w:r>
      </w:hyperlink>
      <w:r>
        <w:t xml:space="preserve"> s 83</w:t>
      </w:r>
    </w:p>
    <w:p w14:paraId="0B3D00F8" w14:textId="77777777" w:rsidR="0021233E" w:rsidRDefault="00AB3A06" w:rsidP="00A84805">
      <w:pPr>
        <w:pStyle w:val="AmdtsEntryHd"/>
      </w:pPr>
      <w:r w:rsidRPr="00767B3B">
        <w:t xml:space="preserve">Meaning of </w:t>
      </w:r>
      <w:r w:rsidRPr="00767B3B">
        <w:rPr>
          <w:rStyle w:val="charItals"/>
        </w:rPr>
        <w:t>notifiable action</w:t>
      </w:r>
    </w:p>
    <w:p w14:paraId="3E5ACFA2" w14:textId="17189E0D" w:rsidR="0021233E" w:rsidRPr="0021233E" w:rsidRDefault="0021233E" w:rsidP="0021233E">
      <w:pPr>
        <w:pStyle w:val="AmdtsEntries"/>
      </w:pPr>
      <w:r>
        <w:t>s 173C</w:t>
      </w:r>
      <w:r>
        <w:tab/>
        <w:t xml:space="preserve">ins </w:t>
      </w:r>
      <w:hyperlink r:id="rId1167" w:tooltip="Gaming Machine (Reform) Amendment Act 2015" w:history="1">
        <w:r>
          <w:rPr>
            <w:rStyle w:val="charCitHyperlinkAbbrev"/>
          </w:rPr>
          <w:t>A2015</w:t>
        </w:r>
        <w:r>
          <w:rPr>
            <w:rStyle w:val="charCitHyperlinkAbbrev"/>
          </w:rPr>
          <w:noBreakHyphen/>
          <w:t>21</w:t>
        </w:r>
      </w:hyperlink>
      <w:r>
        <w:t xml:space="preserve"> s 83</w:t>
      </w:r>
    </w:p>
    <w:p w14:paraId="3CDC53C4" w14:textId="77777777" w:rsidR="0021233E" w:rsidRDefault="00AB3A06" w:rsidP="00A84805">
      <w:pPr>
        <w:pStyle w:val="AmdtsEntryHd"/>
      </w:pPr>
      <w:r w:rsidRPr="00767B3B">
        <w:t>Notifiable actions</w:t>
      </w:r>
    </w:p>
    <w:p w14:paraId="6B865ED7" w14:textId="4FE4B117" w:rsidR="0021233E" w:rsidRPr="0021233E" w:rsidRDefault="0021233E" w:rsidP="0021233E">
      <w:pPr>
        <w:pStyle w:val="AmdtsEntries"/>
      </w:pPr>
      <w:r>
        <w:t>s 173D</w:t>
      </w:r>
      <w:r>
        <w:tab/>
        <w:t xml:space="preserve">ins </w:t>
      </w:r>
      <w:hyperlink r:id="rId1168" w:tooltip="Gaming Machine (Reform) Amendment Act 2015" w:history="1">
        <w:r>
          <w:rPr>
            <w:rStyle w:val="charCitHyperlinkAbbrev"/>
          </w:rPr>
          <w:t>A2015</w:t>
        </w:r>
        <w:r>
          <w:rPr>
            <w:rStyle w:val="charCitHyperlinkAbbrev"/>
          </w:rPr>
          <w:noBreakHyphen/>
          <w:t>21</w:t>
        </w:r>
      </w:hyperlink>
      <w:r>
        <w:t xml:space="preserve"> s 83</w:t>
      </w:r>
    </w:p>
    <w:p w14:paraId="1CF159BD" w14:textId="77777777" w:rsidR="0021233E" w:rsidRDefault="00AB3A06" w:rsidP="00A84805">
      <w:pPr>
        <w:pStyle w:val="AmdtsEntryHd"/>
      </w:pPr>
      <w:r w:rsidRPr="00767B3B">
        <w:lastRenderedPageBreak/>
        <w:t>Notifiable actions—date of effect</w:t>
      </w:r>
    </w:p>
    <w:p w14:paraId="720C7668" w14:textId="7E528480" w:rsidR="0021233E" w:rsidRPr="0021233E" w:rsidRDefault="0021233E" w:rsidP="0021233E">
      <w:pPr>
        <w:pStyle w:val="AmdtsEntries"/>
      </w:pPr>
      <w:r>
        <w:t>s 173E</w:t>
      </w:r>
      <w:r>
        <w:tab/>
        <w:t xml:space="preserve">ins </w:t>
      </w:r>
      <w:hyperlink r:id="rId1169" w:tooltip="Gaming Machine (Reform) Amendment Act 2015" w:history="1">
        <w:r>
          <w:rPr>
            <w:rStyle w:val="charCitHyperlinkAbbrev"/>
          </w:rPr>
          <w:t>A2015</w:t>
        </w:r>
        <w:r>
          <w:rPr>
            <w:rStyle w:val="charCitHyperlinkAbbrev"/>
          </w:rPr>
          <w:noBreakHyphen/>
          <w:t>21</w:t>
        </w:r>
      </w:hyperlink>
      <w:r>
        <w:t xml:space="preserve"> s 83</w:t>
      </w:r>
    </w:p>
    <w:p w14:paraId="6327704F" w14:textId="77777777" w:rsidR="0021233E" w:rsidRDefault="00AB3A06" w:rsidP="00A84805">
      <w:pPr>
        <w:pStyle w:val="AmdtsEntryHd"/>
      </w:pPr>
      <w:r w:rsidRPr="00767B3B">
        <w:t>Notifiable actions—amendment or cancellation</w:t>
      </w:r>
    </w:p>
    <w:p w14:paraId="7B0C82B4" w14:textId="53AD9C58" w:rsidR="00AB3A06" w:rsidRPr="00AB3A06" w:rsidRDefault="00AB3A06" w:rsidP="00AB3A06">
      <w:pPr>
        <w:pStyle w:val="AmdtsEntries"/>
      </w:pPr>
      <w:r>
        <w:t>s 173F</w:t>
      </w:r>
      <w:r>
        <w:tab/>
        <w:t xml:space="preserve">ins </w:t>
      </w:r>
      <w:hyperlink r:id="rId1170" w:tooltip="Gaming Machine (Reform) Amendment Act 2015" w:history="1">
        <w:r>
          <w:rPr>
            <w:rStyle w:val="charCitHyperlinkAbbrev"/>
          </w:rPr>
          <w:t>A2015</w:t>
        </w:r>
        <w:r>
          <w:rPr>
            <w:rStyle w:val="charCitHyperlinkAbbrev"/>
          </w:rPr>
          <w:noBreakHyphen/>
          <w:t>21</w:t>
        </w:r>
      </w:hyperlink>
      <w:r>
        <w:t xml:space="preserve"> s 83</w:t>
      </w:r>
    </w:p>
    <w:p w14:paraId="29FF24D5" w14:textId="77777777" w:rsidR="0021233E" w:rsidRDefault="00AB3A06" w:rsidP="00A84805">
      <w:pPr>
        <w:pStyle w:val="AmdtsEntryHd"/>
      </w:pPr>
      <w:r w:rsidRPr="00767B3B">
        <w:t>Notifiable actions under s 37F</w:t>
      </w:r>
    </w:p>
    <w:p w14:paraId="3C34D985" w14:textId="13AC40CC" w:rsidR="00AB3A06" w:rsidRPr="00AB3A06" w:rsidRDefault="00AB3A06" w:rsidP="00AB3A06">
      <w:pPr>
        <w:pStyle w:val="AmdtsEntries"/>
      </w:pPr>
      <w:r>
        <w:t>s 173G</w:t>
      </w:r>
      <w:r>
        <w:tab/>
        <w:t xml:space="preserve">ins </w:t>
      </w:r>
      <w:hyperlink r:id="rId1171" w:tooltip="Gaming Machine (Reform) Amendment Act 2015" w:history="1">
        <w:r>
          <w:rPr>
            <w:rStyle w:val="charCitHyperlinkAbbrev"/>
          </w:rPr>
          <w:t>A2015</w:t>
        </w:r>
        <w:r>
          <w:rPr>
            <w:rStyle w:val="charCitHyperlinkAbbrev"/>
          </w:rPr>
          <w:noBreakHyphen/>
          <w:t>21</w:t>
        </w:r>
      </w:hyperlink>
      <w:r>
        <w:t xml:space="preserve"> s 83</w:t>
      </w:r>
    </w:p>
    <w:p w14:paraId="52898A7F" w14:textId="77777777" w:rsidR="00AB3A06" w:rsidRDefault="00AB3A06" w:rsidP="00A84805">
      <w:pPr>
        <w:pStyle w:val="AmdtsEntryHd"/>
      </w:pPr>
      <w:r w:rsidRPr="00767B3B">
        <w:t>Notifiable actions under div 6.10—disposal of gaming machines</w:t>
      </w:r>
    </w:p>
    <w:p w14:paraId="01931969" w14:textId="45E4E2A7" w:rsidR="00AB3A06" w:rsidRPr="00AB3A06" w:rsidRDefault="00AB3A06" w:rsidP="00AB3A06">
      <w:pPr>
        <w:pStyle w:val="AmdtsEntries"/>
      </w:pPr>
      <w:r>
        <w:t>s 173H</w:t>
      </w:r>
      <w:r>
        <w:tab/>
        <w:t xml:space="preserve">ins </w:t>
      </w:r>
      <w:hyperlink r:id="rId1172" w:tooltip="Gaming Machine (Reform) Amendment Act 2015" w:history="1">
        <w:r>
          <w:rPr>
            <w:rStyle w:val="charCitHyperlinkAbbrev"/>
          </w:rPr>
          <w:t>A2015</w:t>
        </w:r>
        <w:r>
          <w:rPr>
            <w:rStyle w:val="charCitHyperlinkAbbrev"/>
          </w:rPr>
          <w:noBreakHyphen/>
          <w:t>21</w:t>
        </w:r>
      </w:hyperlink>
      <w:r>
        <w:t xml:space="preserve"> s 83</w:t>
      </w:r>
    </w:p>
    <w:p w14:paraId="03427A82" w14:textId="77777777" w:rsidR="00AB3A06" w:rsidRDefault="00AB3A06" w:rsidP="00A84805">
      <w:pPr>
        <w:pStyle w:val="AmdtsEntryHd"/>
      </w:pPr>
      <w:r w:rsidRPr="00767B3B">
        <w:t>Notifiable actions under div 6.10—trading of class B authorisations</w:t>
      </w:r>
    </w:p>
    <w:p w14:paraId="28628AE5" w14:textId="1081411A" w:rsidR="00AB3A06" w:rsidRPr="00AB3A06" w:rsidRDefault="00AB3A06" w:rsidP="00AB3A06">
      <w:pPr>
        <w:pStyle w:val="AmdtsEntries"/>
      </w:pPr>
      <w:r>
        <w:t>s 173I</w:t>
      </w:r>
      <w:r>
        <w:tab/>
        <w:t xml:space="preserve">ins </w:t>
      </w:r>
      <w:hyperlink r:id="rId1173" w:tooltip="Gaming Machine (Reform) Amendment Act 2015" w:history="1">
        <w:r>
          <w:rPr>
            <w:rStyle w:val="charCitHyperlinkAbbrev"/>
          </w:rPr>
          <w:t>A2015</w:t>
        </w:r>
        <w:r>
          <w:rPr>
            <w:rStyle w:val="charCitHyperlinkAbbrev"/>
          </w:rPr>
          <w:noBreakHyphen/>
          <w:t>21</w:t>
        </w:r>
      </w:hyperlink>
      <w:r>
        <w:t xml:space="preserve"> s 83</w:t>
      </w:r>
    </w:p>
    <w:p w14:paraId="677744F9" w14:textId="77777777" w:rsidR="00A84805" w:rsidRDefault="00A84805" w:rsidP="00B9495F">
      <w:pPr>
        <w:pStyle w:val="AmdtsEntryHd"/>
      </w:pPr>
      <w:r>
        <w:t>Miscellaneous</w:t>
      </w:r>
    </w:p>
    <w:p w14:paraId="659DE47A" w14:textId="77777777" w:rsidR="00A84805" w:rsidRDefault="00A84805" w:rsidP="00B9495F">
      <w:pPr>
        <w:pStyle w:val="AmdtsEntries"/>
        <w:keepNext/>
      </w:pPr>
      <w:r>
        <w:t>pt 14 hdg</w:t>
      </w:r>
      <w:r>
        <w:tab/>
        <w:t>exp 1 November 2005 (s 189)</w:t>
      </w:r>
    </w:p>
    <w:p w14:paraId="75530092" w14:textId="47323C90" w:rsidR="00A84805" w:rsidRDefault="00A84805" w:rsidP="00B9495F">
      <w:pPr>
        <w:pStyle w:val="AmdtsEntries"/>
        <w:keepNext/>
      </w:pPr>
      <w:r>
        <w:tab/>
        <w:t xml:space="preserve">ins </w:t>
      </w:r>
      <w:hyperlink r:id="rId1174"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r>
        <w:t xml:space="preserve"> amdt 1.212</w:t>
      </w:r>
    </w:p>
    <w:p w14:paraId="0C49E298" w14:textId="77777777" w:rsidR="007512C0" w:rsidRDefault="00D45BC7" w:rsidP="00D35B26">
      <w:pPr>
        <w:pStyle w:val="AmdtsEntryHd"/>
      </w:pPr>
      <w:r w:rsidRPr="009545D2">
        <w:t>Licences and authorisations etc are not personal property—PPS Act</w:t>
      </w:r>
    </w:p>
    <w:p w14:paraId="098696F2" w14:textId="54243626" w:rsidR="008A35FA" w:rsidRDefault="00D45BC7" w:rsidP="008A35FA">
      <w:pPr>
        <w:pStyle w:val="AmdtsEntries"/>
      </w:pPr>
      <w:r>
        <w:t>s 174A hdg</w:t>
      </w:r>
      <w:r>
        <w:tab/>
        <w:t xml:space="preserve">sub </w:t>
      </w:r>
      <w:hyperlink r:id="rId1175" w:tooltip="Gaming Legislation Amendment Act 2018" w:history="1">
        <w:r w:rsidRPr="0074651B">
          <w:rPr>
            <w:rStyle w:val="charCitHyperlinkAbbrev"/>
          </w:rPr>
          <w:t>A2018</w:t>
        </w:r>
        <w:r w:rsidRPr="0074651B">
          <w:rPr>
            <w:rStyle w:val="charCitHyperlinkAbbrev"/>
          </w:rPr>
          <w:noBreakHyphen/>
          <w:t>45</w:t>
        </w:r>
      </w:hyperlink>
      <w:r>
        <w:t xml:space="preserve"> s 73</w:t>
      </w:r>
    </w:p>
    <w:p w14:paraId="0B597E76" w14:textId="49575F06" w:rsidR="007512C0" w:rsidRDefault="007512C0" w:rsidP="007512C0">
      <w:pPr>
        <w:pStyle w:val="AmdtsEntries"/>
      </w:pPr>
      <w:r>
        <w:t>s 174A</w:t>
      </w:r>
      <w:r>
        <w:tab/>
        <w:t xml:space="preserve">ins </w:t>
      </w:r>
      <w:hyperlink r:id="rId1176" w:tooltip="Gaming Machine (Reform) Amendment Act 2015" w:history="1">
        <w:r>
          <w:rPr>
            <w:rStyle w:val="charCitHyperlinkAbbrev"/>
          </w:rPr>
          <w:t>A2015</w:t>
        </w:r>
        <w:r>
          <w:rPr>
            <w:rStyle w:val="charCitHyperlinkAbbrev"/>
          </w:rPr>
          <w:noBreakHyphen/>
          <w:t>21</w:t>
        </w:r>
      </w:hyperlink>
      <w:r>
        <w:t xml:space="preserve"> s 84</w:t>
      </w:r>
    </w:p>
    <w:p w14:paraId="03551F5B" w14:textId="73768F65" w:rsidR="00D45BC7" w:rsidRPr="007512C0" w:rsidRDefault="00D45BC7" w:rsidP="007512C0">
      <w:pPr>
        <w:pStyle w:val="AmdtsEntries"/>
      </w:pPr>
      <w:r>
        <w:tab/>
        <w:t xml:space="preserve">am </w:t>
      </w:r>
      <w:hyperlink r:id="rId1177" w:tooltip="Gaming Legislation Amendment Act 2018" w:history="1">
        <w:r w:rsidRPr="0074651B">
          <w:rPr>
            <w:rStyle w:val="charCitHyperlinkAbbrev"/>
          </w:rPr>
          <w:t>A2018</w:t>
        </w:r>
        <w:r w:rsidRPr="0074651B">
          <w:rPr>
            <w:rStyle w:val="charCitHyperlinkAbbrev"/>
          </w:rPr>
          <w:noBreakHyphen/>
          <w:t>45</w:t>
        </w:r>
      </w:hyperlink>
      <w:r>
        <w:t xml:space="preserve"> s 74</w:t>
      </w:r>
    </w:p>
    <w:p w14:paraId="73A09928" w14:textId="77777777" w:rsidR="007512C0" w:rsidRDefault="007512C0" w:rsidP="00D35B26">
      <w:pPr>
        <w:pStyle w:val="AmdtsEntryHd"/>
      </w:pPr>
      <w:r w:rsidRPr="00767B3B">
        <w:t>Canberra Airport</w:t>
      </w:r>
    </w:p>
    <w:p w14:paraId="73208F16" w14:textId="02F73A1D" w:rsidR="007512C0" w:rsidRPr="007512C0" w:rsidRDefault="007512C0" w:rsidP="007512C0">
      <w:pPr>
        <w:pStyle w:val="AmdtsEntries"/>
      </w:pPr>
      <w:r>
        <w:t>s 175</w:t>
      </w:r>
      <w:r>
        <w:tab/>
        <w:t xml:space="preserve">am </w:t>
      </w:r>
      <w:hyperlink r:id="rId1178" w:tooltip="Gaming Machine (Reform) Amendment Act 2015" w:history="1">
        <w:r>
          <w:rPr>
            <w:rStyle w:val="charCitHyperlinkAbbrev"/>
          </w:rPr>
          <w:t>A2015</w:t>
        </w:r>
        <w:r>
          <w:rPr>
            <w:rStyle w:val="charCitHyperlinkAbbrev"/>
          </w:rPr>
          <w:noBreakHyphen/>
          <w:t>21</w:t>
        </w:r>
      </w:hyperlink>
      <w:r>
        <w:t xml:space="preserve"> s 85</w:t>
      </w:r>
    </w:p>
    <w:p w14:paraId="431E43FD" w14:textId="77777777" w:rsidR="007512C0" w:rsidRDefault="007512C0" w:rsidP="00D35B26">
      <w:pPr>
        <w:pStyle w:val="AmdtsEntryHd"/>
      </w:pPr>
      <w:r w:rsidRPr="00767B3B">
        <w:t>Evidentiary certificates</w:t>
      </w:r>
    </w:p>
    <w:p w14:paraId="7B232AA1" w14:textId="17FDCA61" w:rsidR="007512C0" w:rsidRPr="007512C0" w:rsidRDefault="007512C0" w:rsidP="007512C0">
      <w:pPr>
        <w:pStyle w:val="AmdtsEntries"/>
      </w:pPr>
      <w:r>
        <w:t>s 176</w:t>
      </w:r>
      <w:r>
        <w:tab/>
        <w:t xml:space="preserve">am </w:t>
      </w:r>
      <w:hyperlink r:id="rId1179" w:tooltip="Gaming Machine (Reform) Amendment Act 2015" w:history="1">
        <w:r>
          <w:rPr>
            <w:rStyle w:val="charCitHyperlinkAbbrev"/>
          </w:rPr>
          <w:t>A2015</w:t>
        </w:r>
        <w:r>
          <w:rPr>
            <w:rStyle w:val="charCitHyperlinkAbbrev"/>
          </w:rPr>
          <w:noBreakHyphen/>
          <w:t>21</w:t>
        </w:r>
      </w:hyperlink>
      <w:r>
        <w:t xml:space="preserve"> s 86</w:t>
      </w:r>
    </w:p>
    <w:p w14:paraId="0F276E02" w14:textId="77777777" w:rsidR="00D35B26" w:rsidRDefault="00D35B26" w:rsidP="00D35B26">
      <w:pPr>
        <w:pStyle w:val="AmdtsEntryHd"/>
      </w:pPr>
      <w:r>
        <w:t>Determination of fees</w:t>
      </w:r>
    </w:p>
    <w:p w14:paraId="76B3FE97" w14:textId="6AE19290" w:rsidR="00D35B26" w:rsidRDefault="00D35B26" w:rsidP="00D35B26">
      <w:pPr>
        <w:pStyle w:val="AmdtsEntries"/>
      </w:pPr>
      <w:r>
        <w:t>s 177</w:t>
      </w:r>
      <w:r>
        <w:tab/>
        <w:t xml:space="preserve">am </w:t>
      </w:r>
      <w:hyperlink r:id="rId1180"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3.219</w:t>
      </w:r>
    </w:p>
    <w:p w14:paraId="723AEC13" w14:textId="77777777" w:rsidR="00ED4CAC" w:rsidRDefault="00ED4CAC">
      <w:pPr>
        <w:pStyle w:val="AmdtsEntryHd"/>
      </w:pPr>
      <w:r>
        <w:t>Regulation-making power</w:t>
      </w:r>
    </w:p>
    <w:p w14:paraId="597F939B" w14:textId="1AA6DE26" w:rsidR="00ED4CAC" w:rsidRPr="00ED4CAC" w:rsidRDefault="00ED4CAC" w:rsidP="00ED4CAC">
      <w:pPr>
        <w:pStyle w:val="AmdtsEntries"/>
      </w:pPr>
      <w:r>
        <w:t>s 178</w:t>
      </w:r>
      <w:r>
        <w:tab/>
        <w:t xml:space="preserve">am </w:t>
      </w:r>
      <w:hyperlink r:id="rId1181" w:tooltip="Gaming Machine (Cash Facilities) Amendment Act 2017" w:history="1">
        <w:r w:rsidR="00C004D0">
          <w:rPr>
            <w:rStyle w:val="charCitHyperlinkAbbrev"/>
          </w:rPr>
          <w:t>A2017</w:t>
        </w:r>
        <w:r w:rsidR="00C004D0">
          <w:rPr>
            <w:rStyle w:val="charCitHyperlinkAbbrev"/>
          </w:rPr>
          <w:noBreakHyphen/>
          <w:t>25</w:t>
        </w:r>
      </w:hyperlink>
      <w:r w:rsidR="00C004D0">
        <w:t xml:space="preserve"> </w:t>
      </w:r>
      <w:r>
        <w:t>s 6</w:t>
      </w:r>
      <w:r w:rsidR="00D45BC7">
        <w:t xml:space="preserve">; </w:t>
      </w:r>
      <w:hyperlink r:id="rId1182" w:tooltip="Gaming Legislation Amendment Act 2018" w:history="1">
        <w:r w:rsidR="00D45BC7" w:rsidRPr="0074651B">
          <w:rPr>
            <w:rStyle w:val="charCitHyperlinkAbbrev"/>
          </w:rPr>
          <w:t>A2018</w:t>
        </w:r>
        <w:r w:rsidR="00D45BC7" w:rsidRPr="0074651B">
          <w:rPr>
            <w:rStyle w:val="charCitHyperlinkAbbrev"/>
          </w:rPr>
          <w:noBreakHyphen/>
          <w:t>45</w:t>
        </w:r>
      </w:hyperlink>
      <w:r w:rsidR="00D45BC7">
        <w:t xml:space="preserve"> s 75</w:t>
      </w:r>
    </w:p>
    <w:p w14:paraId="0E4E8125" w14:textId="77777777" w:rsidR="008D22CF" w:rsidRDefault="00D45BC7">
      <w:pPr>
        <w:pStyle w:val="AmdtsEntryHd"/>
      </w:pPr>
      <w:r w:rsidRPr="009545D2">
        <w:rPr>
          <w:color w:val="000000"/>
        </w:rPr>
        <w:t>Review of trading scheme</w:t>
      </w:r>
    </w:p>
    <w:p w14:paraId="74BD2821" w14:textId="77777777" w:rsidR="008D22CF" w:rsidRDefault="008D22CF" w:rsidP="004E4B91">
      <w:pPr>
        <w:pStyle w:val="AmdtsEntries"/>
        <w:keepNext/>
      </w:pPr>
      <w:r>
        <w:t>s 179</w:t>
      </w:r>
      <w:r>
        <w:tab/>
        <w:t>om LA s 89 (3)</w:t>
      </w:r>
    </w:p>
    <w:p w14:paraId="17B962F7" w14:textId="6CC2B9EC" w:rsidR="007512C0" w:rsidRDefault="007512C0" w:rsidP="005740C3">
      <w:pPr>
        <w:pStyle w:val="AmdtsEntries"/>
        <w:keepNext/>
      </w:pPr>
      <w:r>
        <w:tab/>
        <w:t xml:space="preserve">ins </w:t>
      </w:r>
      <w:hyperlink r:id="rId1183" w:tooltip="Gaming Machine (Reform) Amendment Act 2015" w:history="1">
        <w:r>
          <w:rPr>
            <w:rStyle w:val="charCitHyperlinkAbbrev"/>
          </w:rPr>
          <w:t>A2015</w:t>
        </w:r>
        <w:r>
          <w:rPr>
            <w:rStyle w:val="charCitHyperlinkAbbrev"/>
          </w:rPr>
          <w:noBreakHyphen/>
          <w:t>21</w:t>
        </w:r>
      </w:hyperlink>
      <w:r>
        <w:t xml:space="preserve"> s 87</w:t>
      </w:r>
    </w:p>
    <w:p w14:paraId="3E1663A4" w14:textId="0E2C1B02" w:rsidR="00D45BC7" w:rsidRDefault="00D45BC7">
      <w:pPr>
        <w:pStyle w:val="AmdtsEntries"/>
      </w:pPr>
      <w:r>
        <w:tab/>
        <w:t xml:space="preserve">am </w:t>
      </w:r>
      <w:hyperlink r:id="rId1184" w:tooltip="Gaming Legislation Amendment Act 2018" w:history="1">
        <w:r w:rsidRPr="0074651B">
          <w:rPr>
            <w:rStyle w:val="charCitHyperlinkAbbrev"/>
          </w:rPr>
          <w:t>A2018</w:t>
        </w:r>
        <w:r w:rsidRPr="0074651B">
          <w:rPr>
            <w:rStyle w:val="charCitHyperlinkAbbrev"/>
          </w:rPr>
          <w:noBreakHyphen/>
          <w:t>45</w:t>
        </w:r>
      </w:hyperlink>
      <w:r>
        <w:t xml:space="preserve"> s 76</w:t>
      </w:r>
      <w:r w:rsidR="00377191">
        <w:t xml:space="preserve">; </w:t>
      </w:r>
      <w:hyperlink r:id="rId1185" w:tooltip="Justice and Community Safety Legislation Amendment Act 2025" w:history="1">
        <w:r w:rsidR="00377191">
          <w:rPr>
            <w:rStyle w:val="charCitHyperlinkAbbrev"/>
          </w:rPr>
          <w:t>A2025-2</w:t>
        </w:r>
      </w:hyperlink>
      <w:r w:rsidR="00377191">
        <w:t xml:space="preserve"> s 8, s 9</w:t>
      </w:r>
    </w:p>
    <w:p w14:paraId="7BF9501C" w14:textId="45594801" w:rsidR="00587BED" w:rsidRPr="009A6A30" w:rsidRDefault="00587BED" w:rsidP="00587BED">
      <w:pPr>
        <w:pStyle w:val="AmdtsEntries"/>
      </w:pPr>
      <w:r w:rsidRPr="00483A20">
        <w:tab/>
      </w:r>
      <w:r>
        <w:rPr>
          <w:u w:val="single"/>
        </w:rPr>
        <w:t xml:space="preserve">exp </w:t>
      </w:r>
      <w:r w:rsidR="00377191">
        <w:rPr>
          <w:u w:val="single"/>
        </w:rPr>
        <w:t>31 December 2027</w:t>
      </w:r>
      <w:r>
        <w:rPr>
          <w:u w:val="single"/>
        </w:rPr>
        <w:t xml:space="preserve"> (s 179 (2))</w:t>
      </w:r>
    </w:p>
    <w:p w14:paraId="26833198" w14:textId="77777777" w:rsidR="008B3871" w:rsidRDefault="00B65674">
      <w:pPr>
        <w:pStyle w:val="AmdtsEntryHd"/>
        <w:rPr>
          <w:szCs w:val="24"/>
        </w:rPr>
      </w:pPr>
      <w:r w:rsidRPr="00955B42">
        <w:t>Review of gaming machine tax rebate</w:t>
      </w:r>
    </w:p>
    <w:p w14:paraId="12124B98" w14:textId="3565ECA5" w:rsidR="008B3871" w:rsidRDefault="008B3871" w:rsidP="008B3871">
      <w:pPr>
        <w:pStyle w:val="AmdtsEntries"/>
      </w:pPr>
      <w:r>
        <w:t>s 179A</w:t>
      </w:r>
      <w:r>
        <w:tab/>
        <w:t xml:space="preserve">ins </w:t>
      </w:r>
      <w:hyperlink r:id="rId1186" w:tooltip="Gaming Machine Amendment Act 2017" w:history="1">
        <w:r>
          <w:rPr>
            <w:rStyle w:val="charCitHyperlinkAbbrev"/>
          </w:rPr>
          <w:t>A2017</w:t>
        </w:r>
        <w:r>
          <w:rPr>
            <w:rStyle w:val="charCitHyperlinkAbbrev"/>
          </w:rPr>
          <w:noBreakHyphen/>
          <w:t>24</w:t>
        </w:r>
      </w:hyperlink>
      <w:r>
        <w:t xml:space="preserve"> s 18</w:t>
      </w:r>
    </w:p>
    <w:p w14:paraId="62EAC29C" w14:textId="4BCE7E5D" w:rsidR="00B65674" w:rsidRDefault="00B65674" w:rsidP="008B3871">
      <w:pPr>
        <w:pStyle w:val="AmdtsEntries"/>
      </w:pPr>
      <w:r>
        <w:tab/>
        <w:t xml:space="preserve">sub </w:t>
      </w:r>
      <w:hyperlink r:id="rId1187" w:tooltip="Gaming Machine Amendment Act 2020" w:history="1">
        <w:r>
          <w:rPr>
            <w:rStyle w:val="charCitHyperlinkAbbrev"/>
          </w:rPr>
          <w:t>A2020</w:t>
        </w:r>
        <w:r>
          <w:rPr>
            <w:rStyle w:val="charCitHyperlinkAbbrev"/>
          </w:rPr>
          <w:noBreakHyphen/>
          <w:t>9</w:t>
        </w:r>
      </w:hyperlink>
      <w:r>
        <w:t xml:space="preserve"> s 29</w:t>
      </w:r>
    </w:p>
    <w:p w14:paraId="1BF19DF9" w14:textId="311E99E9" w:rsidR="00010735" w:rsidRDefault="00010735" w:rsidP="008B3871">
      <w:pPr>
        <w:pStyle w:val="AmdtsEntries"/>
      </w:pPr>
      <w:r>
        <w:tab/>
        <w:t xml:space="preserve">am </w:t>
      </w:r>
      <w:hyperlink r:id="rId1188" w:tooltip="Justice and Community Safety Legislation Amendment Act 2022" w:history="1">
        <w:r>
          <w:rPr>
            <w:rStyle w:val="charCitHyperlinkAbbrev"/>
          </w:rPr>
          <w:t>A2022</w:t>
        </w:r>
        <w:r>
          <w:rPr>
            <w:rStyle w:val="charCitHyperlinkAbbrev"/>
          </w:rPr>
          <w:noBreakHyphen/>
          <w:t>21</w:t>
        </w:r>
      </w:hyperlink>
      <w:r>
        <w:t xml:space="preserve"> s 14, s 15</w:t>
      </w:r>
      <w:r w:rsidR="004759DB">
        <w:t xml:space="preserve">; </w:t>
      </w:r>
      <w:hyperlink r:id="rId1189" w:tooltip="Justice and Community Safety Legislation Amendment Act 2022 (No 2)" w:history="1">
        <w:r w:rsidR="004759DB">
          <w:rPr>
            <w:rStyle w:val="charCitHyperlinkAbbrev"/>
          </w:rPr>
          <w:t>A2023</w:t>
        </w:r>
        <w:r w:rsidR="004759DB">
          <w:rPr>
            <w:rStyle w:val="charCitHyperlinkAbbrev"/>
          </w:rPr>
          <w:noBreakHyphen/>
          <w:t>42</w:t>
        </w:r>
      </w:hyperlink>
      <w:r w:rsidR="004759DB">
        <w:t xml:space="preserve"> s 42, s 43</w:t>
      </w:r>
    </w:p>
    <w:p w14:paraId="6338C3F2" w14:textId="0D0363A5" w:rsidR="008B3871" w:rsidRPr="009E327F" w:rsidRDefault="008B3871" w:rsidP="008B3871">
      <w:pPr>
        <w:pStyle w:val="AmdtsEntries"/>
        <w:rPr>
          <w:rStyle w:val="charUnderline"/>
          <w:u w:val="none"/>
        </w:rPr>
      </w:pPr>
      <w:r>
        <w:tab/>
      </w:r>
      <w:r w:rsidRPr="009E327F">
        <w:rPr>
          <w:rStyle w:val="charUnderline"/>
          <w:u w:val="none"/>
        </w:rPr>
        <w:t xml:space="preserve">exp </w:t>
      </w:r>
      <w:r w:rsidR="004759DB" w:rsidRPr="009E327F">
        <w:rPr>
          <w:rStyle w:val="charUnderline"/>
          <w:u w:val="none"/>
        </w:rPr>
        <w:t>30 June</w:t>
      </w:r>
      <w:r w:rsidR="00B65674" w:rsidRPr="009E327F">
        <w:rPr>
          <w:rStyle w:val="charUnderline"/>
          <w:u w:val="none"/>
        </w:rPr>
        <w:t xml:space="preserve"> 202</w:t>
      </w:r>
      <w:r w:rsidR="00B4647E" w:rsidRPr="009E327F">
        <w:rPr>
          <w:rStyle w:val="charUnderline"/>
          <w:u w:val="none"/>
        </w:rPr>
        <w:t>4</w:t>
      </w:r>
      <w:r w:rsidRPr="009E327F">
        <w:rPr>
          <w:rStyle w:val="charUnderline"/>
          <w:u w:val="none"/>
        </w:rPr>
        <w:t xml:space="preserve"> (s 179A (2))</w:t>
      </w:r>
    </w:p>
    <w:p w14:paraId="13C1FCA0" w14:textId="77777777" w:rsidR="008D22CF" w:rsidRDefault="008D22CF">
      <w:pPr>
        <w:pStyle w:val="AmdtsEntryHd"/>
      </w:pPr>
      <w:r>
        <w:rPr>
          <w:szCs w:val="24"/>
        </w:rPr>
        <w:t>Definitions for pt 14</w:t>
      </w:r>
    </w:p>
    <w:p w14:paraId="14053435" w14:textId="77777777" w:rsidR="008D22CF" w:rsidRDefault="008D22CF">
      <w:pPr>
        <w:pStyle w:val="AmdtsEntries"/>
      </w:pPr>
      <w:r>
        <w:t>s 180</w:t>
      </w:r>
      <w:r>
        <w:tab/>
        <w:t>exp 1 November 2005 (s 189)</w:t>
      </w:r>
    </w:p>
    <w:p w14:paraId="26B0A3EE" w14:textId="77777777" w:rsidR="008D22CF" w:rsidRDefault="008D22CF">
      <w:pPr>
        <w:pStyle w:val="AmdtsEntryHd"/>
      </w:pPr>
      <w:r>
        <w:rPr>
          <w:szCs w:val="24"/>
        </w:rPr>
        <w:t>Licences</w:t>
      </w:r>
    </w:p>
    <w:p w14:paraId="618DB0A9" w14:textId="77777777" w:rsidR="008D22CF" w:rsidRDefault="008D22CF">
      <w:pPr>
        <w:pStyle w:val="AmdtsEntries"/>
      </w:pPr>
      <w:r>
        <w:t>s 181</w:t>
      </w:r>
      <w:r>
        <w:tab/>
        <w:t>exp 1 November 2005 (s 189)</w:t>
      </w:r>
    </w:p>
    <w:p w14:paraId="13BF1D03" w14:textId="77777777" w:rsidR="008D22CF" w:rsidRDefault="008D22CF">
      <w:pPr>
        <w:pStyle w:val="AmdtsEntryHd"/>
      </w:pPr>
      <w:r>
        <w:rPr>
          <w:szCs w:val="24"/>
        </w:rPr>
        <w:lastRenderedPageBreak/>
        <w:t>Clubs</w:t>
      </w:r>
    </w:p>
    <w:p w14:paraId="25C8B8DC" w14:textId="77777777" w:rsidR="008D22CF" w:rsidRDefault="008D22CF">
      <w:pPr>
        <w:pStyle w:val="AmdtsEntries"/>
      </w:pPr>
      <w:r>
        <w:t>s 182</w:t>
      </w:r>
      <w:r>
        <w:tab/>
        <w:t>exp 1 November 2005 (s 189)</w:t>
      </w:r>
    </w:p>
    <w:p w14:paraId="20688F50" w14:textId="77777777" w:rsidR="008D22CF" w:rsidRDefault="008D22CF">
      <w:pPr>
        <w:pStyle w:val="AmdtsEntryHd"/>
      </w:pPr>
      <w:r>
        <w:t>Rules and control procedures</w:t>
      </w:r>
    </w:p>
    <w:p w14:paraId="664EBD29" w14:textId="77777777" w:rsidR="008D22CF" w:rsidRDefault="008D22CF">
      <w:pPr>
        <w:pStyle w:val="AmdtsEntries"/>
      </w:pPr>
      <w:r>
        <w:t>s 183</w:t>
      </w:r>
      <w:r>
        <w:tab/>
        <w:t>exp 1 November 2005 (s 189)</w:t>
      </w:r>
    </w:p>
    <w:p w14:paraId="75BBCA92" w14:textId="77777777" w:rsidR="008D22CF" w:rsidRDefault="008D22CF">
      <w:pPr>
        <w:pStyle w:val="AmdtsEntryHd"/>
      </w:pPr>
      <w:r>
        <w:t>Disciplinary proceedings under former gaming Act</w:t>
      </w:r>
    </w:p>
    <w:p w14:paraId="40574CD5" w14:textId="77777777" w:rsidR="008D22CF" w:rsidRDefault="008D22CF">
      <w:pPr>
        <w:pStyle w:val="AmdtsEntries"/>
      </w:pPr>
      <w:r>
        <w:t>s 184</w:t>
      </w:r>
      <w:r>
        <w:tab/>
        <w:t>exp 1 November 2005 (s 189)</w:t>
      </w:r>
    </w:p>
    <w:p w14:paraId="702B62B7" w14:textId="77777777" w:rsidR="008D22CF" w:rsidRDefault="008D22CF">
      <w:pPr>
        <w:pStyle w:val="AmdtsEntryHd"/>
      </w:pPr>
      <w:r>
        <w:t>Approvals under former gaming Act</w:t>
      </w:r>
    </w:p>
    <w:p w14:paraId="4B76F06E" w14:textId="77777777" w:rsidR="008D22CF" w:rsidRDefault="008D22CF">
      <w:pPr>
        <w:pStyle w:val="AmdtsEntries"/>
      </w:pPr>
      <w:r>
        <w:t>s 185</w:t>
      </w:r>
      <w:r>
        <w:tab/>
        <w:t>exp 1 November 2005 (s 189)</w:t>
      </w:r>
    </w:p>
    <w:p w14:paraId="2CF27FCF" w14:textId="77777777" w:rsidR="008D22CF" w:rsidRDefault="008D22CF">
      <w:pPr>
        <w:pStyle w:val="AmdtsEntryHd"/>
      </w:pPr>
      <w:r>
        <w:rPr>
          <w:szCs w:val="24"/>
        </w:rPr>
        <w:t>Linked-jackpot arrangements</w:t>
      </w:r>
    </w:p>
    <w:p w14:paraId="6E1DE57D" w14:textId="77777777" w:rsidR="008D22CF" w:rsidRDefault="008D22CF">
      <w:pPr>
        <w:pStyle w:val="AmdtsEntries"/>
      </w:pPr>
      <w:r>
        <w:t>s 186</w:t>
      </w:r>
      <w:r>
        <w:tab/>
        <w:t>exp 1 November 2005 (s 189)</w:t>
      </w:r>
    </w:p>
    <w:p w14:paraId="0BF9DC95" w14:textId="77777777" w:rsidR="008D22CF" w:rsidRDefault="008D22CF">
      <w:pPr>
        <w:pStyle w:val="AmdtsEntryHd"/>
      </w:pPr>
      <w:r>
        <w:t>Clubs not required to be corporations for s 146</w:t>
      </w:r>
    </w:p>
    <w:p w14:paraId="0B8FF076" w14:textId="77777777" w:rsidR="008D22CF" w:rsidRDefault="008D22CF">
      <w:pPr>
        <w:pStyle w:val="AmdtsEntries"/>
      </w:pPr>
      <w:r>
        <w:t>s 187</w:t>
      </w:r>
      <w:r>
        <w:tab/>
        <w:t>exp 1 November 2005 (s 189)</w:t>
      </w:r>
    </w:p>
    <w:p w14:paraId="2C08986A" w14:textId="77777777" w:rsidR="008D22CF" w:rsidRDefault="008D22CF">
      <w:pPr>
        <w:pStyle w:val="AmdtsEntryHd"/>
      </w:pPr>
      <w:r>
        <w:t>Clubs with too many life members for s 146</w:t>
      </w:r>
    </w:p>
    <w:p w14:paraId="60CBE12A" w14:textId="77777777" w:rsidR="008D22CF" w:rsidRDefault="008D22CF">
      <w:pPr>
        <w:pStyle w:val="AmdtsEntries"/>
      </w:pPr>
      <w:r>
        <w:t>s 188</w:t>
      </w:r>
      <w:r>
        <w:tab/>
        <w:t>exp 1 November 2005 (s 189)</w:t>
      </w:r>
    </w:p>
    <w:p w14:paraId="0889ED1D" w14:textId="77777777" w:rsidR="008D22CF" w:rsidRDefault="008D22CF">
      <w:pPr>
        <w:pStyle w:val="AmdtsEntryHd"/>
      </w:pPr>
      <w:r>
        <w:rPr>
          <w:szCs w:val="24"/>
        </w:rPr>
        <w:t>Expiry of pt 14</w:t>
      </w:r>
    </w:p>
    <w:p w14:paraId="2E5A37BF" w14:textId="77777777" w:rsidR="008D22CF" w:rsidRDefault="008D22CF">
      <w:pPr>
        <w:pStyle w:val="AmdtsEntries"/>
      </w:pPr>
      <w:r>
        <w:t>s 189</w:t>
      </w:r>
      <w:r>
        <w:tab/>
        <w:t>exp 1 November 2005 (s 189)</w:t>
      </w:r>
    </w:p>
    <w:p w14:paraId="5619556E" w14:textId="77777777" w:rsidR="007512C0" w:rsidRDefault="00C464E3">
      <w:pPr>
        <w:pStyle w:val="AmdtsEntryHd"/>
      </w:pPr>
      <w:r w:rsidRPr="00767B3B">
        <w:t>Transitional—Gaming Machine (Reform) Amendment Act 2015</w:t>
      </w:r>
    </w:p>
    <w:p w14:paraId="24EF3BE6" w14:textId="605C14ED" w:rsidR="007512C0" w:rsidRDefault="007512C0" w:rsidP="007512C0">
      <w:pPr>
        <w:pStyle w:val="AmdtsEntries"/>
      </w:pPr>
      <w:r>
        <w:t>pt 20 hdg</w:t>
      </w:r>
      <w:r>
        <w:tab/>
      </w:r>
      <w:r w:rsidR="00FD3D7E">
        <w:t xml:space="preserve">ins </w:t>
      </w:r>
      <w:hyperlink r:id="rId1190" w:tooltip="Gaming Machine (Reform) Amendment Act 2015" w:history="1">
        <w:r w:rsidR="00FD3D7E">
          <w:rPr>
            <w:rStyle w:val="charCitHyperlinkAbbrev"/>
          </w:rPr>
          <w:t>A2015</w:t>
        </w:r>
        <w:r w:rsidR="00FD3D7E">
          <w:rPr>
            <w:rStyle w:val="charCitHyperlinkAbbrev"/>
          </w:rPr>
          <w:noBreakHyphen/>
          <w:t>21</w:t>
        </w:r>
      </w:hyperlink>
      <w:r w:rsidR="00FD3D7E">
        <w:t xml:space="preserve"> s 88</w:t>
      </w:r>
    </w:p>
    <w:p w14:paraId="08D99F5B" w14:textId="3CFB93AE" w:rsidR="00F434C6" w:rsidRPr="004976F4" w:rsidRDefault="00F434C6" w:rsidP="007512C0">
      <w:pPr>
        <w:pStyle w:val="AmdtsEntries"/>
      </w:pPr>
      <w:r>
        <w:tab/>
      </w:r>
      <w:r w:rsidR="004976F4">
        <w:t xml:space="preserve">om </w:t>
      </w:r>
      <w:hyperlink r:id="rId1191" w:tooltip="Gaming Legislation Amendment Act 2018" w:history="1">
        <w:r w:rsidR="004976F4" w:rsidRPr="0074651B">
          <w:rPr>
            <w:rStyle w:val="charCitHyperlinkAbbrev"/>
          </w:rPr>
          <w:t>A2018</w:t>
        </w:r>
        <w:r w:rsidR="004976F4" w:rsidRPr="0074651B">
          <w:rPr>
            <w:rStyle w:val="charCitHyperlinkAbbrev"/>
          </w:rPr>
          <w:noBreakHyphen/>
          <w:t>45</w:t>
        </w:r>
      </w:hyperlink>
      <w:r w:rsidR="004976F4">
        <w:t xml:space="preserve"> s 77</w:t>
      </w:r>
    </w:p>
    <w:p w14:paraId="1FC30D66" w14:textId="77777777" w:rsidR="00FD3D7E" w:rsidRDefault="00F434C6">
      <w:pPr>
        <w:pStyle w:val="AmdtsEntryHd"/>
      </w:pPr>
      <w:r w:rsidRPr="00767B3B">
        <w:t>Definitions—pt 20</w:t>
      </w:r>
    </w:p>
    <w:p w14:paraId="18E5C365" w14:textId="0B3473F7" w:rsidR="00FD3D7E" w:rsidRDefault="00FD3D7E" w:rsidP="005740C3">
      <w:pPr>
        <w:pStyle w:val="AmdtsEntries"/>
        <w:keepNext/>
      </w:pPr>
      <w:r>
        <w:t>s 300</w:t>
      </w:r>
      <w:r>
        <w:tab/>
        <w:t xml:space="preserve">ins </w:t>
      </w:r>
      <w:hyperlink r:id="rId1192" w:tooltip="Gaming Machine (Reform) Amendment Act 2015" w:history="1">
        <w:r>
          <w:rPr>
            <w:rStyle w:val="charCitHyperlinkAbbrev"/>
          </w:rPr>
          <w:t>A2015</w:t>
        </w:r>
        <w:r>
          <w:rPr>
            <w:rStyle w:val="charCitHyperlinkAbbrev"/>
          </w:rPr>
          <w:noBreakHyphen/>
          <w:t>21</w:t>
        </w:r>
      </w:hyperlink>
      <w:r>
        <w:t xml:space="preserve"> s 88</w:t>
      </w:r>
    </w:p>
    <w:p w14:paraId="4185BC27" w14:textId="2F7A87E4" w:rsidR="004976F4" w:rsidRPr="004976F4" w:rsidRDefault="004976F4" w:rsidP="005740C3">
      <w:pPr>
        <w:pStyle w:val="AmdtsEntries"/>
        <w:keepNext/>
      </w:pPr>
      <w:r>
        <w:tab/>
        <w:t xml:space="preserve">om </w:t>
      </w:r>
      <w:hyperlink r:id="rId1193"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4290026E" w14:textId="6C755BFF" w:rsidR="00FD3D7E" w:rsidRDefault="00FD3D7E" w:rsidP="005740C3">
      <w:pPr>
        <w:pStyle w:val="AmdtsEntries"/>
        <w:keepNext/>
      </w:pPr>
      <w:r>
        <w:tab/>
        <w:t xml:space="preserve">def </w:t>
      </w:r>
      <w:r w:rsidRPr="00767B3B">
        <w:rPr>
          <w:rStyle w:val="charBoldItals"/>
        </w:rPr>
        <w:t>commencement day</w:t>
      </w:r>
      <w:r>
        <w:t xml:space="preserve"> ins </w:t>
      </w:r>
      <w:hyperlink r:id="rId1194" w:tooltip="Gaming Machine (Reform) Amendment Act 2015" w:history="1">
        <w:r>
          <w:rPr>
            <w:rStyle w:val="charCitHyperlinkAbbrev"/>
          </w:rPr>
          <w:t>A2015</w:t>
        </w:r>
        <w:r>
          <w:rPr>
            <w:rStyle w:val="charCitHyperlinkAbbrev"/>
          </w:rPr>
          <w:noBreakHyphen/>
          <w:t>21</w:t>
        </w:r>
      </w:hyperlink>
      <w:r>
        <w:t xml:space="preserve"> s 55</w:t>
      </w:r>
    </w:p>
    <w:p w14:paraId="29B9FCC5" w14:textId="464D6FCE" w:rsidR="004976F4" w:rsidRPr="004976F4" w:rsidRDefault="004976F4" w:rsidP="005740C3">
      <w:pPr>
        <w:pStyle w:val="AmdtsEntriesDefL2"/>
        <w:keepNext/>
      </w:pPr>
      <w:r>
        <w:tab/>
        <w:t xml:space="preserve">om </w:t>
      </w:r>
      <w:hyperlink r:id="rId1195"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5F22DDFE" w14:textId="23A519B7" w:rsidR="00FD3D7E" w:rsidRDefault="00FD3D7E" w:rsidP="005740C3">
      <w:pPr>
        <w:pStyle w:val="AmdtsEntries"/>
        <w:keepNext/>
      </w:pPr>
      <w:r>
        <w:tab/>
        <w:t xml:space="preserve">def </w:t>
      </w:r>
      <w:r w:rsidRPr="00767B3B">
        <w:rPr>
          <w:rStyle w:val="charBoldItals"/>
        </w:rPr>
        <w:t>old licence</w:t>
      </w:r>
      <w:r>
        <w:t xml:space="preserve"> ins </w:t>
      </w:r>
      <w:hyperlink r:id="rId1196" w:tooltip="Gaming Machine (Reform) Amendment Act 2015" w:history="1">
        <w:r>
          <w:rPr>
            <w:rStyle w:val="charCitHyperlinkAbbrev"/>
          </w:rPr>
          <w:t>A2015</w:t>
        </w:r>
        <w:r>
          <w:rPr>
            <w:rStyle w:val="charCitHyperlinkAbbrev"/>
          </w:rPr>
          <w:noBreakHyphen/>
          <w:t>21</w:t>
        </w:r>
      </w:hyperlink>
      <w:r>
        <w:t xml:space="preserve"> s 55</w:t>
      </w:r>
    </w:p>
    <w:p w14:paraId="57AB3D9A" w14:textId="76CA51C6" w:rsidR="004976F4" w:rsidRPr="004976F4" w:rsidRDefault="004976F4" w:rsidP="005740C3">
      <w:pPr>
        <w:pStyle w:val="AmdtsEntriesDefL2"/>
        <w:keepNext/>
      </w:pPr>
      <w:r>
        <w:tab/>
        <w:t xml:space="preserve">om </w:t>
      </w:r>
      <w:hyperlink r:id="rId1197"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5F671F1A" w14:textId="5EB5D6A2" w:rsidR="00FD3D7E" w:rsidRDefault="00FD3D7E" w:rsidP="004C6A52">
      <w:pPr>
        <w:pStyle w:val="AmdtsEntries"/>
        <w:keepNext/>
      </w:pPr>
      <w:r>
        <w:tab/>
        <w:t xml:space="preserve">def </w:t>
      </w:r>
      <w:r w:rsidRPr="00767B3B">
        <w:rPr>
          <w:rStyle w:val="charBoldItals"/>
        </w:rPr>
        <w:t>old licence application</w:t>
      </w:r>
      <w:r>
        <w:t xml:space="preserve"> ins </w:t>
      </w:r>
      <w:hyperlink r:id="rId1198" w:tooltip="Gaming Machine (Reform) Amendment Act 2015" w:history="1">
        <w:r>
          <w:rPr>
            <w:rStyle w:val="charCitHyperlinkAbbrev"/>
          </w:rPr>
          <w:t>A2015</w:t>
        </w:r>
        <w:r>
          <w:rPr>
            <w:rStyle w:val="charCitHyperlinkAbbrev"/>
          </w:rPr>
          <w:noBreakHyphen/>
          <w:t>21</w:t>
        </w:r>
      </w:hyperlink>
      <w:r>
        <w:t xml:space="preserve"> s 55</w:t>
      </w:r>
    </w:p>
    <w:p w14:paraId="12210057" w14:textId="444BAE40" w:rsidR="004976F4" w:rsidRPr="004976F4" w:rsidRDefault="004976F4" w:rsidP="004976F4">
      <w:pPr>
        <w:pStyle w:val="AmdtsEntriesDefL2"/>
      </w:pPr>
      <w:r>
        <w:tab/>
        <w:t xml:space="preserve">om </w:t>
      </w:r>
      <w:hyperlink r:id="rId1199"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1716BF8F" w14:textId="77777777" w:rsidR="00FD3D7E" w:rsidRDefault="00F434C6">
      <w:pPr>
        <w:pStyle w:val="AmdtsEntryHd"/>
      </w:pPr>
      <w:r w:rsidRPr="00767B3B">
        <w:t>Old licences—class B gaming machines</w:t>
      </w:r>
    </w:p>
    <w:p w14:paraId="5EBF7C08" w14:textId="19E18358" w:rsidR="00FD3D7E" w:rsidRDefault="00FD3D7E" w:rsidP="00FD3D7E">
      <w:pPr>
        <w:pStyle w:val="AmdtsEntries"/>
      </w:pPr>
      <w:r>
        <w:t>s 301</w:t>
      </w:r>
      <w:r>
        <w:tab/>
        <w:t xml:space="preserve">ins </w:t>
      </w:r>
      <w:hyperlink r:id="rId1200" w:tooltip="Gaming Machine (Reform) Amendment Act 2015" w:history="1">
        <w:r>
          <w:rPr>
            <w:rStyle w:val="charCitHyperlinkAbbrev"/>
          </w:rPr>
          <w:t>A2015</w:t>
        </w:r>
        <w:r>
          <w:rPr>
            <w:rStyle w:val="charCitHyperlinkAbbrev"/>
          </w:rPr>
          <w:noBreakHyphen/>
          <w:t>21</w:t>
        </w:r>
      </w:hyperlink>
      <w:r>
        <w:t xml:space="preserve"> s 88</w:t>
      </w:r>
    </w:p>
    <w:p w14:paraId="730629C0" w14:textId="5B28D49D" w:rsidR="004976F4" w:rsidRPr="004976F4" w:rsidRDefault="004976F4" w:rsidP="004976F4">
      <w:pPr>
        <w:pStyle w:val="AmdtsEntries"/>
      </w:pPr>
      <w:r>
        <w:tab/>
        <w:t xml:space="preserve">om </w:t>
      </w:r>
      <w:hyperlink r:id="rId1201"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4E7CABB3" w14:textId="77777777" w:rsidR="00FD3D7E" w:rsidRDefault="00F434C6">
      <w:pPr>
        <w:pStyle w:val="AmdtsEntryHd"/>
      </w:pPr>
      <w:r w:rsidRPr="00767B3B">
        <w:t>Old licences—class C gaming machines</w:t>
      </w:r>
    </w:p>
    <w:p w14:paraId="1FD3E319" w14:textId="45370902" w:rsidR="00FD3D7E" w:rsidRDefault="00FD3D7E" w:rsidP="00FD3D7E">
      <w:pPr>
        <w:pStyle w:val="AmdtsEntries"/>
      </w:pPr>
      <w:r>
        <w:t>s 302</w:t>
      </w:r>
      <w:r>
        <w:tab/>
        <w:t xml:space="preserve">ins </w:t>
      </w:r>
      <w:hyperlink r:id="rId1202" w:tooltip="Gaming Machine (Reform) Amendment Act 2015" w:history="1">
        <w:r>
          <w:rPr>
            <w:rStyle w:val="charCitHyperlinkAbbrev"/>
          </w:rPr>
          <w:t>A2015</w:t>
        </w:r>
        <w:r>
          <w:rPr>
            <w:rStyle w:val="charCitHyperlinkAbbrev"/>
          </w:rPr>
          <w:noBreakHyphen/>
          <w:t>21</w:t>
        </w:r>
      </w:hyperlink>
      <w:r>
        <w:t xml:space="preserve"> s 88</w:t>
      </w:r>
    </w:p>
    <w:p w14:paraId="1EBBED3B" w14:textId="11F2BC2A" w:rsidR="0053488C" w:rsidRPr="004976F4" w:rsidRDefault="0053488C" w:rsidP="0053488C">
      <w:pPr>
        <w:pStyle w:val="AmdtsEntries"/>
      </w:pPr>
      <w:r>
        <w:tab/>
        <w:t xml:space="preserve">om </w:t>
      </w:r>
      <w:hyperlink r:id="rId1203"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2A88BE49" w14:textId="77777777" w:rsidR="00FD3D7E" w:rsidRDefault="00F434C6">
      <w:pPr>
        <w:pStyle w:val="AmdtsEntryHd"/>
      </w:pPr>
      <w:r w:rsidRPr="00767B3B">
        <w:t>Class B gaming machines—application</w:t>
      </w:r>
    </w:p>
    <w:p w14:paraId="5AF8C5CB" w14:textId="52DFE312" w:rsidR="00FD3D7E" w:rsidRDefault="00FD3D7E" w:rsidP="00FD3D7E">
      <w:pPr>
        <w:pStyle w:val="AmdtsEntries"/>
      </w:pPr>
      <w:r>
        <w:t>s 303</w:t>
      </w:r>
      <w:r>
        <w:tab/>
        <w:t xml:space="preserve">ins </w:t>
      </w:r>
      <w:hyperlink r:id="rId1204" w:tooltip="Gaming Machine (Reform) Amendment Act 2015" w:history="1">
        <w:r>
          <w:rPr>
            <w:rStyle w:val="charCitHyperlinkAbbrev"/>
          </w:rPr>
          <w:t>A2015</w:t>
        </w:r>
        <w:r>
          <w:rPr>
            <w:rStyle w:val="charCitHyperlinkAbbrev"/>
          </w:rPr>
          <w:noBreakHyphen/>
          <w:t>21</w:t>
        </w:r>
      </w:hyperlink>
      <w:r>
        <w:t xml:space="preserve"> s 88</w:t>
      </w:r>
    </w:p>
    <w:p w14:paraId="14C8DD55" w14:textId="7B2B0C67" w:rsidR="0053488C" w:rsidRPr="004976F4" w:rsidRDefault="0053488C" w:rsidP="0053488C">
      <w:pPr>
        <w:pStyle w:val="AmdtsEntries"/>
      </w:pPr>
      <w:r>
        <w:tab/>
        <w:t xml:space="preserve">om </w:t>
      </w:r>
      <w:hyperlink r:id="rId1205"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78DFBE86" w14:textId="77777777" w:rsidR="00FD3D7E" w:rsidRDefault="00F434C6">
      <w:pPr>
        <w:pStyle w:val="AmdtsEntryHd"/>
      </w:pPr>
      <w:r w:rsidRPr="00767B3B">
        <w:t>Class C gaming machines—application</w:t>
      </w:r>
    </w:p>
    <w:p w14:paraId="3A9D00CF" w14:textId="1CA9EF60" w:rsidR="00FD3D7E" w:rsidRDefault="00FD3D7E" w:rsidP="00FD3D7E">
      <w:pPr>
        <w:pStyle w:val="AmdtsEntries"/>
      </w:pPr>
      <w:r>
        <w:t>s 304</w:t>
      </w:r>
      <w:r>
        <w:tab/>
        <w:t xml:space="preserve">ins </w:t>
      </w:r>
      <w:hyperlink r:id="rId1206" w:tooltip="Gaming Machine (Reform) Amendment Act 2015" w:history="1">
        <w:r>
          <w:rPr>
            <w:rStyle w:val="charCitHyperlinkAbbrev"/>
          </w:rPr>
          <w:t>A2015</w:t>
        </w:r>
        <w:r>
          <w:rPr>
            <w:rStyle w:val="charCitHyperlinkAbbrev"/>
          </w:rPr>
          <w:noBreakHyphen/>
          <w:t>21</w:t>
        </w:r>
      </w:hyperlink>
      <w:r>
        <w:t xml:space="preserve"> s 88</w:t>
      </w:r>
    </w:p>
    <w:p w14:paraId="3434CEDB" w14:textId="42318690" w:rsidR="0053488C" w:rsidRPr="004976F4" w:rsidRDefault="0053488C" w:rsidP="0053488C">
      <w:pPr>
        <w:pStyle w:val="AmdtsEntries"/>
      </w:pPr>
      <w:r>
        <w:tab/>
        <w:t xml:space="preserve">om </w:t>
      </w:r>
      <w:hyperlink r:id="rId1207"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68F0703D" w14:textId="77777777" w:rsidR="00FD3D7E" w:rsidRDefault="00F434C6">
      <w:pPr>
        <w:pStyle w:val="AmdtsEntryHd"/>
      </w:pPr>
      <w:r w:rsidRPr="00767B3B">
        <w:lastRenderedPageBreak/>
        <w:t>Large-scale machine relocation amendment application</w:t>
      </w:r>
    </w:p>
    <w:p w14:paraId="6B0EB557" w14:textId="17C11E6F" w:rsidR="00FD3D7E" w:rsidRDefault="00FD3D7E" w:rsidP="00C2268F">
      <w:pPr>
        <w:pStyle w:val="AmdtsEntries"/>
        <w:keepNext/>
      </w:pPr>
      <w:r>
        <w:t>s 305</w:t>
      </w:r>
      <w:r>
        <w:tab/>
        <w:t xml:space="preserve">ins </w:t>
      </w:r>
      <w:hyperlink r:id="rId1208" w:tooltip="Gaming Machine (Reform) Amendment Act 2015" w:history="1">
        <w:r>
          <w:rPr>
            <w:rStyle w:val="charCitHyperlinkAbbrev"/>
          </w:rPr>
          <w:t>A2015</w:t>
        </w:r>
        <w:r>
          <w:rPr>
            <w:rStyle w:val="charCitHyperlinkAbbrev"/>
          </w:rPr>
          <w:noBreakHyphen/>
          <w:t>21</w:t>
        </w:r>
      </w:hyperlink>
      <w:r>
        <w:t xml:space="preserve"> s 88</w:t>
      </w:r>
    </w:p>
    <w:p w14:paraId="2E4FBB00" w14:textId="6E5A0090" w:rsidR="0053488C" w:rsidRPr="004976F4" w:rsidRDefault="0053488C" w:rsidP="0053488C">
      <w:pPr>
        <w:pStyle w:val="AmdtsEntries"/>
      </w:pPr>
      <w:r>
        <w:tab/>
        <w:t xml:space="preserve">om </w:t>
      </w:r>
      <w:hyperlink r:id="rId1209"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43C5B429" w14:textId="77777777" w:rsidR="00FD3D7E" w:rsidRDefault="00F434C6">
      <w:pPr>
        <w:pStyle w:val="AmdtsEntryHd"/>
      </w:pPr>
      <w:r w:rsidRPr="00767B3B">
        <w:t>In-principle approval application</w:t>
      </w:r>
    </w:p>
    <w:p w14:paraId="129D5579" w14:textId="2BDFE554" w:rsidR="00FD3D7E" w:rsidRDefault="00FD3D7E" w:rsidP="00FD3D7E">
      <w:pPr>
        <w:pStyle w:val="AmdtsEntries"/>
      </w:pPr>
      <w:r>
        <w:t>s 306</w:t>
      </w:r>
      <w:r>
        <w:tab/>
        <w:t xml:space="preserve">ins </w:t>
      </w:r>
      <w:hyperlink r:id="rId1210" w:tooltip="Gaming Machine (Reform) Amendment Act 2015" w:history="1">
        <w:r>
          <w:rPr>
            <w:rStyle w:val="charCitHyperlinkAbbrev"/>
          </w:rPr>
          <w:t>A2015</w:t>
        </w:r>
        <w:r>
          <w:rPr>
            <w:rStyle w:val="charCitHyperlinkAbbrev"/>
          </w:rPr>
          <w:noBreakHyphen/>
          <w:t>21</w:t>
        </w:r>
      </w:hyperlink>
      <w:r>
        <w:t xml:space="preserve"> s 88</w:t>
      </w:r>
    </w:p>
    <w:p w14:paraId="38E4CEDC" w14:textId="53A313EE" w:rsidR="0053488C" w:rsidRPr="004976F4" w:rsidRDefault="0053488C" w:rsidP="0053488C">
      <w:pPr>
        <w:pStyle w:val="AmdtsEntries"/>
      </w:pPr>
      <w:r>
        <w:tab/>
        <w:t xml:space="preserve">om </w:t>
      </w:r>
      <w:hyperlink r:id="rId1211"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3CE0A7D6" w14:textId="77777777" w:rsidR="00FD3D7E" w:rsidRDefault="00F434C6">
      <w:pPr>
        <w:pStyle w:val="AmdtsEntryHd"/>
      </w:pPr>
      <w:r w:rsidRPr="00767B3B">
        <w:t>Application to transfer in-principle approval</w:t>
      </w:r>
    </w:p>
    <w:p w14:paraId="11939563" w14:textId="6B5026EE" w:rsidR="00FD3D7E" w:rsidRDefault="00FD3D7E" w:rsidP="00FD3D7E">
      <w:pPr>
        <w:pStyle w:val="AmdtsEntries"/>
      </w:pPr>
      <w:r>
        <w:t>s 307</w:t>
      </w:r>
      <w:r>
        <w:tab/>
        <w:t xml:space="preserve">ins </w:t>
      </w:r>
      <w:hyperlink r:id="rId1212" w:tooltip="Gaming Machine (Reform) Amendment Act 2015" w:history="1">
        <w:r>
          <w:rPr>
            <w:rStyle w:val="charCitHyperlinkAbbrev"/>
          </w:rPr>
          <w:t>A2015</w:t>
        </w:r>
        <w:r>
          <w:rPr>
            <w:rStyle w:val="charCitHyperlinkAbbrev"/>
          </w:rPr>
          <w:noBreakHyphen/>
          <w:t>21</w:t>
        </w:r>
      </w:hyperlink>
      <w:r>
        <w:t xml:space="preserve"> s 88</w:t>
      </w:r>
    </w:p>
    <w:p w14:paraId="65D6A5DE" w14:textId="7868B8FD" w:rsidR="0053488C" w:rsidRPr="004976F4" w:rsidRDefault="0053488C" w:rsidP="0053488C">
      <w:pPr>
        <w:pStyle w:val="AmdtsEntries"/>
      </w:pPr>
      <w:r>
        <w:tab/>
        <w:t xml:space="preserve">om </w:t>
      </w:r>
      <w:hyperlink r:id="rId1213"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76A62A9C" w14:textId="77777777" w:rsidR="00FD3D7E" w:rsidRDefault="00F434C6">
      <w:pPr>
        <w:pStyle w:val="AmdtsEntryHd"/>
      </w:pPr>
      <w:r w:rsidRPr="00767B3B">
        <w:t>Application for extension of in-principle approval</w:t>
      </w:r>
    </w:p>
    <w:p w14:paraId="5FBD9144" w14:textId="2BBEB6E8" w:rsidR="00FD3D7E" w:rsidRDefault="00FD3D7E" w:rsidP="00FD3D7E">
      <w:pPr>
        <w:pStyle w:val="AmdtsEntries"/>
      </w:pPr>
      <w:r>
        <w:t>s 308</w:t>
      </w:r>
      <w:r>
        <w:tab/>
        <w:t xml:space="preserve">ins </w:t>
      </w:r>
      <w:hyperlink r:id="rId1214" w:tooltip="Gaming Machine (Reform) Amendment Act 2015" w:history="1">
        <w:r>
          <w:rPr>
            <w:rStyle w:val="charCitHyperlinkAbbrev"/>
          </w:rPr>
          <w:t>A2015</w:t>
        </w:r>
        <w:r>
          <w:rPr>
            <w:rStyle w:val="charCitHyperlinkAbbrev"/>
          </w:rPr>
          <w:noBreakHyphen/>
          <w:t>21</w:t>
        </w:r>
      </w:hyperlink>
      <w:r>
        <w:t xml:space="preserve"> s 88</w:t>
      </w:r>
    </w:p>
    <w:p w14:paraId="067ABB71" w14:textId="79D8FADB" w:rsidR="0053488C" w:rsidRPr="004976F4" w:rsidRDefault="0053488C" w:rsidP="0053488C">
      <w:pPr>
        <w:pStyle w:val="AmdtsEntries"/>
      </w:pPr>
      <w:r>
        <w:tab/>
        <w:t xml:space="preserve">om </w:t>
      </w:r>
      <w:hyperlink r:id="rId1215"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2D759A72" w14:textId="77777777" w:rsidR="00FD3D7E" w:rsidRDefault="00F434C6" w:rsidP="00FD3D7E">
      <w:pPr>
        <w:pStyle w:val="AmdtsEntryHd"/>
      </w:pPr>
      <w:r w:rsidRPr="00767B3B">
        <w:t>Application to convert in-principle approval to licence</w:t>
      </w:r>
    </w:p>
    <w:p w14:paraId="13B2CA54" w14:textId="28F72AB2" w:rsidR="00FD3D7E" w:rsidRDefault="00FD3D7E" w:rsidP="00FD3D7E">
      <w:pPr>
        <w:pStyle w:val="AmdtsEntries"/>
      </w:pPr>
      <w:r>
        <w:t>s 309</w:t>
      </w:r>
      <w:r>
        <w:tab/>
        <w:t xml:space="preserve">ins </w:t>
      </w:r>
      <w:hyperlink r:id="rId1216" w:tooltip="Gaming Machine (Reform) Amendment Act 2015" w:history="1">
        <w:r>
          <w:rPr>
            <w:rStyle w:val="charCitHyperlinkAbbrev"/>
          </w:rPr>
          <w:t>A2015</w:t>
        </w:r>
        <w:r>
          <w:rPr>
            <w:rStyle w:val="charCitHyperlinkAbbrev"/>
          </w:rPr>
          <w:noBreakHyphen/>
          <w:t>21</w:t>
        </w:r>
      </w:hyperlink>
      <w:r>
        <w:t xml:space="preserve"> s 88</w:t>
      </w:r>
    </w:p>
    <w:p w14:paraId="4D08B3DC" w14:textId="4E3B8803" w:rsidR="0053488C" w:rsidRPr="004976F4" w:rsidRDefault="0053488C" w:rsidP="0053488C">
      <w:pPr>
        <w:pStyle w:val="AmdtsEntries"/>
      </w:pPr>
      <w:r>
        <w:tab/>
        <w:t xml:space="preserve">om </w:t>
      </w:r>
      <w:hyperlink r:id="rId1217"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61E8D35D" w14:textId="77777777" w:rsidR="00CF0199" w:rsidRDefault="002C102F">
      <w:pPr>
        <w:pStyle w:val="AmdtsEntryHd"/>
      </w:pPr>
      <w:r w:rsidRPr="001847A1">
        <w:t>Application to convert in-principle approval to new venue amendment</w:t>
      </w:r>
    </w:p>
    <w:p w14:paraId="3C018BD3" w14:textId="21F9D3DD" w:rsidR="00CF0199" w:rsidRDefault="00CF0199" w:rsidP="00F740A9">
      <w:pPr>
        <w:pStyle w:val="AmdtsEntries"/>
        <w:keepNext/>
      </w:pPr>
      <w:r>
        <w:t>s 309A</w:t>
      </w:r>
      <w:r w:rsidR="00872AB9">
        <w:tab/>
        <w:t xml:space="preserve">ins as mod </w:t>
      </w:r>
      <w:hyperlink r:id="rId1218" w:tooltip="Gaming Machine Regulation 2004" w:history="1">
        <w:r w:rsidR="00607E2E">
          <w:rPr>
            <w:rStyle w:val="charCitHyperlinkAbbrev"/>
          </w:rPr>
          <w:t>SL2004</w:t>
        </w:r>
        <w:r w:rsidR="00607E2E">
          <w:rPr>
            <w:rStyle w:val="charCitHyperlinkAbbrev"/>
          </w:rPr>
          <w:noBreakHyphen/>
          <w:t>30</w:t>
        </w:r>
      </w:hyperlink>
      <w:r w:rsidR="00872AB9">
        <w:t xml:space="preserve"> mod 1.1 (as ins by </w:t>
      </w:r>
      <w:hyperlink r:id="rId1219" w:tooltip="Gaming Legislation Amendment Regulation 2015 (No 1)" w:history="1">
        <w:r w:rsidR="00607E2E">
          <w:rPr>
            <w:rStyle w:val="charCitHyperlinkAbbrev"/>
          </w:rPr>
          <w:t>SL2015</w:t>
        </w:r>
        <w:r w:rsidR="00607E2E">
          <w:rPr>
            <w:rStyle w:val="charCitHyperlinkAbbrev"/>
          </w:rPr>
          <w:noBreakHyphen/>
          <w:t>27</w:t>
        </w:r>
      </w:hyperlink>
      <w:r w:rsidR="00872AB9">
        <w:t xml:space="preserve"> s 30)</w:t>
      </w:r>
    </w:p>
    <w:p w14:paraId="225DECDB" w14:textId="0BAC7A03" w:rsidR="00872AB9" w:rsidRDefault="00872AB9" w:rsidP="00CF0199">
      <w:pPr>
        <w:pStyle w:val="AmdtsEntries"/>
      </w:pPr>
      <w:r>
        <w:tab/>
      </w:r>
      <w:r w:rsidR="009B079B">
        <w:t xml:space="preserve">mod </w:t>
      </w:r>
      <w:r w:rsidR="00BA1FC0">
        <w:t>lapsed 1 September 2016 (</w:t>
      </w:r>
      <w:hyperlink r:id="rId1220" w:tooltip="Gaming Machine Regulation 2004" w:history="1">
        <w:r w:rsidR="00BA1FC0">
          <w:rPr>
            <w:rStyle w:val="charCitHyperlinkAbbrev"/>
          </w:rPr>
          <w:t>SL2004</w:t>
        </w:r>
        <w:r w:rsidR="00BA1FC0">
          <w:rPr>
            <w:rStyle w:val="charCitHyperlinkAbbrev"/>
          </w:rPr>
          <w:noBreakHyphen/>
          <w:t>30</w:t>
        </w:r>
      </w:hyperlink>
      <w:r w:rsidR="00BA1FC0">
        <w:t xml:space="preserve"> </w:t>
      </w:r>
      <w:r w:rsidR="00D45EB7">
        <w:t>mod 1.</w:t>
      </w:r>
      <w:r w:rsidR="00BA1FC0">
        <w:t>1 om by</w:t>
      </w:r>
      <w:r w:rsidR="00302448">
        <w:t xml:space="preserve"> </w:t>
      </w:r>
      <w:hyperlink r:id="rId1221" w:tooltip="Gaming and Racing (Red Tape Reduction) Legislation Amendment Act 2016" w:history="1">
        <w:r w:rsidR="00302448">
          <w:rPr>
            <w:rStyle w:val="charCitHyperlinkAbbrev"/>
          </w:rPr>
          <w:t>A2016</w:t>
        </w:r>
        <w:r w:rsidR="00302448">
          <w:rPr>
            <w:rStyle w:val="charCitHyperlinkAbbrev"/>
          </w:rPr>
          <w:noBreakHyphen/>
          <w:t>45</w:t>
        </w:r>
      </w:hyperlink>
      <w:r w:rsidR="009B079B">
        <w:t xml:space="preserve"> s 3</w:t>
      </w:r>
      <w:r w:rsidR="00BA1FC0">
        <w:t>3)</w:t>
      </w:r>
    </w:p>
    <w:p w14:paraId="085440D0" w14:textId="69A37D7E" w:rsidR="002C102F" w:rsidRDefault="002C102F" w:rsidP="00CF0199">
      <w:pPr>
        <w:pStyle w:val="AmdtsEntries"/>
      </w:pPr>
      <w:r>
        <w:tab/>
        <w:t xml:space="preserve">ins </w:t>
      </w:r>
      <w:hyperlink r:id="rId1222" w:tooltip="Gaming and Racing (Red Tape Reduction) Legislation Amendment Act 2016" w:history="1">
        <w:r>
          <w:rPr>
            <w:rStyle w:val="charCitHyperlinkAbbrev"/>
          </w:rPr>
          <w:t>A2016</w:t>
        </w:r>
        <w:r>
          <w:rPr>
            <w:rStyle w:val="charCitHyperlinkAbbrev"/>
          </w:rPr>
          <w:noBreakHyphen/>
          <w:t>45</w:t>
        </w:r>
      </w:hyperlink>
      <w:r>
        <w:t xml:space="preserve"> s 27</w:t>
      </w:r>
    </w:p>
    <w:p w14:paraId="23472855" w14:textId="14C8590D" w:rsidR="0053488C" w:rsidRPr="004976F4" w:rsidRDefault="0053488C" w:rsidP="0053488C">
      <w:pPr>
        <w:pStyle w:val="AmdtsEntries"/>
      </w:pPr>
      <w:r>
        <w:tab/>
        <w:t xml:space="preserve">om </w:t>
      </w:r>
      <w:hyperlink r:id="rId1223"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7BE30444" w14:textId="77777777" w:rsidR="00CF0199" w:rsidRDefault="00F244BA">
      <w:pPr>
        <w:pStyle w:val="AmdtsEntryHd"/>
      </w:pPr>
      <w:r w:rsidRPr="00AE589E">
        <w:t>Temporary storage amendment application</w:t>
      </w:r>
    </w:p>
    <w:p w14:paraId="4F27982B" w14:textId="3D78E022" w:rsidR="00872AB9" w:rsidRDefault="00CF0199" w:rsidP="00872AB9">
      <w:pPr>
        <w:pStyle w:val="AmdtsEntries"/>
      </w:pPr>
      <w:r>
        <w:t>s 309B</w:t>
      </w:r>
      <w:r w:rsidR="00872AB9">
        <w:tab/>
        <w:t xml:space="preserve">ins as mod </w:t>
      </w:r>
      <w:hyperlink r:id="rId1224" w:tooltip="Gaming Machine Regulation 2004" w:history="1">
        <w:r w:rsidR="00607E2E">
          <w:rPr>
            <w:rStyle w:val="charCitHyperlinkAbbrev"/>
          </w:rPr>
          <w:t>SL2004</w:t>
        </w:r>
        <w:r w:rsidR="00607E2E">
          <w:rPr>
            <w:rStyle w:val="charCitHyperlinkAbbrev"/>
          </w:rPr>
          <w:noBreakHyphen/>
          <w:t>30</w:t>
        </w:r>
      </w:hyperlink>
      <w:r w:rsidR="00872AB9">
        <w:t xml:space="preserve"> mod 1.1 (as ins by </w:t>
      </w:r>
      <w:hyperlink r:id="rId1225" w:tooltip="Gaming Legislation Amendment Regulation 2015 (No 1)" w:history="1">
        <w:r w:rsidR="00607E2E">
          <w:rPr>
            <w:rStyle w:val="charCitHyperlinkAbbrev"/>
          </w:rPr>
          <w:t>SL2015</w:t>
        </w:r>
        <w:r w:rsidR="00607E2E">
          <w:rPr>
            <w:rStyle w:val="charCitHyperlinkAbbrev"/>
          </w:rPr>
          <w:noBreakHyphen/>
          <w:t>27</w:t>
        </w:r>
      </w:hyperlink>
      <w:r w:rsidR="00872AB9">
        <w:t xml:space="preserve"> s 30)</w:t>
      </w:r>
    </w:p>
    <w:p w14:paraId="3D058004" w14:textId="04B7D59A" w:rsidR="00BA1FC0" w:rsidRDefault="00BA1FC0" w:rsidP="00BA1FC0">
      <w:pPr>
        <w:pStyle w:val="AmdtsEntries"/>
      </w:pPr>
      <w:r>
        <w:tab/>
        <w:t>mod lapsed 1 September 2016 (</w:t>
      </w:r>
      <w:hyperlink r:id="rId1226" w:tooltip="Gaming Machine Regulation 2004" w:history="1">
        <w:r>
          <w:rPr>
            <w:rStyle w:val="charCitHyperlinkAbbrev"/>
          </w:rPr>
          <w:t>SL2004</w:t>
        </w:r>
        <w:r>
          <w:rPr>
            <w:rStyle w:val="charCitHyperlinkAbbrev"/>
          </w:rPr>
          <w:noBreakHyphen/>
          <w:t>30</w:t>
        </w:r>
      </w:hyperlink>
      <w:r>
        <w:t xml:space="preserve"> </w:t>
      </w:r>
      <w:r w:rsidR="00D45EB7">
        <w:t>mod 1.1</w:t>
      </w:r>
      <w:r>
        <w:t xml:space="preserve"> om by </w:t>
      </w:r>
      <w:hyperlink r:id="rId1227" w:tooltip="Gaming and Racing (Red Tape Reduction) Legislation Amendment Act 2016" w:history="1">
        <w:r>
          <w:rPr>
            <w:rStyle w:val="charCitHyperlinkAbbrev"/>
          </w:rPr>
          <w:t>A2016</w:t>
        </w:r>
        <w:r>
          <w:rPr>
            <w:rStyle w:val="charCitHyperlinkAbbrev"/>
          </w:rPr>
          <w:noBreakHyphen/>
          <w:t>45</w:t>
        </w:r>
      </w:hyperlink>
      <w:r>
        <w:t xml:space="preserve"> s 33)</w:t>
      </w:r>
    </w:p>
    <w:p w14:paraId="170CDD7E" w14:textId="1F403D45" w:rsidR="002C102F" w:rsidRPr="002C102F" w:rsidRDefault="002C102F" w:rsidP="00872AB9">
      <w:pPr>
        <w:pStyle w:val="AmdtsEntries"/>
      </w:pPr>
      <w:r>
        <w:tab/>
        <w:t xml:space="preserve">ins </w:t>
      </w:r>
      <w:hyperlink r:id="rId1228" w:tooltip="Gaming and Racing (Red Tape Reduction) Legislation Amendment Act 2016" w:history="1">
        <w:r>
          <w:rPr>
            <w:rStyle w:val="charCitHyperlinkAbbrev"/>
          </w:rPr>
          <w:t>A2016</w:t>
        </w:r>
        <w:r>
          <w:rPr>
            <w:rStyle w:val="charCitHyperlinkAbbrev"/>
          </w:rPr>
          <w:noBreakHyphen/>
          <w:t>45</w:t>
        </w:r>
      </w:hyperlink>
      <w:r>
        <w:t xml:space="preserve"> s 27</w:t>
      </w:r>
    </w:p>
    <w:p w14:paraId="6399DB8D" w14:textId="594C97F5" w:rsidR="0053488C" w:rsidRPr="004976F4" w:rsidRDefault="0053488C" w:rsidP="0053488C">
      <w:pPr>
        <w:pStyle w:val="AmdtsEntries"/>
      </w:pPr>
      <w:r>
        <w:tab/>
        <w:t xml:space="preserve">om </w:t>
      </w:r>
      <w:hyperlink r:id="rId1229"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20889394" w14:textId="77777777" w:rsidR="00FD3D7E" w:rsidRDefault="00F434C6">
      <w:pPr>
        <w:pStyle w:val="AmdtsEntryHd"/>
      </w:pPr>
      <w:r w:rsidRPr="00767B3B">
        <w:t>Transitional regulations</w:t>
      </w:r>
    </w:p>
    <w:p w14:paraId="32926910" w14:textId="2B53F650" w:rsidR="00FD3D7E" w:rsidRDefault="00FD3D7E" w:rsidP="004E4B91">
      <w:pPr>
        <w:pStyle w:val="AmdtsEntries"/>
        <w:keepNext/>
      </w:pPr>
      <w:r>
        <w:t>s 310</w:t>
      </w:r>
      <w:r>
        <w:tab/>
        <w:t xml:space="preserve">ins </w:t>
      </w:r>
      <w:hyperlink r:id="rId1230" w:tooltip="Gaming Machine (Reform) Amendment Act 2015" w:history="1">
        <w:r>
          <w:rPr>
            <w:rStyle w:val="charCitHyperlinkAbbrev"/>
          </w:rPr>
          <w:t>A2015</w:t>
        </w:r>
        <w:r>
          <w:rPr>
            <w:rStyle w:val="charCitHyperlinkAbbrev"/>
          </w:rPr>
          <w:noBreakHyphen/>
          <w:t>21</w:t>
        </w:r>
      </w:hyperlink>
      <w:r>
        <w:t xml:space="preserve"> s 88</w:t>
      </w:r>
    </w:p>
    <w:p w14:paraId="35D54B8D" w14:textId="2ADA3DC0" w:rsidR="0053488C" w:rsidRPr="004976F4" w:rsidRDefault="0053488C" w:rsidP="0053488C">
      <w:pPr>
        <w:pStyle w:val="AmdtsEntries"/>
      </w:pPr>
      <w:r>
        <w:tab/>
        <w:t xml:space="preserve">om </w:t>
      </w:r>
      <w:hyperlink r:id="rId1231"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52C037AA" w14:textId="77777777" w:rsidR="00FD3D7E" w:rsidRDefault="00F434C6">
      <w:pPr>
        <w:pStyle w:val="AmdtsEntryHd"/>
      </w:pPr>
      <w:r w:rsidRPr="00767B3B">
        <w:t>Expiry—pt 20</w:t>
      </w:r>
    </w:p>
    <w:p w14:paraId="33244DA0" w14:textId="6E4A9A02" w:rsidR="00FD3D7E" w:rsidRDefault="00FD3D7E" w:rsidP="00FD3D7E">
      <w:pPr>
        <w:pStyle w:val="AmdtsEntries"/>
      </w:pPr>
      <w:r>
        <w:t>s 311</w:t>
      </w:r>
      <w:r>
        <w:tab/>
        <w:t xml:space="preserve">ins </w:t>
      </w:r>
      <w:hyperlink r:id="rId1232" w:tooltip="Gaming Machine (Reform) Amendment Act 2015" w:history="1">
        <w:r>
          <w:rPr>
            <w:rStyle w:val="charCitHyperlinkAbbrev"/>
          </w:rPr>
          <w:t>A2015</w:t>
        </w:r>
        <w:r>
          <w:rPr>
            <w:rStyle w:val="charCitHyperlinkAbbrev"/>
          </w:rPr>
          <w:noBreakHyphen/>
          <w:t>21</w:t>
        </w:r>
      </w:hyperlink>
      <w:r>
        <w:t xml:space="preserve"> s 88</w:t>
      </w:r>
    </w:p>
    <w:p w14:paraId="12C2B6F0" w14:textId="78085F6F" w:rsidR="0053488C" w:rsidRPr="004976F4" w:rsidRDefault="0053488C" w:rsidP="0053488C">
      <w:pPr>
        <w:pStyle w:val="AmdtsEntries"/>
      </w:pPr>
      <w:r>
        <w:tab/>
        <w:t xml:space="preserve">om </w:t>
      </w:r>
      <w:hyperlink r:id="rId1233"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52F0D76C" w14:textId="77777777" w:rsidR="008B3871" w:rsidRDefault="008B3871">
      <w:pPr>
        <w:pStyle w:val="AmdtsEntryHd"/>
        <w:rPr>
          <w:lang w:eastAsia="en-AU"/>
        </w:rPr>
      </w:pPr>
      <w:r w:rsidRPr="00C12777">
        <w:rPr>
          <w:lang w:eastAsia="en-AU"/>
        </w:rPr>
        <w:t>Transitional—Gaming Machine Amendment Act 2017</w:t>
      </w:r>
    </w:p>
    <w:p w14:paraId="7C8539F3" w14:textId="25790251" w:rsidR="008B3871" w:rsidRDefault="008B3871" w:rsidP="002015F5">
      <w:pPr>
        <w:pStyle w:val="AmdtsEntries"/>
        <w:keepNext/>
        <w:rPr>
          <w:lang w:eastAsia="en-AU"/>
        </w:rPr>
      </w:pPr>
      <w:r>
        <w:rPr>
          <w:lang w:eastAsia="en-AU"/>
        </w:rPr>
        <w:t>pt 21 hdg</w:t>
      </w:r>
      <w:r>
        <w:rPr>
          <w:lang w:eastAsia="en-AU"/>
        </w:rPr>
        <w:tab/>
        <w:t xml:space="preserve">ins </w:t>
      </w:r>
      <w:hyperlink r:id="rId1234" w:tooltip="Gaming Machine Amendment Act 2017" w:history="1">
        <w:r>
          <w:rPr>
            <w:rStyle w:val="charCitHyperlinkAbbrev"/>
          </w:rPr>
          <w:t>A2017</w:t>
        </w:r>
        <w:r>
          <w:rPr>
            <w:rStyle w:val="charCitHyperlinkAbbrev"/>
          </w:rPr>
          <w:noBreakHyphen/>
          <w:t>24</w:t>
        </w:r>
      </w:hyperlink>
      <w:r>
        <w:rPr>
          <w:lang w:eastAsia="en-AU"/>
        </w:rPr>
        <w:t xml:space="preserve"> s 19</w:t>
      </w:r>
    </w:p>
    <w:p w14:paraId="1E0D18D0" w14:textId="77777777" w:rsidR="005E0CF9" w:rsidRPr="00DA781C" w:rsidRDefault="005E0CF9" w:rsidP="008B3871">
      <w:pPr>
        <w:pStyle w:val="AmdtsEntries"/>
      </w:pPr>
      <w:r>
        <w:rPr>
          <w:lang w:eastAsia="en-AU"/>
        </w:rPr>
        <w:tab/>
      </w:r>
      <w:r w:rsidRPr="00DA781C">
        <w:t>exp 1 July 2018 (s 313)</w:t>
      </w:r>
    </w:p>
    <w:p w14:paraId="777DAF03" w14:textId="77777777" w:rsidR="005E0CF9" w:rsidRDefault="005E0CF9" w:rsidP="005E0CF9">
      <w:pPr>
        <w:pStyle w:val="AmdtsEntryHd"/>
        <w:rPr>
          <w:lang w:eastAsia="en-AU"/>
        </w:rPr>
      </w:pPr>
      <w:r w:rsidRPr="00C12777">
        <w:rPr>
          <w:lang w:eastAsia="en-AU"/>
        </w:rPr>
        <w:t>Application of GMT rebate</w:t>
      </w:r>
    </w:p>
    <w:p w14:paraId="2BB002EC" w14:textId="65B4A5B9" w:rsidR="005E0CF9" w:rsidRDefault="005E0CF9" w:rsidP="00FF784C">
      <w:pPr>
        <w:pStyle w:val="AmdtsEntries"/>
        <w:keepNext/>
        <w:rPr>
          <w:lang w:eastAsia="en-AU"/>
        </w:rPr>
      </w:pPr>
      <w:r>
        <w:rPr>
          <w:lang w:eastAsia="en-AU"/>
        </w:rPr>
        <w:t>s 312</w:t>
      </w:r>
      <w:r>
        <w:rPr>
          <w:lang w:eastAsia="en-AU"/>
        </w:rPr>
        <w:tab/>
        <w:t xml:space="preserve">ins </w:t>
      </w:r>
      <w:hyperlink r:id="rId1235" w:tooltip="Gaming Machine Amendment Act 2017" w:history="1">
        <w:r>
          <w:rPr>
            <w:rStyle w:val="charCitHyperlinkAbbrev"/>
          </w:rPr>
          <w:t>A2017</w:t>
        </w:r>
        <w:r>
          <w:rPr>
            <w:rStyle w:val="charCitHyperlinkAbbrev"/>
          </w:rPr>
          <w:noBreakHyphen/>
          <w:t>24</w:t>
        </w:r>
      </w:hyperlink>
      <w:r>
        <w:rPr>
          <w:lang w:eastAsia="en-AU"/>
        </w:rPr>
        <w:t xml:space="preserve"> s 19</w:t>
      </w:r>
    </w:p>
    <w:p w14:paraId="1A6CE2E4" w14:textId="77777777" w:rsidR="005E0CF9" w:rsidRPr="00DA781C" w:rsidRDefault="005E0CF9" w:rsidP="005E0CF9">
      <w:pPr>
        <w:pStyle w:val="AmdtsEntries"/>
      </w:pPr>
      <w:r>
        <w:rPr>
          <w:lang w:eastAsia="en-AU"/>
        </w:rPr>
        <w:tab/>
      </w:r>
      <w:r w:rsidRPr="00DA781C">
        <w:t>exp 1 July 2018 (s 313)</w:t>
      </w:r>
    </w:p>
    <w:p w14:paraId="5E48FF6C" w14:textId="77777777" w:rsidR="005E0CF9" w:rsidRDefault="005E0CF9" w:rsidP="005E0CF9">
      <w:pPr>
        <w:pStyle w:val="AmdtsEntryHd"/>
        <w:rPr>
          <w:lang w:eastAsia="en-AU"/>
        </w:rPr>
      </w:pPr>
      <w:r w:rsidRPr="00C12777">
        <w:rPr>
          <w:lang w:eastAsia="en-AU"/>
        </w:rPr>
        <w:lastRenderedPageBreak/>
        <w:t>Expiry—pt 21</w:t>
      </w:r>
    </w:p>
    <w:p w14:paraId="317BADB9" w14:textId="552A30AA" w:rsidR="005E0CF9" w:rsidRDefault="005E0CF9" w:rsidP="00C2268F">
      <w:pPr>
        <w:pStyle w:val="AmdtsEntries"/>
        <w:keepNext/>
        <w:rPr>
          <w:lang w:eastAsia="en-AU"/>
        </w:rPr>
      </w:pPr>
      <w:r>
        <w:rPr>
          <w:lang w:eastAsia="en-AU"/>
        </w:rPr>
        <w:t>s 313</w:t>
      </w:r>
      <w:r>
        <w:rPr>
          <w:lang w:eastAsia="en-AU"/>
        </w:rPr>
        <w:tab/>
        <w:t xml:space="preserve">ins </w:t>
      </w:r>
      <w:hyperlink r:id="rId1236" w:tooltip="Gaming Machine Amendment Act 2017" w:history="1">
        <w:r>
          <w:rPr>
            <w:rStyle w:val="charCitHyperlinkAbbrev"/>
          </w:rPr>
          <w:t>A2017</w:t>
        </w:r>
        <w:r>
          <w:rPr>
            <w:rStyle w:val="charCitHyperlinkAbbrev"/>
          </w:rPr>
          <w:noBreakHyphen/>
          <w:t>24</w:t>
        </w:r>
      </w:hyperlink>
      <w:r>
        <w:rPr>
          <w:lang w:eastAsia="en-AU"/>
        </w:rPr>
        <w:t xml:space="preserve"> s 19</w:t>
      </w:r>
    </w:p>
    <w:p w14:paraId="70C463BA" w14:textId="77777777" w:rsidR="005E0CF9" w:rsidRPr="00DA781C" w:rsidRDefault="005E0CF9" w:rsidP="005E0CF9">
      <w:pPr>
        <w:pStyle w:val="AmdtsEntries"/>
      </w:pPr>
      <w:r>
        <w:rPr>
          <w:lang w:eastAsia="en-AU"/>
        </w:rPr>
        <w:tab/>
      </w:r>
      <w:r w:rsidRPr="00DA781C">
        <w:t>exp 1 July 2018 (s 313)</w:t>
      </w:r>
    </w:p>
    <w:p w14:paraId="3932C863" w14:textId="77777777" w:rsidR="0053488C" w:rsidRDefault="00970E2E" w:rsidP="007C5D09">
      <w:pPr>
        <w:pStyle w:val="AmdtsEntryHd"/>
        <w:rPr>
          <w:color w:val="000000"/>
        </w:rPr>
      </w:pPr>
      <w:r w:rsidRPr="004F5ABD">
        <w:t>Transitional—Gaming Legislation Amendment Act 2018</w:t>
      </w:r>
    </w:p>
    <w:p w14:paraId="6C3E5481" w14:textId="7D840425" w:rsidR="0053488C" w:rsidRDefault="0053488C" w:rsidP="007C5D09">
      <w:pPr>
        <w:pStyle w:val="AmdtsEntries"/>
        <w:keepNext/>
      </w:pPr>
      <w:r>
        <w:t>pt 22 hdg</w:t>
      </w:r>
      <w:r>
        <w:tab/>
        <w:t xml:space="preserve">ins </w:t>
      </w:r>
      <w:hyperlink r:id="rId1237" w:tooltip="Gaming Legislation Amendment Act 2018" w:history="1">
        <w:r w:rsidRPr="0074651B">
          <w:rPr>
            <w:rStyle w:val="charCitHyperlinkAbbrev"/>
          </w:rPr>
          <w:t>A2018</w:t>
        </w:r>
        <w:r w:rsidRPr="0074651B">
          <w:rPr>
            <w:rStyle w:val="charCitHyperlinkAbbrev"/>
          </w:rPr>
          <w:noBreakHyphen/>
          <w:t>45</w:t>
        </w:r>
      </w:hyperlink>
      <w:r>
        <w:t xml:space="preserve"> s 78</w:t>
      </w:r>
    </w:p>
    <w:p w14:paraId="2E3CD133" w14:textId="30D4720D" w:rsidR="00970E2E" w:rsidRDefault="00970E2E" w:rsidP="007C5D09">
      <w:pPr>
        <w:pStyle w:val="AmdtsEntries"/>
        <w:keepNext/>
      </w:pPr>
      <w:r>
        <w:tab/>
        <w:t xml:space="preserve">sub </w:t>
      </w:r>
      <w:hyperlink r:id="rId1238" w:tooltip="Statute Law Amendment Act 2019" w:history="1">
        <w:r w:rsidRPr="00970E2E">
          <w:rPr>
            <w:rStyle w:val="charCitHyperlinkAbbrev"/>
          </w:rPr>
          <w:t>A2019</w:t>
        </w:r>
        <w:r w:rsidRPr="00970E2E">
          <w:rPr>
            <w:rStyle w:val="charCitHyperlinkAbbrev"/>
          </w:rPr>
          <w:noBreakHyphen/>
          <w:t>42</w:t>
        </w:r>
      </w:hyperlink>
      <w:r>
        <w:t xml:space="preserve"> amdt 3.15</w:t>
      </w:r>
    </w:p>
    <w:p w14:paraId="6E326093" w14:textId="77777777" w:rsidR="0053488C" w:rsidRPr="009F2CC3" w:rsidRDefault="0053488C" w:rsidP="007C5D09">
      <w:pPr>
        <w:pStyle w:val="AmdtsEntries"/>
        <w:keepNext/>
      </w:pPr>
      <w:r w:rsidRPr="009F2CC3">
        <w:tab/>
        <w:t>exp 1 July 2020 (s 316)</w:t>
      </w:r>
    </w:p>
    <w:p w14:paraId="1DAFD972" w14:textId="77777777" w:rsidR="0053488C" w:rsidRDefault="00B747E8" w:rsidP="0053488C">
      <w:pPr>
        <w:pStyle w:val="AmdtsEntryHd"/>
        <w:rPr>
          <w:color w:val="000000"/>
        </w:rPr>
      </w:pPr>
      <w:r w:rsidRPr="00D05CEB">
        <w:t>Community contributions—clubs with reporting year beginning before and ending after 1 July 2019</w:t>
      </w:r>
    </w:p>
    <w:p w14:paraId="7E35AF92" w14:textId="5E8B6671" w:rsidR="0053488C" w:rsidRPr="0053488C" w:rsidRDefault="0053488C" w:rsidP="00E835F3">
      <w:pPr>
        <w:pStyle w:val="AmdtsEntries"/>
        <w:keepNext/>
      </w:pPr>
      <w:r>
        <w:t>s 314</w:t>
      </w:r>
      <w:r>
        <w:tab/>
        <w:t xml:space="preserve">ins </w:t>
      </w:r>
      <w:hyperlink r:id="rId1239" w:tooltip="Gaming Legislation Amendment Act 2018" w:history="1">
        <w:r w:rsidRPr="0074651B">
          <w:rPr>
            <w:rStyle w:val="charCitHyperlinkAbbrev"/>
          </w:rPr>
          <w:t>A2018</w:t>
        </w:r>
        <w:r w:rsidRPr="0074651B">
          <w:rPr>
            <w:rStyle w:val="charCitHyperlinkAbbrev"/>
          </w:rPr>
          <w:noBreakHyphen/>
          <w:t>45</w:t>
        </w:r>
      </w:hyperlink>
      <w:r>
        <w:t xml:space="preserve"> s 78</w:t>
      </w:r>
    </w:p>
    <w:p w14:paraId="6C9D66FA" w14:textId="209CD890" w:rsidR="00B747E8" w:rsidRDefault="00B747E8" w:rsidP="00E835F3">
      <w:pPr>
        <w:pStyle w:val="AmdtsEntries"/>
        <w:keepNext/>
      </w:pPr>
      <w:r>
        <w:tab/>
        <w:t xml:space="preserve">sub </w:t>
      </w:r>
      <w:hyperlink r:id="rId1240" w:tooltip="Gaming Legislation Amendment Act 2019" w:history="1">
        <w:r>
          <w:rPr>
            <w:rStyle w:val="charCitHyperlinkAbbrev"/>
          </w:rPr>
          <w:t>A2019</w:t>
        </w:r>
        <w:r>
          <w:rPr>
            <w:rStyle w:val="charCitHyperlinkAbbrev"/>
          </w:rPr>
          <w:noBreakHyphen/>
          <w:t>14</w:t>
        </w:r>
      </w:hyperlink>
      <w:r>
        <w:t xml:space="preserve"> s 31</w:t>
      </w:r>
    </w:p>
    <w:p w14:paraId="6D84773C" w14:textId="1DF14119" w:rsidR="00B65674" w:rsidRDefault="00B65674" w:rsidP="00E835F3">
      <w:pPr>
        <w:pStyle w:val="AmdtsEntries"/>
        <w:keepNext/>
      </w:pPr>
      <w:r>
        <w:tab/>
        <w:t xml:space="preserve">am </w:t>
      </w:r>
      <w:hyperlink r:id="rId1241" w:tooltip="Gaming Machine Amendment Act 2020" w:history="1">
        <w:r>
          <w:rPr>
            <w:rStyle w:val="charCitHyperlinkAbbrev"/>
          </w:rPr>
          <w:t>A2020</w:t>
        </w:r>
        <w:r>
          <w:rPr>
            <w:rStyle w:val="charCitHyperlinkAbbrev"/>
          </w:rPr>
          <w:noBreakHyphen/>
          <w:t>9</w:t>
        </w:r>
      </w:hyperlink>
      <w:r>
        <w:t xml:space="preserve"> s 30, s 31</w:t>
      </w:r>
      <w:r w:rsidR="006943C4">
        <w:t>; ss renum R44 LA</w:t>
      </w:r>
    </w:p>
    <w:p w14:paraId="0DDF20BA" w14:textId="77777777" w:rsidR="00261096" w:rsidRPr="009F2CC3" w:rsidRDefault="00261096" w:rsidP="00261096">
      <w:pPr>
        <w:pStyle w:val="AmdtsEntries"/>
      </w:pPr>
      <w:r w:rsidRPr="009F2CC3">
        <w:tab/>
        <w:t>exp 1 July 2020 (s 316)</w:t>
      </w:r>
    </w:p>
    <w:p w14:paraId="43F730A6" w14:textId="77777777" w:rsidR="008F5481" w:rsidRDefault="008F5481" w:rsidP="008F5481">
      <w:pPr>
        <w:pStyle w:val="AmdtsEntryHd"/>
        <w:rPr>
          <w:color w:val="000000"/>
        </w:rPr>
      </w:pPr>
      <w:r w:rsidRPr="00D05CEB">
        <w:t>Community contributions—clubs with reporting year beginning before 1</w:t>
      </w:r>
      <w:r w:rsidR="00820A62">
        <w:t> </w:t>
      </w:r>
      <w:r w:rsidRPr="00D05CEB">
        <w:t>July</w:t>
      </w:r>
      <w:r w:rsidR="00820A62">
        <w:t> </w:t>
      </w:r>
      <w:r w:rsidRPr="00D05CEB">
        <w:t>2019</w:t>
      </w:r>
    </w:p>
    <w:p w14:paraId="7D12292B" w14:textId="00E941AF" w:rsidR="008F5481" w:rsidRPr="0053488C" w:rsidRDefault="008F5481" w:rsidP="008F5481">
      <w:pPr>
        <w:pStyle w:val="AmdtsEntries"/>
      </w:pPr>
      <w:r>
        <w:t>s 314A</w:t>
      </w:r>
      <w:r>
        <w:tab/>
        <w:t xml:space="preserve">ins </w:t>
      </w:r>
      <w:hyperlink r:id="rId1242" w:tooltip="Gaming Legislation Amendment Act 2019" w:history="1">
        <w:r w:rsidR="00DB00D1">
          <w:rPr>
            <w:rStyle w:val="charCitHyperlinkAbbrev"/>
          </w:rPr>
          <w:t>A2019</w:t>
        </w:r>
        <w:r w:rsidR="00DB00D1">
          <w:rPr>
            <w:rStyle w:val="charCitHyperlinkAbbrev"/>
          </w:rPr>
          <w:noBreakHyphen/>
          <w:t>14</w:t>
        </w:r>
      </w:hyperlink>
      <w:r w:rsidR="00DB00D1">
        <w:t xml:space="preserve"> s 31</w:t>
      </w:r>
    </w:p>
    <w:p w14:paraId="3CC240CC" w14:textId="77777777" w:rsidR="008F5481" w:rsidRPr="009F2CC3" w:rsidRDefault="008F5481" w:rsidP="008F5481">
      <w:pPr>
        <w:pStyle w:val="AmdtsEntries"/>
      </w:pPr>
      <w:r w:rsidRPr="009F2CC3">
        <w:tab/>
        <w:t>exp 1 July 2020 (s 316)</w:t>
      </w:r>
    </w:p>
    <w:p w14:paraId="033C946D" w14:textId="77777777" w:rsidR="0053488C" w:rsidRDefault="0053488C" w:rsidP="0053488C">
      <w:pPr>
        <w:pStyle w:val="AmdtsEntryHd"/>
        <w:rPr>
          <w:color w:val="000000"/>
        </w:rPr>
      </w:pPr>
      <w:r w:rsidRPr="009545D2">
        <w:rPr>
          <w:color w:val="000000"/>
        </w:rPr>
        <w:t>Transitional regulations</w:t>
      </w:r>
    </w:p>
    <w:p w14:paraId="4616C38F" w14:textId="2A064BF5" w:rsidR="0053488C" w:rsidRPr="0053488C" w:rsidRDefault="0053488C" w:rsidP="0053488C">
      <w:pPr>
        <w:pStyle w:val="AmdtsEntries"/>
      </w:pPr>
      <w:r>
        <w:t>s 315</w:t>
      </w:r>
      <w:r>
        <w:tab/>
        <w:t xml:space="preserve">ins </w:t>
      </w:r>
      <w:hyperlink r:id="rId1243" w:tooltip="Gaming Legislation Amendment Act 2018" w:history="1">
        <w:r w:rsidRPr="0074651B">
          <w:rPr>
            <w:rStyle w:val="charCitHyperlinkAbbrev"/>
          </w:rPr>
          <w:t>A2018</w:t>
        </w:r>
        <w:r w:rsidRPr="0074651B">
          <w:rPr>
            <w:rStyle w:val="charCitHyperlinkAbbrev"/>
          </w:rPr>
          <w:noBreakHyphen/>
          <w:t>45</w:t>
        </w:r>
      </w:hyperlink>
      <w:r>
        <w:t xml:space="preserve"> s 78</w:t>
      </w:r>
    </w:p>
    <w:p w14:paraId="72591400" w14:textId="7055D948" w:rsidR="005544AA" w:rsidRDefault="005544AA" w:rsidP="005544AA">
      <w:pPr>
        <w:pStyle w:val="AmdtsEntries"/>
      </w:pPr>
      <w:r>
        <w:tab/>
        <w:t xml:space="preserve">am </w:t>
      </w:r>
      <w:hyperlink r:id="rId1244" w:tooltip="Statute Law Amendment Act 2019" w:history="1">
        <w:r w:rsidRPr="00970E2E">
          <w:rPr>
            <w:rStyle w:val="charCitHyperlinkAbbrev"/>
          </w:rPr>
          <w:t>A2019</w:t>
        </w:r>
        <w:r w:rsidRPr="00970E2E">
          <w:rPr>
            <w:rStyle w:val="charCitHyperlinkAbbrev"/>
          </w:rPr>
          <w:noBreakHyphen/>
          <w:t>42</w:t>
        </w:r>
      </w:hyperlink>
      <w:r>
        <w:t xml:space="preserve"> amdt 3.16</w:t>
      </w:r>
    </w:p>
    <w:p w14:paraId="5E6126AE" w14:textId="77777777" w:rsidR="0053488C" w:rsidRPr="009F2CC3" w:rsidRDefault="0053488C" w:rsidP="0053488C">
      <w:pPr>
        <w:pStyle w:val="AmdtsEntries"/>
      </w:pPr>
      <w:r w:rsidRPr="009F2CC3">
        <w:tab/>
        <w:t>exp 1 July 2020 (s 316)</w:t>
      </w:r>
    </w:p>
    <w:p w14:paraId="5015C397" w14:textId="77777777" w:rsidR="0053488C" w:rsidRDefault="0053488C" w:rsidP="0053488C">
      <w:pPr>
        <w:pStyle w:val="AmdtsEntryHd"/>
        <w:rPr>
          <w:color w:val="000000"/>
        </w:rPr>
      </w:pPr>
      <w:r w:rsidRPr="009545D2">
        <w:rPr>
          <w:color w:val="000000"/>
        </w:rPr>
        <w:t>Expiry—pt 22</w:t>
      </w:r>
    </w:p>
    <w:p w14:paraId="6DFD64A6" w14:textId="73FE9945" w:rsidR="0053488C" w:rsidRPr="0053488C" w:rsidRDefault="0053488C" w:rsidP="0053488C">
      <w:pPr>
        <w:pStyle w:val="AmdtsEntries"/>
      </w:pPr>
      <w:r>
        <w:t>s 316</w:t>
      </w:r>
      <w:r>
        <w:tab/>
        <w:t xml:space="preserve">ins </w:t>
      </w:r>
      <w:hyperlink r:id="rId1245" w:tooltip="Gaming Legislation Amendment Act 2018" w:history="1">
        <w:r w:rsidRPr="0074651B">
          <w:rPr>
            <w:rStyle w:val="charCitHyperlinkAbbrev"/>
          </w:rPr>
          <w:t>A2018</w:t>
        </w:r>
        <w:r w:rsidRPr="0074651B">
          <w:rPr>
            <w:rStyle w:val="charCitHyperlinkAbbrev"/>
          </w:rPr>
          <w:noBreakHyphen/>
          <w:t>45</w:t>
        </w:r>
      </w:hyperlink>
      <w:r>
        <w:t xml:space="preserve"> s 78</w:t>
      </w:r>
    </w:p>
    <w:p w14:paraId="2D0B2A9E" w14:textId="77777777" w:rsidR="00203AB4" w:rsidRPr="009F2CC3" w:rsidRDefault="0053488C" w:rsidP="00203AB4">
      <w:pPr>
        <w:pStyle w:val="AmdtsEntries"/>
      </w:pPr>
      <w:r w:rsidRPr="009F2CC3">
        <w:tab/>
        <w:t>exp 1 July 2020 (s 316)</w:t>
      </w:r>
    </w:p>
    <w:p w14:paraId="206EC20C" w14:textId="77777777" w:rsidR="008D22CF" w:rsidRDefault="008D22CF">
      <w:pPr>
        <w:pStyle w:val="AmdtsEntryHd"/>
      </w:pPr>
      <w:r>
        <w:t>Reviewable decisions</w:t>
      </w:r>
    </w:p>
    <w:p w14:paraId="5417073F" w14:textId="193491F4" w:rsidR="008D22CF" w:rsidRPr="00960415" w:rsidRDefault="008D22CF" w:rsidP="009E5FFF">
      <w:pPr>
        <w:pStyle w:val="AmdtsEntries"/>
        <w:keepNext/>
      </w:pPr>
      <w:r w:rsidRPr="00960415">
        <w:t>sch 1</w:t>
      </w:r>
      <w:r w:rsidRPr="00960415">
        <w:tab/>
        <w:t xml:space="preserve">am </w:t>
      </w:r>
      <w:hyperlink r:id="rId1246" w:tooltip="Gaming Machine Amendment Act 2007 (No 2)" w:history="1">
        <w:r w:rsidR="00E46081" w:rsidRPr="00960415">
          <w:rPr>
            <w:rStyle w:val="charCitHyperlinkAbbrev"/>
          </w:rPr>
          <w:t>A2007</w:t>
        </w:r>
        <w:r w:rsidR="00E46081" w:rsidRPr="00960415">
          <w:rPr>
            <w:rStyle w:val="charCitHyperlinkAbbrev"/>
          </w:rPr>
          <w:noBreakHyphen/>
          <w:t>40</w:t>
        </w:r>
      </w:hyperlink>
      <w:r w:rsidRPr="00960415">
        <w:t xml:space="preserve"> s 20; items renum R9 LA</w:t>
      </w:r>
    </w:p>
    <w:p w14:paraId="127DE145" w14:textId="1589F041" w:rsidR="00A84805" w:rsidRPr="00960415" w:rsidRDefault="00A84805" w:rsidP="009E5FFF">
      <w:pPr>
        <w:pStyle w:val="AmdtsEntries"/>
        <w:keepNext/>
      </w:pPr>
      <w:r w:rsidRPr="00960415">
        <w:tab/>
        <w:t xml:space="preserve">sub </w:t>
      </w:r>
      <w:hyperlink r:id="rId1247" w:tooltip="ACT Civil and Administrative Tribunal Legislation Amendment Act 2008 (No 2)" w:history="1">
        <w:r w:rsidR="00E46081" w:rsidRPr="00960415">
          <w:rPr>
            <w:rStyle w:val="charCitHyperlinkAbbrev"/>
          </w:rPr>
          <w:t>A2008</w:t>
        </w:r>
        <w:r w:rsidR="00E46081" w:rsidRPr="00960415">
          <w:rPr>
            <w:rStyle w:val="charCitHyperlinkAbbrev"/>
          </w:rPr>
          <w:noBreakHyphen/>
          <w:t>37</w:t>
        </w:r>
      </w:hyperlink>
      <w:r w:rsidR="0085147E" w:rsidRPr="00960415">
        <w:t xml:space="preserve"> amdt 1.213</w:t>
      </w:r>
    </w:p>
    <w:p w14:paraId="0237BE54" w14:textId="46F03875" w:rsidR="00A55900" w:rsidRPr="00960415" w:rsidRDefault="00A55900" w:rsidP="003D39BE">
      <w:pPr>
        <w:pStyle w:val="AmdtsEntries"/>
        <w:keepLines/>
      </w:pPr>
      <w:r w:rsidRPr="00960415">
        <w:tab/>
        <w:t xml:space="preserve">am </w:t>
      </w:r>
      <w:hyperlink r:id="rId1248" w:tooltip="Gaming Machine (Club Governance) Amendment Act 2011" w:history="1">
        <w:r w:rsidR="00E46081" w:rsidRPr="00960415">
          <w:rPr>
            <w:rStyle w:val="charCitHyperlinkAbbrev"/>
          </w:rPr>
          <w:t>A2011</w:t>
        </w:r>
        <w:r w:rsidR="00E46081" w:rsidRPr="00960415">
          <w:rPr>
            <w:rStyle w:val="charCitHyperlinkAbbrev"/>
          </w:rPr>
          <w:noBreakHyphen/>
          <w:t>24</w:t>
        </w:r>
      </w:hyperlink>
      <w:r w:rsidRPr="00960415">
        <w:t xml:space="preserve"> s 25; </w:t>
      </w:r>
      <w:r w:rsidR="00987D7F" w:rsidRPr="00960415">
        <w:t>items renum R16 (RI) LA</w:t>
      </w:r>
      <w:r w:rsidR="00947404" w:rsidRPr="00960415">
        <w:t xml:space="preserve">; </w:t>
      </w:r>
      <w:hyperlink r:id="rId1249" w:tooltip="Gaming Machine (Club Governance) Amendment Act 2011" w:history="1">
        <w:r w:rsidR="00E46081" w:rsidRPr="00960415">
          <w:rPr>
            <w:rStyle w:val="charCitHyperlinkAbbrev"/>
          </w:rPr>
          <w:t>A2011</w:t>
        </w:r>
        <w:r w:rsidR="00E46081" w:rsidRPr="00960415">
          <w:rPr>
            <w:rStyle w:val="charCitHyperlinkAbbrev"/>
          </w:rPr>
          <w:noBreakHyphen/>
          <w:t>24</w:t>
        </w:r>
      </w:hyperlink>
      <w:r w:rsidR="00947404" w:rsidRPr="00960415">
        <w:t xml:space="preserve"> s 26; items renum R19 LA</w:t>
      </w:r>
      <w:r w:rsidR="004B3757" w:rsidRPr="00960415">
        <w:t xml:space="preserve">; </w:t>
      </w:r>
      <w:hyperlink r:id="rId1250" w:tooltip="Gaming Machine Amendment Act 2012" w:history="1">
        <w:r w:rsidR="00E46081" w:rsidRPr="00960415">
          <w:rPr>
            <w:rStyle w:val="charCitHyperlinkAbbrev"/>
          </w:rPr>
          <w:t>A2012</w:t>
        </w:r>
        <w:r w:rsidR="00E46081" w:rsidRPr="00960415">
          <w:rPr>
            <w:rStyle w:val="charCitHyperlinkAbbrev"/>
          </w:rPr>
          <w:noBreakHyphen/>
          <w:t>42</w:t>
        </w:r>
      </w:hyperlink>
      <w:r w:rsidR="004B3757" w:rsidRPr="00960415">
        <w:t xml:space="preserve"> s 30, s 31; items renum R20</w:t>
      </w:r>
      <w:r w:rsidR="00BB4B94" w:rsidRPr="00960415">
        <w:t> </w:t>
      </w:r>
      <w:r w:rsidR="004B3757" w:rsidRPr="00960415">
        <w:t>LA</w:t>
      </w:r>
      <w:r w:rsidR="00745955" w:rsidRPr="00960415">
        <w:t xml:space="preserve">; </w:t>
      </w:r>
      <w:hyperlink r:id="rId1251" w:tooltip="Gaming Machine (Red Tape Reduction) Amendment Act 2014" w:history="1">
        <w:r w:rsidR="00745955" w:rsidRPr="00960415">
          <w:rPr>
            <w:rStyle w:val="charCitHyperlinkAbbrev"/>
          </w:rPr>
          <w:t>A2014</w:t>
        </w:r>
        <w:r w:rsidR="00745955" w:rsidRPr="00960415">
          <w:rPr>
            <w:rStyle w:val="charCitHyperlinkAbbrev"/>
          </w:rPr>
          <w:noBreakHyphen/>
          <w:t>5</w:t>
        </w:r>
      </w:hyperlink>
      <w:r w:rsidR="00745955" w:rsidRPr="00960415">
        <w:t xml:space="preserve"> s 9; items renum R25 LA</w:t>
      </w:r>
      <w:r w:rsidR="00EF0B69" w:rsidRPr="00960415">
        <w:t xml:space="preserve">; </w:t>
      </w:r>
      <w:hyperlink r:id="rId1252" w:tooltip="Gaming Machine (Red Tape Reduction) Amendment Act 2014 (No 2)" w:history="1">
        <w:r w:rsidR="00EF0B69" w:rsidRPr="00960415">
          <w:rPr>
            <w:rStyle w:val="charCitHyperlinkAbbrev"/>
          </w:rPr>
          <w:t>A2014</w:t>
        </w:r>
        <w:r w:rsidR="00EF0B69" w:rsidRPr="00960415">
          <w:rPr>
            <w:rStyle w:val="charCitHyperlinkAbbrev"/>
          </w:rPr>
          <w:noBreakHyphen/>
          <w:t>56</w:t>
        </w:r>
      </w:hyperlink>
      <w:r w:rsidR="00EF0B69" w:rsidRPr="00960415">
        <w:t xml:space="preserve"> s 21; items renum R27 LA</w:t>
      </w:r>
    </w:p>
    <w:p w14:paraId="2F8D6114" w14:textId="4E163772" w:rsidR="00D25244" w:rsidRPr="00960415" w:rsidRDefault="00D25244">
      <w:pPr>
        <w:pStyle w:val="AmdtsEntries"/>
      </w:pPr>
      <w:r w:rsidRPr="00960415">
        <w:tab/>
        <w:t xml:space="preserve">sub </w:t>
      </w:r>
      <w:hyperlink r:id="rId1253" w:tooltip="Gaming Machine (Reform) Amendment Act 2015" w:history="1">
        <w:r w:rsidRPr="00960415">
          <w:rPr>
            <w:rStyle w:val="charCitHyperlinkAbbrev"/>
          </w:rPr>
          <w:t>A2015</w:t>
        </w:r>
        <w:r w:rsidRPr="00960415">
          <w:rPr>
            <w:rStyle w:val="charCitHyperlinkAbbrev"/>
          </w:rPr>
          <w:noBreakHyphen/>
          <w:t>21</w:t>
        </w:r>
      </w:hyperlink>
      <w:r w:rsidRPr="00960415">
        <w:t xml:space="preserve"> s 89</w:t>
      </w:r>
    </w:p>
    <w:p w14:paraId="5DD1F776" w14:textId="71017106" w:rsidR="005E0CF9" w:rsidRDefault="005E0CF9">
      <w:pPr>
        <w:pStyle w:val="AmdtsEntries"/>
      </w:pPr>
      <w:r w:rsidRPr="00960415">
        <w:tab/>
        <w:t xml:space="preserve">am </w:t>
      </w:r>
      <w:hyperlink r:id="rId1254" w:tooltip="Gaming Machine Amendment Act 2017" w:history="1">
        <w:r w:rsidRPr="00960415">
          <w:rPr>
            <w:rStyle w:val="charCitHyperlinkAbbrev"/>
          </w:rPr>
          <w:t>A2017</w:t>
        </w:r>
        <w:r w:rsidRPr="00960415">
          <w:rPr>
            <w:rStyle w:val="charCitHyperlinkAbbrev"/>
          </w:rPr>
          <w:noBreakHyphen/>
          <w:t>24</w:t>
        </w:r>
      </w:hyperlink>
      <w:r w:rsidRPr="00960415">
        <w:t xml:space="preserve"> s 20; items renum R37</w:t>
      </w:r>
      <w:r w:rsidR="00C30A87" w:rsidRPr="00960415">
        <w:t xml:space="preserve"> LA</w:t>
      </w:r>
      <w:r w:rsidR="008A35FA" w:rsidRPr="00960415">
        <w:t xml:space="preserve">; </w:t>
      </w:r>
      <w:hyperlink r:id="rId1255" w:tooltip="Gaming Legislation Amendment Act 2018" w:history="1">
        <w:r w:rsidR="008A35FA" w:rsidRPr="00960415">
          <w:rPr>
            <w:rStyle w:val="charCitHyperlinkAbbrev"/>
          </w:rPr>
          <w:t>A2018</w:t>
        </w:r>
        <w:r w:rsidR="008A35FA" w:rsidRPr="00960415">
          <w:rPr>
            <w:rStyle w:val="charCitHyperlinkAbbrev"/>
          </w:rPr>
          <w:noBreakHyphen/>
          <w:t>45</w:t>
        </w:r>
      </w:hyperlink>
      <w:r w:rsidR="008A35FA" w:rsidRPr="00960415">
        <w:t xml:space="preserve"> s 79</w:t>
      </w:r>
      <w:r w:rsidR="002C664A" w:rsidRPr="00960415">
        <w:t xml:space="preserve">; </w:t>
      </w:r>
      <w:hyperlink r:id="rId1256" w:tooltip="Fair Trading and Other Justice Legislation Amendment Act 2022" w:history="1">
        <w:r w:rsidR="002C664A" w:rsidRPr="00960415">
          <w:rPr>
            <w:color w:val="0000FF" w:themeColor="hyperlink"/>
          </w:rPr>
          <w:t>A2022-8</w:t>
        </w:r>
      </w:hyperlink>
      <w:r w:rsidR="002C664A" w:rsidRPr="00960415">
        <w:t xml:space="preserve"> s 169, s 170</w:t>
      </w:r>
      <w:r w:rsidR="002129DB" w:rsidRPr="00960415">
        <w:t>;</w:t>
      </w:r>
      <w:r w:rsidR="0056100E" w:rsidRPr="00960415">
        <w:t xml:space="preserve"> </w:t>
      </w:r>
      <w:hyperlink r:id="rId1257" w:tooltip="Gaming Machine Amendment Act 2024" w:history="1">
        <w:r w:rsidR="0056100E" w:rsidRPr="00960415">
          <w:rPr>
            <w:rStyle w:val="charCitHyperlinkAbbrev"/>
          </w:rPr>
          <w:t>A2024</w:t>
        </w:r>
        <w:r w:rsidR="0056100E" w:rsidRPr="00960415">
          <w:rPr>
            <w:rStyle w:val="charCitHyperlinkAbbrev"/>
          </w:rPr>
          <w:noBreakHyphen/>
          <w:t>1</w:t>
        </w:r>
      </w:hyperlink>
      <w:r w:rsidR="0056100E" w:rsidRPr="00960415">
        <w:t xml:space="preserve"> s 19; items renum R56 LA</w:t>
      </w:r>
    </w:p>
    <w:p w14:paraId="5B0F4760" w14:textId="77777777" w:rsidR="008D22CF" w:rsidRDefault="00D25244">
      <w:pPr>
        <w:pStyle w:val="AmdtsEntryHd"/>
      </w:pPr>
      <w:r w:rsidRPr="00767B3B">
        <w:t>Notifiable actions</w:t>
      </w:r>
    </w:p>
    <w:p w14:paraId="74322216" w14:textId="77777777" w:rsidR="008D22CF" w:rsidRDefault="008D22CF" w:rsidP="002015F5">
      <w:pPr>
        <w:pStyle w:val="AmdtsEntries"/>
        <w:keepNext/>
      </w:pPr>
      <w:r>
        <w:t>sch 2</w:t>
      </w:r>
      <w:r>
        <w:tab/>
        <w:t>om LA s 89 (3)</w:t>
      </w:r>
    </w:p>
    <w:p w14:paraId="42529BA1" w14:textId="15F529B8" w:rsidR="00D25244" w:rsidRDefault="00D25244" w:rsidP="002015F5">
      <w:pPr>
        <w:pStyle w:val="AmdtsEntries"/>
        <w:keepNext/>
      </w:pPr>
      <w:r>
        <w:tab/>
        <w:t xml:space="preserve">ins </w:t>
      </w:r>
      <w:hyperlink r:id="rId1258" w:tooltip="Gaming Machine (Reform) Amendment Act 2015" w:history="1">
        <w:r>
          <w:rPr>
            <w:rStyle w:val="charCitHyperlinkAbbrev"/>
          </w:rPr>
          <w:t>A2015</w:t>
        </w:r>
        <w:r>
          <w:rPr>
            <w:rStyle w:val="charCitHyperlinkAbbrev"/>
          </w:rPr>
          <w:noBreakHyphen/>
          <w:t>21</w:t>
        </w:r>
      </w:hyperlink>
      <w:r>
        <w:t xml:space="preserve"> s 90</w:t>
      </w:r>
    </w:p>
    <w:p w14:paraId="76295038" w14:textId="46372217" w:rsidR="00C30A87" w:rsidRDefault="00C30A87">
      <w:pPr>
        <w:pStyle w:val="AmdtsEntries"/>
      </w:pPr>
      <w:r>
        <w:tab/>
        <w:t xml:space="preserve">am </w:t>
      </w:r>
      <w:hyperlink r:id="rId1259" w:tooltip="Gaming Legislation Amendment Act 2018" w:history="1">
        <w:r w:rsidRPr="0074651B">
          <w:rPr>
            <w:rStyle w:val="charCitHyperlinkAbbrev"/>
          </w:rPr>
          <w:t>A2018</w:t>
        </w:r>
        <w:r w:rsidRPr="0074651B">
          <w:rPr>
            <w:rStyle w:val="charCitHyperlinkAbbrev"/>
          </w:rPr>
          <w:noBreakHyphen/>
          <w:t>45</w:t>
        </w:r>
      </w:hyperlink>
      <w:r>
        <w:t xml:space="preserve"> s 80; items renum R41 LA</w:t>
      </w:r>
    </w:p>
    <w:p w14:paraId="29F7614B" w14:textId="77777777" w:rsidR="008D22CF" w:rsidRDefault="008D22CF">
      <w:pPr>
        <w:pStyle w:val="AmdtsEntryHd"/>
      </w:pPr>
      <w:r>
        <w:lastRenderedPageBreak/>
        <w:t>Dictionary</w:t>
      </w:r>
    </w:p>
    <w:p w14:paraId="125C31EC" w14:textId="108E881D" w:rsidR="0085147E" w:rsidRPr="00AA16EE" w:rsidRDefault="008D22CF" w:rsidP="007367C5">
      <w:pPr>
        <w:pStyle w:val="AmdtsEntries"/>
        <w:keepNext/>
      </w:pPr>
      <w:r w:rsidRPr="00AA16EE">
        <w:t>dict</w:t>
      </w:r>
      <w:r w:rsidRPr="00AA16EE">
        <w:tab/>
      </w:r>
      <w:r w:rsidR="0085147E" w:rsidRPr="00AA16EE">
        <w:t xml:space="preserve">am </w:t>
      </w:r>
      <w:hyperlink r:id="rId1260" w:tooltip="ACT Civil and Administrative Tribunal Legislation Amendment Act 2008 (No 2)" w:history="1">
        <w:r w:rsidR="00E46081" w:rsidRPr="00AA16EE">
          <w:rPr>
            <w:rStyle w:val="charCitHyperlinkAbbrev"/>
          </w:rPr>
          <w:t>A2008</w:t>
        </w:r>
        <w:r w:rsidR="00E46081" w:rsidRPr="00AA16EE">
          <w:rPr>
            <w:rStyle w:val="charCitHyperlinkAbbrev"/>
          </w:rPr>
          <w:noBreakHyphen/>
          <w:t>37</w:t>
        </w:r>
      </w:hyperlink>
      <w:r w:rsidR="0085147E" w:rsidRPr="00AA16EE">
        <w:t xml:space="preserve"> amdt 1.214; amdt 1.215</w:t>
      </w:r>
    </w:p>
    <w:p w14:paraId="75F3DCA2" w14:textId="2A012CA5" w:rsidR="00D25244" w:rsidRPr="00AA16EE" w:rsidRDefault="00D25244" w:rsidP="007367C5">
      <w:pPr>
        <w:pStyle w:val="AmdtsEntries"/>
        <w:keepNext/>
      </w:pPr>
      <w:r w:rsidRPr="00AA16EE">
        <w:tab/>
        <w:t xml:space="preserve">sub </w:t>
      </w:r>
      <w:hyperlink r:id="rId1261" w:tooltip="Gaming Machine (Reform) Amendment Act 2015" w:history="1">
        <w:r w:rsidRPr="00AA16EE">
          <w:rPr>
            <w:rStyle w:val="charCitHyperlinkAbbrev"/>
          </w:rPr>
          <w:t>A2015</w:t>
        </w:r>
        <w:r w:rsidRPr="00AA16EE">
          <w:rPr>
            <w:rStyle w:val="charCitHyperlinkAbbrev"/>
          </w:rPr>
          <w:noBreakHyphen/>
          <w:t>21</w:t>
        </w:r>
      </w:hyperlink>
      <w:r w:rsidRPr="00AA16EE">
        <w:t xml:space="preserve"> s 91</w:t>
      </w:r>
    </w:p>
    <w:p w14:paraId="27643202" w14:textId="7A185B08" w:rsidR="00216890" w:rsidRDefault="00F90C09" w:rsidP="007367C5">
      <w:pPr>
        <w:pStyle w:val="AmdtsEntries"/>
        <w:keepNext/>
      </w:pPr>
      <w:r w:rsidRPr="00AA16EE">
        <w:tab/>
        <w:t xml:space="preserve">am </w:t>
      </w:r>
      <w:hyperlink r:id="rId1262" w:tooltip="Red Tape Reduction Legislation Amendment Act 2015" w:history="1">
        <w:r w:rsidRPr="00AA16EE">
          <w:rPr>
            <w:rStyle w:val="charCitHyperlinkAbbrev"/>
          </w:rPr>
          <w:t>A2015</w:t>
        </w:r>
        <w:r w:rsidRPr="00AA16EE">
          <w:rPr>
            <w:rStyle w:val="charCitHyperlinkAbbrev"/>
          </w:rPr>
          <w:noBreakHyphen/>
          <w:t>33</w:t>
        </w:r>
      </w:hyperlink>
      <w:r w:rsidRPr="00AA16EE">
        <w:t xml:space="preserve"> amdt 1.97</w:t>
      </w:r>
      <w:r w:rsidR="00216890" w:rsidRPr="00AA16EE">
        <w:t>;</w:t>
      </w:r>
      <w:r w:rsidR="00430C92" w:rsidRPr="00AA16EE">
        <w:t xml:space="preserve"> </w:t>
      </w:r>
      <w:hyperlink r:id="rId1263" w:tooltip="Gaming Legislation Amendment Act 2018" w:history="1">
        <w:r w:rsidR="00216890" w:rsidRPr="00AA16EE">
          <w:rPr>
            <w:rStyle w:val="charCitHyperlinkAbbrev"/>
          </w:rPr>
          <w:t>A2018</w:t>
        </w:r>
        <w:r w:rsidR="00216890" w:rsidRPr="00AA16EE">
          <w:rPr>
            <w:rStyle w:val="charCitHyperlinkAbbrev"/>
          </w:rPr>
          <w:noBreakHyphen/>
          <w:t>45</w:t>
        </w:r>
      </w:hyperlink>
      <w:r w:rsidR="00216890" w:rsidRPr="00AA16EE">
        <w:t xml:space="preserve"> s 81</w:t>
      </w:r>
      <w:r w:rsidR="00731E16" w:rsidRPr="00AA16EE">
        <w:t xml:space="preserve">; </w:t>
      </w:r>
      <w:hyperlink r:id="rId1264" w:tooltip="Gaming Machine Amendment Act 2024" w:history="1">
        <w:r w:rsidR="00731E16" w:rsidRPr="00AA16EE">
          <w:rPr>
            <w:rStyle w:val="charCitHyperlinkAbbrev"/>
          </w:rPr>
          <w:t>A2024</w:t>
        </w:r>
        <w:r w:rsidR="00731E16" w:rsidRPr="00AA16EE">
          <w:rPr>
            <w:rStyle w:val="charCitHyperlinkAbbrev"/>
          </w:rPr>
          <w:noBreakHyphen/>
          <w:t>1</w:t>
        </w:r>
      </w:hyperlink>
      <w:r w:rsidR="00731E16" w:rsidRPr="00AA16EE">
        <w:t xml:space="preserve"> s 20</w:t>
      </w:r>
    </w:p>
    <w:p w14:paraId="49DF33A5" w14:textId="460635EB" w:rsidR="00715B5C" w:rsidRPr="00B77555" w:rsidRDefault="00715B5C" w:rsidP="007367C5">
      <w:pPr>
        <w:pStyle w:val="AmdtsEntries"/>
        <w:keepNext/>
      </w:pPr>
      <w:r>
        <w:tab/>
        <w:t xml:space="preserve">def </w:t>
      </w:r>
      <w:r w:rsidR="00976F63">
        <w:rPr>
          <w:rStyle w:val="charBoldItals"/>
        </w:rPr>
        <w:t>acquire</w:t>
      </w:r>
      <w:r>
        <w:t xml:space="preserve"> sub </w:t>
      </w:r>
      <w:hyperlink r:id="rId1265" w:tooltip="Gaming Machine (Reform) Amendment Act 2015" w:history="1">
        <w:r>
          <w:rPr>
            <w:rStyle w:val="charCitHyperlinkAbbrev"/>
          </w:rPr>
          <w:t>A2015</w:t>
        </w:r>
        <w:r>
          <w:rPr>
            <w:rStyle w:val="charCitHyperlinkAbbrev"/>
          </w:rPr>
          <w:noBreakHyphen/>
          <w:t>21</w:t>
        </w:r>
      </w:hyperlink>
      <w:r>
        <w:t xml:space="preserve"> s 91</w:t>
      </w:r>
    </w:p>
    <w:p w14:paraId="12CD0E45" w14:textId="3A5C446B" w:rsidR="00B77555" w:rsidRDefault="00B77555" w:rsidP="009E5FFF">
      <w:pPr>
        <w:pStyle w:val="AmdtsEntries"/>
      </w:pPr>
      <w:r>
        <w:tab/>
        <w:t xml:space="preserve">def </w:t>
      </w:r>
      <w:r>
        <w:rPr>
          <w:rStyle w:val="charBoldItals"/>
        </w:rPr>
        <w:t xml:space="preserve">acquisition approval application </w:t>
      </w:r>
      <w:r w:rsidR="00DC17E5">
        <w:t xml:space="preserve">om </w:t>
      </w:r>
      <w:hyperlink r:id="rId1266" w:tooltip="Statute Law Amendment Act 2013" w:history="1">
        <w:r w:rsidR="00DC17E5">
          <w:rPr>
            <w:rStyle w:val="charCitHyperlinkAbbrev"/>
          </w:rPr>
          <w:t>A2013</w:t>
        </w:r>
        <w:r w:rsidR="00DC17E5">
          <w:rPr>
            <w:rStyle w:val="charCitHyperlinkAbbrev"/>
          </w:rPr>
          <w:noBreakHyphen/>
          <w:t>19</w:t>
        </w:r>
      </w:hyperlink>
      <w:r w:rsidR="00DC17E5">
        <w:t xml:space="preserve"> amdt 3.178</w:t>
      </w:r>
    </w:p>
    <w:p w14:paraId="5FA931ED" w14:textId="68C0EDD7" w:rsidR="00DB00D1" w:rsidRPr="00DB00D1" w:rsidRDefault="00DB00D1" w:rsidP="009E5FFF">
      <w:pPr>
        <w:pStyle w:val="AmdtsEntries"/>
      </w:pPr>
      <w:r>
        <w:tab/>
        <w:t xml:space="preserve">def </w:t>
      </w:r>
      <w:r w:rsidRPr="00D05CEB">
        <w:rPr>
          <w:rStyle w:val="charBoldItals"/>
        </w:rPr>
        <w:t>advisory board</w:t>
      </w:r>
      <w:r>
        <w:t xml:space="preserve"> ins </w:t>
      </w:r>
      <w:hyperlink r:id="rId1267" w:tooltip="Gaming Legislation Amendment Act 2019" w:history="1">
        <w:r>
          <w:rPr>
            <w:rStyle w:val="charCitHyperlinkAbbrev"/>
          </w:rPr>
          <w:t>A2019</w:t>
        </w:r>
        <w:r>
          <w:rPr>
            <w:rStyle w:val="charCitHyperlinkAbbrev"/>
          </w:rPr>
          <w:noBreakHyphen/>
          <w:t>14</w:t>
        </w:r>
      </w:hyperlink>
      <w:r>
        <w:t xml:space="preserve"> s 32</w:t>
      </w:r>
    </w:p>
    <w:p w14:paraId="78ED2829" w14:textId="321B22E8" w:rsidR="00596509" w:rsidRPr="00FE4C1B" w:rsidRDefault="00596509" w:rsidP="009E5FFF">
      <w:pPr>
        <w:pStyle w:val="AmdtsEntries"/>
      </w:pPr>
      <w:r>
        <w:tab/>
      </w:r>
      <w:r w:rsidRPr="00FE4C1B">
        <w:t xml:space="preserve">def </w:t>
      </w:r>
      <w:r w:rsidR="00250976" w:rsidRPr="00FE4C1B">
        <w:rPr>
          <w:rStyle w:val="charBoldItals"/>
        </w:rPr>
        <w:t>approval</w:t>
      </w:r>
      <w:r w:rsidRPr="00FE4C1B">
        <w:t xml:space="preserve"> ins </w:t>
      </w:r>
      <w:hyperlink r:id="rId126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D2AAFA5" w14:textId="1C68C819" w:rsidR="00EF0B69" w:rsidRPr="00FE4C1B" w:rsidRDefault="00EF0B69" w:rsidP="009E5FFF">
      <w:pPr>
        <w:pStyle w:val="AmdtsEntries"/>
      </w:pPr>
      <w:r w:rsidRPr="00FE4C1B">
        <w:tab/>
        <w:t xml:space="preserve">def </w:t>
      </w:r>
      <w:r w:rsidRPr="00FE4C1B">
        <w:rPr>
          <w:rStyle w:val="charBoldItals"/>
        </w:rPr>
        <w:t>approval certificate</w:t>
      </w:r>
      <w:r w:rsidRPr="00FE4C1B">
        <w:t xml:space="preserve"> sub </w:t>
      </w:r>
      <w:hyperlink r:id="rId1269" w:tooltip="Gaming Machine (Red Tape Reduction) Amendment Act 2014 (No 2)" w:history="1">
        <w:r w:rsidRPr="00FE4C1B">
          <w:rPr>
            <w:rStyle w:val="charCitHyperlinkAbbrev"/>
          </w:rPr>
          <w:t>A2014</w:t>
        </w:r>
        <w:r w:rsidRPr="00FE4C1B">
          <w:rPr>
            <w:rStyle w:val="charCitHyperlinkAbbrev"/>
          </w:rPr>
          <w:noBreakHyphen/>
          <w:t>56</w:t>
        </w:r>
      </w:hyperlink>
      <w:r w:rsidRPr="00FE4C1B">
        <w:t xml:space="preserve"> s 22</w:t>
      </w:r>
      <w:r w:rsidR="00160E92" w:rsidRPr="00FE4C1B">
        <w:t xml:space="preserve">; </w:t>
      </w:r>
      <w:hyperlink r:id="rId1270" w:tooltip="Gaming Machine (Reform) Amendment Act 2015" w:history="1">
        <w:r w:rsidR="00160E92" w:rsidRPr="00FE4C1B">
          <w:rPr>
            <w:rStyle w:val="charCitHyperlinkAbbrev"/>
          </w:rPr>
          <w:t>A2015</w:t>
        </w:r>
        <w:r w:rsidR="00160E92" w:rsidRPr="00FE4C1B">
          <w:rPr>
            <w:rStyle w:val="charCitHyperlinkAbbrev"/>
          </w:rPr>
          <w:noBreakHyphen/>
          <w:t>21</w:t>
        </w:r>
      </w:hyperlink>
      <w:r w:rsidR="00160E92" w:rsidRPr="00FE4C1B">
        <w:t xml:space="preserve"> s 91</w:t>
      </w:r>
    </w:p>
    <w:p w14:paraId="29A1256F" w14:textId="443F42C0" w:rsidR="004B3757" w:rsidRPr="00FE4C1B" w:rsidRDefault="0007707D" w:rsidP="009E5FFF">
      <w:pPr>
        <w:pStyle w:val="AmdtsEntries"/>
      </w:pPr>
      <w:r w:rsidRPr="00FE4C1B">
        <w:tab/>
        <w:t xml:space="preserve">def </w:t>
      </w:r>
      <w:r w:rsidRPr="00FE4C1B">
        <w:rPr>
          <w:rStyle w:val="charBoldItals"/>
        </w:rPr>
        <w:t>approval-holder</w:t>
      </w:r>
      <w:r w:rsidRPr="00AA16EE">
        <w:rPr>
          <w:rStyle w:val="charBoldItals"/>
          <w:b w:val="0"/>
          <w:bCs/>
          <w:i w:val="0"/>
          <w:iCs/>
        </w:rPr>
        <w:t xml:space="preserve"> </w:t>
      </w:r>
      <w:r w:rsidRPr="00FE4C1B">
        <w:t xml:space="preserve">ins </w:t>
      </w:r>
      <w:hyperlink r:id="rId1271"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32</w:t>
      </w:r>
    </w:p>
    <w:p w14:paraId="2625DAA8" w14:textId="2C2A5F95" w:rsidR="00160E92" w:rsidRDefault="00160E92" w:rsidP="00160E92">
      <w:pPr>
        <w:pStyle w:val="AmdtsEntriesDefL2"/>
      </w:pPr>
      <w:r w:rsidRPr="00FE4C1B">
        <w:tab/>
        <w:t xml:space="preserve">sub </w:t>
      </w:r>
      <w:hyperlink r:id="rId127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9C0458C" w14:textId="05E0EDD7" w:rsidR="00AA16EE" w:rsidRPr="00FE4C1B" w:rsidRDefault="00AA16EE" w:rsidP="00160E92">
      <w:pPr>
        <w:pStyle w:val="AmdtsEntriesDefL2"/>
      </w:pPr>
      <w:r>
        <w:tab/>
        <w:t>om</w:t>
      </w:r>
      <w:r w:rsidR="005233F2" w:rsidRPr="00AA16EE">
        <w:t xml:space="preserve"> </w:t>
      </w:r>
      <w:hyperlink r:id="rId1273" w:tooltip="Gaming Machine Amendment Act 2024" w:history="1">
        <w:r w:rsidR="005233F2" w:rsidRPr="00AA16EE">
          <w:rPr>
            <w:rStyle w:val="charCitHyperlinkAbbrev"/>
          </w:rPr>
          <w:t>A2024</w:t>
        </w:r>
        <w:r w:rsidR="005233F2" w:rsidRPr="00AA16EE">
          <w:rPr>
            <w:rStyle w:val="charCitHyperlinkAbbrev"/>
          </w:rPr>
          <w:noBreakHyphen/>
          <w:t>1</w:t>
        </w:r>
      </w:hyperlink>
      <w:r w:rsidR="005233F2" w:rsidRPr="00AA16EE">
        <w:t xml:space="preserve"> s 2</w:t>
      </w:r>
      <w:r w:rsidR="005233F2">
        <w:t>1</w:t>
      </w:r>
    </w:p>
    <w:p w14:paraId="154235E0" w14:textId="23402CF1" w:rsidR="00EF0B69" w:rsidRPr="00FE4C1B" w:rsidRDefault="00EF0B69" w:rsidP="009E5FFF">
      <w:pPr>
        <w:pStyle w:val="AmdtsEntries"/>
      </w:pPr>
      <w:r w:rsidRPr="00FE4C1B">
        <w:tab/>
        <w:t xml:space="preserve">def </w:t>
      </w:r>
      <w:r w:rsidRPr="00FE4C1B">
        <w:rPr>
          <w:rStyle w:val="charBoldItals"/>
        </w:rPr>
        <w:t>approved attendant</w:t>
      </w:r>
      <w:r w:rsidRPr="00FE4C1B">
        <w:t xml:space="preserve"> om </w:t>
      </w:r>
      <w:hyperlink r:id="rId1274" w:tooltip="Gaming Machine (Red Tape Reduction) Amendment Act 2014 (No 2)" w:history="1">
        <w:r w:rsidRPr="00FE4C1B">
          <w:rPr>
            <w:rStyle w:val="charCitHyperlinkAbbrev"/>
          </w:rPr>
          <w:t>A2014</w:t>
        </w:r>
        <w:r w:rsidRPr="00FE4C1B">
          <w:rPr>
            <w:rStyle w:val="charCitHyperlinkAbbrev"/>
          </w:rPr>
          <w:noBreakHyphen/>
          <w:t>56</w:t>
        </w:r>
      </w:hyperlink>
      <w:r w:rsidRPr="00FE4C1B">
        <w:t xml:space="preserve"> s 23</w:t>
      </w:r>
    </w:p>
    <w:p w14:paraId="281999DC" w14:textId="21C75C81" w:rsidR="00DC17E5" w:rsidRPr="00FE4C1B" w:rsidRDefault="00DC17E5" w:rsidP="009E5FFF">
      <w:pPr>
        <w:pStyle w:val="AmdtsEntries"/>
      </w:pPr>
      <w:r w:rsidRPr="00FE4C1B">
        <w:tab/>
        <w:t xml:space="preserve">def </w:t>
      </w:r>
      <w:r w:rsidRPr="00FE4C1B">
        <w:rPr>
          <w:rStyle w:val="charBoldItals"/>
        </w:rPr>
        <w:t xml:space="preserve">approved gaming machine </w:t>
      </w:r>
      <w:r w:rsidRPr="00FE4C1B">
        <w:t xml:space="preserve">om </w:t>
      </w:r>
      <w:hyperlink r:id="rId1275" w:tooltip="Statute Law Amendment Act 2013" w:history="1">
        <w:r w:rsidRPr="00FE4C1B">
          <w:rPr>
            <w:rStyle w:val="charCitHyperlinkAbbrev"/>
          </w:rPr>
          <w:t>A2013</w:t>
        </w:r>
        <w:r w:rsidRPr="00FE4C1B">
          <w:rPr>
            <w:rStyle w:val="charCitHyperlinkAbbrev"/>
          </w:rPr>
          <w:noBreakHyphen/>
          <w:t>19</w:t>
        </w:r>
      </w:hyperlink>
      <w:r w:rsidRPr="00FE4C1B">
        <w:t xml:space="preserve"> amdt 3.179</w:t>
      </w:r>
    </w:p>
    <w:p w14:paraId="79304B55" w14:textId="13354FC1" w:rsidR="00160E92" w:rsidRPr="00FE4C1B" w:rsidRDefault="00160E92" w:rsidP="009E5FFF">
      <w:pPr>
        <w:pStyle w:val="AmdtsEntries"/>
      </w:pPr>
      <w:r w:rsidRPr="00FE4C1B">
        <w:tab/>
        <w:t xml:space="preserve">def </w:t>
      </w:r>
      <w:r w:rsidRPr="00FE4C1B">
        <w:rPr>
          <w:rStyle w:val="charBoldItals"/>
        </w:rPr>
        <w:t>approved supplier</w:t>
      </w:r>
      <w:r w:rsidRPr="00FE4C1B">
        <w:t xml:space="preserve"> sub </w:t>
      </w:r>
      <w:hyperlink r:id="rId127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r w:rsidR="002C664A">
        <w:t xml:space="preserve">; </w:t>
      </w:r>
      <w:hyperlink r:id="rId1277" w:tooltip="Fair Trading and Other Justice Legislation Amendment Act 2022" w:history="1">
        <w:r w:rsidR="002C664A">
          <w:rPr>
            <w:color w:val="0000FF" w:themeColor="hyperlink"/>
          </w:rPr>
          <w:t>A2022-8</w:t>
        </w:r>
      </w:hyperlink>
      <w:r w:rsidR="002C664A">
        <w:t xml:space="preserve"> s 171</w:t>
      </w:r>
    </w:p>
    <w:p w14:paraId="4CC707D8" w14:textId="08D3737A" w:rsidR="00160E92" w:rsidRPr="00FE4C1B" w:rsidRDefault="00160E92" w:rsidP="009E5FFF">
      <w:pPr>
        <w:pStyle w:val="AmdtsEntries"/>
      </w:pPr>
      <w:r w:rsidRPr="00FE4C1B">
        <w:tab/>
        <w:t xml:space="preserve">def </w:t>
      </w:r>
      <w:r w:rsidRPr="00FE4C1B">
        <w:rPr>
          <w:rStyle w:val="charBoldItals"/>
        </w:rPr>
        <w:t>approved technician</w:t>
      </w:r>
      <w:r w:rsidRPr="00FE4C1B">
        <w:t xml:space="preserve"> sub </w:t>
      </w:r>
      <w:hyperlink r:id="rId127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F92A402" w14:textId="684CBEBE" w:rsidR="00384209" w:rsidRDefault="00384209" w:rsidP="009E5FFF">
      <w:pPr>
        <w:pStyle w:val="AmdtsEntries"/>
      </w:pPr>
      <w:r>
        <w:tab/>
        <w:t xml:space="preserve">def </w:t>
      </w:r>
      <w:r w:rsidRPr="00384209">
        <w:rPr>
          <w:rStyle w:val="charBoldItals"/>
        </w:rPr>
        <w:t>assessment</w:t>
      </w:r>
      <w:r>
        <w:t xml:space="preserve"> ins </w:t>
      </w:r>
      <w:hyperlink r:id="rId1279" w:tooltip="Gaming Machine (Compulsory Surrender) Amendment Act 2024" w:history="1">
        <w:r>
          <w:rPr>
            <w:rStyle w:val="charCitHyperlinkAbbrev"/>
          </w:rPr>
          <w:t>A2024-50</w:t>
        </w:r>
      </w:hyperlink>
      <w:r>
        <w:t xml:space="preserve"> s 8</w:t>
      </w:r>
    </w:p>
    <w:p w14:paraId="0A84CF00" w14:textId="6B149A3F" w:rsidR="00DC17E5" w:rsidRPr="00FE4C1B" w:rsidRDefault="00DC17E5" w:rsidP="009E5FFF">
      <w:pPr>
        <w:pStyle w:val="AmdtsEntries"/>
      </w:pPr>
      <w:r w:rsidRPr="00FE4C1B">
        <w:tab/>
        <w:t xml:space="preserve">def </w:t>
      </w:r>
      <w:r w:rsidRPr="00FE4C1B">
        <w:rPr>
          <w:rStyle w:val="charBoldItals"/>
        </w:rPr>
        <w:t xml:space="preserve">associated entity </w:t>
      </w:r>
      <w:r w:rsidRPr="00FE4C1B">
        <w:t xml:space="preserve">om </w:t>
      </w:r>
      <w:hyperlink r:id="rId1280" w:tooltip="Statute Law Amendment Act 2013" w:history="1">
        <w:r w:rsidRPr="00FE4C1B">
          <w:rPr>
            <w:rStyle w:val="charCitHyperlinkAbbrev"/>
          </w:rPr>
          <w:t>A2013</w:t>
        </w:r>
        <w:r w:rsidRPr="00FE4C1B">
          <w:rPr>
            <w:rStyle w:val="charCitHyperlinkAbbrev"/>
          </w:rPr>
          <w:noBreakHyphen/>
          <w:t>19</w:t>
        </w:r>
      </w:hyperlink>
      <w:r w:rsidRPr="00FE4C1B">
        <w:t xml:space="preserve"> amdt 3.180</w:t>
      </w:r>
    </w:p>
    <w:p w14:paraId="2405EB33" w14:textId="7391D57B" w:rsidR="00160E92" w:rsidRPr="00FE4C1B" w:rsidRDefault="00160E92" w:rsidP="009E5FFF">
      <w:pPr>
        <w:pStyle w:val="AmdtsEntries"/>
      </w:pPr>
      <w:r w:rsidRPr="00FE4C1B">
        <w:tab/>
        <w:t xml:space="preserve">def </w:t>
      </w:r>
      <w:r w:rsidRPr="00FE4C1B">
        <w:rPr>
          <w:rStyle w:val="charBoldItals"/>
        </w:rPr>
        <w:t>associated organisation</w:t>
      </w:r>
      <w:r w:rsidRPr="00FE4C1B">
        <w:t xml:space="preserve"> sub </w:t>
      </w:r>
      <w:hyperlink r:id="rId128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21CBFD9" w14:textId="732AA3B9" w:rsidR="00987D7F" w:rsidRPr="00FE4C1B" w:rsidRDefault="00987D7F" w:rsidP="009E5FFF">
      <w:pPr>
        <w:pStyle w:val="AmdtsEntries"/>
      </w:pPr>
      <w:r w:rsidRPr="00FE4C1B">
        <w:tab/>
        <w:t xml:space="preserve">def </w:t>
      </w:r>
      <w:r w:rsidRPr="00FE4C1B">
        <w:rPr>
          <w:rStyle w:val="charBoldItals"/>
        </w:rPr>
        <w:t xml:space="preserve">associated organisation declaration </w:t>
      </w:r>
      <w:r w:rsidRPr="00FE4C1B">
        <w:t xml:space="preserve">ins </w:t>
      </w:r>
      <w:hyperlink r:id="rId1282" w:tooltip="Gaming Machine (Club Governance) Amendment Act 2011" w:history="1">
        <w:r w:rsidR="00E46081" w:rsidRPr="00FE4C1B">
          <w:rPr>
            <w:rStyle w:val="charCitHyperlinkAbbrev"/>
          </w:rPr>
          <w:t>A2011</w:t>
        </w:r>
        <w:r w:rsidR="00E46081" w:rsidRPr="00FE4C1B">
          <w:rPr>
            <w:rStyle w:val="charCitHyperlinkAbbrev"/>
          </w:rPr>
          <w:noBreakHyphen/>
          <w:t>24</w:t>
        </w:r>
      </w:hyperlink>
      <w:r w:rsidRPr="00FE4C1B">
        <w:t xml:space="preserve"> s 27</w:t>
      </w:r>
    </w:p>
    <w:p w14:paraId="73F8A3C6" w14:textId="06A4EFB0" w:rsidR="00160E92" w:rsidRPr="00FE4C1B" w:rsidRDefault="00160E92" w:rsidP="00160E92">
      <w:pPr>
        <w:pStyle w:val="AmdtsEntriesDefL2"/>
      </w:pPr>
      <w:r w:rsidRPr="00FE4C1B">
        <w:tab/>
        <w:t xml:space="preserve">sub </w:t>
      </w:r>
      <w:hyperlink r:id="rId128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4AFC8C2" w14:textId="1277DDA8" w:rsidR="00531CF0" w:rsidRPr="00FE4C1B" w:rsidRDefault="00531CF0" w:rsidP="009E5FFF">
      <w:pPr>
        <w:pStyle w:val="AmdtsEntries"/>
      </w:pPr>
      <w:r w:rsidRPr="00FE4C1B">
        <w:tab/>
        <w:t xml:space="preserve">def </w:t>
      </w:r>
      <w:r w:rsidR="00250976" w:rsidRPr="00FE4C1B">
        <w:rPr>
          <w:rStyle w:val="charBoldItals"/>
        </w:rPr>
        <w:t>association number</w:t>
      </w:r>
      <w:r w:rsidRPr="00FE4C1B">
        <w:t xml:space="preserve"> ins </w:t>
      </w:r>
      <w:hyperlink r:id="rId128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6B58EA0" w14:textId="79B88E44" w:rsidR="00531CF0" w:rsidRPr="00FE4C1B" w:rsidRDefault="00531CF0" w:rsidP="009E5FFF">
      <w:pPr>
        <w:pStyle w:val="AmdtsEntries"/>
      </w:pPr>
      <w:r w:rsidRPr="00FE4C1B">
        <w:tab/>
        <w:t xml:space="preserve">def </w:t>
      </w:r>
      <w:r w:rsidR="00250976" w:rsidRPr="00FE4C1B">
        <w:rPr>
          <w:rStyle w:val="charBoldItals"/>
        </w:rPr>
        <w:t>authorisation</w:t>
      </w:r>
      <w:r w:rsidRPr="00FE4C1B">
        <w:t xml:space="preserve"> ins </w:t>
      </w:r>
      <w:hyperlink r:id="rId128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E2D42EC" w14:textId="2755C11E" w:rsidR="005E0CF9" w:rsidRDefault="005E0CF9" w:rsidP="009E5FFF">
      <w:pPr>
        <w:pStyle w:val="AmdtsEntries"/>
      </w:pPr>
      <w:r>
        <w:tab/>
        <w:t xml:space="preserve">def </w:t>
      </w:r>
      <w:r w:rsidRPr="005E0CF9">
        <w:rPr>
          <w:rStyle w:val="charBoldItals"/>
        </w:rPr>
        <w:t>authorisation certificate</w:t>
      </w:r>
      <w:r>
        <w:t xml:space="preserve"> ins </w:t>
      </w:r>
      <w:hyperlink r:id="rId1286" w:tooltip="Gaming Machine Amendment Act 2017" w:history="1">
        <w:r>
          <w:rPr>
            <w:rStyle w:val="charCitHyperlinkAbbrev"/>
          </w:rPr>
          <w:t>A2017</w:t>
        </w:r>
        <w:r>
          <w:rPr>
            <w:rStyle w:val="charCitHyperlinkAbbrev"/>
          </w:rPr>
          <w:noBreakHyphen/>
          <w:t>24</w:t>
        </w:r>
      </w:hyperlink>
      <w:r>
        <w:t xml:space="preserve"> s 21</w:t>
      </w:r>
    </w:p>
    <w:p w14:paraId="296D5DC8" w14:textId="343DC67F" w:rsidR="00531CF0" w:rsidRPr="00FE4C1B" w:rsidRDefault="00531CF0" w:rsidP="009E5FFF">
      <w:pPr>
        <w:pStyle w:val="AmdtsEntries"/>
      </w:pPr>
      <w:r w:rsidRPr="00FE4C1B">
        <w:tab/>
        <w:t xml:space="preserve">def </w:t>
      </w:r>
      <w:r w:rsidR="00250976" w:rsidRPr="00FE4C1B">
        <w:rPr>
          <w:rStyle w:val="charBoldItals"/>
        </w:rPr>
        <w:t>authorisation certificate amendment application</w:t>
      </w:r>
      <w:r w:rsidRPr="00FE4C1B">
        <w:t xml:space="preserve"> ins </w:t>
      </w:r>
      <w:hyperlink r:id="rId128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3B399D8" w14:textId="0A995E78" w:rsidR="00531CF0" w:rsidRPr="00FE4C1B" w:rsidRDefault="00531CF0" w:rsidP="009E5FFF">
      <w:pPr>
        <w:pStyle w:val="AmdtsEntries"/>
      </w:pPr>
      <w:r w:rsidRPr="00FE4C1B">
        <w:tab/>
        <w:t xml:space="preserve">def </w:t>
      </w:r>
      <w:r w:rsidR="00250976" w:rsidRPr="00FE4C1B">
        <w:rPr>
          <w:rStyle w:val="charBoldItals"/>
        </w:rPr>
        <w:t>authorisation certificate application</w:t>
      </w:r>
      <w:r w:rsidRPr="00FE4C1B">
        <w:t xml:space="preserve"> ins </w:t>
      </w:r>
      <w:hyperlink r:id="rId128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C21EBA6" w14:textId="34A366D2" w:rsidR="00531CF0" w:rsidRPr="00FE4C1B" w:rsidRDefault="00531CF0" w:rsidP="009E5FFF">
      <w:pPr>
        <w:pStyle w:val="AmdtsEntries"/>
      </w:pPr>
      <w:r w:rsidRPr="00FE4C1B">
        <w:tab/>
        <w:t xml:space="preserve">def </w:t>
      </w:r>
      <w:r w:rsidR="00250976" w:rsidRPr="00FE4C1B">
        <w:rPr>
          <w:rStyle w:val="charBoldItals"/>
        </w:rPr>
        <w:t>authorisation certificate number</w:t>
      </w:r>
      <w:r w:rsidRPr="00FE4C1B">
        <w:t xml:space="preserve"> ins </w:t>
      </w:r>
      <w:hyperlink r:id="rId128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C5A4CFF" w14:textId="1D78149B" w:rsidR="00531CF0" w:rsidRPr="00FE4C1B" w:rsidRDefault="00531CF0" w:rsidP="009E5FFF">
      <w:pPr>
        <w:pStyle w:val="AmdtsEntries"/>
      </w:pPr>
      <w:r w:rsidRPr="00FE4C1B">
        <w:tab/>
        <w:t xml:space="preserve">def </w:t>
      </w:r>
      <w:r w:rsidR="00250976" w:rsidRPr="00FE4C1B">
        <w:rPr>
          <w:rStyle w:val="charBoldItals"/>
        </w:rPr>
        <w:t>authorisation number</w:t>
      </w:r>
      <w:r w:rsidRPr="00FE4C1B">
        <w:t xml:space="preserve"> ins </w:t>
      </w:r>
      <w:hyperlink r:id="rId129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F4898B1" w14:textId="02CDB98F" w:rsidR="00531CF0" w:rsidRPr="00FE4C1B" w:rsidRDefault="00531CF0" w:rsidP="009E5FFF">
      <w:pPr>
        <w:pStyle w:val="AmdtsEntries"/>
      </w:pPr>
      <w:r w:rsidRPr="00FE4C1B">
        <w:tab/>
        <w:t xml:space="preserve">def </w:t>
      </w:r>
      <w:r w:rsidR="00250976" w:rsidRPr="00FE4C1B">
        <w:rPr>
          <w:rStyle w:val="charBoldItals"/>
        </w:rPr>
        <w:t>authorisation schedule</w:t>
      </w:r>
      <w:r w:rsidRPr="00FE4C1B">
        <w:t xml:space="preserve"> ins </w:t>
      </w:r>
      <w:hyperlink r:id="rId129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F16B822" w14:textId="20EF4305" w:rsidR="00160E92" w:rsidRPr="00FE4C1B" w:rsidRDefault="00160E92" w:rsidP="009E5FFF">
      <w:pPr>
        <w:pStyle w:val="AmdtsEntries"/>
      </w:pPr>
      <w:r w:rsidRPr="00FE4C1B">
        <w:tab/>
        <w:t xml:space="preserve">def </w:t>
      </w:r>
      <w:r w:rsidRPr="00FE4C1B">
        <w:rPr>
          <w:rStyle w:val="charBoldItals"/>
        </w:rPr>
        <w:t>authorised officer</w:t>
      </w:r>
      <w:r w:rsidRPr="00FE4C1B">
        <w:t xml:space="preserve"> sub </w:t>
      </w:r>
      <w:hyperlink r:id="rId129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5A2D7AE" w14:textId="6D117D63" w:rsidR="00531CF0" w:rsidRPr="00FE4C1B" w:rsidRDefault="00531CF0" w:rsidP="009E5FFF">
      <w:pPr>
        <w:pStyle w:val="AmdtsEntries"/>
      </w:pPr>
      <w:r w:rsidRPr="00FE4C1B">
        <w:tab/>
        <w:t xml:space="preserve">def </w:t>
      </w:r>
      <w:r w:rsidR="00250976" w:rsidRPr="00FE4C1B">
        <w:rPr>
          <w:rStyle w:val="charBoldItals"/>
        </w:rPr>
        <w:t>authorised premises</w:t>
      </w:r>
      <w:r w:rsidRPr="00FE4C1B">
        <w:t xml:space="preserve"> ins </w:t>
      </w:r>
      <w:hyperlink r:id="rId129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338F432" w14:textId="63A215AE" w:rsidR="00531CF0" w:rsidRPr="00FE4C1B" w:rsidRDefault="00531CF0" w:rsidP="009E5FFF">
      <w:pPr>
        <w:pStyle w:val="AmdtsEntries"/>
      </w:pPr>
      <w:r w:rsidRPr="00FE4C1B">
        <w:tab/>
        <w:t xml:space="preserve">def </w:t>
      </w:r>
      <w:r w:rsidR="00250976" w:rsidRPr="00FE4C1B">
        <w:rPr>
          <w:rStyle w:val="charBoldItals"/>
        </w:rPr>
        <w:t>cancelled</w:t>
      </w:r>
      <w:r w:rsidRPr="00FE4C1B">
        <w:t xml:space="preserve"> ins </w:t>
      </w:r>
      <w:hyperlink r:id="rId129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AFCEEAA" w14:textId="5293C74F" w:rsidR="00C71074" w:rsidRDefault="00C71074" w:rsidP="00212BC9">
      <w:pPr>
        <w:pStyle w:val="AmdtsEntries"/>
        <w:keepNext/>
      </w:pPr>
      <w:r>
        <w:tab/>
        <w:t xml:space="preserve">def </w:t>
      </w:r>
      <w:r w:rsidRPr="00C71074">
        <w:rPr>
          <w:rStyle w:val="charBoldItals"/>
        </w:rPr>
        <w:t>cap on authorisations</w:t>
      </w:r>
      <w:r>
        <w:t xml:space="preserve"> ins </w:t>
      </w:r>
      <w:hyperlink r:id="rId1295" w:tooltip="Gaming Legislation Amendment Act 2018" w:history="1">
        <w:r w:rsidRPr="0074651B">
          <w:rPr>
            <w:rStyle w:val="charCitHyperlinkAbbrev"/>
          </w:rPr>
          <w:t>A2018</w:t>
        </w:r>
        <w:r w:rsidRPr="0074651B">
          <w:rPr>
            <w:rStyle w:val="charCitHyperlinkAbbrev"/>
          </w:rPr>
          <w:noBreakHyphen/>
          <w:t>45</w:t>
        </w:r>
      </w:hyperlink>
      <w:r>
        <w:t xml:space="preserve"> s 82</w:t>
      </w:r>
    </w:p>
    <w:p w14:paraId="067AA075" w14:textId="4799DED7" w:rsidR="00153ED6" w:rsidRDefault="00153ED6" w:rsidP="00153ED6">
      <w:pPr>
        <w:pStyle w:val="AmdtsEntriesDefL2"/>
      </w:pPr>
      <w:r>
        <w:tab/>
        <w:t>om R49 LA</w:t>
      </w:r>
    </w:p>
    <w:p w14:paraId="28C7C371" w14:textId="095EE9F3" w:rsidR="002626C3" w:rsidRDefault="002626C3" w:rsidP="00153ED6">
      <w:pPr>
        <w:pStyle w:val="AmdtsEntriesDefL2"/>
      </w:pPr>
      <w:r>
        <w:tab/>
        <w:t xml:space="preserve">ins </w:t>
      </w:r>
      <w:hyperlink r:id="rId1296" w:tooltip="Gaming Machine (Compulsory Surrender) Amendment Act 2024" w:history="1">
        <w:r>
          <w:rPr>
            <w:rStyle w:val="charCitHyperlinkAbbrev"/>
          </w:rPr>
          <w:t>A2024-50</w:t>
        </w:r>
      </w:hyperlink>
      <w:r>
        <w:t xml:space="preserve"> s 8</w:t>
      </w:r>
    </w:p>
    <w:p w14:paraId="545CDB0E" w14:textId="0CFE3F16" w:rsidR="00BB02AB" w:rsidRDefault="00BB02AB" w:rsidP="009E5FFF">
      <w:pPr>
        <w:pStyle w:val="AmdtsEntries"/>
      </w:pPr>
      <w:r>
        <w:tab/>
        <w:t xml:space="preserve">def </w:t>
      </w:r>
      <w:r w:rsidRPr="00BB02AB">
        <w:rPr>
          <w:rStyle w:val="charBoldItals"/>
        </w:rPr>
        <w:t>cash facility</w:t>
      </w:r>
      <w:r>
        <w:t xml:space="preserve"> ins </w:t>
      </w:r>
      <w:hyperlink r:id="rId1297" w:tooltip="Gaming Machine (Cash Facilities) Amendment Act 2017" w:history="1">
        <w:r w:rsidR="00DF7908">
          <w:rPr>
            <w:rStyle w:val="charCitHyperlinkAbbrev"/>
          </w:rPr>
          <w:t>A2017</w:t>
        </w:r>
        <w:r w:rsidR="00DF7908">
          <w:rPr>
            <w:rStyle w:val="charCitHyperlinkAbbrev"/>
          </w:rPr>
          <w:noBreakHyphen/>
          <w:t>25</w:t>
        </w:r>
      </w:hyperlink>
      <w:r>
        <w:t xml:space="preserve"> s 7</w:t>
      </w:r>
    </w:p>
    <w:p w14:paraId="094C8620" w14:textId="3B9FA819" w:rsidR="006779DF" w:rsidRDefault="006779DF" w:rsidP="009E5FFF">
      <w:pPr>
        <w:pStyle w:val="AmdtsEntries"/>
      </w:pPr>
      <w:r>
        <w:tab/>
        <w:t xml:space="preserve">def </w:t>
      </w:r>
      <w:r w:rsidRPr="006779DF">
        <w:rPr>
          <w:rStyle w:val="charBoldItals"/>
        </w:rPr>
        <w:t>casino licensee</w:t>
      </w:r>
      <w:r>
        <w:t xml:space="preserve"> ins </w:t>
      </w:r>
      <w:hyperlink r:id="rId1298" w:tooltip="Casino (Electronic Gaming) Act 2017" w:history="1">
        <w:r>
          <w:rPr>
            <w:rStyle w:val="charCitHyperlinkAbbrev"/>
          </w:rPr>
          <w:t>A2017</w:t>
        </w:r>
        <w:r>
          <w:rPr>
            <w:rStyle w:val="charCitHyperlinkAbbrev"/>
          </w:rPr>
          <w:noBreakHyphen/>
          <w:t>42</w:t>
        </w:r>
      </w:hyperlink>
      <w:r>
        <w:t xml:space="preserve"> amdt 3.17</w:t>
      </w:r>
    </w:p>
    <w:p w14:paraId="57C22B87" w14:textId="6EBCE8CF" w:rsidR="00C71074" w:rsidRDefault="00C71074" w:rsidP="009E5FFF">
      <w:pPr>
        <w:pStyle w:val="AmdtsEntries"/>
      </w:pPr>
      <w:r>
        <w:tab/>
        <w:t xml:space="preserve">def </w:t>
      </w:r>
      <w:r w:rsidRPr="00C71074">
        <w:rPr>
          <w:rStyle w:val="charBoldItals"/>
        </w:rPr>
        <w:t>census day</w:t>
      </w:r>
      <w:r>
        <w:t xml:space="preserve"> ins </w:t>
      </w:r>
      <w:hyperlink r:id="rId1299" w:tooltip="Gaming Legislation Amendment Act 2018" w:history="1">
        <w:r w:rsidRPr="0074651B">
          <w:rPr>
            <w:rStyle w:val="charCitHyperlinkAbbrev"/>
          </w:rPr>
          <w:t>A2018</w:t>
        </w:r>
        <w:r w:rsidRPr="0074651B">
          <w:rPr>
            <w:rStyle w:val="charCitHyperlinkAbbrev"/>
          </w:rPr>
          <w:noBreakHyphen/>
          <w:t>45</w:t>
        </w:r>
      </w:hyperlink>
      <w:r>
        <w:t xml:space="preserve"> s 82</w:t>
      </w:r>
    </w:p>
    <w:p w14:paraId="78FF2A07" w14:textId="01A39A80" w:rsidR="002626C3" w:rsidRDefault="002626C3" w:rsidP="002626C3">
      <w:pPr>
        <w:pStyle w:val="AmdtsEntriesDefL2"/>
      </w:pPr>
      <w:r>
        <w:tab/>
        <w:t xml:space="preserve">sub </w:t>
      </w:r>
      <w:hyperlink r:id="rId1300" w:tooltip="Gaming Machine (Compulsory Surrender) Amendment Act 2024" w:history="1">
        <w:r>
          <w:rPr>
            <w:rStyle w:val="charCitHyperlinkAbbrev"/>
          </w:rPr>
          <w:t>A2024-50</w:t>
        </w:r>
      </w:hyperlink>
      <w:r>
        <w:t xml:space="preserve"> s 9</w:t>
      </w:r>
    </w:p>
    <w:p w14:paraId="4F0CB2D5" w14:textId="29784DD0" w:rsidR="00A978F7" w:rsidRPr="00FE4C1B" w:rsidRDefault="00A978F7" w:rsidP="009E5FFF">
      <w:pPr>
        <w:pStyle w:val="AmdtsEntries"/>
      </w:pPr>
      <w:r w:rsidRPr="00FE4C1B">
        <w:tab/>
        <w:t xml:space="preserve">def </w:t>
      </w:r>
      <w:r w:rsidRPr="00FE4C1B">
        <w:rPr>
          <w:rStyle w:val="charBoldItals"/>
        </w:rPr>
        <w:t>centralised monitoring system</w:t>
      </w:r>
      <w:r w:rsidRPr="00FE4C1B">
        <w:t xml:space="preserve"> sub </w:t>
      </w:r>
      <w:hyperlink r:id="rId130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5357896" w14:textId="558A4E13" w:rsidR="00216890" w:rsidRPr="00FE4C1B" w:rsidRDefault="00A978F7" w:rsidP="00216890">
      <w:pPr>
        <w:pStyle w:val="AmdtsEntries"/>
      </w:pPr>
      <w:r w:rsidRPr="00FE4C1B">
        <w:tab/>
        <w:t xml:space="preserve">def </w:t>
      </w:r>
      <w:r w:rsidRPr="00FE4C1B">
        <w:rPr>
          <w:rStyle w:val="charBoldItals"/>
        </w:rPr>
        <w:t>certificate of suitability</w:t>
      </w:r>
      <w:r w:rsidRPr="00FE4C1B">
        <w:t xml:space="preserve"> </w:t>
      </w:r>
      <w:r w:rsidR="006E194B" w:rsidRPr="00FE4C1B">
        <w:t>om</w:t>
      </w:r>
      <w:r w:rsidRPr="00FE4C1B">
        <w:t xml:space="preserve"> </w:t>
      </w:r>
      <w:hyperlink r:id="rId130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F5FD8D9" w14:textId="3A3FC0AA" w:rsidR="00DC17E5" w:rsidRDefault="00DC17E5" w:rsidP="009E5FFF">
      <w:pPr>
        <w:pStyle w:val="AmdtsEntries"/>
      </w:pPr>
      <w:r w:rsidRPr="00FE4C1B">
        <w:tab/>
        <w:t xml:space="preserve">def </w:t>
      </w:r>
      <w:r w:rsidRPr="00FE4C1B">
        <w:rPr>
          <w:rStyle w:val="charBoldItals"/>
        </w:rPr>
        <w:t xml:space="preserve">charitable organisation </w:t>
      </w:r>
      <w:r w:rsidRPr="00FE4C1B">
        <w:t xml:space="preserve">om </w:t>
      </w:r>
      <w:hyperlink r:id="rId1303" w:tooltip="Statute Law Amendment Act 2013" w:history="1">
        <w:r w:rsidRPr="00FE4C1B">
          <w:rPr>
            <w:rStyle w:val="charCitHyperlinkAbbrev"/>
          </w:rPr>
          <w:t>A2013</w:t>
        </w:r>
        <w:r w:rsidRPr="00FE4C1B">
          <w:rPr>
            <w:rStyle w:val="charCitHyperlinkAbbrev"/>
          </w:rPr>
          <w:noBreakHyphen/>
          <w:t>19</w:t>
        </w:r>
      </w:hyperlink>
      <w:r w:rsidRPr="00FE4C1B">
        <w:t xml:space="preserve"> amdt 3.181</w:t>
      </w:r>
    </w:p>
    <w:p w14:paraId="7B0EEC2C" w14:textId="32D4016A" w:rsidR="00216890" w:rsidRPr="00216890" w:rsidRDefault="00216890" w:rsidP="009E5FFF">
      <w:pPr>
        <w:pStyle w:val="AmdtsEntries"/>
      </w:pPr>
      <w:r>
        <w:tab/>
        <w:t xml:space="preserve">def </w:t>
      </w:r>
      <w:r w:rsidRPr="009545D2">
        <w:rPr>
          <w:rStyle w:val="charBoldItals"/>
        </w:rPr>
        <w:t>Chief Minister’s Charitable Fund</w:t>
      </w:r>
      <w:r>
        <w:t xml:space="preserve"> ins </w:t>
      </w:r>
      <w:hyperlink r:id="rId1304" w:tooltip="Gaming Legislation Amendment Act 2018" w:history="1">
        <w:r w:rsidRPr="0074651B">
          <w:rPr>
            <w:rStyle w:val="charCitHyperlinkAbbrev"/>
          </w:rPr>
          <w:t>A2018</w:t>
        </w:r>
        <w:r w:rsidRPr="0074651B">
          <w:rPr>
            <w:rStyle w:val="charCitHyperlinkAbbrev"/>
          </w:rPr>
          <w:noBreakHyphen/>
          <w:t>45</w:t>
        </w:r>
      </w:hyperlink>
      <w:r>
        <w:t xml:space="preserve"> s 83</w:t>
      </w:r>
    </w:p>
    <w:p w14:paraId="0687510B" w14:textId="62095B01" w:rsidR="00A978F7" w:rsidRPr="00FE4C1B" w:rsidRDefault="00A978F7" w:rsidP="00A978F7">
      <w:pPr>
        <w:pStyle w:val="AmdtsEntries"/>
      </w:pPr>
      <w:r w:rsidRPr="00FE4C1B">
        <w:tab/>
        <w:t xml:space="preserve">def </w:t>
      </w:r>
      <w:r w:rsidRPr="00FE4C1B">
        <w:rPr>
          <w:rStyle w:val="charBoldItals"/>
        </w:rPr>
        <w:t>class B gaming machine</w:t>
      </w:r>
      <w:r w:rsidRPr="00FE4C1B">
        <w:t xml:space="preserve"> sub </w:t>
      </w:r>
      <w:hyperlink r:id="rId130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03CCC9F" w14:textId="2890934C" w:rsidR="00C6412C" w:rsidRPr="00FE4C1B" w:rsidRDefault="00C6412C" w:rsidP="00A978F7">
      <w:pPr>
        <w:pStyle w:val="AmdtsEntries"/>
      </w:pPr>
      <w:r w:rsidRPr="00FE4C1B">
        <w:tab/>
        <w:t xml:space="preserve">def </w:t>
      </w:r>
      <w:r w:rsidR="00250976" w:rsidRPr="00FE4C1B">
        <w:rPr>
          <w:rStyle w:val="charBoldItals"/>
        </w:rPr>
        <w:t>class B licence</w:t>
      </w:r>
      <w:r w:rsidRPr="00FE4C1B">
        <w:t xml:space="preserve"> ins </w:t>
      </w:r>
      <w:hyperlink r:id="rId130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7829707" w14:textId="4E9D261B" w:rsidR="00C6412C" w:rsidRPr="00FE4C1B" w:rsidRDefault="00C6412C" w:rsidP="00A978F7">
      <w:pPr>
        <w:pStyle w:val="AmdtsEntries"/>
      </w:pPr>
      <w:r w:rsidRPr="00FE4C1B">
        <w:lastRenderedPageBreak/>
        <w:tab/>
        <w:t xml:space="preserve">def </w:t>
      </w:r>
      <w:r w:rsidR="00250976" w:rsidRPr="00FE4C1B">
        <w:rPr>
          <w:rStyle w:val="charBoldItals"/>
        </w:rPr>
        <w:t>class B licence and authorisation certificate application</w:t>
      </w:r>
      <w:r w:rsidRPr="00FE4C1B">
        <w:t xml:space="preserve"> ins </w:t>
      </w:r>
      <w:hyperlink r:id="rId130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7E8A1EA" w14:textId="09E3028D" w:rsidR="00C6412C" w:rsidRPr="00FE4C1B" w:rsidRDefault="00C6412C" w:rsidP="00A978F7">
      <w:pPr>
        <w:pStyle w:val="AmdtsEntries"/>
      </w:pPr>
      <w:r w:rsidRPr="00FE4C1B">
        <w:tab/>
        <w:t xml:space="preserve">def </w:t>
      </w:r>
      <w:r w:rsidR="00250976" w:rsidRPr="00FE4C1B">
        <w:rPr>
          <w:rStyle w:val="charBoldItals"/>
        </w:rPr>
        <w:t>class B licensee</w:t>
      </w:r>
      <w:r w:rsidRPr="00FE4C1B">
        <w:t xml:space="preserve"> ins </w:t>
      </w:r>
      <w:hyperlink r:id="rId130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2985496" w14:textId="55443ED6" w:rsidR="0017732A" w:rsidRPr="00FE4C1B" w:rsidRDefault="0017732A" w:rsidP="0017732A">
      <w:pPr>
        <w:pStyle w:val="AmdtsEntries"/>
      </w:pPr>
      <w:r w:rsidRPr="00FE4C1B">
        <w:tab/>
        <w:t xml:space="preserve">def </w:t>
      </w:r>
      <w:r w:rsidRPr="00FE4C1B">
        <w:rPr>
          <w:rStyle w:val="charBoldItals"/>
        </w:rPr>
        <w:t>class C gaming machine</w:t>
      </w:r>
      <w:r w:rsidRPr="00FE4C1B">
        <w:t xml:space="preserve"> sub </w:t>
      </w:r>
      <w:hyperlink r:id="rId130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8F202BD" w14:textId="3E23D69C" w:rsidR="00C6412C" w:rsidRPr="00FE4C1B" w:rsidRDefault="00C6412C" w:rsidP="00A978F7">
      <w:pPr>
        <w:pStyle w:val="AmdtsEntries"/>
      </w:pPr>
      <w:r w:rsidRPr="00FE4C1B">
        <w:tab/>
        <w:t xml:space="preserve">def </w:t>
      </w:r>
      <w:r w:rsidR="00250976" w:rsidRPr="00FE4C1B">
        <w:rPr>
          <w:rStyle w:val="charBoldItals"/>
        </w:rPr>
        <w:t>class C licence</w:t>
      </w:r>
      <w:r w:rsidRPr="00FE4C1B">
        <w:t xml:space="preserve"> ins </w:t>
      </w:r>
      <w:hyperlink r:id="rId131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75FFD6D" w14:textId="3E8E27B7" w:rsidR="00C6412C" w:rsidRPr="00FE4C1B" w:rsidRDefault="00C6412C" w:rsidP="00A978F7">
      <w:pPr>
        <w:pStyle w:val="AmdtsEntries"/>
      </w:pPr>
      <w:r w:rsidRPr="00FE4C1B">
        <w:tab/>
        <w:t xml:space="preserve">def </w:t>
      </w:r>
      <w:r w:rsidR="00250976" w:rsidRPr="00FE4C1B">
        <w:rPr>
          <w:rStyle w:val="charBoldItals"/>
        </w:rPr>
        <w:t>class C licence application</w:t>
      </w:r>
      <w:r w:rsidRPr="00FE4C1B">
        <w:t xml:space="preserve"> ins </w:t>
      </w:r>
      <w:hyperlink r:id="rId131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88A269A" w14:textId="1A5E414B" w:rsidR="00C6412C" w:rsidRPr="00FE4C1B" w:rsidRDefault="00C6412C" w:rsidP="00A978F7">
      <w:pPr>
        <w:pStyle w:val="AmdtsEntries"/>
      </w:pPr>
      <w:r w:rsidRPr="00FE4C1B">
        <w:tab/>
        <w:t xml:space="preserve">def </w:t>
      </w:r>
      <w:r w:rsidR="00250976" w:rsidRPr="00FE4C1B">
        <w:rPr>
          <w:rStyle w:val="charBoldItals"/>
        </w:rPr>
        <w:t>class C licensee</w:t>
      </w:r>
      <w:r w:rsidRPr="00FE4C1B">
        <w:t xml:space="preserve"> ins </w:t>
      </w:r>
      <w:hyperlink r:id="rId131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6F799EC" w14:textId="4D051B03" w:rsidR="00A978F7" w:rsidRDefault="00A978F7" w:rsidP="007C5D09">
      <w:pPr>
        <w:pStyle w:val="AmdtsEntries"/>
        <w:keepNext/>
      </w:pPr>
      <w:r w:rsidRPr="00FE4C1B">
        <w:tab/>
        <w:t xml:space="preserve">def </w:t>
      </w:r>
      <w:r w:rsidRPr="00FE4C1B">
        <w:rPr>
          <w:rStyle w:val="charBoldItals"/>
        </w:rPr>
        <w:t>club</w:t>
      </w:r>
      <w:r w:rsidRPr="00FE4C1B">
        <w:t xml:space="preserve"> sub </w:t>
      </w:r>
      <w:hyperlink r:id="rId131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3D89A25" w14:textId="4B7D884A" w:rsidR="005E0CF9" w:rsidRPr="00FE4C1B" w:rsidRDefault="005E0CF9" w:rsidP="007C5D09">
      <w:pPr>
        <w:pStyle w:val="AmdtsEntriesDefL2"/>
        <w:keepNext/>
      </w:pPr>
      <w:r>
        <w:tab/>
        <w:t xml:space="preserve">am </w:t>
      </w:r>
      <w:hyperlink r:id="rId1314" w:tooltip="Gaming Machine Amendment Act 2017" w:history="1">
        <w:r>
          <w:rPr>
            <w:rStyle w:val="charCitHyperlinkAbbrev"/>
          </w:rPr>
          <w:t>A2017</w:t>
        </w:r>
        <w:r>
          <w:rPr>
            <w:rStyle w:val="charCitHyperlinkAbbrev"/>
          </w:rPr>
          <w:noBreakHyphen/>
          <w:t>24</w:t>
        </w:r>
      </w:hyperlink>
      <w:r>
        <w:t xml:space="preserve"> s 22</w:t>
      </w:r>
    </w:p>
    <w:p w14:paraId="079E6C1D" w14:textId="694A9BB5" w:rsidR="005E0CF9" w:rsidRDefault="005E0CF9" w:rsidP="00A978F7">
      <w:pPr>
        <w:pStyle w:val="AmdtsEntries"/>
      </w:pPr>
      <w:r>
        <w:tab/>
        <w:t xml:space="preserve">def </w:t>
      </w:r>
      <w:r w:rsidRPr="005E0CF9">
        <w:rPr>
          <w:rStyle w:val="charBoldItals"/>
        </w:rPr>
        <w:t>club group</w:t>
      </w:r>
      <w:r>
        <w:t xml:space="preserve"> ins </w:t>
      </w:r>
      <w:hyperlink r:id="rId1315" w:tooltip="Gaming Machine Amendment Act 2017" w:history="1">
        <w:r>
          <w:rPr>
            <w:rStyle w:val="charCitHyperlinkAbbrev"/>
          </w:rPr>
          <w:t>A2017</w:t>
        </w:r>
        <w:r>
          <w:rPr>
            <w:rStyle w:val="charCitHyperlinkAbbrev"/>
          </w:rPr>
          <w:noBreakHyphen/>
          <w:t>24</w:t>
        </w:r>
      </w:hyperlink>
      <w:r>
        <w:t xml:space="preserve"> s 23</w:t>
      </w:r>
    </w:p>
    <w:p w14:paraId="206C4373" w14:textId="50285848" w:rsidR="00FD6E4A" w:rsidRDefault="00FD6E4A" w:rsidP="00A978F7">
      <w:pPr>
        <w:pStyle w:val="AmdtsEntries"/>
      </w:pPr>
      <w:r>
        <w:tab/>
        <w:t xml:space="preserve">def </w:t>
      </w:r>
      <w:r w:rsidRPr="00FD6E4A">
        <w:rPr>
          <w:rStyle w:val="charBoldItals"/>
        </w:rPr>
        <w:t>club refuge declaration</w:t>
      </w:r>
      <w:r>
        <w:t xml:space="preserve"> ins </w:t>
      </w:r>
      <w:hyperlink r:id="rId1316" w:tooltip="Gaming Machine (Club Refuge) Amendment Act 2023" w:history="1">
        <w:r>
          <w:rPr>
            <w:rStyle w:val="charCitHyperlinkAbbrev"/>
          </w:rPr>
          <w:t>A2023</w:t>
        </w:r>
        <w:r>
          <w:rPr>
            <w:rStyle w:val="charCitHyperlinkAbbrev"/>
          </w:rPr>
          <w:noBreakHyphen/>
          <w:t>28</w:t>
        </w:r>
      </w:hyperlink>
      <w:r>
        <w:t xml:space="preserve"> s 7</w:t>
      </w:r>
    </w:p>
    <w:p w14:paraId="63A652E0" w14:textId="571BC63D" w:rsidR="00A978F7" w:rsidRPr="00FE4C1B" w:rsidRDefault="00A978F7" w:rsidP="00A978F7">
      <w:pPr>
        <w:pStyle w:val="AmdtsEntries"/>
      </w:pPr>
      <w:r w:rsidRPr="00FE4C1B">
        <w:tab/>
        <w:t xml:space="preserve">def </w:t>
      </w:r>
      <w:r w:rsidR="006E194B" w:rsidRPr="00FE4C1B">
        <w:rPr>
          <w:rStyle w:val="charBoldItals"/>
        </w:rPr>
        <w:t>CMS</w:t>
      </w:r>
      <w:r w:rsidRPr="00FE4C1B">
        <w:t xml:space="preserve"> sub </w:t>
      </w:r>
      <w:hyperlink r:id="rId131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EC63A02" w14:textId="2D2B23BB" w:rsidR="008D22CF" w:rsidRDefault="0085147E" w:rsidP="009E5FFF">
      <w:pPr>
        <w:pStyle w:val="AmdtsEntries"/>
      </w:pPr>
      <w:r w:rsidRPr="00FE4C1B">
        <w:tab/>
      </w:r>
      <w:r w:rsidR="008D22CF" w:rsidRPr="00FE4C1B">
        <w:t xml:space="preserve">def </w:t>
      </w:r>
      <w:r w:rsidR="008D22CF" w:rsidRPr="00FE4C1B">
        <w:rPr>
          <w:rStyle w:val="charBoldItals"/>
        </w:rPr>
        <w:t xml:space="preserve">commission </w:t>
      </w:r>
      <w:r w:rsidR="008D22CF" w:rsidRPr="00FE4C1B">
        <w:t xml:space="preserve">sub </w:t>
      </w:r>
      <w:hyperlink r:id="rId1318" w:tooltip="Gaming Machine Amendment Act 2005 (No 2)" w:history="1">
        <w:r w:rsidR="00E46081" w:rsidRPr="00FE4C1B">
          <w:rPr>
            <w:rStyle w:val="charCitHyperlinkAbbrev"/>
          </w:rPr>
          <w:t>A2005</w:t>
        </w:r>
        <w:r w:rsidR="00E46081" w:rsidRPr="00FE4C1B">
          <w:rPr>
            <w:rStyle w:val="charCitHyperlinkAbbrev"/>
          </w:rPr>
          <w:noBreakHyphen/>
          <w:t>26</w:t>
        </w:r>
      </w:hyperlink>
      <w:r w:rsidR="008D22CF" w:rsidRPr="00FE4C1B">
        <w:t xml:space="preserve"> s 10</w:t>
      </w:r>
      <w:r w:rsidR="006E194B" w:rsidRPr="00FE4C1B">
        <w:t xml:space="preserve">; </w:t>
      </w:r>
      <w:hyperlink r:id="rId1319" w:tooltip="Gaming Machine (Reform) Amendment Act 2015" w:history="1">
        <w:r w:rsidR="006E194B" w:rsidRPr="00FE4C1B">
          <w:rPr>
            <w:rStyle w:val="charCitHyperlinkAbbrev"/>
          </w:rPr>
          <w:t>A2015</w:t>
        </w:r>
        <w:r w:rsidR="006E194B" w:rsidRPr="00FE4C1B">
          <w:rPr>
            <w:rStyle w:val="charCitHyperlinkAbbrev"/>
          </w:rPr>
          <w:noBreakHyphen/>
          <w:t>21</w:t>
        </w:r>
      </w:hyperlink>
      <w:r w:rsidR="006E194B" w:rsidRPr="00FE4C1B">
        <w:t xml:space="preserve"> s 91</w:t>
      </w:r>
    </w:p>
    <w:p w14:paraId="15AC4861" w14:textId="74B0D42C" w:rsidR="00216890" w:rsidRPr="00FE4C1B" w:rsidRDefault="00216890" w:rsidP="00216890">
      <w:pPr>
        <w:pStyle w:val="AmdtsEntries"/>
      </w:pPr>
      <w:r>
        <w:tab/>
        <w:t xml:space="preserve">def </w:t>
      </w:r>
      <w:r>
        <w:rPr>
          <w:rStyle w:val="charBoldItals"/>
        </w:rPr>
        <w:t>community</w:t>
      </w:r>
      <w:r>
        <w:t xml:space="preserve"> ins </w:t>
      </w:r>
      <w:hyperlink r:id="rId1320" w:tooltip="Gaming Legislation Amendment Act 2018" w:history="1">
        <w:r w:rsidRPr="0074651B">
          <w:rPr>
            <w:rStyle w:val="charCitHyperlinkAbbrev"/>
          </w:rPr>
          <w:t>A2018</w:t>
        </w:r>
        <w:r w:rsidRPr="0074651B">
          <w:rPr>
            <w:rStyle w:val="charCitHyperlinkAbbrev"/>
          </w:rPr>
          <w:noBreakHyphen/>
          <w:t>45</w:t>
        </w:r>
      </w:hyperlink>
      <w:r>
        <w:t xml:space="preserve"> s 83</w:t>
      </w:r>
    </w:p>
    <w:p w14:paraId="0D616937" w14:textId="2DA75705" w:rsidR="006D3FF3" w:rsidRDefault="006E194B" w:rsidP="00216890">
      <w:pPr>
        <w:pStyle w:val="AmdtsEntries"/>
      </w:pPr>
      <w:r w:rsidRPr="00FE4C1B">
        <w:tab/>
        <w:t xml:space="preserve">def </w:t>
      </w:r>
      <w:r w:rsidRPr="00FE4C1B">
        <w:rPr>
          <w:rStyle w:val="charBoldItals"/>
        </w:rPr>
        <w:t xml:space="preserve">community contribution </w:t>
      </w:r>
      <w:r w:rsidRPr="00FE4C1B">
        <w:t xml:space="preserve">sub </w:t>
      </w:r>
      <w:hyperlink r:id="rId132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w:t>
      </w:r>
    </w:p>
    <w:p w14:paraId="6D0E0A64" w14:textId="3C23B3FA" w:rsidR="00216890" w:rsidRPr="00FE4C1B" w:rsidRDefault="006D3FF3" w:rsidP="006D3FF3">
      <w:pPr>
        <w:pStyle w:val="AmdtsEntriesDefL2"/>
      </w:pPr>
      <w:r>
        <w:tab/>
      </w:r>
      <w:r w:rsidR="00216890">
        <w:t xml:space="preserve">om </w:t>
      </w:r>
      <w:hyperlink r:id="rId1322" w:tooltip="Gaming Legislation Amendment Act 2018" w:history="1">
        <w:r w:rsidRPr="0074651B">
          <w:rPr>
            <w:rStyle w:val="charCitHyperlinkAbbrev"/>
          </w:rPr>
          <w:t>A2018</w:t>
        </w:r>
        <w:r w:rsidRPr="0074651B">
          <w:rPr>
            <w:rStyle w:val="charCitHyperlinkAbbrev"/>
          </w:rPr>
          <w:noBreakHyphen/>
          <w:t>45</w:t>
        </w:r>
      </w:hyperlink>
      <w:r w:rsidR="00216890">
        <w:t xml:space="preserve"> s 84</w:t>
      </w:r>
    </w:p>
    <w:p w14:paraId="4EB18CFF" w14:textId="5CD0812E" w:rsidR="006E194B" w:rsidRDefault="006E194B" w:rsidP="00715263">
      <w:pPr>
        <w:pStyle w:val="AmdtsEntries"/>
        <w:keepNext/>
      </w:pPr>
      <w:r w:rsidRPr="00FE4C1B">
        <w:tab/>
        <w:t xml:space="preserve">def </w:t>
      </w:r>
      <w:r w:rsidRPr="00FE4C1B">
        <w:rPr>
          <w:rStyle w:val="charBoldItals"/>
        </w:rPr>
        <w:t xml:space="preserve">community contribution shortfall tax </w:t>
      </w:r>
      <w:r w:rsidRPr="00FE4C1B">
        <w:t xml:space="preserve">sub </w:t>
      </w:r>
      <w:hyperlink r:id="rId132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w:t>
      </w:r>
      <w:r w:rsidR="00E835F3">
        <w:t> </w:t>
      </w:r>
      <w:r w:rsidRPr="00FE4C1B">
        <w:t>91</w:t>
      </w:r>
      <w:r w:rsidR="0010118D">
        <w:t xml:space="preserve">; </w:t>
      </w:r>
      <w:hyperlink r:id="rId1324" w:tooltip="Gaming Legislation Amendment Act 2018" w:history="1">
        <w:r w:rsidR="0010118D" w:rsidRPr="0074651B">
          <w:rPr>
            <w:rStyle w:val="charCitHyperlinkAbbrev"/>
          </w:rPr>
          <w:t>A2018</w:t>
        </w:r>
        <w:r w:rsidR="0010118D" w:rsidRPr="0074651B">
          <w:rPr>
            <w:rStyle w:val="charCitHyperlinkAbbrev"/>
          </w:rPr>
          <w:noBreakHyphen/>
          <w:t>45</w:t>
        </w:r>
      </w:hyperlink>
      <w:r w:rsidR="0010118D">
        <w:t xml:space="preserve"> s 85</w:t>
      </w:r>
    </w:p>
    <w:p w14:paraId="0C7AF76B" w14:textId="70C9FB7B" w:rsidR="00327F0A" w:rsidRPr="00FE4C1B" w:rsidRDefault="00327F0A" w:rsidP="006D3FF3">
      <w:pPr>
        <w:pStyle w:val="AmdtsEntriesDefL2"/>
      </w:pPr>
      <w:r>
        <w:tab/>
        <w:t xml:space="preserve">om </w:t>
      </w:r>
      <w:hyperlink r:id="rId1325" w:tooltip="Gaming Legislation Amendment Act 2019" w:history="1">
        <w:r w:rsidR="006D3FF3">
          <w:rPr>
            <w:rStyle w:val="charCitHyperlinkAbbrev"/>
          </w:rPr>
          <w:t>A2019</w:t>
        </w:r>
        <w:r w:rsidR="006D3FF3">
          <w:rPr>
            <w:rStyle w:val="charCitHyperlinkAbbrev"/>
          </w:rPr>
          <w:noBreakHyphen/>
          <w:t>14</w:t>
        </w:r>
      </w:hyperlink>
      <w:r>
        <w:t xml:space="preserve"> s 33</w:t>
      </w:r>
    </w:p>
    <w:p w14:paraId="6472831C" w14:textId="124E79BB" w:rsidR="00C6263F" w:rsidRPr="00FE4C1B" w:rsidRDefault="00C6263F" w:rsidP="00C6263F">
      <w:pPr>
        <w:pStyle w:val="AmdtsEntries"/>
      </w:pPr>
      <w:r>
        <w:tab/>
      </w:r>
      <w:r w:rsidRPr="00FE4C1B">
        <w:t xml:space="preserve">def </w:t>
      </w:r>
      <w:r w:rsidRPr="00FE4C1B">
        <w:rPr>
          <w:rStyle w:val="charBoldItals"/>
        </w:rPr>
        <w:t xml:space="preserve">community </w:t>
      </w:r>
      <w:r>
        <w:rPr>
          <w:rStyle w:val="charBoldItals"/>
        </w:rPr>
        <w:t>purpose</w:t>
      </w:r>
      <w:r w:rsidRPr="00FE4C1B">
        <w:rPr>
          <w:rStyle w:val="charBoldItals"/>
        </w:rPr>
        <w:t xml:space="preserve"> </w:t>
      </w:r>
      <w:r>
        <w:t xml:space="preserve">ins </w:t>
      </w:r>
      <w:hyperlink r:id="rId1326" w:tooltip="Gaming Legislation Amendment Act 2018" w:history="1">
        <w:r w:rsidRPr="0074651B">
          <w:rPr>
            <w:rStyle w:val="charCitHyperlinkAbbrev"/>
          </w:rPr>
          <w:t>A2018</w:t>
        </w:r>
        <w:r w:rsidRPr="0074651B">
          <w:rPr>
            <w:rStyle w:val="charCitHyperlinkAbbrev"/>
          </w:rPr>
          <w:noBreakHyphen/>
          <w:t>45</w:t>
        </w:r>
      </w:hyperlink>
      <w:r>
        <w:t xml:space="preserve"> s 86</w:t>
      </w:r>
    </w:p>
    <w:p w14:paraId="181CAEB4" w14:textId="18C5F589" w:rsidR="00C6263F" w:rsidRPr="00FE4C1B" w:rsidRDefault="00C6263F" w:rsidP="00C6263F">
      <w:pPr>
        <w:pStyle w:val="AmdtsEntries"/>
      </w:pPr>
      <w:r>
        <w:tab/>
      </w:r>
      <w:r w:rsidRPr="00FE4C1B">
        <w:t xml:space="preserve">def </w:t>
      </w:r>
      <w:r w:rsidRPr="00FE4C1B">
        <w:rPr>
          <w:rStyle w:val="charBoldItals"/>
        </w:rPr>
        <w:t xml:space="preserve">community </w:t>
      </w:r>
      <w:r>
        <w:rPr>
          <w:rStyle w:val="charBoldItals"/>
        </w:rPr>
        <w:t>purpose contribution</w:t>
      </w:r>
      <w:r w:rsidRPr="00FE4C1B">
        <w:rPr>
          <w:rStyle w:val="charBoldItals"/>
        </w:rPr>
        <w:t xml:space="preserve"> </w:t>
      </w:r>
      <w:r>
        <w:t xml:space="preserve">ins </w:t>
      </w:r>
      <w:hyperlink r:id="rId1327" w:tooltip="Gaming Legislation Amendment Act 2018" w:history="1">
        <w:r w:rsidRPr="0074651B">
          <w:rPr>
            <w:rStyle w:val="charCitHyperlinkAbbrev"/>
          </w:rPr>
          <w:t>A2018</w:t>
        </w:r>
        <w:r w:rsidRPr="0074651B">
          <w:rPr>
            <w:rStyle w:val="charCitHyperlinkAbbrev"/>
          </w:rPr>
          <w:noBreakHyphen/>
          <w:t>45</w:t>
        </w:r>
      </w:hyperlink>
      <w:r>
        <w:t xml:space="preserve"> s 86</w:t>
      </w:r>
    </w:p>
    <w:p w14:paraId="1F66E797" w14:textId="4D46BFDF" w:rsidR="00C71074" w:rsidRDefault="00C71074" w:rsidP="006E194B">
      <w:pPr>
        <w:pStyle w:val="AmdtsEntries"/>
      </w:pPr>
      <w:r>
        <w:tab/>
        <w:t xml:space="preserve">def </w:t>
      </w:r>
      <w:r w:rsidRPr="00C71074">
        <w:rPr>
          <w:rStyle w:val="charBoldItals"/>
        </w:rPr>
        <w:t>compulsory surrender day</w:t>
      </w:r>
      <w:r>
        <w:t xml:space="preserve"> ins </w:t>
      </w:r>
      <w:hyperlink r:id="rId1328" w:tooltip="Gaming Legislation Amendment Act 2018" w:history="1">
        <w:r w:rsidRPr="0074651B">
          <w:rPr>
            <w:rStyle w:val="charCitHyperlinkAbbrev"/>
          </w:rPr>
          <w:t>A2018</w:t>
        </w:r>
        <w:r w:rsidRPr="0074651B">
          <w:rPr>
            <w:rStyle w:val="charCitHyperlinkAbbrev"/>
          </w:rPr>
          <w:noBreakHyphen/>
          <w:t>45</w:t>
        </w:r>
      </w:hyperlink>
      <w:r>
        <w:t xml:space="preserve"> s 87</w:t>
      </w:r>
    </w:p>
    <w:p w14:paraId="2B3BEDD7" w14:textId="42D999E6" w:rsidR="002626C3" w:rsidRDefault="002626C3" w:rsidP="002626C3">
      <w:pPr>
        <w:pStyle w:val="AmdtsEntriesDefL2"/>
      </w:pPr>
      <w:r>
        <w:tab/>
        <w:t xml:space="preserve">om </w:t>
      </w:r>
      <w:hyperlink r:id="rId1329" w:tooltip="Gaming Machine (Compulsory Surrender) Amendment Act 2024" w:history="1">
        <w:r>
          <w:rPr>
            <w:rStyle w:val="charCitHyperlinkAbbrev"/>
          </w:rPr>
          <w:t>A2024-50</w:t>
        </w:r>
      </w:hyperlink>
      <w:r>
        <w:t xml:space="preserve"> s 10</w:t>
      </w:r>
    </w:p>
    <w:p w14:paraId="49CF482C" w14:textId="4D59A8C2" w:rsidR="00C71074" w:rsidRDefault="00C71074" w:rsidP="00C71074">
      <w:pPr>
        <w:pStyle w:val="AmdtsEntries"/>
      </w:pPr>
      <w:r>
        <w:tab/>
        <w:t xml:space="preserve">def </w:t>
      </w:r>
      <w:r w:rsidRPr="00C71074">
        <w:rPr>
          <w:rStyle w:val="charBoldItals"/>
        </w:rPr>
        <w:t xml:space="preserve">compulsory surrender </w:t>
      </w:r>
      <w:r>
        <w:rPr>
          <w:rStyle w:val="charBoldItals"/>
        </w:rPr>
        <w:t>period</w:t>
      </w:r>
      <w:r>
        <w:t xml:space="preserve"> ins </w:t>
      </w:r>
      <w:hyperlink r:id="rId1330" w:tooltip="Gaming Legislation Amendment Act 2018" w:history="1">
        <w:r w:rsidRPr="0074651B">
          <w:rPr>
            <w:rStyle w:val="charCitHyperlinkAbbrev"/>
          </w:rPr>
          <w:t>A2018</w:t>
        </w:r>
        <w:r w:rsidRPr="0074651B">
          <w:rPr>
            <w:rStyle w:val="charCitHyperlinkAbbrev"/>
          </w:rPr>
          <w:noBreakHyphen/>
          <w:t>45</w:t>
        </w:r>
      </w:hyperlink>
      <w:r>
        <w:t xml:space="preserve"> s 87</w:t>
      </w:r>
    </w:p>
    <w:p w14:paraId="23380B51" w14:textId="10370247" w:rsidR="00153ED6" w:rsidRDefault="00153ED6" w:rsidP="00153ED6">
      <w:pPr>
        <w:pStyle w:val="AmdtsEntriesDefL2"/>
      </w:pPr>
      <w:r>
        <w:tab/>
        <w:t>om R49 LA</w:t>
      </w:r>
    </w:p>
    <w:p w14:paraId="3010A24B" w14:textId="752AABB8" w:rsidR="006E194B" w:rsidRPr="00FE4C1B" w:rsidRDefault="006E194B" w:rsidP="006E194B">
      <w:pPr>
        <w:pStyle w:val="AmdtsEntries"/>
      </w:pPr>
      <w:r w:rsidRPr="00FE4C1B">
        <w:tab/>
        <w:t xml:space="preserve">def </w:t>
      </w:r>
      <w:r w:rsidRPr="00FE4C1B">
        <w:rPr>
          <w:rStyle w:val="charBoldItals"/>
        </w:rPr>
        <w:t>computer cabinet</w:t>
      </w:r>
      <w:r w:rsidRPr="00FE4C1B">
        <w:t xml:space="preserve"> sub </w:t>
      </w:r>
      <w:hyperlink r:id="rId133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92ED6B7" w14:textId="0F3E2C10" w:rsidR="006A73B2" w:rsidRPr="00FE4C1B" w:rsidRDefault="006A73B2" w:rsidP="00FF784C">
      <w:pPr>
        <w:pStyle w:val="AmdtsEntries"/>
        <w:keepNext/>
      </w:pPr>
      <w:r w:rsidRPr="00FE4C1B">
        <w:tab/>
        <w:t xml:space="preserve">def </w:t>
      </w:r>
      <w:r w:rsidRPr="00FE4C1B">
        <w:rPr>
          <w:rStyle w:val="charBoldItals"/>
        </w:rPr>
        <w:t>computer cabinet access register</w:t>
      </w:r>
      <w:r w:rsidRPr="00FE4C1B">
        <w:t xml:space="preserve"> ins </w:t>
      </w:r>
      <w:hyperlink r:id="rId1332" w:tooltip="Gaming Machine (Red Tape Reduction) Amendment Act 2014 (No 2)" w:history="1">
        <w:r w:rsidRPr="00FE4C1B">
          <w:rPr>
            <w:rStyle w:val="charCitHyperlinkAbbrev"/>
          </w:rPr>
          <w:t>A2014</w:t>
        </w:r>
        <w:r w:rsidRPr="00FE4C1B">
          <w:rPr>
            <w:rStyle w:val="charCitHyperlinkAbbrev"/>
          </w:rPr>
          <w:noBreakHyphen/>
          <w:t>56</w:t>
        </w:r>
      </w:hyperlink>
      <w:r w:rsidRPr="00FE4C1B">
        <w:t xml:space="preserve"> s 24</w:t>
      </w:r>
    </w:p>
    <w:p w14:paraId="64EFD82F" w14:textId="5FC772DB" w:rsidR="006E194B" w:rsidRDefault="006E194B" w:rsidP="006E194B">
      <w:pPr>
        <w:pStyle w:val="AmdtsEntriesDefL2"/>
      </w:pPr>
      <w:r w:rsidRPr="00FE4C1B">
        <w:tab/>
        <w:t xml:space="preserve">sub </w:t>
      </w:r>
      <w:hyperlink r:id="rId133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0457BA2" w14:textId="45F9B7A5" w:rsidR="00A91FA8" w:rsidRPr="00FE4C1B" w:rsidRDefault="00A91FA8" w:rsidP="00A91FA8">
      <w:pPr>
        <w:pStyle w:val="AmdtsEntries"/>
      </w:pPr>
      <w:r w:rsidRPr="00FE4C1B">
        <w:tab/>
        <w:t xml:space="preserve">def </w:t>
      </w:r>
      <w:r w:rsidRPr="00FE4C1B">
        <w:rPr>
          <w:rStyle w:val="charBoldItals"/>
        </w:rPr>
        <w:t>constitution</w:t>
      </w:r>
      <w:r w:rsidRPr="00FE4C1B">
        <w:t xml:space="preserve"> sub </w:t>
      </w:r>
      <w:hyperlink r:id="rId133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4A4D9A7" w14:textId="6678E09A" w:rsidR="00A91FA8" w:rsidRPr="00FE4C1B" w:rsidRDefault="00A91FA8" w:rsidP="009E5FFF">
      <w:pPr>
        <w:pStyle w:val="AmdtsEntries"/>
      </w:pPr>
      <w:r w:rsidRPr="00FE4C1B">
        <w:tab/>
        <w:t xml:space="preserve">def </w:t>
      </w:r>
      <w:r w:rsidRPr="00FE4C1B">
        <w:rPr>
          <w:rStyle w:val="charBoldItals"/>
        </w:rPr>
        <w:t>contribution</w:t>
      </w:r>
      <w:r w:rsidRPr="00FE4C1B">
        <w:t xml:space="preserve"> sub </w:t>
      </w:r>
      <w:hyperlink r:id="rId133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r w:rsidR="00C6263F">
        <w:t xml:space="preserve">; </w:t>
      </w:r>
      <w:hyperlink r:id="rId1336" w:tooltip="Gaming Legislation Amendment Act 2018" w:history="1">
        <w:r w:rsidR="00C6263F" w:rsidRPr="0074651B">
          <w:rPr>
            <w:rStyle w:val="charCitHyperlinkAbbrev"/>
          </w:rPr>
          <w:t>A2018</w:t>
        </w:r>
        <w:r w:rsidR="00C6263F" w:rsidRPr="0074651B">
          <w:rPr>
            <w:rStyle w:val="charCitHyperlinkAbbrev"/>
          </w:rPr>
          <w:noBreakHyphen/>
          <w:t>45</w:t>
        </w:r>
      </w:hyperlink>
      <w:r w:rsidR="00C6263F">
        <w:t xml:space="preserve"> s 88</w:t>
      </w:r>
    </w:p>
    <w:p w14:paraId="233ED9C6" w14:textId="206895C7" w:rsidR="00D722B9" w:rsidRDefault="00D722B9" w:rsidP="00D722B9">
      <w:pPr>
        <w:pStyle w:val="AmdtsEntries"/>
      </w:pPr>
      <w:r>
        <w:tab/>
        <w:t xml:space="preserve">def </w:t>
      </w:r>
      <w:r>
        <w:rPr>
          <w:rStyle w:val="charBoldItals"/>
        </w:rPr>
        <w:t>contribution information</w:t>
      </w:r>
      <w:r>
        <w:t xml:space="preserve"> ins </w:t>
      </w:r>
      <w:hyperlink r:id="rId1337" w:tooltip="Gaming Legislation Amendment Act 2018" w:history="1">
        <w:r w:rsidRPr="0074651B">
          <w:rPr>
            <w:rStyle w:val="charCitHyperlinkAbbrev"/>
          </w:rPr>
          <w:t>A2018</w:t>
        </w:r>
        <w:r w:rsidRPr="0074651B">
          <w:rPr>
            <w:rStyle w:val="charCitHyperlinkAbbrev"/>
          </w:rPr>
          <w:noBreakHyphen/>
          <w:t>45</w:t>
        </w:r>
      </w:hyperlink>
      <w:r>
        <w:t xml:space="preserve"> s 89</w:t>
      </w:r>
    </w:p>
    <w:p w14:paraId="3D354F4E" w14:textId="1F0807C1" w:rsidR="00A91FA8" w:rsidRPr="00FE4C1B" w:rsidRDefault="00A91FA8" w:rsidP="00A91FA8">
      <w:pPr>
        <w:pStyle w:val="AmdtsEntries"/>
      </w:pPr>
      <w:r w:rsidRPr="00FE4C1B">
        <w:tab/>
        <w:t xml:space="preserve">def </w:t>
      </w:r>
      <w:r w:rsidRPr="00FE4C1B">
        <w:rPr>
          <w:rStyle w:val="charBoldItals"/>
        </w:rPr>
        <w:t>Control Act</w:t>
      </w:r>
      <w:r w:rsidRPr="00FE4C1B">
        <w:t xml:space="preserve"> sub </w:t>
      </w:r>
      <w:hyperlink r:id="rId133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1303D06" w14:textId="2D2ED3AE" w:rsidR="00A91FA8" w:rsidRPr="00FE4C1B" w:rsidRDefault="00A91FA8" w:rsidP="00A91FA8">
      <w:pPr>
        <w:pStyle w:val="AmdtsEntries"/>
      </w:pPr>
      <w:r w:rsidRPr="00FE4C1B">
        <w:tab/>
        <w:t xml:space="preserve">def </w:t>
      </w:r>
      <w:r w:rsidRPr="00FE4C1B">
        <w:rPr>
          <w:rStyle w:val="charBoldItals"/>
        </w:rPr>
        <w:t>control procedures</w:t>
      </w:r>
      <w:r w:rsidRPr="00FE4C1B">
        <w:t xml:space="preserve"> sub </w:t>
      </w:r>
      <w:hyperlink r:id="rId133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2A1F946" w14:textId="36369C0E" w:rsidR="00A91FA8" w:rsidRPr="00FE4C1B" w:rsidRDefault="00A91FA8" w:rsidP="00A91FA8">
      <w:pPr>
        <w:pStyle w:val="AmdtsEntries"/>
      </w:pPr>
      <w:r w:rsidRPr="00FE4C1B">
        <w:tab/>
        <w:t xml:space="preserve">def </w:t>
      </w:r>
      <w:r w:rsidRPr="00FE4C1B">
        <w:rPr>
          <w:rStyle w:val="charBoldItals"/>
        </w:rPr>
        <w:t>corporation</w:t>
      </w:r>
      <w:r w:rsidRPr="00FE4C1B">
        <w:t xml:space="preserve"> sub </w:t>
      </w:r>
      <w:hyperlink r:id="rId134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AE4FA6D" w14:textId="69AE68C6" w:rsidR="00B14FDE" w:rsidRDefault="00B14FDE" w:rsidP="00A91FA8">
      <w:pPr>
        <w:pStyle w:val="AmdtsEntries"/>
      </w:pPr>
      <w:r>
        <w:tab/>
        <w:t xml:space="preserve">def </w:t>
      </w:r>
      <w:r w:rsidRPr="00B14FDE">
        <w:rPr>
          <w:rStyle w:val="charBoldItals"/>
        </w:rPr>
        <w:t>COVID-19 emergency</w:t>
      </w:r>
      <w:r>
        <w:t xml:space="preserve"> ins </w:t>
      </w:r>
      <w:hyperlink r:id="rId1341" w:tooltip="COVID-19 Emergency Response Legislation Amendment Act 2020" w:history="1">
        <w:r w:rsidRPr="00B14FDE">
          <w:rPr>
            <w:rStyle w:val="charCitHyperlinkAbbrev"/>
          </w:rPr>
          <w:t>A2020</w:t>
        </w:r>
        <w:r w:rsidRPr="00B14FDE">
          <w:rPr>
            <w:rStyle w:val="charCitHyperlinkAbbrev"/>
          </w:rPr>
          <w:noBreakHyphen/>
          <w:t>14</w:t>
        </w:r>
      </w:hyperlink>
      <w:r>
        <w:t xml:space="preserve"> amdt 1.80</w:t>
      </w:r>
    </w:p>
    <w:p w14:paraId="4D67F526" w14:textId="79C52332" w:rsidR="00B14FDE" w:rsidRDefault="00B14FDE" w:rsidP="00B14FDE">
      <w:pPr>
        <w:pStyle w:val="AmdtsEntriesDefL2"/>
      </w:pPr>
      <w:r w:rsidRPr="00B14FDE">
        <w:tab/>
      </w:r>
      <w:r w:rsidR="00AF1498" w:rsidRPr="00C33C73">
        <w:rPr>
          <w:rStyle w:val="charUnderline"/>
          <w:u w:val="none"/>
        </w:rPr>
        <w:t xml:space="preserve">exp </w:t>
      </w:r>
      <w:r w:rsidR="00AF1498" w:rsidRPr="00C33C73">
        <w:t>29 September 2024</w:t>
      </w:r>
      <w:r w:rsidRPr="00C33C73">
        <w:rPr>
          <w:rStyle w:val="charUnderline"/>
          <w:u w:val="none"/>
        </w:rPr>
        <w:t xml:space="preserve"> (s 172C)</w:t>
      </w:r>
    </w:p>
    <w:p w14:paraId="28348C92" w14:textId="203477AB" w:rsidR="00A91FA8" w:rsidRPr="00FE4C1B" w:rsidRDefault="00A91FA8" w:rsidP="00A91FA8">
      <w:pPr>
        <w:pStyle w:val="AmdtsEntries"/>
      </w:pPr>
      <w:r w:rsidRPr="00FE4C1B">
        <w:tab/>
        <w:t xml:space="preserve">def </w:t>
      </w:r>
      <w:r w:rsidRPr="00FE4C1B">
        <w:rPr>
          <w:rStyle w:val="charBoldItals"/>
        </w:rPr>
        <w:t>current licensee</w:t>
      </w:r>
      <w:r w:rsidRPr="00FE4C1B">
        <w:t xml:space="preserve"> </w:t>
      </w:r>
      <w:r w:rsidR="002B2C82" w:rsidRPr="00FE4C1B">
        <w:t>om</w:t>
      </w:r>
      <w:r w:rsidRPr="00FE4C1B">
        <w:t xml:space="preserve"> </w:t>
      </w:r>
      <w:hyperlink r:id="rId134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30187BF" w14:textId="79C12EF8" w:rsidR="0007707D" w:rsidRPr="00FE4C1B" w:rsidRDefault="0007707D" w:rsidP="009E5FFF">
      <w:pPr>
        <w:pStyle w:val="AmdtsEntries"/>
      </w:pPr>
      <w:r w:rsidRPr="00FE4C1B">
        <w:tab/>
        <w:t xml:space="preserve">def </w:t>
      </w:r>
      <w:r w:rsidRPr="00FE4C1B">
        <w:rPr>
          <w:rStyle w:val="charBoldItals"/>
        </w:rPr>
        <w:t xml:space="preserve">decrease machines amendment </w:t>
      </w:r>
      <w:r w:rsidRPr="00FE4C1B">
        <w:t xml:space="preserve">ins </w:t>
      </w:r>
      <w:hyperlink r:id="rId1343"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33</w:t>
      </w:r>
    </w:p>
    <w:p w14:paraId="6CC16188" w14:textId="794A48AE" w:rsidR="002B2C82" w:rsidRPr="00FE4C1B" w:rsidRDefault="002B2C82" w:rsidP="002B2C82">
      <w:pPr>
        <w:pStyle w:val="AmdtsEntriesDefL2"/>
      </w:pPr>
      <w:r w:rsidRPr="00FE4C1B">
        <w:tab/>
        <w:t xml:space="preserve">om </w:t>
      </w:r>
      <w:hyperlink r:id="rId134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1C7929F" w14:textId="2203F7C8" w:rsidR="00DC17E5" w:rsidRPr="00FE4C1B" w:rsidRDefault="00DC17E5" w:rsidP="009E5FFF">
      <w:pPr>
        <w:pStyle w:val="AmdtsEntries"/>
      </w:pPr>
      <w:r w:rsidRPr="00FE4C1B">
        <w:tab/>
        <w:t xml:space="preserve">def </w:t>
      </w:r>
      <w:r w:rsidR="001230C5" w:rsidRPr="00FE4C1B">
        <w:rPr>
          <w:rStyle w:val="charBoldItals"/>
        </w:rPr>
        <w:t xml:space="preserve">disciplinary action </w:t>
      </w:r>
      <w:r w:rsidR="001230C5" w:rsidRPr="00FE4C1B">
        <w:t xml:space="preserve">sub </w:t>
      </w:r>
      <w:hyperlink r:id="rId1345" w:tooltip="Statute Law Amendment Act 2013" w:history="1">
        <w:r w:rsidR="001230C5" w:rsidRPr="00FE4C1B">
          <w:rPr>
            <w:rStyle w:val="charCitHyperlinkAbbrev"/>
          </w:rPr>
          <w:t>A2013</w:t>
        </w:r>
        <w:r w:rsidR="001230C5" w:rsidRPr="00FE4C1B">
          <w:rPr>
            <w:rStyle w:val="charCitHyperlinkAbbrev"/>
          </w:rPr>
          <w:noBreakHyphen/>
          <w:t>19</w:t>
        </w:r>
      </w:hyperlink>
      <w:r w:rsidR="001230C5" w:rsidRPr="00FE4C1B">
        <w:t xml:space="preserve"> amdt 3.182</w:t>
      </w:r>
      <w:r w:rsidR="00454068" w:rsidRPr="00FE4C1B">
        <w:t xml:space="preserve">; </w:t>
      </w:r>
      <w:hyperlink r:id="rId1346" w:tooltip="Gaming Machine (Reform) Amendment Act 2015" w:history="1">
        <w:r w:rsidR="00454068" w:rsidRPr="00FE4C1B">
          <w:rPr>
            <w:rStyle w:val="charCitHyperlinkAbbrev"/>
          </w:rPr>
          <w:t>A2015</w:t>
        </w:r>
        <w:r w:rsidR="00454068" w:rsidRPr="00FE4C1B">
          <w:rPr>
            <w:rStyle w:val="charCitHyperlinkAbbrev"/>
          </w:rPr>
          <w:noBreakHyphen/>
          <w:t>21</w:t>
        </w:r>
      </w:hyperlink>
      <w:r w:rsidR="00454068" w:rsidRPr="00FE4C1B">
        <w:t xml:space="preserve"> s 91</w:t>
      </w:r>
      <w:r w:rsidR="00D638D6">
        <w:t xml:space="preserve">; </w:t>
      </w:r>
      <w:hyperlink r:id="rId1347" w:tooltip="Gaming Legislation Amendment Act 2018" w:history="1">
        <w:r w:rsidR="00D638D6" w:rsidRPr="0074651B">
          <w:rPr>
            <w:rStyle w:val="charCitHyperlinkAbbrev"/>
          </w:rPr>
          <w:t>A2018</w:t>
        </w:r>
        <w:r w:rsidR="00D638D6" w:rsidRPr="0074651B">
          <w:rPr>
            <w:rStyle w:val="charCitHyperlinkAbbrev"/>
          </w:rPr>
          <w:noBreakHyphen/>
          <w:t>45</w:t>
        </w:r>
      </w:hyperlink>
      <w:r w:rsidR="00D638D6">
        <w:t xml:space="preserve"> s 90</w:t>
      </w:r>
    </w:p>
    <w:p w14:paraId="7050C409" w14:textId="1AA2D913" w:rsidR="001230C5" w:rsidRPr="00FE4C1B" w:rsidRDefault="001230C5" w:rsidP="009E5FFF">
      <w:pPr>
        <w:pStyle w:val="AmdtsEntries"/>
      </w:pPr>
      <w:r w:rsidRPr="00FE4C1B">
        <w:tab/>
        <w:t xml:space="preserve">def </w:t>
      </w:r>
      <w:r w:rsidRPr="00FE4C1B">
        <w:rPr>
          <w:rStyle w:val="charBoldItals"/>
        </w:rPr>
        <w:t xml:space="preserve">disciplinary notice </w:t>
      </w:r>
      <w:r w:rsidRPr="00FE4C1B">
        <w:t xml:space="preserve">sub </w:t>
      </w:r>
      <w:hyperlink r:id="rId1348" w:tooltip="Statute Law Amendment Act 2013" w:history="1">
        <w:r w:rsidRPr="00FE4C1B">
          <w:rPr>
            <w:rStyle w:val="charCitHyperlinkAbbrev"/>
          </w:rPr>
          <w:t>A2013</w:t>
        </w:r>
        <w:r w:rsidRPr="00FE4C1B">
          <w:rPr>
            <w:rStyle w:val="charCitHyperlinkAbbrev"/>
          </w:rPr>
          <w:noBreakHyphen/>
          <w:t>19</w:t>
        </w:r>
      </w:hyperlink>
      <w:r w:rsidRPr="00FE4C1B">
        <w:t xml:space="preserve"> amdt 3.182</w:t>
      </w:r>
      <w:r w:rsidR="00454068" w:rsidRPr="00FE4C1B">
        <w:t xml:space="preserve">; </w:t>
      </w:r>
      <w:hyperlink r:id="rId1349" w:tooltip="Gaming Machine (Reform) Amendment Act 2015" w:history="1">
        <w:r w:rsidR="00454068" w:rsidRPr="00FE4C1B">
          <w:rPr>
            <w:rStyle w:val="charCitHyperlinkAbbrev"/>
          </w:rPr>
          <w:t>A2015</w:t>
        </w:r>
        <w:r w:rsidR="00454068" w:rsidRPr="00FE4C1B">
          <w:rPr>
            <w:rStyle w:val="charCitHyperlinkAbbrev"/>
          </w:rPr>
          <w:noBreakHyphen/>
          <w:t>21</w:t>
        </w:r>
      </w:hyperlink>
      <w:r w:rsidR="00454068" w:rsidRPr="00FE4C1B">
        <w:t xml:space="preserve"> s 91</w:t>
      </w:r>
    </w:p>
    <w:p w14:paraId="657D8B26" w14:textId="18C4C0F3" w:rsidR="00454068" w:rsidRDefault="00454068" w:rsidP="009E5FFF">
      <w:pPr>
        <w:pStyle w:val="AmdtsEntries"/>
      </w:pPr>
      <w:r w:rsidRPr="00FE4C1B">
        <w:tab/>
        <w:t xml:space="preserve">def </w:t>
      </w:r>
      <w:r w:rsidRPr="00FE4C1B">
        <w:rPr>
          <w:rStyle w:val="charBoldItals"/>
        </w:rPr>
        <w:t>dispose of</w:t>
      </w:r>
      <w:r w:rsidRPr="00FE4C1B">
        <w:t xml:space="preserve"> sub </w:t>
      </w:r>
      <w:hyperlink r:id="rId135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r w:rsidR="00D638D6">
        <w:t xml:space="preserve">; </w:t>
      </w:r>
      <w:hyperlink r:id="rId1351" w:tooltip="Gaming Legislation Amendment Act 2018" w:history="1">
        <w:r w:rsidR="00D638D6" w:rsidRPr="0074651B">
          <w:rPr>
            <w:rStyle w:val="charCitHyperlinkAbbrev"/>
          </w:rPr>
          <w:t>A2018</w:t>
        </w:r>
        <w:r w:rsidR="00D638D6" w:rsidRPr="0074651B">
          <w:rPr>
            <w:rStyle w:val="charCitHyperlinkAbbrev"/>
          </w:rPr>
          <w:noBreakHyphen/>
          <w:t>45</w:t>
        </w:r>
      </w:hyperlink>
      <w:r w:rsidR="00D638D6">
        <w:t xml:space="preserve"> s 90</w:t>
      </w:r>
    </w:p>
    <w:p w14:paraId="1C5010A4" w14:textId="3B533DBC" w:rsidR="00AC033C" w:rsidRPr="00AC033C" w:rsidRDefault="00AC033C" w:rsidP="00820A62">
      <w:pPr>
        <w:pStyle w:val="AmdtsEntries"/>
      </w:pPr>
      <w:r>
        <w:tab/>
        <w:t xml:space="preserve">def </w:t>
      </w:r>
      <w:r w:rsidRPr="00D05CEB">
        <w:rPr>
          <w:rStyle w:val="charBoldItals"/>
        </w:rPr>
        <w:t>diversification and sustainability support fund</w:t>
      </w:r>
      <w:r>
        <w:t xml:space="preserve"> ins </w:t>
      </w:r>
      <w:hyperlink r:id="rId1352" w:tooltip="Gaming Legislation Amendment Act 2019" w:history="1">
        <w:r>
          <w:rPr>
            <w:rStyle w:val="charCitHyperlinkAbbrev"/>
          </w:rPr>
          <w:t>A2019</w:t>
        </w:r>
        <w:r>
          <w:rPr>
            <w:rStyle w:val="charCitHyperlinkAbbrev"/>
          </w:rPr>
          <w:noBreakHyphen/>
          <w:t>14</w:t>
        </w:r>
      </w:hyperlink>
      <w:r>
        <w:t xml:space="preserve"> s 34</w:t>
      </w:r>
    </w:p>
    <w:p w14:paraId="469B2344" w14:textId="18334691" w:rsidR="00454068" w:rsidRPr="00FE4C1B" w:rsidRDefault="00454068" w:rsidP="009E5FFF">
      <w:pPr>
        <w:pStyle w:val="AmdtsEntries"/>
      </w:pPr>
      <w:r w:rsidRPr="00FE4C1B">
        <w:tab/>
        <w:t xml:space="preserve">def </w:t>
      </w:r>
      <w:r w:rsidRPr="00FE4C1B">
        <w:rPr>
          <w:rStyle w:val="charBoldItals"/>
        </w:rPr>
        <w:t>eligible club</w:t>
      </w:r>
      <w:r w:rsidRPr="00FE4C1B">
        <w:t xml:space="preserve"> sub </w:t>
      </w:r>
      <w:hyperlink r:id="rId135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8A4D0AD" w14:textId="29094822" w:rsidR="00454068" w:rsidRPr="00FE4C1B" w:rsidRDefault="00454068" w:rsidP="009E5FFF">
      <w:pPr>
        <w:pStyle w:val="AmdtsEntries"/>
      </w:pPr>
      <w:r w:rsidRPr="00FE4C1B">
        <w:lastRenderedPageBreak/>
        <w:tab/>
        <w:t xml:space="preserve">def </w:t>
      </w:r>
      <w:r w:rsidRPr="00FE4C1B">
        <w:rPr>
          <w:rStyle w:val="charBoldItals"/>
        </w:rPr>
        <w:t>eligible object</w:t>
      </w:r>
      <w:r w:rsidRPr="00FE4C1B">
        <w:t xml:space="preserve"> sub </w:t>
      </w:r>
      <w:hyperlink r:id="rId135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5E6690B" w14:textId="62AC4CDB" w:rsidR="00454068" w:rsidRPr="00FE4C1B" w:rsidRDefault="00454068" w:rsidP="009E5FFF">
      <w:pPr>
        <w:pStyle w:val="AmdtsEntries"/>
      </w:pPr>
      <w:r w:rsidRPr="00FE4C1B">
        <w:tab/>
        <w:t xml:space="preserve">def </w:t>
      </w:r>
      <w:r w:rsidRPr="00FE4C1B">
        <w:rPr>
          <w:rStyle w:val="charBoldItals"/>
        </w:rPr>
        <w:t>eligible person</w:t>
      </w:r>
      <w:r w:rsidRPr="00FE4C1B">
        <w:t xml:space="preserve"> sub </w:t>
      </w:r>
      <w:hyperlink r:id="rId135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358AFED" w14:textId="274D19A1" w:rsidR="005C053A" w:rsidRDefault="005C053A" w:rsidP="009E5FFF">
      <w:pPr>
        <w:pStyle w:val="AmdtsEntries"/>
      </w:pPr>
      <w:r>
        <w:tab/>
        <w:t xml:space="preserve">def </w:t>
      </w:r>
      <w:r w:rsidRPr="005C053A">
        <w:rPr>
          <w:rStyle w:val="charBoldItals"/>
        </w:rPr>
        <w:t>emergency declaration</w:t>
      </w:r>
      <w:r>
        <w:t xml:space="preserve"> ins </w:t>
      </w:r>
      <w:hyperlink r:id="rId1356" w:anchor="history" w:tooltip="COVID-19 Emergency Response Act 2020" w:history="1">
        <w:r w:rsidR="00E835F3">
          <w:rPr>
            <w:rStyle w:val="charCitHyperlinkAbbrev"/>
          </w:rPr>
          <w:t>A2020</w:t>
        </w:r>
        <w:r w:rsidR="00E835F3">
          <w:rPr>
            <w:rStyle w:val="charCitHyperlinkAbbrev"/>
          </w:rPr>
          <w:noBreakHyphen/>
          <w:t>11</w:t>
        </w:r>
      </w:hyperlink>
      <w:r>
        <w:t xml:space="preserve"> amdt 1.43</w:t>
      </w:r>
    </w:p>
    <w:p w14:paraId="1C61E45A" w14:textId="5EF025BC" w:rsidR="00315FB8" w:rsidRDefault="00315FB8" w:rsidP="00315FB8">
      <w:pPr>
        <w:pStyle w:val="AmdtsEntriesDefL2"/>
      </w:pPr>
      <w:r>
        <w:tab/>
        <w:t xml:space="preserve">om </w:t>
      </w:r>
      <w:hyperlink r:id="rId1357" w:tooltip="COVID-19 Emergency Response Legislation Amendment Act 2020" w:history="1">
        <w:r w:rsidRPr="00B14FDE">
          <w:rPr>
            <w:rStyle w:val="charCitHyperlinkAbbrev"/>
          </w:rPr>
          <w:t>A2020</w:t>
        </w:r>
        <w:r w:rsidRPr="00B14FDE">
          <w:rPr>
            <w:rStyle w:val="charCitHyperlinkAbbrev"/>
          </w:rPr>
          <w:noBreakHyphen/>
          <w:t>14</w:t>
        </w:r>
      </w:hyperlink>
      <w:r>
        <w:t xml:space="preserve"> amdt 1.81</w:t>
      </w:r>
    </w:p>
    <w:p w14:paraId="72820E95" w14:textId="02A11589" w:rsidR="00454068" w:rsidRPr="00FE4C1B" w:rsidRDefault="00454068" w:rsidP="009E5FFF">
      <w:pPr>
        <w:pStyle w:val="AmdtsEntries"/>
      </w:pPr>
      <w:r w:rsidRPr="00FE4C1B">
        <w:tab/>
        <w:t xml:space="preserve">def </w:t>
      </w:r>
      <w:r w:rsidRPr="00FE4C1B">
        <w:rPr>
          <w:rStyle w:val="charBoldItals"/>
        </w:rPr>
        <w:t>employ</w:t>
      </w:r>
      <w:r w:rsidRPr="00FE4C1B">
        <w:t xml:space="preserve"> sub </w:t>
      </w:r>
      <w:hyperlink r:id="rId135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2766BAF" w14:textId="0BF0D98F" w:rsidR="00454068" w:rsidRPr="00FE4C1B" w:rsidRDefault="00454068" w:rsidP="009E5FFF">
      <w:pPr>
        <w:pStyle w:val="AmdtsEntries"/>
      </w:pPr>
      <w:r w:rsidRPr="00FE4C1B">
        <w:tab/>
        <w:t xml:space="preserve">def </w:t>
      </w:r>
      <w:r w:rsidRPr="00FE4C1B">
        <w:rPr>
          <w:rStyle w:val="charBoldItals"/>
        </w:rPr>
        <w:t>executive officer</w:t>
      </w:r>
      <w:r w:rsidRPr="00FE4C1B">
        <w:t xml:space="preserve"> sub </w:t>
      </w:r>
      <w:hyperlink r:id="rId135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40DCE4D" w14:textId="1D1A97E5" w:rsidR="00C6412C" w:rsidRPr="00FE4C1B" w:rsidRDefault="00C6412C" w:rsidP="009E5FFF">
      <w:pPr>
        <w:pStyle w:val="AmdtsEntries"/>
      </w:pPr>
      <w:r w:rsidRPr="00FE4C1B">
        <w:tab/>
        <w:t xml:space="preserve">def </w:t>
      </w:r>
      <w:r w:rsidR="00453804" w:rsidRPr="00FE4C1B">
        <w:rPr>
          <w:rStyle w:val="charBoldItals"/>
        </w:rPr>
        <w:t>external administrator</w:t>
      </w:r>
      <w:r w:rsidRPr="00FE4C1B">
        <w:t xml:space="preserve"> ins </w:t>
      </w:r>
      <w:hyperlink r:id="rId136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0B01C84" w14:textId="1CCF1688" w:rsidR="00C6412C" w:rsidRPr="00FE4C1B" w:rsidRDefault="00C6412C" w:rsidP="009E5FFF">
      <w:pPr>
        <w:pStyle w:val="AmdtsEntries"/>
      </w:pPr>
      <w:r w:rsidRPr="00FE4C1B">
        <w:tab/>
        <w:t xml:space="preserve">def </w:t>
      </w:r>
      <w:r w:rsidR="00453804" w:rsidRPr="00FE4C1B">
        <w:rPr>
          <w:rStyle w:val="charBoldItals"/>
        </w:rPr>
        <w:t>final</w:t>
      </w:r>
      <w:r w:rsidRPr="00FE4C1B">
        <w:t xml:space="preserve"> ins </w:t>
      </w:r>
      <w:hyperlink r:id="rId136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F42DBCE" w14:textId="4FE68163" w:rsidR="00745955" w:rsidRPr="00FE4C1B" w:rsidRDefault="001230C5" w:rsidP="00F740A9">
      <w:pPr>
        <w:pStyle w:val="AmdtsEntries"/>
        <w:keepNext/>
      </w:pPr>
      <w:r w:rsidRPr="00FE4C1B">
        <w:tab/>
        <w:t xml:space="preserve">def </w:t>
      </w:r>
      <w:r w:rsidRPr="00FE4C1B">
        <w:rPr>
          <w:rStyle w:val="charBoldItals"/>
        </w:rPr>
        <w:t xml:space="preserve">financial arrangement </w:t>
      </w:r>
      <w:r w:rsidRPr="00FE4C1B">
        <w:t xml:space="preserve">am </w:t>
      </w:r>
      <w:hyperlink r:id="rId1362" w:tooltip="Statute Law Amendment Act 2013" w:history="1">
        <w:r w:rsidRPr="00FE4C1B">
          <w:rPr>
            <w:rStyle w:val="charCitHyperlinkAbbrev"/>
          </w:rPr>
          <w:t>A2013</w:t>
        </w:r>
        <w:r w:rsidRPr="00FE4C1B">
          <w:rPr>
            <w:rStyle w:val="charCitHyperlinkAbbrev"/>
          </w:rPr>
          <w:noBreakHyphen/>
          <w:t>19</w:t>
        </w:r>
      </w:hyperlink>
      <w:r w:rsidRPr="00FE4C1B">
        <w:t xml:space="preserve"> amdt 3.183</w:t>
      </w:r>
    </w:p>
    <w:p w14:paraId="32F73E63" w14:textId="394CC26C" w:rsidR="00945545" w:rsidRPr="00FE4C1B" w:rsidRDefault="00945545" w:rsidP="00945545">
      <w:pPr>
        <w:pStyle w:val="AmdtsEntriesDefL2"/>
      </w:pPr>
      <w:r w:rsidRPr="00FE4C1B">
        <w:tab/>
        <w:t xml:space="preserve">om </w:t>
      </w:r>
      <w:hyperlink r:id="rId1363" w:tooltip="Gaming Machine (Red Tape Reduction) Amendment Act 2014" w:history="1">
        <w:r w:rsidRPr="00FE4C1B">
          <w:rPr>
            <w:rStyle w:val="charCitHyperlinkAbbrev"/>
          </w:rPr>
          <w:t>A2014</w:t>
        </w:r>
        <w:r w:rsidRPr="00FE4C1B">
          <w:rPr>
            <w:rStyle w:val="charCitHyperlinkAbbrev"/>
          </w:rPr>
          <w:noBreakHyphen/>
          <w:t>5</w:t>
        </w:r>
      </w:hyperlink>
      <w:r w:rsidRPr="00FE4C1B">
        <w:t xml:space="preserve"> s 10</w:t>
      </w:r>
    </w:p>
    <w:p w14:paraId="5221198E" w14:textId="28315B71" w:rsidR="00D638D6" w:rsidRDefault="00D638D6" w:rsidP="009E5FFF">
      <w:pPr>
        <w:pStyle w:val="AmdtsEntries"/>
      </w:pPr>
      <w:r>
        <w:tab/>
        <w:t xml:space="preserve">def </w:t>
      </w:r>
      <w:r w:rsidRPr="00D638D6">
        <w:rPr>
          <w:rStyle w:val="charBoldItals"/>
        </w:rPr>
        <w:t>first compulsory surrender day</w:t>
      </w:r>
      <w:r>
        <w:t xml:space="preserve"> ins </w:t>
      </w:r>
      <w:hyperlink r:id="rId1364" w:tooltip="Gaming Legislation Amendment Act 2018" w:history="1">
        <w:r w:rsidRPr="0074651B">
          <w:rPr>
            <w:rStyle w:val="charCitHyperlinkAbbrev"/>
          </w:rPr>
          <w:t>A2018</w:t>
        </w:r>
        <w:r w:rsidRPr="0074651B">
          <w:rPr>
            <w:rStyle w:val="charCitHyperlinkAbbrev"/>
          </w:rPr>
          <w:noBreakHyphen/>
          <w:t>45</w:t>
        </w:r>
      </w:hyperlink>
      <w:r>
        <w:t xml:space="preserve"> s 91</w:t>
      </w:r>
    </w:p>
    <w:p w14:paraId="5A6306DE" w14:textId="4197FA6B" w:rsidR="002626C3" w:rsidRDefault="002626C3" w:rsidP="002626C3">
      <w:pPr>
        <w:pStyle w:val="AmdtsEntriesDefL2"/>
      </w:pPr>
      <w:r>
        <w:tab/>
        <w:t xml:space="preserve">om </w:t>
      </w:r>
      <w:hyperlink r:id="rId1365" w:tooltip="Gaming Machine (Compulsory Surrender) Amendment Act 2024" w:history="1">
        <w:r>
          <w:rPr>
            <w:rStyle w:val="charCitHyperlinkAbbrev"/>
          </w:rPr>
          <w:t>A2024-50</w:t>
        </w:r>
      </w:hyperlink>
      <w:r>
        <w:t xml:space="preserve"> s 10</w:t>
      </w:r>
    </w:p>
    <w:p w14:paraId="5ADE4243" w14:textId="780BFC4E" w:rsidR="00CD321A" w:rsidRPr="00CD321A" w:rsidRDefault="00CD321A" w:rsidP="009E5FFF">
      <w:pPr>
        <w:pStyle w:val="AmdtsEntries"/>
      </w:pPr>
      <w:r>
        <w:rPr>
          <w:rStyle w:val="charBoldItals"/>
        </w:rPr>
        <w:tab/>
      </w:r>
      <w:r>
        <w:t xml:space="preserve">def </w:t>
      </w:r>
      <w:r w:rsidRPr="009545D2">
        <w:rPr>
          <w:rStyle w:val="charBoldItals"/>
        </w:rPr>
        <w:t>gambling harm prevention and mitigation fund</w:t>
      </w:r>
      <w:r>
        <w:t xml:space="preserve"> </w:t>
      </w:r>
      <w:r w:rsidR="00D722B9">
        <w:t xml:space="preserve">ins </w:t>
      </w:r>
      <w:hyperlink r:id="rId1366" w:tooltip="Gaming Legislation Amendment Act 2018" w:history="1">
        <w:r w:rsidRPr="0074651B">
          <w:rPr>
            <w:rStyle w:val="charCitHyperlinkAbbrev"/>
          </w:rPr>
          <w:t>A2018</w:t>
        </w:r>
        <w:r w:rsidRPr="0074651B">
          <w:rPr>
            <w:rStyle w:val="charCitHyperlinkAbbrev"/>
          </w:rPr>
          <w:noBreakHyphen/>
          <w:t>45</w:t>
        </w:r>
      </w:hyperlink>
      <w:r>
        <w:t xml:space="preserve"> s 92</w:t>
      </w:r>
    </w:p>
    <w:p w14:paraId="1BA0F0D7" w14:textId="385B7229" w:rsidR="00CA22D3" w:rsidRPr="00FE4C1B" w:rsidRDefault="00CA22D3" w:rsidP="009E5FFF">
      <w:pPr>
        <w:pStyle w:val="AmdtsEntries"/>
      </w:pPr>
      <w:r w:rsidRPr="00FE4C1B">
        <w:tab/>
        <w:t xml:space="preserve">def </w:t>
      </w:r>
      <w:r w:rsidRPr="00FE4C1B">
        <w:rPr>
          <w:rStyle w:val="charBoldItals"/>
        </w:rPr>
        <w:t>game</w:t>
      </w:r>
      <w:r w:rsidRPr="00FE4C1B">
        <w:t xml:space="preserve"> sub </w:t>
      </w:r>
      <w:hyperlink r:id="rId136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8441C2F" w14:textId="52442407" w:rsidR="0007707D" w:rsidRPr="00FE4C1B" w:rsidRDefault="0007707D" w:rsidP="009E5FFF">
      <w:pPr>
        <w:pStyle w:val="AmdtsEntries"/>
      </w:pPr>
      <w:r w:rsidRPr="00FE4C1B">
        <w:tab/>
        <w:t xml:space="preserve">def </w:t>
      </w:r>
      <w:r w:rsidRPr="00FE4C1B">
        <w:rPr>
          <w:rStyle w:val="charBoldItals"/>
        </w:rPr>
        <w:t xml:space="preserve">gaming area </w:t>
      </w:r>
      <w:r w:rsidRPr="00FE4C1B">
        <w:t xml:space="preserve">sub </w:t>
      </w:r>
      <w:hyperlink r:id="rId1368"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34</w:t>
      </w:r>
      <w:r w:rsidR="00CA22D3" w:rsidRPr="00FE4C1B">
        <w:t xml:space="preserve">; </w:t>
      </w:r>
      <w:hyperlink r:id="rId1369" w:tooltip="Gaming Machine (Reform) Amendment Act 2015" w:history="1">
        <w:r w:rsidR="00CA22D3" w:rsidRPr="00FE4C1B">
          <w:rPr>
            <w:rStyle w:val="charCitHyperlinkAbbrev"/>
          </w:rPr>
          <w:t>A2015</w:t>
        </w:r>
        <w:r w:rsidR="00CA22D3" w:rsidRPr="00FE4C1B">
          <w:rPr>
            <w:rStyle w:val="charCitHyperlinkAbbrev"/>
          </w:rPr>
          <w:noBreakHyphen/>
          <w:t>21</w:t>
        </w:r>
      </w:hyperlink>
      <w:r w:rsidR="00CA22D3" w:rsidRPr="00FE4C1B">
        <w:t xml:space="preserve"> s 91</w:t>
      </w:r>
    </w:p>
    <w:p w14:paraId="37F9F3C4" w14:textId="41F5CC8C" w:rsidR="00C6412C" w:rsidRPr="00FE4C1B" w:rsidRDefault="00C6412C" w:rsidP="009E5FFF">
      <w:pPr>
        <w:pStyle w:val="AmdtsEntries"/>
      </w:pPr>
      <w:r w:rsidRPr="00FE4C1B">
        <w:tab/>
        <w:t xml:space="preserve">def </w:t>
      </w:r>
      <w:r w:rsidR="00453804" w:rsidRPr="00FE4C1B">
        <w:rPr>
          <w:rStyle w:val="charBoldItals"/>
        </w:rPr>
        <w:t>gaming area amendment</w:t>
      </w:r>
      <w:r w:rsidRPr="00FE4C1B">
        <w:t xml:space="preserve"> ins </w:t>
      </w:r>
      <w:hyperlink r:id="rId137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B0984FE" w14:textId="73D2FA0E" w:rsidR="00987D7F" w:rsidRPr="00FE4C1B" w:rsidRDefault="00987D7F" w:rsidP="009E5FFF">
      <w:pPr>
        <w:pStyle w:val="AmdtsEntries"/>
      </w:pPr>
      <w:r w:rsidRPr="00FE4C1B">
        <w:tab/>
        <w:t xml:space="preserve">def </w:t>
      </w:r>
      <w:r w:rsidRPr="00FE4C1B">
        <w:rPr>
          <w:rStyle w:val="charBoldItals"/>
        </w:rPr>
        <w:t>gaming law</w:t>
      </w:r>
      <w:r w:rsidRPr="00FE4C1B">
        <w:rPr>
          <w:b/>
          <w:i/>
        </w:rPr>
        <w:t xml:space="preserve"> </w:t>
      </w:r>
      <w:r w:rsidRPr="00FE4C1B">
        <w:t xml:space="preserve">ins </w:t>
      </w:r>
      <w:hyperlink r:id="rId1371" w:tooltip="Gaming Machine (Club Governance) Amendment Act 2011" w:history="1">
        <w:r w:rsidR="00E46081" w:rsidRPr="00FE4C1B">
          <w:rPr>
            <w:rStyle w:val="charCitHyperlinkAbbrev"/>
          </w:rPr>
          <w:t>A2011</w:t>
        </w:r>
        <w:r w:rsidR="00E46081" w:rsidRPr="00FE4C1B">
          <w:rPr>
            <w:rStyle w:val="charCitHyperlinkAbbrev"/>
          </w:rPr>
          <w:noBreakHyphen/>
          <w:t>24</w:t>
        </w:r>
      </w:hyperlink>
      <w:r w:rsidRPr="00FE4C1B">
        <w:t xml:space="preserve"> s 27</w:t>
      </w:r>
    </w:p>
    <w:p w14:paraId="073FAF23" w14:textId="65B350F0" w:rsidR="00CA22D3" w:rsidRPr="00FE4C1B" w:rsidRDefault="00CA22D3" w:rsidP="00CA22D3">
      <w:pPr>
        <w:pStyle w:val="AmdtsEntriesDefL2"/>
      </w:pPr>
      <w:r w:rsidRPr="00FE4C1B">
        <w:tab/>
        <w:t xml:space="preserve">sub </w:t>
      </w:r>
      <w:hyperlink r:id="rId137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12E814C" w14:textId="77777777" w:rsidR="007F3FB1" w:rsidRPr="00FE4C1B" w:rsidRDefault="007F3FB1" w:rsidP="009E5FFF">
      <w:pPr>
        <w:pStyle w:val="AmdtsEntries"/>
      </w:pPr>
      <w:r w:rsidRPr="00FE4C1B">
        <w:tab/>
        <w:t xml:space="preserve">def </w:t>
      </w:r>
      <w:r w:rsidRPr="00FE4C1B">
        <w:rPr>
          <w:rStyle w:val="charBoldItals"/>
        </w:rPr>
        <w:t>gaming machine</w:t>
      </w:r>
      <w:r w:rsidR="000D198A" w:rsidRPr="00FE4C1B">
        <w:t xml:space="preserve"> pars</w:t>
      </w:r>
      <w:r w:rsidRPr="00FE4C1B">
        <w:t xml:space="preserve"> renum R13 LA</w:t>
      </w:r>
    </w:p>
    <w:p w14:paraId="60230132" w14:textId="2BDF5F36" w:rsidR="00CA22D3" w:rsidRPr="00FE4C1B" w:rsidRDefault="00CA22D3" w:rsidP="00CA22D3">
      <w:pPr>
        <w:pStyle w:val="AmdtsEntriesDefL2"/>
      </w:pPr>
      <w:r w:rsidRPr="00FE4C1B">
        <w:tab/>
        <w:t xml:space="preserve">sub </w:t>
      </w:r>
      <w:hyperlink r:id="rId137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9F1CB08" w14:textId="451976D2" w:rsidR="00CA22D3" w:rsidRPr="00FE4C1B" w:rsidRDefault="00CA22D3" w:rsidP="009E5FFF">
      <w:pPr>
        <w:pStyle w:val="AmdtsEntries"/>
      </w:pPr>
      <w:r w:rsidRPr="00FE4C1B">
        <w:tab/>
        <w:t xml:space="preserve">def </w:t>
      </w:r>
      <w:r w:rsidRPr="00FE4C1B">
        <w:rPr>
          <w:rStyle w:val="charBoldItals"/>
        </w:rPr>
        <w:t>gaming machine tax</w:t>
      </w:r>
      <w:r w:rsidRPr="00FE4C1B">
        <w:t xml:space="preserve"> sub </w:t>
      </w:r>
      <w:hyperlink r:id="rId137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C06D304" w14:textId="25ACB113" w:rsidR="00C6412C" w:rsidRPr="00FE4C1B" w:rsidRDefault="00C6412C" w:rsidP="009E5FFF">
      <w:pPr>
        <w:pStyle w:val="AmdtsEntries"/>
      </w:pPr>
      <w:r w:rsidRPr="00FE4C1B">
        <w:tab/>
        <w:t xml:space="preserve">def </w:t>
      </w:r>
      <w:r w:rsidR="00453804" w:rsidRPr="00FE4C1B">
        <w:rPr>
          <w:rStyle w:val="charBoldItals"/>
        </w:rPr>
        <w:t>gaming rules</w:t>
      </w:r>
      <w:r w:rsidRPr="00FE4C1B">
        <w:t xml:space="preserve"> ins </w:t>
      </w:r>
      <w:hyperlink r:id="rId137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CDA0383" w14:textId="311A59D5" w:rsidR="00866DF1" w:rsidRPr="00FE4C1B" w:rsidRDefault="00866DF1" w:rsidP="009E5FFF">
      <w:pPr>
        <w:pStyle w:val="AmdtsEntries"/>
      </w:pPr>
      <w:r w:rsidRPr="00FE4C1B">
        <w:tab/>
        <w:t xml:space="preserve">def </w:t>
      </w:r>
      <w:r w:rsidRPr="00FE4C1B">
        <w:rPr>
          <w:rStyle w:val="charBoldItals"/>
        </w:rPr>
        <w:t xml:space="preserve">general licence </w:t>
      </w:r>
      <w:r w:rsidRPr="00FE4C1B">
        <w:t xml:space="preserve">sub </w:t>
      </w:r>
      <w:hyperlink r:id="rId1376" w:tooltip="Liquor (Consequential Amendments) Act 2010" w:history="1">
        <w:r w:rsidR="00E46081" w:rsidRPr="00FE4C1B">
          <w:rPr>
            <w:rStyle w:val="charCitHyperlinkAbbrev"/>
          </w:rPr>
          <w:t>A2010</w:t>
        </w:r>
        <w:r w:rsidR="00E46081" w:rsidRPr="00FE4C1B">
          <w:rPr>
            <w:rStyle w:val="charCitHyperlinkAbbrev"/>
          </w:rPr>
          <w:noBreakHyphen/>
          <w:t>43</w:t>
        </w:r>
      </w:hyperlink>
      <w:r w:rsidRPr="00FE4C1B">
        <w:t xml:space="preserve"> amdt 1.17</w:t>
      </w:r>
      <w:r w:rsidR="00CA22D3" w:rsidRPr="00FE4C1B">
        <w:t xml:space="preserve">; </w:t>
      </w:r>
      <w:hyperlink r:id="rId1377" w:tooltip="Gaming Machine (Reform) Amendment Act 2015" w:history="1">
        <w:r w:rsidR="00CA22D3" w:rsidRPr="00FE4C1B">
          <w:rPr>
            <w:rStyle w:val="charCitHyperlinkAbbrev"/>
          </w:rPr>
          <w:t>A2015</w:t>
        </w:r>
        <w:r w:rsidR="00CA22D3" w:rsidRPr="00FE4C1B">
          <w:rPr>
            <w:rStyle w:val="charCitHyperlinkAbbrev"/>
          </w:rPr>
          <w:noBreakHyphen/>
          <w:t>21</w:t>
        </w:r>
      </w:hyperlink>
      <w:r w:rsidR="00CA22D3" w:rsidRPr="00FE4C1B">
        <w:t xml:space="preserve"> s 91</w:t>
      </w:r>
    </w:p>
    <w:p w14:paraId="52C5A83B" w14:textId="069CF7CC" w:rsidR="00C6412C" w:rsidRPr="00FE4C1B" w:rsidRDefault="00C6412C" w:rsidP="009E5FFF">
      <w:pPr>
        <w:pStyle w:val="AmdtsEntries"/>
      </w:pPr>
      <w:r w:rsidRPr="00FE4C1B">
        <w:tab/>
        <w:t xml:space="preserve">def </w:t>
      </w:r>
      <w:r w:rsidR="00453804" w:rsidRPr="00FE4C1B">
        <w:rPr>
          <w:rStyle w:val="charBoldItals"/>
        </w:rPr>
        <w:t>general purpose</w:t>
      </w:r>
      <w:r w:rsidRPr="00FE4C1B">
        <w:t xml:space="preserve"> ins </w:t>
      </w:r>
      <w:hyperlink r:id="rId137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3D3D227" w14:textId="433C45F5" w:rsidR="00AA66B6" w:rsidRDefault="00AA66B6" w:rsidP="00AA66B6">
      <w:pPr>
        <w:pStyle w:val="AmdtsEntries"/>
      </w:pPr>
      <w:r>
        <w:tab/>
        <w:t xml:space="preserve">def </w:t>
      </w:r>
      <w:r>
        <w:rPr>
          <w:rStyle w:val="charBoldItals"/>
        </w:rPr>
        <w:t>GMT rebate</w:t>
      </w:r>
      <w:r>
        <w:t xml:space="preserve"> ins </w:t>
      </w:r>
      <w:hyperlink r:id="rId1379" w:tooltip="Gaming Machine Amendment Act 2017" w:history="1">
        <w:r>
          <w:rPr>
            <w:rStyle w:val="charCitHyperlinkAbbrev"/>
          </w:rPr>
          <w:t>A2017</w:t>
        </w:r>
        <w:r>
          <w:rPr>
            <w:rStyle w:val="charCitHyperlinkAbbrev"/>
          </w:rPr>
          <w:noBreakHyphen/>
          <w:t>24</w:t>
        </w:r>
      </w:hyperlink>
      <w:r>
        <w:t xml:space="preserve"> s 23</w:t>
      </w:r>
    </w:p>
    <w:p w14:paraId="7031D92A" w14:textId="1ADA7844" w:rsidR="00D638D6" w:rsidRDefault="00D638D6" w:rsidP="009E5FFF">
      <w:pPr>
        <w:pStyle w:val="AmdtsEntries"/>
      </w:pPr>
      <w:r>
        <w:tab/>
        <w:t xml:space="preserve">def </w:t>
      </w:r>
      <w:r w:rsidRPr="00D638D6">
        <w:rPr>
          <w:rStyle w:val="charBoldItals"/>
        </w:rPr>
        <w:t>GM undertaking</w:t>
      </w:r>
      <w:r>
        <w:t xml:space="preserve"> ins </w:t>
      </w:r>
      <w:hyperlink r:id="rId1380" w:tooltip="Gaming Legislation Amendment Act 2018" w:history="1">
        <w:r w:rsidRPr="0074651B">
          <w:rPr>
            <w:rStyle w:val="charCitHyperlinkAbbrev"/>
          </w:rPr>
          <w:t>A2018</w:t>
        </w:r>
        <w:r w:rsidRPr="0074651B">
          <w:rPr>
            <w:rStyle w:val="charCitHyperlinkAbbrev"/>
          </w:rPr>
          <w:noBreakHyphen/>
          <w:t>45</w:t>
        </w:r>
      </w:hyperlink>
      <w:r>
        <w:t xml:space="preserve"> s 93</w:t>
      </w:r>
    </w:p>
    <w:p w14:paraId="43650689" w14:textId="41AA3362" w:rsidR="00CA22D3" w:rsidRPr="00FE4C1B" w:rsidRDefault="00CA22D3" w:rsidP="009E5FFF">
      <w:pPr>
        <w:pStyle w:val="AmdtsEntries"/>
      </w:pPr>
      <w:r w:rsidRPr="00FE4C1B">
        <w:tab/>
        <w:t xml:space="preserve">def </w:t>
      </w:r>
      <w:r w:rsidRPr="00FE4C1B">
        <w:rPr>
          <w:rStyle w:val="charBoldItals"/>
        </w:rPr>
        <w:t>gross revenue</w:t>
      </w:r>
      <w:r w:rsidRPr="00FE4C1B">
        <w:t xml:space="preserve"> sub </w:t>
      </w:r>
      <w:hyperlink r:id="rId138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5B88D5D" w14:textId="0BFAEA43" w:rsidR="001230C5" w:rsidRPr="00FE4C1B" w:rsidRDefault="001230C5" w:rsidP="009E5FFF">
      <w:pPr>
        <w:pStyle w:val="AmdtsEntries"/>
      </w:pPr>
      <w:r w:rsidRPr="00FE4C1B">
        <w:tab/>
        <w:t xml:space="preserve">def </w:t>
      </w:r>
      <w:r w:rsidRPr="00FE4C1B">
        <w:rPr>
          <w:rStyle w:val="charBoldItals"/>
        </w:rPr>
        <w:t xml:space="preserve">ground for disciplinary action </w:t>
      </w:r>
      <w:r w:rsidRPr="00FE4C1B">
        <w:t xml:space="preserve">sub </w:t>
      </w:r>
      <w:hyperlink r:id="rId1382" w:tooltip="Statute Law Amendment Act 2013" w:history="1">
        <w:r w:rsidRPr="00FE4C1B">
          <w:rPr>
            <w:rStyle w:val="charCitHyperlinkAbbrev"/>
          </w:rPr>
          <w:t>A2013</w:t>
        </w:r>
        <w:r w:rsidRPr="00FE4C1B">
          <w:rPr>
            <w:rStyle w:val="charCitHyperlinkAbbrev"/>
          </w:rPr>
          <w:noBreakHyphen/>
          <w:t>19</w:t>
        </w:r>
      </w:hyperlink>
      <w:r w:rsidR="00CA22D3" w:rsidRPr="00FE4C1B">
        <w:t xml:space="preserve"> amdt </w:t>
      </w:r>
      <w:r w:rsidR="00197A49" w:rsidRPr="00FE4C1B">
        <w:t>3.184</w:t>
      </w:r>
      <w:r w:rsidR="00CA22D3" w:rsidRPr="00FE4C1B">
        <w:t xml:space="preserve">; </w:t>
      </w:r>
      <w:hyperlink r:id="rId1383" w:tooltip="Gaming Machine (Reform) Amendment Act 2015" w:history="1">
        <w:r w:rsidR="00CA22D3" w:rsidRPr="00FE4C1B">
          <w:rPr>
            <w:rStyle w:val="charCitHyperlinkAbbrev"/>
          </w:rPr>
          <w:t>A2015</w:t>
        </w:r>
        <w:r w:rsidR="00CA22D3" w:rsidRPr="00FE4C1B">
          <w:rPr>
            <w:rStyle w:val="charCitHyperlinkAbbrev"/>
          </w:rPr>
          <w:noBreakHyphen/>
          <w:t>21</w:t>
        </w:r>
      </w:hyperlink>
      <w:r w:rsidR="00CA22D3" w:rsidRPr="00FE4C1B">
        <w:t xml:space="preserve"> s 91</w:t>
      </w:r>
      <w:r w:rsidR="00D638D6">
        <w:t xml:space="preserve">; </w:t>
      </w:r>
      <w:hyperlink r:id="rId1384" w:tooltip="Gaming Legislation Amendment Act 2018" w:history="1">
        <w:r w:rsidR="00D638D6" w:rsidRPr="0074651B">
          <w:rPr>
            <w:rStyle w:val="charCitHyperlinkAbbrev"/>
          </w:rPr>
          <w:t>A2018</w:t>
        </w:r>
        <w:r w:rsidR="00D638D6" w:rsidRPr="0074651B">
          <w:rPr>
            <w:rStyle w:val="charCitHyperlinkAbbrev"/>
          </w:rPr>
          <w:noBreakHyphen/>
          <w:t>45</w:t>
        </w:r>
      </w:hyperlink>
      <w:r w:rsidR="00D638D6">
        <w:t xml:space="preserve"> s 94</w:t>
      </w:r>
    </w:p>
    <w:p w14:paraId="6413E939" w14:textId="115D0548" w:rsidR="00C6412C" w:rsidRPr="00FE4C1B" w:rsidRDefault="00C6412C" w:rsidP="009E5FFF">
      <w:pPr>
        <w:pStyle w:val="AmdtsEntries"/>
      </w:pPr>
      <w:r w:rsidRPr="00FE4C1B">
        <w:tab/>
        <w:t xml:space="preserve">def </w:t>
      </w:r>
      <w:r w:rsidR="00453804" w:rsidRPr="00FE4C1B">
        <w:rPr>
          <w:rStyle w:val="charBoldItals"/>
        </w:rPr>
        <w:t>incoming licensee</w:t>
      </w:r>
      <w:r w:rsidRPr="00FE4C1B">
        <w:t xml:space="preserve"> ins </w:t>
      </w:r>
      <w:hyperlink r:id="rId138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AE711A3" w14:textId="79DFB3FB" w:rsidR="00CA22D3" w:rsidRPr="00FE4C1B" w:rsidRDefault="00CA22D3" w:rsidP="009E5FFF">
      <w:pPr>
        <w:pStyle w:val="AmdtsEntries"/>
      </w:pPr>
      <w:r w:rsidRPr="00FE4C1B">
        <w:tab/>
        <w:t xml:space="preserve">def </w:t>
      </w:r>
      <w:r w:rsidRPr="00FE4C1B">
        <w:rPr>
          <w:rStyle w:val="charBoldItals"/>
        </w:rPr>
        <w:t>incorporated association</w:t>
      </w:r>
      <w:r w:rsidRPr="00FE4C1B">
        <w:t xml:space="preserve"> sub </w:t>
      </w:r>
      <w:hyperlink r:id="rId138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D9C8391" w14:textId="630D6D81" w:rsidR="00C6412C" w:rsidRPr="00FE4C1B" w:rsidRDefault="00C6412C" w:rsidP="009E5FFF">
      <w:pPr>
        <w:pStyle w:val="AmdtsEntries"/>
      </w:pPr>
      <w:r w:rsidRPr="00FE4C1B">
        <w:tab/>
        <w:t xml:space="preserve">def </w:t>
      </w:r>
      <w:r w:rsidR="00453804" w:rsidRPr="00FE4C1B">
        <w:rPr>
          <w:rStyle w:val="charBoldItals"/>
        </w:rPr>
        <w:t>increase maximum amendment</w:t>
      </w:r>
      <w:r w:rsidRPr="00FE4C1B">
        <w:t xml:space="preserve"> ins </w:t>
      </w:r>
      <w:hyperlink r:id="rId138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8701423" w14:textId="3F14B189" w:rsidR="00CA22D3" w:rsidRPr="00FE4C1B" w:rsidRDefault="00CA22D3" w:rsidP="009E5FFF">
      <w:pPr>
        <w:pStyle w:val="AmdtsEntries"/>
      </w:pPr>
      <w:r w:rsidRPr="00FE4C1B">
        <w:tab/>
        <w:t xml:space="preserve">def </w:t>
      </w:r>
      <w:r w:rsidRPr="00FE4C1B">
        <w:rPr>
          <w:rStyle w:val="charBoldItals"/>
        </w:rPr>
        <w:t>influential person</w:t>
      </w:r>
      <w:r w:rsidRPr="00FE4C1B">
        <w:t xml:space="preserve"> sub </w:t>
      </w:r>
      <w:hyperlink r:id="rId138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EC160FA" w14:textId="48E6B936" w:rsidR="00197A49" w:rsidRPr="00FE4C1B" w:rsidRDefault="00197A49" w:rsidP="009E5FFF">
      <w:pPr>
        <w:pStyle w:val="AmdtsEntries"/>
      </w:pPr>
      <w:r w:rsidRPr="00FE4C1B">
        <w:tab/>
        <w:t xml:space="preserve">def </w:t>
      </w:r>
      <w:r w:rsidRPr="00FE4C1B">
        <w:rPr>
          <w:rStyle w:val="charBoldItals"/>
        </w:rPr>
        <w:t xml:space="preserve">initial licence application </w:t>
      </w:r>
      <w:r w:rsidRPr="00FE4C1B">
        <w:t xml:space="preserve">sub </w:t>
      </w:r>
      <w:hyperlink r:id="rId1389" w:tooltip="Statute Law Amendment Act 2013" w:history="1">
        <w:r w:rsidRPr="00FE4C1B">
          <w:rPr>
            <w:rStyle w:val="charCitHyperlinkAbbrev"/>
          </w:rPr>
          <w:t>A2013</w:t>
        </w:r>
        <w:r w:rsidRPr="00FE4C1B">
          <w:rPr>
            <w:rStyle w:val="charCitHyperlinkAbbrev"/>
          </w:rPr>
          <w:noBreakHyphen/>
          <w:t>19</w:t>
        </w:r>
      </w:hyperlink>
      <w:r w:rsidRPr="00FE4C1B">
        <w:t xml:space="preserve"> amdt 3.185</w:t>
      </w:r>
    </w:p>
    <w:p w14:paraId="1BB21DA1" w14:textId="2AA62C5F" w:rsidR="009F4553" w:rsidRPr="00FE4C1B" w:rsidRDefault="009F4553" w:rsidP="009F4553">
      <w:pPr>
        <w:pStyle w:val="AmdtsEntriesDefL2"/>
      </w:pPr>
      <w:r w:rsidRPr="00FE4C1B">
        <w:tab/>
        <w:t xml:space="preserve">om </w:t>
      </w:r>
      <w:hyperlink r:id="rId139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B2775EB" w14:textId="778BBF7A" w:rsidR="00F2444B" w:rsidRDefault="00F2444B" w:rsidP="009E5FFF">
      <w:pPr>
        <w:pStyle w:val="AmdtsEntries"/>
      </w:pPr>
      <w:r>
        <w:tab/>
        <w:t xml:space="preserve">def </w:t>
      </w:r>
      <w:r w:rsidRPr="00F2444B">
        <w:rPr>
          <w:rStyle w:val="charBoldItals"/>
        </w:rPr>
        <w:t>inoperable</w:t>
      </w:r>
      <w:r>
        <w:t xml:space="preserve"> ins </w:t>
      </w:r>
      <w:hyperlink r:id="rId1391" w:tooltip="Gaming Legislation Amendment Act 2018" w:history="1">
        <w:r w:rsidRPr="0074651B">
          <w:rPr>
            <w:rStyle w:val="charCitHyperlinkAbbrev"/>
          </w:rPr>
          <w:t>A2018</w:t>
        </w:r>
        <w:r w:rsidRPr="0074651B">
          <w:rPr>
            <w:rStyle w:val="charCitHyperlinkAbbrev"/>
          </w:rPr>
          <w:noBreakHyphen/>
          <w:t>45</w:t>
        </w:r>
      </w:hyperlink>
      <w:r>
        <w:t xml:space="preserve"> s 95</w:t>
      </w:r>
    </w:p>
    <w:p w14:paraId="53E37656" w14:textId="2351AC5C" w:rsidR="0007707D" w:rsidRPr="00FE4C1B" w:rsidRDefault="0007707D" w:rsidP="00F1237F">
      <w:pPr>
        <w:pStyle w:val="AmdtsEntries"/>
      </w:pPr>
      <w:r w:rsidRPr="00FE4C1B">
        <w:tab/>
        <w:t xml:space="preserve">def </w:t>
      </w:r>
      <w:r w:rsidRPr="00FE4C1B">
        <w:rPr>
          <w:rStyle w:val="charBoldItals"/>
        </w:rPr>
        <w:t>in</w:t>
      </w:r>
      <w:r w:rsidRPr="00FE4C1B">
        <w:rPr>
          <w:rStyle w:val="charBoldItals"/>
        </w:rPr>
        <w:noBreakHyphen/>
        <w:t xml:space="preserve">principle approval </w:t>
      </w:r>
      <w:r w:rsidRPr="00FE4C1B">
        <w:t xml:space="preserve">ins </w:t>
      </w:r>
      <w:hyperlink r:id="rId1392"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35</w:t>
      </w:r>
    </w:p>
    <w:p w14:paraId="583FA366" w14:textId="3D947E41" w:rsidR="009F4553" w:rsidRPr="00FE4C1B" w:rsidRDefault="009F4553" w:rsidP="009F4553">
      <w:pPr>
        <w:pStyle w:val="AmdtsEntriesDefL2"/>
      </w:pPr>
      <w:r w:rsidRPr="00FE4C1B">
        <w:tab/>
        <w:t xml:space="preserve">om </w:t>
      </w:r>
      <w:hyperlink r:id="rId139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C6C57F3" w14:textId="4693FCC2" w:rsidR="00C6412C" w:rsidRDefault="00C6412C" w:rsidP="009E5FFF">
      <w:pPr>
        <w:pStyle w:val="AmdtsEntries"/>
      </w:pPr>
      <w:r w:rsidRPr="00FE4C1B">
        <w:tab/>
        <w:t xml:space="preserve">def </w:t>
      </w:r>
      <w:r w:rsidR="00453804" w:rsidRPr="00FE4C1B">
        <w:rPr>
          <w:rStyle w:val="charBoldItals"/>
        </w:rPr>
        <w:t>in</w:t>
      </w:r>
      <w:r w:rsidR="00453804" w:rsidRPr="00FE4C1B">
        <w:rPr>
          <w:rStyle w:val="charBoldItals"/>
        </w:rPr>
        <w:noBreakHyphen/>
        <w:t>principle authorisation certificate</w:t>
      </w:r>
      <w:r w:rsidRPr="00FE4C1B">
        <w:t xml:space="preserve"> ins </w:t>
      </w:r>
      <w:hyperlink r:id="rId139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939AC15" w14:textId="5ED84CC8" w:rsidR="009C5847" w:rsidRPr="00FE4C1B" w:rsidRDefault="009C5847" w:rsidP="009C5847">
      <w:pPr>
        <w:pStyle w:val="AmdtsEntriesDefL2"/>
      </w:pPr>
      <w:r>
        <w:tab/>
      </w:r>
      <w:r w:rsidR="00F1237F">
        <w:t xml:space="preserve">om </w:t>
      </w:r>
      <w:hyperlink r:id="rId1395" w:tooltip="Gaming Machine Amendment Act 2024" w:history="1">
        <w:r w:rsidRPr="00AA16EE">
          <w:rPr>
            <w:rStyle w:val="charCitHyperlinkAbbrev"/>
          </w:rPr>
          <w:t>A2024</w:t>
        </w:r>
        <w:r w:rsidRPr="00AA16EE">
          <w:rPr>
            <w:rStyle w:val="charCitHyperlinkAbbrev"/>
          </w:rPr>
          <w:noBreakHyphen/>
          <w:t>1</w:t>
        </w:r>
      </w:hyperlink>
      <w:r w:rsidRPr="00AA16EE">
        <w:t xml:space="preserve"> s 2</w:t>
      </w:r>
      <w:r>
        <w:t>1</w:t>
      </w:r>
    </w:p>
    <w:p w14:paraId="0376BB3B" w14:textId="328D1B81" w:rsidR="00197A49" w:rsidRPr="00FE4C1B" w:rsidRDefault="00197A49" w:rsidP="009E5FFF">
      <w:pPr>
        <w:pStyle w:val="AmdtsEntries"/>
      </w:pPr>
      <w:r w:rsidRPr="00FE4C1B">
        <w:tab/>
        <w:t xml:space="preserve">def </w:t>
      </w:r>
      <w:r w:rsidRPr="00FE4C1B">
        <w:rPr>
          <w:rStyle w:val="charBoldItals"/>
        </w:rPr>
        <w:t xml:space="preserve">inquiry </w:t>
      </w:r>
      <w:r w:rsidRPr="00FE4C1B">
        <w:t xml:space="preserve">om </w:t>
      </w:r>
      <w:hyperlink r:id="rId1396" w:tooltip="Statute Law Amendment Act 2013" w:history="1">
        <w:r w:rsidRPr="00FE4C1B">
          <w:rPr>
            <w:rStyle w:val="charCitHyperlinkAbbrev"/>
          </w:rPr>
          <w:t>A2013</w:t>
        </w:r>
        <w:r w:rsidRPr="00FE4C1B">
          <w:rPr>
            <w:rStyle w:val="charCitHyperlinkAbbrev"/>
          </w:rPr>
          <w:noBreakHyphen/>
          <w:t>19</w:t>
        </w:r>
      </w:hyperlink>
      <w:r w:rsidRPr="00FE4C1B">
        <w:t xml:space="preserve"> amdt 3.186</w:t>
      </w:r>
    </w:p>
    <w:p w14:paraId="7CF97184" w14:textId="401ACBEA" w:rsidR="00C6412C" w:rsidRPr="00FE4C1B" w:rsidRDefault="00C6412C" w:rsidP="009E5FFF">
      <w:pPr>
        <w:pStyle w:val="AmdtsEntries"/>
      </w:pPr>
      <w:r w:rsidRPr="00FE4C1B">
        <w:tab/>
        <w:t xml:space="preserve">def </w:t>
      </w:r>
      <w:r w:rsidR="00453804" w:rsidRPr="00FE4C1B">
        <w:rPr>
          <w:rStyle w:val="charBoldItals"/>
        </w:rPr>
        <w:t>inspection notice</w:t>
      </w:r>
      <w:r w:rsidRPr="00FE4C1B">
        <w:t xml:space="preserve"> ins </w:t>
      </w:r>
      <w:hyperlink r:id="rId139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884BFCE" w14:textId="2B7E8CE4" w:rsidR="00C6412C" w:rsidRPr="00FE4C1B" w:rsidRDefault="00C6412C" w:rsidP="009E5FFF">
      <w:pPr>
        <w:pStyle w:val="AmdtsEntries"/>
      </w:pPr>
      <w:r w:rsidRPr="00FE4C1B">
        <w:tab/>
        <w:t xml:space="preserve">def </w:t>
      </w:r>
      <w:r w:rsidR="00453804" w:rsidRPr="00FE4C1B">
        <w:rPr>
          <w:rStyle w:val="charBoldItals"/>
        </w:rPr>
        <w:t>interim purpose</w:t>
      </w:r>
      <w:r w:rsidRPr="00FE4C1B">
        <w:t xml:space="preserve"> ins </w:t>
      </w:r>
      <w:hyperlink r:id="rId139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7BEF635" w14:textId="7CAD7BBF" w:rsidR="009F4553" w:rsidRPr="00FE4C1B" w:rsidRDefault="009F4553" w:rsidP="009E5FFF">
      <w:pPr>
        <w:pStyle w:val="AmdtsEntries"/>
      </w:pPr>
      <w:r w:rsidRPr="00FE4C1B">
        <w:tab/>
        <w:t xml:space="preserve">def </w:t>
      </w:r>
      <w:r w:rsidRPr="00FE4C1B">
        <w:rPr>
          <w:rStyle w:val="charBoldItals"/>
        </w:rPr>
        <w:t>jackpot</w:t>
      </w:r>
      <w:r w:rsidRPr="00FE4C1B">
        <w:t xml:space="preserve"> sub </w:t>
      </w:r>
      <w:hyperlink r:id="rId139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3F84E2F" w14:textId="655F1753" w:rsidR="0007707D" w:rsidRPr="00FE4C1B" w:rsidRDefault="0007707D" w:rsidP="00395588">
      <w:pPr>
        <w:pStyle w:val="AmdtsEntries"/>
        <w:keepNext/>
        <w:keepLines/>
      </w:pPr>
      <w:r w:rsidRPr="00FE4C1B">
        <w:lastRenderedPageBreak/>
        <w:tab/>
        <w:t xml:space="preserve">def </w:t>
      </w:r>
      <w:r w:rsidRPr="00FE4C1B">
        <w:rPr>
          <w:rStyle w:val="charBoldItals"/>
        </w:rPr>
        <w:t>large</w:t>
      </w:r>
      <w:r w:rsidRPr="00FE4C1B">
        <w:rPr>
          <w:rStyle w:val="charBoldItals"/>
        </w:rPr>
        <w:noBreakHyphen/>
        <w:t xml:space="preserve">scale machine relocation amendment </w:t>
      </w:r>
      <w:r w:rsidRPr="00FE4C1B">
        <w:t xml:space="preserve">ins </w:t>
      </w:r>
      <w:hyperlink r:id="rId1400"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35</w:t>
      </w:r>
    </w:p>
    <w:p w14:paraId="07DC2F61" w14:textId="2CE46785" w:rsidR="009F4553" w:rsidRPr="00FE4C1B" w:rsidRDefault="009F4553" w:rsidP="009F4553">
      <w:pPr>
        <w:pStyle w:val="AmdtsEntriesDefL2"/>
      </w:pPr>
      <w:r w:rsidRPr="00FE4C1B">
        <w:tab/>
        <w:t xml:space="preserve">om </w:t>
      </w:r>
      <w:hyperlink r:id="rId140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5124899" w14:textId="08BB5D5C" w:rsidR="00197A49" w:rsidRPr="00FE4C1B" w:rsidRDefault="00197A49">
      <w:pPr>
        <w:pStyle w:val="AmdtsEntries"/>
      </w:pPr>
      <w:r w:rsidRPr="00FE4C1B">
        <w:tab/>
        <w:t xml:space="preserve">def </w:t>
      </w:r>
      <w:r w:rsidRPr="00FE4C1B">
        <w:rPr>
          <w:rStyle w:val="charBoldItals"/>
        </w:rPr>
        <w:t xml:space="preserve">licence </w:t>
      </w:r>
      <w:r w:rsidRPr="00FE4C1B">
        <w:t xml:space="preserve">am </w:t>
      </w:r>
      <w:hyperlink r:id="rId1402" w:tooltip="Statute Law Amendment Act 2013" w:history="1">
        <w:r w:rsidRPr="00FE4C1B">
          <w:rPr>
            <w:rStyle w:val="charCitHyperlinkAbbrev"/>
          </w:rPr>
          <w:t>A2013</w:t>
        </w:r>
        <w:r w:rsidRPr="00FE4C1B">
          <w:rPr>
            <w:rStyle w:val="charCitHyperlinkAbbrev"/>
          </w:rPr>
          <w:noBreakHyphen/>
          <w:t>19</w:t>
        </w:r>
      </w:hyperlink>
      <w:r w:rsidRPr="00FE4C1B">
        <w:t xml:space="preserve"> amdt 3.187</w:t>
      </w:r>
      <w:r w:rsidR="006B4038" w:rsidRPr="00FE4C1B">
        <w:t>; pars renum R22 LA</w:t>
      </w:r>
    </w:p>
    <w:p w14:paraId="4977DD70" w14:textId="72210F90" w:rsidR="009F4553" w:rsidRDefault="009F4553" w:rsidP="009F4553">
      <w:pPr>
        <w:pStyle w:val="AmdtsEntriesDefL2"/>
      </w:pPr>
      <w:r w:rsidRPr="00FE4C1B">
        <w:tab/>
        <w:t xml:space="preserve">sub </w:t>
      </w:r>
      <w:hyperlink r:id="rId140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2B0DA65" w14:textId="4D99E7AE" w:rsidR="00F4513D" w:rsidRPr="00FE4C1B" w:rsidRDefault="00F4513D" w:rsidP="009F4553">
      <w:pPr>
        <w:pStyle w:val="AmdtsEntriesDefL2"/>
      </w:pPr>
      <w:r>
        <w:tab/>
      </w:r>
      <w:r w:rsidRPr="000D5693">
        <w:rPr>
          <w:u w:val="single"/>
        </w:rPr>
        <w:t xml:space="preserve">par (b) </w:t>
      </w:r>
      <w:r w:rsidR="00EC71B7" w:rsidRPr="000D5693">
        <w:rPr>
          <w:u w:val="single"/>
        </w:rPr>
        <w:t xml:space="preserve">exp </w:t>
      </w:r>
      <w:r w:rsidRPr="000D5693">
        <w:rPr>
          <w:u w:val="single"/>
        </w:rPr>
        <w:t>20 February 2028 (s 56 (2))</w:t>
      </w:r>
    </w:p>
    <w:p w14:paraId="1676F2F3" w14:textId="4C0997A3" w:rsidR="00197A49" w:rsidRPr="00FE4C1B" w:rsidRDefault="00197A49">
      <w:pPr>
        <w:pStyle w:val="AmdtsEntries"/>
      </w:pPr>
      <w:r w:rsidRPr="00FE4C1B">
        <w:tab/>
        <w:t xml:space="preserve">def </w:t>
      </w:r>
      <w:r w:rsidRPr="00FE4C1B">
        <w:rPr>
          <w:rStyle w:val="charBoldItals"/>
        </w:rPr>
        <w:t xml:space="preserve">licence amendment application </w:t>
      </w:r>
      <w:r w:rsidRPr="00FE4C1B">
        <w:t xml:space="preserve">sub </w:t>
      </w:r>
      <w:hyperlink r:id="rId1404" w:tooltip="Statute Law Amendment Act 2013" w:history="1">
        <w:r w:rsidRPr="00FE4C1B">
          <w:rPr>
            <w:rStyle w:val="charCitHyperlinkAbbrev"/>
          </w:rPr>
          <w:t>A2013</w:t>
        </w:r>
        <w:r w:rsidRPr="00FE4C1B">
          <w:rPr>
            <w:rStyle w:val="charCitHyperlinkAbbrev"/>
          </w:rPr>
          <w:noBreakHyphen/>
          <w:t>19</w:t>
        </w:r>
      </w:hyperlink>
      <w:r w:rsidRPr="00FE4C1B">
        <w:t xml:space="preserve"> amdt 3.188</w:t>
      </w:r>
    </w:p>
    <w:p w14:paraId="6C52FEE9" w14:textId="6FE4533D" w:rsidR="009F4553" w:rsidRPr="00FE4C1B" w:rsidRDefault="009F4553" w:rsidP="009F4553">
      <w:pPr>
        <w:pStyle w:val="AmdtsEntriesDefL2"/>
      </w:pPr>
      <w:r w:rsidRPr="00FE4C1B">
        <w:tab/>
        <w:t xml:space="preserve">om </w:t>
      </w:r>
      <w:hyperlink r:id="rId140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70A180C" w14:textId="1426BF3E" w:rsidR="009F4553" w:rsidRPr="00FE4C1B" w:rsidRDefault="009F4553" w:rsidP="006A73B2">
      <w:pPr>
        <w:pStyle w:val="AmdtsEntries"/>
      </w:pPr>
      <w:r w:rsidRPr="00FE4C1B">
        <w:tab/>
        <w:t xml:space="preserve">def </w:t>
      </w:r>
      <w:r w:rsidR="008A3F6A" w:rsidRPr="00FE4C1B">
        <w:rPr>
          <w:rStyle w:val="charBoldItals"/>
        </w:rPr>
        <w:t>licence amendment application</w:t>
      </w:r>
      <w:r w:rsidRPr="00FE4C1B">
        <w:t xml:space="preserve"> om </w:t>
      </w:r>
      <w:hyperlink r:id="rId140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949514F" w14:textId="24B9E856" w:rsidR="00C6412C" w:rsidRPr="00FE4C1B" w:rsidRDefault="00C6412C" w:rsidP="006A73B2">
      <w:pPr>
        <w:pStyle w:val="AmdtsEntries"/>
      </w:pPr>
      <w:r w:rsidRPr="00FE4C1B">
        <w:tab/>
        <w:t xml:space="preserve">def </w:t>
      </w:r>
      <w:r w:rsidR="00453804" w:rsidRPr="00FE4C1B">
        <w:rPr>
          <w:rStyle w:val="charBoldItals"/>
        </w:rPr>
        <w:t>licence number</w:t>
      </w:r>
      <w:r w:rsidRPr="00FE4C1B">
        <w:t xml:space="preserve"> ins </w:t>
      </w:r>
      <w:hyperlink r:id="rId140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CC13272" w14:textId="72217A88" w:rsidR="009F4553" w:rsidRPr="00FE4C1B" w:rsidRDefault="009F4553" w:rsidP="006A73B2">
      <w:pPr>
        <w:pStyle w:val="AmdtsEntries"/>
      </w:pPr>
      <w:r w:rsidRPr="00FE4C1B">
        <w:tab/>
        <w:t xml:space="preserve">def </w:t>
      </w:r>
      <w:r w:rsidR="008A3F6A" w:rsidRPr="00FE4C1B">
        <w:rPr>
          <w:rStyle w:val="charBoldItals"/>
        </w:rPr>
        <w:t>licensed premises</w:t>
      </w:r>
      <w:r w:rsidRPr="00FE4C1B">
        <w:t xml:space="preserve"> om </w:t>
      </w:r>
      <w:hyperlink r:id="rId140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AB904B9" w14:textId="44CB906C" w:rsidR="009F4553" w:rsidRDefault="009F4553" w:rsidP="00C34E2E">
      <w:pPr>
        <w:pStyle w:val="AmdtsEntries"/>
        <w:keepNext/>
      </w:pPr>
      <w:r w:rsidRPr="00FE4C1B">
        <w:tab/>
        <w:t xml:space="preserve">def </w:t>
      </w:r>
      <w:r w:rsidR="008A3F6A" w:rsidRPr="00FE4C1B">
        <w:rPr>
          <w:rStyle w:val="charBoldItals"/>
        </w:rPr>
        <w:t>licensee</w:t>
      </w:r>
      <w:r w:rsidRPr="00FE4C1B">
        <w:t xml:space="preserve"> om </w:t>
      </w:r>
      <w:hyperlink r:id="rId140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6F707B9" w14:textId="7EA63BA2" w:rsidR="00F2444B" w:rsidRDefault="00F2444B" w:rsidP="00F2444B">
      <w:pPr>
        <w:pStyle w:val="AmdtsEntriesDefL2"/>
      </w:pPr>
      <w:r>
        <w:tab/>
        <w:t xml:space="preserve">ins </w:t>
      </w:r>
      <w:hyperlink r:id="rId1410" w:tooltip="Gaming Legislation Amendment Act 2018" w:history="1">
        <w:r w:rsidRPr="0074651B">
          <w:rPr>
            <w:rStyle w:val="charCitHyperlinkAbbrev"/>
          </w:rPr>
          <w:t>A2018</w:t>
        </w:r>
        <w:r w:rsidRPr="0074651B">
          <w:rPr>
            <w:rStyle w:val="charCitHyperlinkAbbrev"/>
          </w:rPr>
          <w:noBreakHyphen/>
          <w:t>45</w:t>
        </w:r>
      </w:hyperlink>
      <w:r>
        <w:t xml:space="preserve"> s 95</w:t>
      </w:r>
    </w:p>
    <w:p w14:paraId="668ECF67" w14:textId="58F86216" w:rsidR="00153ED6" w:rsidRPr="00FE4C1B" w:rsidRDefault="00153ED6" w:rsidP="00F2444B">
      <w:pPr>
        <w:pStyle w:val="AmdtsEntriesDefL2"/>
      </w:pPr>
      <w:r>
        <w:tab/>
      </w:r>
      <w:r w:rsidR="005C7DEE">
        <w:t>om R49 LA</w:t>
      </w:r>
    </w:p>
    <w:p w14:paraId="69FD87E9" w14:textId="30EED4F9" w:rsidR="002626C3" w:rsidRDefault="002626C3" w:rsidP="002626C3">
      <w:pPr>
        <w:pStyle w:val="AmdtsEntriesDefL2"/>
      </w:pPr>
      <w:r>
        <w:tab/>
        <w:t xml:space="preserve">ins </w:t>
      </w:r>
      <w:hyperlink r:id="rId1411" w:tooltip="Gaming Machine (Compulsory Surrender) Amendment Act 2024" w:history="1">
        <w:r>
          <w:rPr>
            <w:rStyle w:val="charCitHyperlinkAbbrev"/>
          </w:rPr>
          <w:t>A2024-50</w:t>
        </w:r>
      </w:hyperlink>
      <w:r>
        <w:t xml:space="preserve"> s 11</w:t>
      </w:r>
    </w:p>
    <w:p w14:paraId="4DF007DE" w14:textId="5603A8E5" w:rsidR="00C6412C" w:rsidRPr="00FE4C1B" w:rsidRDefault="00C6412C" w:rsidP="006A73B2">
      <w:pPr>
        <w:pStyle w:val="AmdtsEntries"/>
      </w:pPr>
      <w:r w:rsidRPr="00FE4C1B">
        <w:tab/>
        <w:t xml:space="preserve">def </w:t>
      </w:r>
      <w:r w:rsidR="00453804" w:rsidRPr="00FE4C1B">
        <w:rPr>
          <w:rStyle w:val="charBoldItals"/>
        </w:rPr>
        <w:t>licensee’s name</w:t>
      </w:r>
      <w:r w:rsidRPr="00FE4C1B">
        <w:t xml:space="preserve"> ins </w:t>
      </w:r>
      <w:hyperlink r:id="rId141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C6AAA51" w14:textId="12DAC4A7" w:rsidR="008A3F6A" w:rsidRPr="00FE4C1B" w:rsidRDefault="008A3F6A" w:rsidP="006A73B2">
      <w:pPr>
        <w:pStyle w:val="AmdtsEntries"/>
      </w:pPr>
      <w:r w:rsidRPr="00FE4C1B">
        <w:tab/>
        <w:t xml:space="preserve">def </w:t>
      </w:r>
      <w:r w:rsidRPr="00FE4C1B">
        <w:rPr>
          <w:rStyle w:val="charBoldItals"/>
        </w:rPr>
        <w:t>life member</w:t>
      </w:r>
      <w:r w:rsidRPr="00FE4C1B">
        <w:t xml:space="preserve"> sub </w:t>
      </w:r>
      <w:hyperlink r:id="rId141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31490A8" w14:textId="219DC7CB" w:rsidR="008A3F6A" w:rsidRPr="00FE4C1B" w:rsidRDefault="008A3F6A" w:rsidP="006A73B2">
      <w:pPr>
        <w:pStyle w:val="AmdtsEntries"/>
      </w:pPr>
      <w:r w:rsidRPr="00FE4C1B">
        <w:tab/>
        <w:t xml:space="preserve">def </w:t>
      </w:r>
      <w:r w:rsidRPr="00FE4C1B">
        <w:rPr>
          <w:rStyle w:val="charBoldItals"/>
        </w:rPr>
        <w:t>linked jackpot</w:t>
      </w:r>
      <w:r w:rsidRPr="00FE4C1B">
        <w:t xml:space="preserve"> sub </w:t>
      </w:r>
      <w:hyperlink r:id="rId141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6FE75D0" w14:textId="3A2B9E1F" w:rsidR="008A3F6A" w:rsidRPr="00FE4C1B" w:rsidRDefault="008A3F6A" w:rsidP="006A73B2">
      <w:pPr>
        <w:pStyle w:val="AmdtsEntries"/>
      </w:pPr>
      <w:r w:rsidRPr="00FE4C1B">
        <w:tab/>
        <w:t xml:space="preserve">def </w:t>
      </w:r>
      <w:r w:rsidRPr="00FE4C1B">
        <w:rPr>
          <w:rStyle w:val="charBoldItals"/>
        </w:rPr>
        <w:t>linked-jackpot arrangement</w:t>
      </w:r>
      <w:r w:rsidRPr="00FE4C1B">
        <w:t xml:space="preserve"> sub </w:t>
      </w:r>
      <w:hyperlink r:id="rId141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AFAA546" w14:textId="49DD771E" w:rsidR="008A3F6A" w:rsidRPr="00FE4C1B" w:rsidRDefault="008A3F6A" w:rsidP="006A73B2">
      <w:pPr>
        <w:pStyle w:val="AmdtsEntries"/>
      </w:pPr>
      <w:r w:rsidRPr="00FE4C1B">
        <w:tab/>
        <w:t xml:space="preserve">def </w:t>
      </w:r>
      <w:r w:rsidRPr="00FE4C1B">
        <w:rPr>
          <w:rStyle w:val="charBoldItals"/>
        </w:rPr>
        <w:t>local jurisdiction</w:t>
      </w:r>
      <w:r w:rsidRPr="00FE4C1B">
        <w:t xml:space="preserve"> sub </w:t>
      </w:r>
      <w:hyperlink r:id="rId141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CA339E3" w14:textId="4ED8AD96" w:rsidR="006A73B2" w:rsidRPr="00FE4C1B" w:rsidRDefault="006A73B2" w:rsidP="006A73B2">
      <w:pPr>
        <w:pStyle w:val="AmdtsEntries"/>
      </w:pPr>
      <w:r w:rsidRPr="00FE4C1B">
        <w:tab/>
        <w:t xml:space="preserve">def </w:t>
      </w:r>
      <w:r w:rsidRPr="00FE4C1B">
        <w:rPr>
          <w:rStyle w:val="charBoldItals"/>
        </w:rPr>
        <w:t>machine access register</w:t>
      </w:r>
      <w:r w:rsidRPr="00FE4C1B">
        <w:t xml:space="preserve"> om </w:t>
      </w:r>
      <w:hyperlink r:id="rId1417" w:tooltip="Gaming Machine (Red Tape Reduction) Amendment Act 2014 (No 2)" w:history="1">
        <w:r w:rsidRPr="00FE4C1B">
          <w:rPr>
            <w:rStyle w:val="charCitHyperlinkAbbrev"/>
          </w:rPr>
          <w:t>A2014</w:t>
        </w:r>
        <w:r w:rsidRPr="00FE4C1B">
          <w:rPr>
            <w:rStyle w:val="charCitHyperlinkAbbrev"/>
          </w:rPr>
          <w:noBreakHyphen/>
          <w:t>56</w:t>
        </w:r>
      </w:hyperlink>
      <w:r w:rsidRPr="00FE4C1B">
        <w:t xml:space="preserve"> s 25</w:t>
      </w:r>
    </w:p>
    <w:p w14:paraId="3CF06992" w14:textId="29DDD4EE" w:rsidR="00FD67BE" w:rsidRPr="00FE4C1B" w:rsidRDefault="00FD67BE" w:rsidP="006A73B2">
      <w:pPr>
        <w:pStyle w:val="AmdtsEntries"/>
      </w:pPr>
      <w:r w:rsidRPr="00FE4C1B">
        <w:tab/>
        <w:t xml:space="preserve">def </w:t>
      </w:r>
      <w:r w:rsidR="00116C52" w:rsidRPr="00FE4C1B">
        <w:rPr>
          <w:rStyle w:val="charBoldItals"/>
        </w:rPr>
        <w:t>maintain</w:t>
      </w:r>
      <w:r w:rsidRPr="00FE4C1B">
        <w:t xml:space="preserve"> sub </w:t>
      </w:r>
      <w:hyperlink r:id="rId141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E0ED10A" w14:textId="7D3CA375" w:rsidR="00C6412C" w:rsidRPr="00FE4C1B" w:rsidRDefault="00C6412C" w:rsidP="006A73B2">
      <w:pPr>
        <w:pStyle w:val="AmdtsEntries"/>
      </w:pPr>
      <w:r w:rsidRPr="00FE4C1B">
        <w:tab/>
        <w:t xml:space="preserve">def </w:t>
      </w:r>
      <w:r w:rsidR="00453804" w:rsidRPr="00FE4C1B">
        <w:rPr>
          <w:rStyle w:val="charBoldItals"/>
        </w:rPr>
        <w:t>maximum number</w:t>
      </w:r>
      <w:r w:rsidRPr="00FE4C1B">
        <w:t xml:space="preserve"> ins </w:t>
      </w:r>
      <w:hyperlink r:id="rId141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9766604" w14:textId="76B0CF31" w:rsidR="00116C52" w:rsidRDefault="00116C52" w:rsidP="006A73B2">
      <w:pPr>
        <w:pStyle w:val="AmdtsEntries"/>
      </w:pPr>
      <w:r w:rsidRPr="00FE4C1B">
        <w:tab/>
        <w:t xml:space="preserve">def </w:t>
      </w:r>
      <w:r w:rsidRPr="00FE4C1B">
        <w:rPr>
          <w:rStyle w:val="charBoldItals"/>
        </w:rPr>
        <w:t>member</w:t>
      </w:r>
      <w:r w:rsidRPr="00FE4C1B">
        <w:t xml:space="preserve"> sub </w:t>
      </w:r>
      <w:hyperlink r:id="rId142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r w:rsidR="002C102F">
        <w:t xml:space="preserve">; </w:t>
      </w:r>
      <w:hyperlink r:id="rId1421" w:tooltip="Gaming and Racing (Red Tape Reduction) Legislation Amendment Act 2016" w:history="1">
        <w:r w:rsidR="002C102F">
          <w:rPr>
            <w:rStyle w:val="charCitHyperlinkAbbrev"/>
          </w:rPr>
          <w:t>A2016</w:t>
        </w:r>
        <w:r w:rsidR="002C102F">
          <w:rPr>
            <w:rStyle w:val="charCitHyperlinkAbbrev"/>
          </w:rPr>
          <w:noBreakHyphen/>
          <w:t>45</w:t>
        </w:r>
      </w:hyperlink>
      <w:r w:rsidR="002C102F">
        <w:t xml:space="preserve"> s 28</w:t>
      </w:r>
    </w:p>
    <w:p w14:paraId="5E348B2E" w14:textId="2231CB03" w:rsidR="00CD321A" w:rsidRPr="00CD321A" w:rsidRDefault="00CD321A" w:rsidP="006A73B2">
      <w:pPr>
        <w:pStyle w:val="AmdtsEntries"/>
      </w:pPr>
      <w:r>
        <w:tab/>
        <w:t xml:space="preserve">def </w:t>
      </w:r>
      <w:r w:rsidRPr="009545D2">
        <w:rPr>
          <w:rStyle w:val="charBoldItals"/>
        </w:rPr>
        <w:t>minimum community contribution</w:t>
      </w:r>
      <w:r>
        <w:t xml:space="preserve"> ins </w:t>
      </w:r>
      <w:hyperlink r:id="rId1422" w:tooltip="Gaming Legislation Amendment Act 2018" w:history="1">
        <w:r w:rsidRPr="0074651B">
          <w:rPr>
            <w:rStyle w:val="charCitHyperlinkAbbrev"/>
          </w:rPr>
          <w:t>A2018</w:t>
        </w:r>
        <w:r w:rsidRPr="0074651B">
          <w:rPr>
            <w:rStyle w:val="charCitHyperlinkAbbrev"/>
          </w:rPr>
          <w:noBreakHyphen/>
          <w:t>45</w:t>
        </w:r>
      </w:hyperlink>
      <w:r>
        <w:t xml:space="preserve"> s </w:t>
      </w:r>
      <w:r w:rsidR="00D722B9">
        <w:t>96</w:t>
      </w:r>
    </w:p>
    <w:p w14:paraId="20CC5AD9" w14:textId="7384BD58" w:rsidR="00C6412C" w:rsidRPr="00FE4C1B" w:rsidRDefault="00C6412C" w:rsidP="006A73B2">
      <w:pPr>
        <w:pStyle w:val="AmdtsEntries"/>
      </w:pPr>
      <w:r w:rsidRPr="00FE4C1B">
        <w:tab/>
        <w:t xml:space="preserve">def </w:t>
      </w:r>
      <w:r w:rsidR="00453804" w:rsidRPr="00FE4C1B">
        <w:rPr>
          <w:rStyle w:val="charBoldItals"/>
        </w:rPr>
        <w:t>minor licence amendment application</w:t>
      </w:r>
      <w:r w:rsidRPr="00FE4C1B">
        <w:t xml:space="preserve"> ins </w:t>
      </w:r>
      <w:hyperlink r:id="rId1423" w:tooltip="Gaming Machine (Reform) Amendment Act 2015" w:history="1">
        <w:r w:rsidRPr="00FE4C1B">
          <w:rPr>
            <w:rStyle w:val="charCitHyperlinkAbbrev"/>
          </w:rPr>
          <w:t>A2015</w:t>
        </w:r>
        <w:r w:rsidRPr="00FE4C1B">
          <w:rPr>
            <w:rStyle w:val="charCitHyperlinkAbbrev"/>
          </w:rPr>
          <w:noBreakHyphen/>
          <w:t>21</w:t>
        </w:r>
      </w:hyperlink>
      <w:r w:rsidR="005B499F">
        <w:t xml:space="preserve"> s </w:t>
      </w:r>
      <w:r w:rsidRPr="00FE4C1B">
        <w:t>91</w:t>
      </w:r>
    </w:p>
    <w:p w14:paraId="6AFE4408" w14:textId="0C6CBF40" w:rsidR="007D4030" w:rsidRPr="007D4030" w:rsidRDefault="00116C52" w:rsidP="006A73B2">
      <w:pPr>
        <w:pStyle w:val="AmdtsEntries"/>
        <w:rPr>
          <w:bCs/>
          <w:iCs/>
        </w:rPr>
      </w:pPr>
      <w:r w:rsidRPr="00FE4C1B">
        <w:tab/>
      </w:r>
      <w:r w:rsidR="007D4030" w:rsidRPr="005D3841">
        <w:t xml:space="preserve">def </w:t>
      </w:r>
      <w:r w:rsidR="007D4030" w:rsidRPr="005D3841">
        <w:rPr>
          <w:rStyle w:val="charBoldItals"/>
        </w:rPr>
        <w:t>Molonglo Valley</w:t>
      </w:r>
      <w:r w:rsidR="007D4030" w:rsidRPr="005D3841">
        <w:rPr>
          <w:rStyle w:val="charBoldItals"/>
          <w:b w:val="0"/>
          <w:bCs/>
          <w:i w:val="0"/>
          <w:iCs/>
        </w:rPr>
        <w:t xml:space="preserve"> </w:t>
      </w:r>
      <w:r w:rsidR="00BE1BC9" w:rsidRPr="005D3841">
        <w:rPr>
          <w:rStyle w:val="charBoldItals"/>
          <w:b w:val="0"/>
          <w:bCs/>
          <w:i w:val="0"/>
          <w:iCs/>
        </w:rPr>
        <w:t>ins</w:t>
      </w:r>
      <w:r w:rsidR="00BE1BC9" w:rsidRPr="005D3841">
        <w:t xml:space="preserve"> </w:t>
      </w:r>
      <w:hyperlink r:id="rId1424" w:tooltip="Gaming Machine Amendment Act 2024" w:history="1">
        <w:r w:rsidR="00BE1BC9" w:rsidRPr="005D3841">
          <w:rPr>
            <w:rStyle w:val="charCitHyperlinkAbbrev"/>
          </w:rPr>
          <w:t>A2024</w:t>
        </w:r>
        <w:r w:rsidR="00BE1BC9" w:rsidRPr="005D3841">
          <w:rPr>
            <w:rStyle w:val="charCitHyperlinkAbbrev"/>
          </w:rPr>
          <w:noBreakHyphen/>
          <w:t>1</w:t>
        </w:r>
      </w:hyperlink>
      <w:r w:rsidR="00BE1BC9" w:rsidRPr="005D3841">
        <w:t xml:space="preserve"> s </w:t>
      </w:r>
      <w:r w:rsidR="00A2586D" w:rsidRPr="005D3841">
        <w:t>22</w:t>
      </w:r>
    </w:p>
    <w:p w14:paraId="5AC60954" w14:textId="5015028A" w:rsidR="00116C52" w:rsidRPr="00FE4C1B" w:rsidRDefault="007D4030" w:rsidP="006A73B2">
      <w:pPr>
        <w:pStyle w:val="AmdtsEntries"/>
      </w:pPr>
      <w:r>
        <w:tab/>
      </w:r>
      <w:r w:rsidR="00116C52" w:rsidRPr="00FE4C1B">
        <w:t xml:space="preserve">def </w:t>
      </w:r>
      <w:r w:rsidR="00116C52" w:rsidRPr="00FE4C1B">
        <w:rPr>
          <w:rStyle w:val="charBoldItals"/>
        </w:rPr>
        <w:t>multi-user permit</w:t>
      </w:r>
      <w:r w:rsidR="00116C52" w:rsidRPr="00FE4C1B">
        <w:t xml:space="preserve"> sub </w:t>
      </w:r>
      <w:hyperlink r:id="rId1425" w:tooltip="Gaming Machine (Reform) Amendment Act 2015" w:history="1">
        <w:r w:rsidR="00116C52" w:rsidRPr="00FE4C1B">
          <w:rPr>
            <w:rStyle w:val="charCitHyperlinkAbbrev"/>
          </w:rPr>
          <w:t>A2015</w:t>
        </w:r>
        <w:r w:rsidR="00116C52" w:rsidRPr="00FE4C1B">
          <w:rPr>
            <w:rStyle w:val="charCitHyperlinkAbbrev"/>
          </w:rPr>
          <w:noBreakHyphen/>
          <w:t>21</w:t>
        </w:r>
      </w:hyperlink>
      <w:r w:rsidR="00116C52" w:rsidRPr="00FE4C1B">
        <w:t xml:space="preserve"> s 91</w:t>
      </w:r>
    </w:p>
    <w:p w14:paraId="7A60B4D4" w14:textId="51711E7B" w:rsidR="008D22CF" w:rsidRPr="00FE4C1B" w:rsidRDefault="008D22CF">
      <w:pPr>
        <w:pStyle w:val="AmdtsEntries"/>
      </w:pPr>
      <w:r w:rsidRPr="00FE4C1B">
        <w:tab/>
        <w:t xml:space="preserve">def </w:t>
      </w:r>
      <w:r w:rsidRPr="00FE4C1B">
        <w:rPr>
          <w:rStyle w:val="charBoldItals"/>
        </w:rPr>
        <w:t xml:space="preserve">net revenue </w:t>
      </w:r>
      <w:r w:rsidRPr="00FE4C1B">
        <w:t xml:space="preserve">am </w:t>
      </w:r>
      <w:hyperlink r:id="rId1426" w:tooltip="Gaming Machine Amendment Act 2005 (No 2)" w:history="1">
        <w:r w:rsidR="00E46081" w:rsidRPr="00FE4C1B">
          <w:rPr>
            <w:rStyle w:val="charCitHyperlinkAbbrev"/>
          </w:rPr>
          <w:t>A2005</w:t>
        </w:r>
        <w:r w:rsidR="00E46081" w:rsidRPr="00FE4C1B">
          <w:rPr>
            <w:rStyle w:val="charCitHyperlinkAbbrev"/>
          </w:rPr>
          <w:noBreakHyphen/>
          <w:t>26</w:t>
        </w:r>
      </w:hyperlink>
      <w:r w:rsidRPr="00FE4C1B">
        <w:t xml:space="preserve"> s 11</w:t>
      </w:r>
    </w:p>
    <w:p w14:paraId="6B0616A2" w14:textId="73BC9E79" w:rsidR="00B14FDA" w:rsidRPr="00FE4C1B" w:rsidRDefault="00B14FDA" w:rsidP="00B14FDA">
      <w:pPr>
        <w:pStyle w:val="AmdtsEntriesDefL2"/>
      </w:pPr>
      <w:r w:rsidRPr="00FE4C1B">
        <w:tab/>
        <w:t xml:space="preserve">sub </w:t>
      </w:r>
      <w:hyperlink r:id="rId142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39F3B29" w14:textId="172F1301" w:rsidR="00D35B4D" w:rsidRPr="00FE4C1B" w:rsidRDefault="00D35B4D" w:rsidP="005B499F">
      <w:pPr>
        <w:pStyle w:val="AmdtsEntries"/>
        <w:keepNext/>
      </w:pPr>
      <w:r w:rsidRPr="00FE4C1B">
        <w:tab/>
        <w:t xml:space="preserve">def </w:t>
      </w:r>
      <w:r w:rsidRPr="00FE4C1B">
        <w:rPr>
          <w:rStyle w:val="charBoldItals"/>
        </w:rPr>
        <w:t xml:space="preserve">new venue amendment </w:t>
      </w:r>
      <w:r w:rsidRPr="00FE4C1B">
        <w:t xml:space="preserve">ins </w:t>
      </w:r>
      <w:hyperlink r:id="rId1428"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35</w:t>
      </w:r>
    </w:p>
    <w:p w14:paraId="6EAD8CE7" w14:textId="7BED888A" w:rsidR="00116C52" w:rsidRPr="00FE4C1B" w:rsidRDefault="00116C52" w:rsidP="00B14FDA">
      <w:pPr>
        <w:pStyle w:val="AmdtsEntriesDefL2"/>
      </w:pPr>
      <w:r w:rsidRPr="00FE4C1B">
        <w:tab/>
        <w:t xml:space="preserve">om </w:t>
      </w:r>
      <w:hyperlink r:id="rId142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303612C" w14:textId="15827C10" w:rsidR="00C6412C" w:rsidRPr="00FE4C1B" w:rsidRDefault="00C6412C" w:rsidP="009E5FFF">
      <w:pPr>
        <w:pStyle w:val="AmdtsEntries"/>
      </w:pPr>
      <w:r w:rsidRPr="00FE4C1B">
        <w:tab/>
        <w:t xml:space="preserve">def </w:t>
      </w:r>
      <w:r w:rsidR="00453804" w:rsidRPr="00FE4C1B">
        <w:rPr>
          <w:rStyle w:val="charBoldItals"/>
        </w:rPr>
        <w:t>notifiable action</w:t>
      </w:r>
      <w:r w:rsidRPr="00FE4C1B">
        <w:t xml:space="preserve"> ins </w:t>
      </w:r>
      <w:hyperlink r:id="rId143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3B39427" w14:textId="6C9C5EC8" w:rsidR="00116C52" w:rsidRPr="00FE4C1B" w:rsidRDefault="00116C52" w:rsidP="009E5FFF">
      <w:pPr>
        <w:pStyle w:val="AmdtsEntries"/>
      </w:pPr>
      <w:r w:rsidRPr="00FE4C1B">
        <w:tab/>
        <w:t xml:space="preserve">def </w:t>
      </w:r>
      <w:r w:rsidR="00B14FDA" w:rsidRPr="00FE4C1B">
        <w:rPr>
          <w:rStyle w:val="charBoldItals"/>
        </w:rPr>
        <w:t>officer</w:t>
      </w:r>
      <w:r w:rsidRPr="00FE4C1B">
        <w:t xml:space="preserve"> sub </w:t>
      </w:r>
      <w:hyperlink r:id="rId143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B47545E" w14:textId="1062EC26" w:rsidR="00866DF1" w:rsidRPr="00FE4C1B" w:rsidRDefault="00866DF1" w:rsidP="009E5FFF">
      <w:pPr>
        <w:pStyle w:val="AmdtsEntries"/>
      </w:pPr>
      <w:r w:rsidRPr="00FE4C1B">
        <w:tab/>
        <w:t xml:space="preserve">def </w:t>
      </w:r>
      <w:r w:rsidRPr="00FE4C1B">
        <w:rPr>
          <w:rStyle w:val="charBoldItals"/>
        </w:rPr>
        <w:t xml:space="preserve">on licence </w:t>
      </w:r>
      <w:r w:rsidRPr="00FE4C1B">
        <w:t xml:space="preserve">sub </w:t>
      </w:r>
      <w:hyperlink r:id="rId1432" w:tooltip="Liquor (Consequential Amendments) Act 2010" w:history="1">
        <w:r w:rsidR="00E46081" w:rsidRPr="00FE4C1B">
          <w:rPr>
            <w:rStyle w:val="charCitHyperlinkAbbrev"/>
          </w:rPr>
          <w:t>A2010</w:t>
        </w:r>
        <w:r w:rsidR="00E46081" w:rsidRPr="00FE4C1B">
          <w:rPr>
            <w:rStyle w:val="charCitHyperlinkAbbrev"/>
          </w:rPr>
          <w:noBreakHyphen/>
          <w:t>43</w:t>
        </w:r>
      </w:hyperlink>
      <w:r w:rsidRPr="00FE4C1B">
        <w:t xml:space="preserve"> amdt 1.18</w:t>
      </w:r>
      <w:r w:rsidR="00B14FDA" w:rsidRPr="00FE4C1B">
        <w:t xml:space="preserve">; </w:t>
      </w:r>
      <w:hyperlink r:id="rId1433" w:tooltip="Gaming Machine (Reform) Amendment Act 2015" w:history="1">
        <w:r w:rsidR="00B14FDA" w:rsidRPr="00FE4C1B">
          <w:rPr>
            <w:rStyle w:val="charCitHyperlinkAbbrev"/>
          </w:rPr>
          <w:t>A2015</w:t>
        </w:r>
        <w:r w:rsidR="00B14FDA" w:rsidRPr="00FE4C1B">
          <w:rPr>
            <w:rStyle w:val="charCitHyperlinkAbbrev"/>
          </w:rPr>
          <w:noBreakHyphen/>
          <w:t>21</w:t>
        </w:r>
      </w:hyperlink>
      <w:r w:rsidR="00B14FDA" w:rsidRPr="00FE4C1B">
        <w:t xml:space="preserve"> s 91</w:t>
      </w:r>
    </w:p>
    <w:p w14:paraId="1A7C5678" w14:textId="2757E58F" w:rsidR="00806C8F" w:rsidRPr="00FE4C1B" w:rsidRDefault="00806C8F" w:rsidP="009E5FFF">
      <w:pPr>
        <w:pStyle w:val="AmdtsEntries"/>
      </w:pPr>
      <w:r w:rsidRPr="00FE4C1B">
        <w:tab/>
        <w:t xml:space="preserve">def </w:t>
      </w:r>
      <w:r w:rsidRPr="00FE4C1B">
        <w:rPr>
          <w:rStyle w:val="charBoldItals"/>
        </w:rPr>
        <w:t xml:space="preserve">operator </w:t>
      </w:r>
      <w:r w:rsidRPr="00FE4C1B">
        <w:t xml:space="preserve">om </w:t>
      </w:r>
      <w:hyperlink r:id="rId1434" w:tooltip="Statute Law Amendment Act 2013" w:history="1">
        <w:r w:rsidRPr="00FE4C1B">
          <w:rPr>
            <w:rStyle w:val="charCitHyperlinkAbbrev"/>
          </w:rPr>
          <w:t>A2013</w:t>
        </w:r>
        <w:r w:rsidRPr="00FE4C1B">
          <w:rPr>
            <w:rStyle w:val="charCitHyperlinkAbbrev"/>
          </w:rPr>
          <w:noBreakHyphen/>
          <w:t>19</w:t>
        </w:r>
      </w:hyperlink>
      <w:r w:rsidRPr="00FE4C1B">
        <w:t xml:space="preserve"> amdt 3.189</w:t>
      </w:r>
    </w:p>
    <w:p w14:paraId="2F0DF58A" w14:textId="3022D038" w:rsidR="00C6412C" w:rsidRPr="00FE4C1B" w:rsidRDefault="00C6412C" w:rsidP="009E5FFF">
      <w:pPr>
        <w:pStyle w:val="AmdtsEntries"/>
      </w:pPr>
      <w:r w:rsidRPr="00FE4C1B">
        <w:tab/>
        <w:t xml:space="preserve">def </w:t>
      </w:r>
      <w:r w:rsidR="00453804" w:rsidRPr="00FE4C1B">
        <w:rPr>
          <w:rStyle w:val="charBoldItals"/>
        </w:rPr>
        <w:t>outgoing licensee</w:t>
      </w:r>
      <w:r w:rsidRPr="00FE4C1B">
        <w:t xml:space="preserve"> ins </w:t>
      </w:r>
      <w:hyperlink r:id="rId143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5916E99" w14:textId="47A57597" w:rsidR="00116C52" w:rsidRPr="00FE4C1B" w:rsidRDefault="00116C52" w:rsidP="009E5FFF">
      <w:pPr>
        <w:pStyle w:val="AmdtsEntries"/>
      </w:pPr>
      <w:r w:rsidRPr="00FE4C1B">
        <w:tab/>
        <w:t xml:space="preserve">def </w:t>
      </w:r>
      <w:r w:rsidR="00B14FDA" w:rsidRPr="00FE4C1B">
        <w:rPr>
          <w:rStyle w:val="charBoldItals"/>
        </w:rPr>
        <w:t>percentage payout</w:t>
      </w:r>
      <w:r w:rsidRPr="00FE4C1B">
        <w:t xml:space="preserve"> sub </w:t>
      </w:r>
      <w:hyperlink r:id="rId143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74CB7A6" w14:textId="7076160E" w:rsidR="00116C52" w:rsidRPr="00FE4C1B" w:rsidRDefault="00116C52" w:rsidP="009E5FFF">
      <w:pPr>
        <w:pStyle w:val="AmdtsEntries"/>
      </w:pPr>
      <w:r w:rsidRPr="00FE4C1B">
        <w:tab/>
        <w:t xml:space="preserve">def </w:t>
      </w:r>
      <w:r w:rsidR="00B14FDA" w:rsidRPr="00FE4C1B">
        <w:rPr>
          <w:rStyle w:val="charBoldItals"/>
        </w:rPr>
        <w:t>peripheral equipment</w:t>
      </w:r>
      <w:r w:rsidRPr="00FE4C1B">
        <w:t xml:space="preserve"> sub </w:t>
      </w:r>
      <w:hyperlink r:id="rId143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52E53DD" w14:textId="103F9AA7" w:rsidR="00C6412C" w:rsidRDefault="00C6412C" w:rsidP="009E5FFF">
      <w:pPr>
        <w:pStyle w:val="AmdtsEntries"/>
      </w:pPr>
      <w:r w:rsidRPr="00FE4C1B">
        <w:tab/>
        <w:t xml:space="preserve">def </w:t>
      </w:r>
      <w:r w:rsidR="00453804" w:rsidRPr="00FE4C1B">
        <w:rPr>
          <w:rStyle w:val="charBoldItals"/>
        </w:rPr>
        <w:t>permit</w:t>
      </w:r>
      <w:r w:rsidRPr="00FE4C1B">
        <w:t xml:space="preserve"> ins </w:t>
      </w:r>
      <w:hyperlink r:id="rId143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D54292A" w14:textId="2FB405B7" w:rsidR="00F2444B" w:rsidRPr="00FE4C1B" w:rsidRDefault="00F2444B" w:rsidP="00F2444B">
      <w:pPr>
        <w:pStyle w:val="AmdtsEntriesDefL2"/>
      </w:pPr>
      <w:r>
        <w:tab/>
        <w:t xml:space="preserve">om </w:t>
      </w:r>
      <w:hyperlink r:id="rId1439" w:tooltip="Gaming Legislation Amendment Act 2018" w:history="1">
        <w:r w:rsidRPr="0074651B">
          <w:rPr>
            <w:rStyle w:val="charCitHyperlinkAbbrev"/>
          </w:rPr>
          <w:t>A2018</w:t>
        </w:r>
        <w:r w:rsidRPr="0074651B">
          <w:rPr>
            <w:rStyle w:val="charCitHyperlinkAbbrev"/>
          </w:rPr>
          <w:noBreakHyphen/>
          <w:t>45</w:t>
        </w:r>
      </w:hyperlink>
      <w:r>
        <w:t xml:space="preserve"> s 97</w:t>
      </w:r>
    </w:p>
    <w:p w14:paraId="50BC0EF7" w14:textId="096F7EBE" w:rsidR="00116C52" w:rsidRPr="00FE4C1B" w:rsidRDefault="00116C52" w:rsidP="009E5FFF">
      <w:pPr>
        <w:pStyle w:val="AmdtsEntries"/>
      </w:pPr>
      <w:r w:rsidRPr="00FE4C1B">
        <w:tab/>
        <w:t xml:space="preserve">def </w:t>
      </w:r>
      <w:r w:rsidR="00B14FDA" w:rsidRPr="00FE4C1B">
        <w:rPr>
          <w:rStyle w:val="charBoldItals"/>
        </w:rPr>
        <w:t>permit-holder</w:t>
      </w:r>
      <w:r w:rsidRPr="00FE4C1B">
        <w:t xml:space="preserve"> sub </w:t>
      </w:r>
      <w:hyperlink r:id="rId144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9970A59" w14:textId="4F63B339" w:rsidR="00DA2985" w:rsidRPr="00FE4C1B" w:rsidRDefault="00DA2985" w:rsidP="009E5FFF">
      <w:pPr>
        <w:pStyle w:val="AmdtsEntries"/>
      </w:pPr>
      <w:r w:rsidRPr="00FE4C1B">
        <w:tab/>
        <w:t xml:space="preserve">def </w:t>
      </w:r>
      <w:r w:rsidRPr="00FE4C1B">
        <w:rPr>
          <w:rStyle w:val="charBoldItals"/>
        </w:rPr>
        <w:t>pool of available gaming machines</w:t>
      </w:r>
      <w:r w:rsidRPr="00FE4C1B">
        <w:t xml:space="preserve"> (or </w:t>
      </w:r>
      <w:r w:rsidRPr="00FE4C1B">
        <w:rPr>
          <w:rStyle w:val="charBoldItals"/>
        </w:rPr>
        <w:t>pool</w:t>
      </w:r>
      <w:r w:rsidRPr="00FE4C1B">
        <w:t xml:space="preserve">) ins </w:t>
      </w:r>
      <w:hyperlink r:id="rId1441" w:tooltip="Gaming Machine Amendment Act 2012" w:history="1">
        <w:r w:rsidRPr="00FE4C1B">
          <w:rPr>
            <w:rStyle w:val="charCitHyperlinkAbbrev"/>
          </w:rPr>
          <w:t>A2012</w:t>
        </w:r>
        <w:r w:rsidRPr="00FE4C1B">
          <w:rPr>
            <w:rStyle w:val="charCitHyperlinkAbbrev"/>
          </w:rPr>
          <w:noBreakHyphen/>
          <w:t>42</w:t>
        </w:r>
      </w:hyperlink>
      <w:r w:rsidRPr="00FE4C1B">
        <w:t xml:space="preserve"> s 35</w:t>
      </w:r>
    </w:p>
    <w:p w14:paraId="1274D266" w14:textId="1F1909E9" w:rsidR="00116C52" w:rsidRPr="00FE4C1B" w:rsidRDefault="00116C52" w:rsidP="00B14FDA">
      <w:pPr>
        <w:pStyle w:val="AmdtsEntriesDefL2"/>
      </w:pPr>
      <w:r w:rsidRPr="00FE4C1B">
        <w:tab/>
        <w:t xml:space="preserve">om </w:t>
      </w:r>
      <w:hyperlink r:id="rId144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6B85345" w14:textId="2A752A0E" w:rsidR="00C6412C" w:rsidRPr="00FE4C1B" w:rsidRDefault="00C6412C">
      <w:pPr>
        <w:pStyle w:val="AmdtsEntries"/>
      </w:pPr>
      <w:r w:rsidRPr="00FE4C1B">
        <w:lastRenderedPageBreak/>
        <w:tab/>
        <w:t xml:space="preserve">def </w:t>
      </w:r>
      <w:r w:rsidR="00453804" w:rsidRPr="00FE4C1B">
        <w:rPr>
          <w:rStyle w:val="charBoldItals"/>
        </w:rPr>
        <w:t>premises relocation amendment</w:t>
      </w:r>
      <w:r w:rsidRPr="00FE4C1B">
        <w:t xml:space="preserve"> ins </w:t>
      </w:r>
      <w:hyperlink r:id="rId144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85F4B19" w14:textId="5231494A" w:rsidR="00C6412C" w:rsidRPr="00FE4C1B" w:rsidRDefault="00C6412C">
      <w:pPr>
        <w:pStyle w:val="AmdtsEntries"/>
      </w:pPr>
      <w:r w:rsidRPr="00FE4C1B">
        <w:tab/>
        <w:t xml:space="preserve">def </w:t>
      </w:r>
      <w:r w:rsidR="00453804" w:rsidRPr="00FE4C1B">
        <w:rPr>
          <w:rStyle w:val="charBoldItals"/>
        </w:rPr>
        <w:t>prescribed number of days</w:t>
      </w:r>
      <w:r w:rsidRPr="00FE4C1B">
        <w:t xml:space="preserve"> ins </w:t>
      </w:r>
      <w:hyperlink r:id="rId144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AD0A711" w14:textId="626593A3" w:rsidR="008943B2" w:rsidRPr="00FE4C1B" w:rsidRDefault="008943B2">
      <w:pPr>
        <w:pStyle w:val="AmdtsEntries"/>
      </w:pPr>
      <w:r w:rsidRPr="00FE4C1B">
        <w:tab/>
        <w:t xml:space="preserve">def </w:t>
      </w:r>
      <w:r w:rsidRPr="00FE4C1B">
        <w:rPr>
          <w:rStyle w:val="charBoldItals"/>
        </w:rPr>
        <w:t xml:space="preserve">problem gambling assistance fund </w:t>
      </w:r>
      <w:r w:rsidRPr="00FE4C1B">
        <w:t xml:space="preserve">ins </w:t>
      </w:r>
      <w:hyperlink r:id="rId1445" w:tooltip="Gaming Machine (Problem Gambling Assistance) Amendment Act 2010" w:history="1">
        <w:r w:rsidR="00E46081" w:rsidRPr="00FE4C1B">
          <w:rPr>
            <w:rStyle w:val="charCitHyperlinkAbbrev"/>
          </w:rPr>
          <w:t>A2010</w:t>
        </w:r>
        <w:r w:rsidR="00E46081" w:rsidRPr="00FE4C1B">
          <w:rPr>
            <w:rStyle w:val="charCitHyperlinkAbbrev"/>
          </w:rPr>
          <w:noBreakHyphen/>
          <w:t>52</w:t>
        </w:r>
      </w:hyperlink>
      <w:r w:rsidRPr="00FE4C1B">
        <w:t xml:space="preserve"> s 5</w:t>
      </w:r>
    </w:p>
    <w:p w14:paraId="41A61EBA" w14:textId="6EE9440B" w:rsidR="00B14FDA" w:rsidRDefault="00B14FDA" w:rsidP="00B14FDA">
      <w:pPr>
        <w:pStyle w:val="AmdtsEntriesDefL2"/>
      </w:pPr>
      <w:r w:rsidRPr="00FE4C1B">
        <w:tab/>
        <w:t xml:space="preserve">sub </w:t>
      </w:r>
      <w:hyperlink r:id="rId144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CF5A076" w14:textId="25341EF7" w:rsidR="00D722B9" w:rsidRPr="00FE4C1B" w:rsidRDefault="00D722B9" w:rsidP="00B14FDA">
      <w:pPr>
        <w:pStyle w:val="AmdtsEntriesDefL2"/>
      </w:pPr>
      <w:r>
        <w:tab/>
        <w:t xml:space="preserve">om </w:t>
      </w:r>
      <w:hyperlink r:id="rId1447" w:tooltip="Gaming Legislation Amendment Act 2018" w:history="1">
        <w:r w:rsidRPr="0074651B">
          <w:rPr>
            <w:rStyle w:val="charCitHyperlinkAbbrev"/>
          </w:rPr>
          <w:t>A2018</w:t>
        </w:r>
        <w:r w:rsidRPr="0074651B">
          <w:rPr>
            <w:rStyle w:val="charCitHyperlinkAbbrev"/>
          </w:rPr>
          <w:noBreakHyphen/>
          <w:t>45</w:t>
        </w:r>
      </w:hyperlink>
      <w:r>
        <w:t xml:space="preserve"> s 98</w:t>
      </w:r>
    </w:p>
    <w:p w14:paraId="16198F02" w14:textId="71E0CF15" w:rsidR="00C6412C" w:rsidRPr="00FE4C1B" w:rsidRDefault="00250976">
      <w:pPr>
        <w:pStyle w:val="AmdtsEntries"/>
      </w:pPr>
      <w:r w:rsidRPr="00FE4C1B">
        <w:tab/>
        <w:t xml:space="preserve">def </w:t>
      </w:r>
      <w:r w:rsidR="00453804" w:rsidRPr="00FE4C1B">
        <w:rPr>
          <w:rStyle w:val="charBoldItals"/>
        </w:rPr>
        <w:t>properly completed</w:t>
      </w:r>
      <w:r w:rsidRPr="00FE4C1B">
        <w:t xml:space="preserve"> ins </w:t>
      </w:r>
      <w:hyperlink r:id="rId144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D9005C8" w14:textId="290E92DB" w:rsidR="00514208" w:rsidRPr="00FE4C1B" w:rsidRDefault="00514208">
      <w:pPr>
        <w:pStyle w:val="AmdtsEntries"/>
      </w:pPr>
      <w:r w:rsidRPr="00FE4C1B">
        <w:tab/>
        <w:t xml:space="preserve">def </w:t>
      </w:r>
      <w:r w:rsidRPr="00FE4C1B">
        <w:rPr>
          <w:rStyle w:val="charBoldItals"/>
        </w:rPr>
        <w:t xml:space="preserve">proposed gaming area </w:t>
      </w:r>
      <w:r w:rsidRPr="00FE4C1B">
        <w:t xml:space="preserve">am </w:t>
      </w:r>
      <w:hyperlink r:id="rId1449"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36</w:t>
      </w:r>
    </w:p>
    <w:p w14:paraId="493AC37D" w14:textId="297EB336" w:rsidR="00B14FDA" w:rsidRPr="00FE4C1B" w:rsidRDefault="00B14FDA" w:rsidP="00B14FDA">
      <w:pPr>
        <w:pStyle w:val="AmdtsEntriesDefL2"/>
      </w:pPr>
      <w:r w:rsidRPr="00FE4C1B">
        <w:tab/>
        <w:t xml:space="preserve">sub </w:t>
      </w:r>
      <w:hyperlink r:id="rId145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E6A79BC" w14:textId="33CC0F9B" w:rsidR="00116C52" w:rsidRPr="00FE4C1B" w:rsidRDefault="00116C52">
      <w:pPr>
        <w:pStyle w:val="AmdtsEntries"/>
      </w:pPr>
      <w:r w:rsidRPr="00FE4C1B">
        <w:tab/>
        <w:t xml:space="preserve">def </w:t>
      </w:r>
      <w:r w:rsidR="006F2321" w:rsidRPr="00FE4C1B">
        <w:rPr>
          <w:rStyle w:val="charBoldItals"/>
        </w:rPr>
        <w:t>prospective licensee</w:t>
      </w:r>
      <w:r w:rsidRPr="00FE4C1B">
        <w:t xml:space="preserve"> om </w:t>
      </w:r>
      <w:hyperlink r:id="rId145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5CD0DA6" w14:textId="55878D71" w:rsidR="00B50D15" w:rsidRPr="00FE4C1B" w:rsidRDefault="00B50D15">
      <w:pPr>
        <w:pStyle w:val="AmdtsEntries"/>
      </w:pPr>
      <w:r w:rsidRPr="00FE4C1B">
        <w:tab/>
        <w:t xml:space="preserve">def </w:t>
      </w:r>
      <w:r w:rsidRPr="00FE4C1B">
        <w:rPr>
          <w:rStyle w:val="charBoldItals"/>
        </w:rPr>
        <w:t xml:space="preserve">qualified accountant </w:t>
      </w:r>
      <w:r w:rsidRPr="00FE4C1B">
        <w:t xml:space="preserve">am </w:t>
      </w:r>
      <w:hyperlink r:id="rId1452" w:tooltip="Justice and Community Safety Legislation Amendment Act 2011 (No 2)" w:history="1">
        <w:r w:rsidR="00E46081" w:rsidRPr="00FE4C1B">
          <w:rPr>
            <w:rStyle w:val="charCitHyperlinkAbbrev"/>
          </w:rPr>
          <w:t>A2011</w:t>
        </w:r>
        <w:r w:rsidR="00E46081" w:rsidRPr="00FE4C1B">
          <w:rPr>
            <w:rStyle w:val="charCitHyperlinkAbbrev"/>
          </w:rPr>
          <w:noBreakHyphen/>
          <w:t>27</w:t>
        </w:r>
      </w:hyperlink>
      <w:r w:rsidRPr="00FE4C1B">
        <w:t xml:space="preserve"> amdt 1.10</w:t>
      </w:r>
    </w:p>
    <w:p w14:paraId="26913F98" w14:textId="4EF510F7" w:rsidR="00806C8F" w:rsidRPr="00FE4C1B" w:rsidRDefault="00806C8F" w:rsidP="00806C8F">
      <w:pPr>
        <w:pStyle w:val="AmdtsEntriesDefL2"/>
      </w:pPr>
      <w:r w:rsidRPr="00FE4C1B">
        <w:tab/>
        <w:t xml:space="preserve">om </w:t>
      </w:r>
      <w:hyperlink r:id="rId1453" w:tooltip="Statute Law Amendment Act 2013" w:history="1">
        <w:r w:rsidRPr="00FE4C1B">
          <w:rPr>
            <w:rStyle w:val="charCitHyperlinkAbbrev"/>
          </w:rPr>
          <w:t>A2013</w:t>
        </w:r>
        <w:r w:rsidRPr="00FE4C1B">
          <w:rPr>
            <w:rStyle w:val="charCitHyperlinkAbbrev"/>
          </w:rPr>
          <w:noBreakHyphen/>
          <w:t>19</w:t>
        </w:r>
      </w:hyperlink>
      <w:r w:rsidRPr="00FE4C1B">
        <w:t xml:space="preserve"> amdt 3.190</w:t>
      </w:r>
    </w:p>
    <w:p w14:paraId="2D417D17" w14:textId="3DB21270" w:rsidR="00250976" w:rsidRPr="00FE4C1B" w:rsidRDefault="00250976" w:rsidP="007271AD">
      <w:pPr>
        <w:pStyle w:val="AmdtsEntries"/>
        <w:keepNext/>
      </w:pPr>
      <w:r w:rsidRPr="00FE4C1B">
        <w:tab/>
        <w:t xml:space="preserve">def </w:t>
      </w:r>
      <w:r w:rsidR="00453804" w:rsidRPr="00FE4C1B">
        <w:rPr>
          <w:rStyle w:val="charBoldItals"/>
        </w:rPr>
        <w:t>quarantined authorisation</w:t>
      </w:r>
      <w:r w:rsidRPr="00FE4C1B">
        <w:t xml:space="preserve"> ins </w:t>
      </w:r>
      <w:hyperlink r:id="rId145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468B126" w14:textId="2E9864E9" w:rsidR="004F20CC" w:rsidRPr="00FE4C1B" w:rsidRDefault="004F20CC" w:rsidP="007271AD">
      <w:pPr>
        <w:pStyle w:val="AmdtsEntriesDefL2"/>
        <w:keepNext/>
      </w:pPr>
      <w:r w:rsidRPr="00FE4C1B">
        <w:tab/>
        <w:t xml:space="preserve">om </w:t>
      </w:r>
      <w:hyperlink r:id="rId1455" w:tooltip="Gaming Machine (Reform) Amendment Act 2015" w:history="1">
        <w:r w:rsidRPr="00FE4C1B">
          <w:rPr>
            <w:rStyle w:val="charCitHyperlinkAbbrev"/>
          </w:rPr>
          <w:t>A2015</w:t>
        </w:r>
        <w:r w:rsidRPr="00FE4C1B">
          <w:rPr>
            <w:rStyle w:val="charCitHyperlinkAbbrev"/>
          </w:rPr>
          <w:noBreakHyphen/>
          <w:t>21</w:t>
        </w:r>
      </w:hyperlink>
      <w:r>
        <w:t xml:space="preserve"> s 99</w:t>
      </w:r>
    </w:p>
    <w:p w14:paraId="7F60D7D1" w14:textId="42A24609" w:rsidR="00250976" w:rsidRPr="00FE4C1B" w:rsidRDefault="00250976" w:rsidP="00C34E2E">
      <w:pPr>
        <w:pStyle w:val="AmdtsEntries"/>
        <w:keepNext/>
      </w:pPr>
      <w:r w:rsidRPr="00FE4C1B">
        <w:tab/>
        <w:t xml:space="preserve">def </w:t>
      </w:r>
      <w:r w:rsidR="00453804" w:rsidRPr="00FE4C1B">
        <w:rPr>
          <w:rStyle w:val="charBoldItals"/>
        </w:rPr>
        <w:t>quarantined gaming machine</w:t>
      </w:r>
      <w:r w:rsidRPr="00FE4C1B">
        <w:t xml:space="preserve"> ins </w:t>
      </w:r>
      <w:hyperlink r:id="rId145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1446509" w14:textId="61D75861" w:rsidR="004F20CC" w:rsidRPr="00FE4C1B" w:rsidRDefault="004F20CC" w:rsidP="004F20CC">
      <w:pPr>
        <w:pStyle w:val="AmdtsEntriesDefL2"/>
      </w:pPr>
      <w:r w:rsidRPr="00FE4C1B">
        <w:tab/>
        <w:t xml:space="preserve">om </w:t>
      </w:r>
      <w:hyperlink r:id="rId1457" w:tooltip="Gaming Machine (Reform) Amendment Act 2015" w:history="1">
        <w:r w:rsidRPr="00FE4C1B">
          <w:rPr>
            <w:rStyle w:val="charCitHyperlinkAbbrev"/>
          </w:rPr>
          <w:t>A2015</w:t>
        </w:r>
        <w:r w:rsidRPr="00FE4C1B">
          <w:rPr>
            <w:rStyle w:val="charCitHyperlinkAbbrev"/>
          </w:rPr>
          <w:noBreakHyphen/>
          <w:t>21</w:t>
        </w:r>
      </w:hyperlink>
      <w:r>
        <w:t xml:space="preserve"> s 99</w:t>
      </w:r>
    </w:p>
    <w:p w14:paraId="77E4EAB3" w14:textId="7DDA3C3D" w:rsidR="00250976" w:rsidRPr="00FE4C1B" w:rsidRDefault="00250976">
      <w:pPr>
        <w:pStyle w:val="AmdtsEntries"/>
      </w:pPr>
      <w:r w:rsidRPr="00FE4C1B">
        <w:tab/>
        <w:t xml:space="preserve">def </w:t>
      </w:r>
      <w:r w:rsidR="00453804" w:rsidRPr="00FE4C1B">
        <w:rPr>
          <w:rStyle w:val="charBoldItals"/>
        </w:rPr>
        <w:t>quarantine period</w:t>
      </w:r>
      <w:r w:rsidRPr="00FE4C1B">
        <w:t xml:space="preserve"> ins </w:t>
      </w:r>
      <w:hyperlink r:id="rId145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40CCC77" w14:textId="70171B07" w:rsidR="00F2444B" w:rsidRPr="00FE4C1B" w:rsidRDefault="00F2444B" w:rsidP="00F2444B">
      <w:pPr>
        <w:pStyle w:val="AmdtsEntriesDefL2"/>
      </w:pPr>
      <w:r w:rsidRPr="00FE4C1B">
        <w:tab/>
        <w:t xml:space="preserve">om </w:t>
      </w:r>
      <w:hyperlink r:id="rId1459" w:tooltip="Gaming Machine (Reform) Amendment Act 2015" w:history="1">
        <w:r w:rsidRPr="00FE4C1B">
          <w:rPr>
            <w:rStyle w:val="charCitHyperlinkAbbrev"/>
          </w:rPr>
          <w:t>A2015</w:t>
        </w:r>
        <w:r w:rsidRPr="00FE4C1B">
          <w:rPr>
            <w:rStyle w:val="charCitHyperlinkAbbrev"/>
          </w:rPr>
          <w:noBreakHyphen/>
          <w:t>21</w:t>
        </w:r>
      </w:hyperlink>
      <w:r>
        <w:t xml:space="preserve"> s 99</w:t>
      </w:r>
    </w:p>
    <w:p w14:paraId="1A0CB964" w14:textId="381F8297" w:rsidR="00250976" w:rsidRPr="00FE4C1B" w:rsidRDefault="00250976">
      <w:pPr>
        <w:pStyle w:val="AmdtsEntries"/>
      </w:pPr>
      <w:r w:rsidRPr="00FE4C1B">
        <w:tab/>
        <w:t xml:space="preserve">def </w:t>
      </w:r>
      <w:r w:rsidR="00453804" w:rsidRPr="00FE4C1B">
        <w:rPr>
          <w:rStyle w:val="charBoldItals"/>
        </w:rPr>
        <w:t>quarantine permit</w:t>
      </w:r>
      <w:r w:rsidRPr="00FE4C1B">
        <w:t xml:space="preserve"> ins </w:t>
      </w:r>
      <w:hyperlink r:id="rId146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530E1BB" w14:textId="0AF81832" w:rsidR="00F2444B" w:rsidRDefault="00F2444B" w:rsidP="00F2444B">
      <w:pPr>
        <w:pStyle w:val="AmdtsEntriesDefL2"/>
      </w:pPr>
      <w:r w:rsidRPr="00FE4C1B">
        <w:tab/>
        <w:t xml:space="preserve">om </w:t>
      </w:r>
      <w:hyperlink r:id="rId1461" w:tooltip="Gaming Machine (Reform) Amendment Act 2015" w:history="1">
        <w:r w:rsidRPr="00FE4C1B">
          <w:rPr>
            <w:rStyle w:val="charCitHyperlinkAbbrev"/>
          </w:rPr>
          <w:t>A2015</w:t>
        </w:r>
        <w:r w:rsidRPr="00FE4C1B">
          <w:rPr>
            <w:rStyle w:val="charCitHyperlinkAbbrev"/>
          </w:rPr>
          <w:noBreakHyphen/>
          <w:t>21</w:t>
        </w:r>
      </w:hyperlink>
      <w:r>
        <w:t xml:space="preserve"> s 99</w:t>
      </w:r>
    </w:p>
    <w:p w14:paraId="6F50A9CF" w14:textId="2015E0D0" w:rsidR="00CD321A" w:rsidRPr="00FE4C1B" w:rsidRDefault="00CD321A" w:rsidP="00CD321A">
      <w:pPr>
        <w:pStyle w:val="AmdtsEntries"/>
      </w:pPr>
      <w:r>
        <w:tab/>
        <w:t xml:space="preserve">def </w:t>
      </w:r>
      <w:r w:rsidRPr="00CD321A">
        <w:rPr>
          <w:b/>
          <w:i/>
        </w:rPr>
        <w:t>recipient</w:t>
      </w:r>
      <w:r>
        <w:t xml:space="preserve"> ins </w:t>
      </w:r>
      <w:hyperlink r:id="rId1462" w:tooltip="Gaming Legislation Amendment Act 2018" w:history="1">
        <w:r w:rsidRPr="00CD321A">
          <w:rPr>
            <w:rStyle w:val="charCitHyperlinkAbbrev"/>
          </w:rPr>
          <w:t>A2018</w:t>
        </w:r>
        <w:r w:rsidRPr="00CD321A">
          <w:rPr>
            <w:rStyle w:val="charCitHyperlinkAbbrev"/>
          </w:rPr>
          <w:noBreakHyphen/>
          <w:t>45</w:t>
        </w:r>
      </w:hyperlink>
      <w:r>
        <w:t xml:space="preserve"> s 100</w:t>
      </w:r>
    </w:p>
    <w:p w14:paraId="048F532D" w14:textId="757FAA79" w:rsidR="00116C52" w:rsidRPr="00FE4C1B" w:rsidRDefault="00116C52">
      <w:pPr>
        <w:pStyle w:val="AmdtsEntries"/>
      </w:pPr>
      <w:r w:rsidRPr="00FE4C1B">
        <w:tab/>
        <w:t xml:space="preserve">def </w:t>
      </w:r>
      <w:r w:rsidR="006F2321" w:rsidRPr="00FE4C1B">
        <w:rPr>
          <w:rStyle w:val="charBoldItals"/>
        </w:rPr>
        <w:t>registered party</w:t>
      </w:r>
      <w:r w:rsidRPr="00FE4C1B">
        <w:t xml:space="preserve"> sub </w:t>
      </w:r>
      <w:hyperlink r:id="rId146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976AB42" w14:textId="6B2A2D35" w:rsidR="00806C8F" w:rsidRDefault="00806C8F">
      <w:pPr>
        <w:pStyle w:val="AmdtsEntries"/>
      </w:pPr>
      <w:r w:rsidRPr="00FE4C1B">
        <w:tab/>
        <w:t xml:space="preserve">def </w:t>
      </w:r>
      <w:r w:rsidRPr="00FE4C1B">
        <w:rPr>
          <w:rStyle w:val="charBoldItals"/>
        </w:rPr>
        <w:t xml:space="preserve">relevant premises </w:t>
      </w:r>
      <w:r w:rsidRPr="00FE4C1B">
        <w:t xml:space="preserve">om </w:t>
      </w:r>
      <w:hyperlink r:id="rId1464" w:tooltip="Statute Law Amendment Act 2013" w:history="1">
        <w:r w:rsidRPr="00FE4C1B">
          <w:rPr>
            <w:rStyle w:val="charCitHyperlinkAbbrev"/>
          </w:rPr>
          <w:t>A2013</w:t>
        </w:r>
        <w:r w:rsidRPr="00FE4C1B">
          <w:rPr>
            <w:rStyle w:val="charCitHyperlinkAbbrev"/>
          </w:rPr>
          <w:noBreakHyphen/>
          <w:t>19</w:t>
        </w:r>
      </w:hyperlink>
      <w:r w:rsidRPr="00FE4C1B">
        <w:t xml:space="preserve"> amdt 3.191</w:t>
      </w:r>
    </w:p>
    <w:p w14:paraId="2894C883" w14:textId="648082BC" w:rsidR="00CD321A" w:rsidRPr="00FE4C1B" w:rsidRDefault="00CD321A" w:rsidP="00CD321A">
      <w:pPr>
        <w:pStyle w:val="AmdtsEntries"/>
      </w:pPr>
      <w:r>
        <w:tab/>
        <w:t xml:space="preserve">def </w:t>
      </w:r>
      <w:r w:rsidR="00045D78" w:rsidRPr="009545D2">
        <w:rPr>
          <w:rStyle w:val="charBoldItals"/>
        </w:rPr>
        <w:t>reportin</w:t>
      </w:r>
      <w:r w:rsidR="00045D78" w:rsidRPr="00826603">
        <w:rPr>
          <w:rStyle w:val="charBoldItals"/>
        </w:rPr>
        <w:t>g</w:t>
      </w:r>
      <w:r w:rsidR="00045D78" w:rsidRPr="00826603">
        <w:rPr>
          <w:rStyle w:val="charBoldItals"/>
          <w:b w:val="0"/>
          <w:i w:val="0"/>
        </w:rPr>
        <w:t xml:space="preserve"> </w:t>
      </w:r>
      <w:r w:rsidR="00045D78" w:rsidRPr="00826603">
        <w:rPr>
          <w:b/>
          <w:i/>
        </w:rPr>
        <w:t>year</w:t>
      </w:r>
      <w:r w:rsidR="00045D78">
        <w:t xml:space="preserve"> </w:t>
      </w:r>
      <w:r w:rsidRPr="00045D78">
        <w:t>ins</w:t>
      </w:r>
      <w:r>
        <w:t xml:space="preserve"> </w:t>
      </w:r>
      <w:hyperlink r:id="rId1465" w:tooltip="Gaming Legislation Amendment Act 2018" w:history="1">
        <w:r w:rsidRPr="00CD321A">
          <w:rPr>
            <w:rStyle w:val="charCitHyperlinkAbbrev"/>
          </w:rPr>
          <w:t>A2018</w:t>
        </w:r>
        <w:r w:rsidRPr="00CD321A">
          <w:rPr>
            <w:rStyle w:val="charCitHyperlinkAbbrev"/>
          </w:rPr>
          <w:noBreakHyphen/>
          <w:t>45</w:t>
        </w:r>
      </w:hyperlink>
      <w:r>
        <w:t xml:space="preserve"> s 100</w:t>
      </w:r>
    </w:p>
    <w:p w14:paraId="6EDD12A4" w14:textId="5835DF72" w:rsidR="00116C52" w:rsidRPr="00FE4C1B" w:rsidRDefault="00116C52">
      <w:pPr>
        <w:pStyle w:val="AmdtsEntries"/>
      </w:pPr>
      <w:r w:rsidRPr="00FE4C1B">
        <w:tab/>
        <w:t xml:space="preserve">def </w:t>
      </w:r>
      <w:r w:rsidR="006F2321" w:rsidRPr="00FE4C1B">
        <w:rPr>
          <w:rStyle w:val="charBoldItals"/>
        </w:rPr>
        <w:t>repossession</w:t>
      </w:r>
      <w:r w:rsidRPr="00FE4C1B">
        <w:t xml:space="preserve"> sub </w:t>
      </w:r>
      <w:hyperlink r:id="rId146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221219A" w14:textId="4EE3DED8" w:rsidR="00116C52" w:rsidRDefault="00116C52">
      <w:pPr>
        <w:pStyle w:val="AmdtsEntries"/>
      </w:pPr>
      <w:r w:rsidRPr="00FE4C1B">
        <w:tab/>
        <w:t xml:space="preserve">def </w:t>
      </w:r>
      <w:r w:rsidR="006F2321" w:rsidRPr="00FE4C1B">
        <w:rPr>
          <w:rStyle w:val="charBoldItals"/>
        </w:rPr>
        <w:t>required community contribution</w:t>
      </w:r>
      <w:r w:rsidRPr="00FE4C1B">
        <w:t xml:space="preserve"> sub </w:t>
      </w:r>
      <w:hyperlink r:id="rId146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C12ECE2" w14:textId="02234628" w:rsidR="00826603" w:rsidRPr="00FE4C1B" w:rsidRDefault="00826603" w:rsidP="00265B5C">
      <w:pPr>
        <w:pStyle w:val="AmdtsEntriesDefL2"/>
      </w:pPr>
      <w:r>
        <w:tab/>
        <w:t xml:space="preserve">om </w:t>
      </w:r>
      <w:hyperlink r:id="rId1468" w:tooltip="Gaming Legislation Amendment Act 2018" w:history="1">
        <w:r w:rsidRPr="00CD321A">
          <w:rPr>
            <w:rStyle w:val="charCitHyperlinkAbbrev"/>
          </w:rPr>
          <w:t>A2018</w:t>
        </w:r>
        <w:r w:rsidRPr="00CD321A">
          <w:rPr>
            <w:rStyle w:val="charCitHyperlinkAbbrev"/>
          </w:rPr>
          <w:noBreakHyphen/>
          <w:t>45</w:t>
        </w:r>
      </w:hyperlink>
      <w:r>
        <w:t xml:space="preserve"> s 101</w:t>
      </w:r>
    </w:p>
    <w:p w14:paraId="3D166F12" w14:textId="2739BA35" w:rsidR="00250976" w:rsidRPr="00FE4C1B" w:rsidRDefault="00250976">
      <w:pPr>
        <w:pStyle w:val="AmdtsEntries"/>
      </w:pPr>
      <w:r w:rsidRPr="00FE4C1B">
        <w:tab/>
        <w:t xml:space="preserve">def </w:t>
      </w:r>
      <w:r w:rsidR="00453804" w:rsidRPr="00FE4C1B">
        <w:rPr>
          <w:rStyle w:val="charBoldItals"/>
        </w:rPr>
        <w:t>required documents</w:t>
      </w:r>
      <w:r w:rsidRPr="00FE4C1B">
        <w:t xml:space="preserve"> ins </w:t>
      </w:r>
      <w:hyperlink r:id="rId146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0AFDEA2" w14:textId="36938858" w:rsidR="0085147E" w:rsidRPr="00FE4C1B" w:rsidRDefault="0085147E">
      <w:pPr>
        <w:pStyle w:val="AmdtsEntries"/>
      </w:pPr>
      <w:r w:rsidRPr="00FE4C1B">
        <w:tab/>
        <w:t xml:space="preserve">def </w:t>
      </w:r>
      <w:r w:rsidRPr="00FE4C1B">
        <w:rPr>
          <w:rStyle w:val="charBoldItals"/>
        </w:rPr>
        <w:t>reviewable decision</w:t>
      </w:r>
      <w:r w:rsidRPr="00FE4C1B">
        <w:t xml:space="preserve"> ins </w:t>
      </w:r>
      <w:hyperlink r:id="rId1470" w:tooltip="ACT Civil and Administrative Tribunal Legislation Amendment Act 2008 (No 2)" w:history="1">
        <w:r w:rsidR="00E46081" w:rsidRPr="00FE4C1B">
          <w:rPr>
            <w:rStyle w:val="charCitHyperlinkAbbrev"/>
          </w:rPr>
          <w:t>A2008</w:t>
        </w:r>
        <w:r w:rsidR="00E46081" w:rsidRPr="00FE4C1B">
          <w:rPr>
            <w:rStyle w:val="charCitHyperlinkAbbrev"/>
          </w:rPr>
          <w:noBreakHyphen/>
          <w:t>37</w:t>
        </w:r>
      </w:hyperlink>
      <w:r w:rsidRPr="00FE4C1B">
        <w:t xml:space="preserve"> amdt 1.216</w:t>
      </w:r>
    </w:p>
    <w:p w14:paraId="5F2A3088" w14:textId="0AB40C39" w:rsidR="00692D21" w:rsidRPr="00FE4C1B" w:rsidRDefault="006F2321" w:rsidP="00692D21">
      <w:pPr>
        <w:pStyle w:val="AmdtsEntriesDefL2"/>
      </w:pPr>
      <w:r w:rsidRPr="00FE4C1B">
        <w:tab/>
        <w:t xml:space="preserve">sub </w:t>
      </w:r>
      <w:hyperlink r:id="rId147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7746A21" w14:textId="641E6D61" w:rsidR="00116C52" w:rsidRDefault="00116C52">
      <w:pPr>
        <w:pStyle w:val="AmdtsEntries"/>
      </w:pPr>
      <w:r w:rsidRPr="00FE4C1B">
        <w:tab/>
        <w:t xml:space="preserve">def </w:t>
      </w:r>
      <w:r w:rsidR="006F2321" w:rsidRPr="00FE4C1B">
        <w:rPr>
          <w:rStyle w:val="charBoldItals"/>
        </w:rPr>
        <w:t>rules</w:t>
      </w:r>
      <w:r w:rsidRPr="00FE4C1B">
        <w:t xml:space="preserve"> </w:t>
      </w:r>
      <w:r w:rsidR="006F2321" w:rsidRPr="00FE4C1B">
        <w:t>om</w:t>
      </w:r>
      <w:r w:rsidRPr="00FE4C1B">
        <w:t xml:space="preserve"> </w:t>
      </w:r>
      <w:hyperlink r:id="rId147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C13DDF4" w14:textId="6BA3CAD4" w:rsidR="00692D21" w:rsidRPr="00692D21" w:rsidRDefault="00692D21">
      <w:pPr>
        <w:pStyle w:val="AmdtsEntries"/>
        <w:rPr>
          <w:bCs/>
          <w:iCs/>
        </w:rPr>
      </w:pPr>
      <w:r>
        <w:tab/>
      </w:r>
      <w:r w:rsidRPr="00436CB3">
        <w:t xml:space="preserve">def </w:t>
      </w:r>
      <w:r w:rsidRPr="00436CB3">
        <w:rPr>
          <w:rStyle w:val="charBoldItals"/>
        </w:rPr>
        <w:t>rural lease</w:t>
      </w:r>
      <w:r w:rsidRPr="00436CB3">
        <w:rPr>
          <w:rStyle w:val="charBoldItals"/>
          <w:b w:val="0"/>
          <w:bCs/>
          <w:i w:val="0"/>
          <w:iCs/>
        </w:rPr>
        <w:t xml:space="preserve"> ins</w:t>
      </w:r>
      <w:r w:rsidRPr="00436CB3">
        <w:t xml:space="preserve"> </w:t>
      </w:r>
      <w:hyperlink r:id="rId1473" w:tooltip="Gaming Machine Amendment Act 2024" w:history="1">
        <w:r w:rsidRPr="00436CB3">
          <w:rPr>
            <w:rStyle w:val="charCitHyperlinkAbbrev"/>
          </w:rPr>
          <w:t>A2024</w:t>
        </w:r>
        <w:r w:rsidRPr="00436CB3">
          <w:rPr>
            <w:rStyle w:val="charCitHyperlinkAbbrev"/>
          </w:rPr>
          <w:noBreakHyphen/>
          <w:t>1</w:t>
        </w:r>
      </w:hyperlink>
      <w:r w:rsidRPr="00436CB3">
        <w:t xml:space="preserve"> s 22</w:t>
      </w:r>
    </w:p>
    <w:p w14:paraId="68183E77" w14:textId="450D6432" w:rsidR="004F20CC" w:rsidRDefault="004F20CC">
      <w:pPr>
        <w:pStyle w:val="AmdtsEntries"/>
      </w:pPr>
      <w:r>
        <w:tab/>
        <w:t xml:space="preserve">def </w:t>
      </w:r>
      <w:r w:rsidRPr="004F20CC">
        <w:rPr>
          <w:rStyle w:val="charBoldItals"/>
        </w:rPr>
        <w:t>second compulsory surrender day</w:t>
      </w:r>
      <w:r>
        <w:t xml:space="preserve"> ins </w:t>
      </w:r>
      <w:hyperlink r:id="rId1474" w:tooltip="Gaming Legislation Amendment Act 2018" w:history="1">
        <w:r w:rsidRPr="0074651B">
          <w:rPr>
            <w:rStyle w:val="charCitHyperlinkAbbrev"/>
          </w:rPr>
          <w:t>A2018</w:t>
        </w:r>
        <w:r w:rsidRPr="0074651B">
          <w:rPr>
            <w:rStyle w:val="charCitHyperlinkAbbrev"/>
          </w:rPr>
          <w:noBreakHyphen/>
          <w:t>45</w:t>
        </w:r>
      </w:hyperlink>
      <w:r>
        <w:t xml:space="preserve"> s 102</w:t>
      </w:r>
    </w:p>
    <w:p w14:paraId="6A660D4E" w14:textId="2B65A4B8" w:rsidR="002626C3" w:rsidRDefault="002626C3" w:rsidP="002626C3">
      <w:pPr>
        <w:pStyle w:val="AmdtsEntriesDefL2"/>
      </w:pPr>
      <w:r>
        <w:tab/>
        <w:t xml:space="preserve">om </w:t>
      </w:r>
      <w:hyperlink r:id="rId1475" w:tooltip="Gaming Machine (Compulsory Surrender) Amendment Act 2024" w:history="1">
        <w:r>
          <w:rPr>
            <w:rStyle w:val="charCitHyperlinkAbbrev"/>
          </w:rPr>
          <w:t>A2024-50</w:t>
        </w:r>
      </w:hyperlink>
      <w:r>
        <w:t xml:space="preserve"> s 12</w:t>
      </w:r>
    </w:p>
    <w:p w14:paraId="05214A34" w14:textId="70DCF576" w:rsidR="00116C52" w:rsidRPr="00FE4C1B" w:rsidRDefault="00116C52">
      <w:pPr>
        <w:pStyle w:val="AmdtsEntries"/>
      </w:pPr>
      <w:r w:rsidRPr="00FE4C1B">
        <w:tab/>
        <w:t xml:space="preserve">def </w:t>
      </w:r>
      <w:r w:rsidR="006F2321" w:rsidRPr="00FE4C1B">
        <w:rPr>
          <w:rStyle w:val="charBoldItals"/>
        </w:rPr>
        <w:t>secretary</w:t>
      </w:r>
      <w:r w:rsidRPr="00FE4C1B">
        <w:t xml:space="preserve"> </w:t>
      </w:r>
      <w:r w:rsidR="006F2321" w:rsidRPr="00FE4C1B">
        <w:t>sub</w:t>
      </w:r>
      <w:r w:rsidRPr="00FE4C1B">
        <w:t xml:space="preserve"> </w:t>
      </w:r>
      <w:hyperlink r:id="rId147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92860BD" w14:textId="1FBC2F81" w:rsidR="006A73B2" w:rsidRPr="00FE4C1B" w:rsidRDefault="006A73B2" w:rsidP="006A73B2">
      <w:pPr>
        <w:pStyle w:val="AmdtsEntries"/>
      </w:pPr>
      <w:r w:rsidRPr="00FE4C1B">
        <w:tab/>
        <w:t xml:space="preserve">def </w:t>
      </w:r>
      <w:r w:rsidRPr="00FE4C1B">
        <w:rPr>
          <w:rStyle w:val="charBoldItals"/>
        </w:rPr>
        <w:t>short-term approval</w:t>
      </w:r>
      <w:r w:rsidRPr="00FE4C1B">
        <w:t xml:space="preserve"> sub </w:t>
      </w:r>
      <w:hyperlink r:id="rId1477" w:tooltip="Gaming Machine (Red Tape Reduction) Amendment Act 2014 (No 2)" w:history="1">
        <w:r w:rsidRPr="00FE4C1B">
          <w:rPr>
            <w:rStyle w:val="charCitHyperlinkAbbrev"/>
          </w:rPr>
          <w:t>A2014</w:t>
        </w:r>
        <w:r w:rsidRPr="00FE4C1B">
          <w:rPr>
            <w:rStyle w:val="charCitHyperlinkAbbrev"/>
          </w:rPr>
          <w:noBreakHyphen/>
          <w:t>56</w:t>
        </w:r>
      </w:hyperlink>
      <w:r w:rsidRPr="00FE4C1B">
        <w:t xml:space="preserve"> s 26</w:t>
      </w:r>
      <w:r w:rsidR="006F2321" w:rsidRPr="00FE4C1B">
        <w:t xml:space="preserve">; </w:t>
      </w:r>
      <w:hyperlink r:id="rId1478" w:tooltip="Gaming Machine (Reform) Amendment Act 2015" w:history="1">
        <w:r w:rsidR="006F2321" w:rsidRPr="00FE4C1B">
          <w:rPr>
            <w:rStyle w:val="charCitHyperlinkAbbrev"/>
          </w:rPr>
          <w:t>A2015</w:t>
        </w:r>
        <w:r w:rsidR="006F2321" w:rsidRPr="00FE4C1B">
          <w:rPr>
            <w:rStyle w:val="charCitHyperlinkAbbrev"/>
          </w:rPr>
          <w:noBreakHyphen/>
          <w:t>21</w:t>
        </w:r>
      </w:hyperlink>
      <w:r w:rsidR="006F2321" w:rsidRPr="00FE4C1B">
        <w:t xml:space="preserve"> s 91</w:t>
      </w:r>
    </w:p>
    <w:p w14:paraId="4D14272C" w14:textId="22C7FA1D" w:rsidR="002C102F" w:rsidRDefault="002C102F" w:rsidP="009E5FFF">
      <w:pPr>
        <w:pStyle w:val="AmdtsEntries"/>
      </w:pPr>
      <w:r>
        <w:tab/>
        <w:t xml:space="preserve">def </w:t>
      </w:r>
      <w:r w:rsidRPr="001847A1">
        <w:rPr>
          <w:rStyle w:val="charBoldItals"/>
        </w:rPr>
        <w:t>signed-in guest</w:t>
      </w:r>
      <w:r>
        <w:t xml:space="preserve"> ins </w:t>
      </w:r>
      <w:hyperlink r:id="rId1479" w:tooltip="Gaming and Racing (Red Tape Reduction) Legislation Amendment Act 2016" w:history="1">
        <w:r>
          <w:rPr>
            <w:rStyle w:val="charCitHyperlinkAbbrev"/>
          </w:rPr>
          <w:t>A2016</w:t>
        </w:r>
        <w:r>
          <w:rPr>
            <w:rStyle w:val="charCitHyperlinkAbbrev"/>
          </w:rPr>
          <w:noBreakHyphen/>
          <w:t>45</w:t>
        </w:r>
      </w:hyperlink>
      <w:r>
        <w:t xml:space="preserve"> s 29</w:t>
      </w:r>
    </w:p>
    <w:p w14:paraId="192FAE22" w14:textId="73D4E5A4" w:rsidR="00AA66B6" w:rsidRDefault="00AA66B6" w:rsidP="00AA66B6">
      <w:pPr>
        <w:pStyle w:val="AmdtsEntries"/>
      </w:pPr>
      <w:r>
        <w:tab/>
        <w:t xml:space="preserve">def </w:t>
      </w:r>
      <w:r>
        <w:rPr>
          <w:rStyle w:val="charBoldItals"/>
        </w:rPr>
        <w:t>small or medium club</w:t>
      </w:r>
      <w:r>
        <w:t xml:space="preserve"> ins </w:t>
      </w:r>
      <w:hyperlink r:id="rId1480" w:tooltip="Gaming Machine Amendment Act 2017" w:history="1">
        <w:r>
          <w:rPr>
            <w:rStyle w:val="charCitHyperlinkAbbrev"/>
          </w:rPr>
          <w:t>A2017</w:t>
        </w:r>
        <w:r>
          <w:rPr>
            <w:rStyle w:val="charCitHyperlinkAbbrev"/>
          </w:rPr>
          <w:noBreakHyphen/>
          <w:t>24</w:t>
        </w:r>
      </w:hyperlink>
      <w:r>
        <w:t xml:space="preserve"> s 23</w:t>
      </w:r>
    </w:p>
    <w:p w14:paraId="55381E73" w14:textId="06C7B3CD" w:rsidR="00AA66B6" w:rsidRDefault="00AA66B6" w:rsidP="00AA66B6">
      <w:pPr>
        <w:pStyle w:val="AmdtsEntries"/>
      </w:pPr>
      <w:r>
        <w:tab/>
        <w:t xml:space="preserve">def </w:t>
      </w:r>
      <w:r>
        <w:rPr>
          <w:rStyle w:val="charBoldItals"/>
        </w:rPr>
        <w:t>small or medium club group</w:t>
      </w:r>
      <w:r>
        <w:t xml:space="preserve"> ins </w:t>
      </w:r>
      <w:hyperlink r:id="rId1481" w:tooltip="Gaming Machine Amendment Act 2017" w:history="1">
        <w:r>
          <w:rPr>
            <w:rStyle w:val="charCitHyperlinkAbbrev"/>
          </w:rPr>
          <w:t>A2017</w:t>
        </w:r>
        <w:r>
          <w:rPr>
            <w:rStyle w:val="charCitHyperlinkAbbrev"/>
          </w:rPr>
          <w:noBreakHyphen/>
          <w:t>24</w:t>
        </w:r>
      </w:hyperlink>
      <w:r>
        <w:t xml:space="preserve"> s 23</w:t>
      </w:r>
    </w:p>
    <w:p w14:paraId="64F50248" w14:textId="3CDF6E06" w:rsidR="00D35B4D" w:rsidRPr="00FE4C1B" w:rsidRDefault="00D35B4D" w:rsidP="00C2268F">
      <w:pPr>
        <w:pStyle w:val="AmdtsEntries"/>
        <w:keepNext/>
      </w:pPr>
      <w:r w:rsidRPr="00FE4C1B">
        <w:tab/>
        <w:t xml:space="preserve">def </w:t>
      </w:r>
      <w:r w:rsidRPr="00FE4C1B">
        <w:rPr>
          <w:rStyle w:val="charBoldItals"/>
        </w:rPr>
        <w:t>small</w:t>
      </w:r>
      <w:r w:rsidRPr="00FE4C1B">
        <w:rPr>
          <w:rStyle w:val="charBoldItals"/>
        </w:rPr>
        <w:noBreakHyphen/>
        <w:t xml:space="preserve">scale machine relocation amendment </w:t>
      </w:r>
      <w:r w:rsidRPr="00FE4C1B">
        <w:t xml:space="preserve">ins </w:t>
      </w:r>
      <w:hyperlink r:id="rId1482"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35</w:t>
      </w:r>
    </w:p>
    <w:p w14:paraId="26658290" w14:textId="4BD947DC" w:rsidR="00B14FDA" w:rsidRPr="00FE4C1B" w:rsidRDefault="00B14FDA" w:rsidP="00B14FDA">
      <w:pPr>
        <w:pStyle w:val="AmdtsEntriesDefL2"/>
      </w:pPr>
      <w:r w:rsidRPr="00FE4C1B">
        <w:tab/>
        <w:t xml:space="preserve">om </w:t>
      </w:r>
      <w:hyperlink r:id="rId148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F0AE945" w14:textId="1B438F1E" w:rsidR="00623D92" w:rsidRPr="00FE4C1B" w:rsidRDefault="006F2321" w:rsidP="00623D92">
      <w:pPr>
        <w:pStyle w:val="AmdtsEntries"/>
      </w:pPr>
      <w:r w:rsidRPr="00FE4C1B">
        <w:tab/>
      </w:r>
      <w:r w:rsidRPr="000260EA">
        <w:t xml:space="preserve">def </w:t>
      </w:r>
      <w:r w:rsidRPr="000260EA">
        <w:rPr>
          <w:rStyle w:val="charBoldItals"/>
        </w:rPr>
        <w:t>social impact assessment</w:t>
      </w:r>
      <w:r w:rsidRPr="000260EA">
        <w:t xml:space="preserve"> sub </w:t>
      </w:r>
      <w:hyperlink r:id="rId1484" w:tooltip="Gaming Machine (Reform) Amendment Act 2015" w:history="1">
        <w:r w:rsidRPr="000260EA">
          <w:rPr>
            <w:rStyle w:val="charCitHyperlinkAbbrev"/>
          </w:rPr>
          <w:t>A2015</w:t>
        </w:r>
        <w:r w:rsidRPr="000260EA">
          <w:rPr>
            <w:rStyle w:val="charCitHyperlinkAbbrev"/>
          </w:rPr>
          <w:noBreakHyphen/>
          <w:t>21</w:t>
        </w:r>
      </w:hyperlink>
      <w:r w:rsidRPr="000260EA">
        <w:t xml:space="preserve"> s 91</w:t>
      </w:r>
      <w:r w:rsidR="00623D92" w:rsidRPr="000260EA">
        <w:t xml:space="preserve">; </w:t>
      </w:r>
      <w:hyperlink r:id="rId1485" w:tooltip="Gaming Machine Amendment Act 2024" w:history="1">
        <w:r w:rsidR="00623D92" w:rsidRPr="000260EA">
          <w:rPr>
            <w:rStyle w:val="charCitHyperlinkAbbrev"/>
          </w:rPr>
          <w:t>A2024</w:t>
        </w:r>
        <w:r w:rsidR="00623D92" w:rsidRPr="000260EA">
          <w:rPr>
            <w:rStyle w:val="charCitHyperlinkAbbrev"/>
          </w:rPr>
          <w:noBreakHyphen/>
          <w:t>1</w:t>
        </w:r>
      </w:hyperlink>
      <w:r w:rsidR="00623D92" w:rsidRPr="000260EA">
        <w:t> s</w:t>
      </w:r>
      <w:r w:rsidR="00F1237F">
        <w:t> </w:t>
      </w:r>
      <w:r w:rsidR="00623D92" w:rsidRPr="000260EA">
        <w:t>23</w:t>
      </w:r>
    </w:p>
    <w:p w14:paraId="244B77BC" w14:textId="77C66126" w:rsidR="006F2321" w:rsidRPr="00FE4C1B" w:rsidRDefault="006F2321" w:rsidP="009E5FFF">
      <w:pPr>
        <w:pStyle w:val="AmdtsEntries"/>
      </w:pPr>
      <w:r w:rsidRPr="00FE4C1B">
        <w:tab/>
        <w:t xml:space="preserve">def </w:t>
      </w:r>
      <w:r w:rsidRPr="00FE4C1B">
        <w:rPr>
          <w:rStyle w:val="charBoldItals"/>
        </w:rPr>
        <w:t>statement of objects</w:t>
      </w:r>
      <w:r w:rsidRPr="00FE4C1B">
        <w:t xml:space="preserve"> sub </w:t>
      </w:r>
      <w:hyperlink r:id="rId148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E3D2C87" w14:textId="12D19D72" w:rsidR="00250976" w:rsidRPr="00FE4C1B" w:rsidRDefault="00250976" w:rsidP="009E5FFF">
      <w:pPr>
        <w:pStyle w:val="AmdtsEntries"/>
      </w:pPr>
      <w:r w:rsidRPr="00FE4C1B">
        <w:tab/>
        <w:t xml:space="preserve">def </w:t>
      </w:r>
      <w:r w:rsidR="00453804" w:rsidRPr="00FE4C1B">
        <w:rPr>
          <w:rStyle w:val="charBoldItals"/>
        </w:rPr>
        <w:t>storage period</w:t>
      </w:r>
      <w:r w:rsidRPr="00FE4C1B">
        <w:t xml:space="preserve"> ins </w:t>
      </w:r>
      <w:hyperlink r:id="rId148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BE230F4" w14:textId="0F2A5B98" w:rsidR="00250976" w:rsidRPr="00FE4C1B" w:rsidRDefault="00250976" w:rsidP="009E5FFF">
      <w:pPr>
        <w:pStyle w:val="AmdtsEntries"/>
      </w:pPr>
      <w:r w:rsidRPr="00FE4C1B">
        <w:tab/>
        <w:t xml:space="preserve">def </w:t>
      </w:r>
      <w:r w:rsidR="00453804" w:rsidRPr="00FE4C1B">
        <w:rPr>
          <w:rStyle w:val="charBoldItals"/>
        </w:rPr>
        <w:t>storage permit</w:t>
      </w:r>
      <w:r w:rsidRPr="00FE4C1B">
        <w:t xml:space="preserve"> ins </w:t>
      </w:r>
      <w:hyperlink r:id="rId148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F7CC87E" w14:textId="4CBFAD09" w:rsidR="00250976" w:rsidRPr="00FE4C1B" w:rsidRDefault="00250976" w:rsidP="009E5FFF">
      <w:pPr>
        <w:pStyle w:val="AmdtsEntries"/>
      </w:pPr>
      <w:r w:rsidRPr="00FE4C1B">
        <w:tab/>
        <w:t xml:space="preserve">def </w:t>
      </w:r>
      <w:r w:rsidR="00453804" w:rsidRPr="00FE4C1B">
        <w:rPr>
          <w:rStyle w:val="charBoldItals"/>
        </w:rPr>
        <w:t>storage rules</w:t>
      </w:r>
      <w:r w:rsidRPr="00FE4C1B">
        <w:t xml:space="preserve"> ins </w:t>
      </w:r>
      <w:hyperlink r:id="rId148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1249164" w14:textId="63457CDE" w:rsidR="00250976" w:rsidRPr="00FE4C1B" w:rsidRDefault="00250976" w:rsidP="009E5FFF">
      <w:pPr>
        <w:pStyle w:val="AmdtsEntries"/>
      </w:pPr>
      <w:r w:rsidRPr="00FE4C1B">
        <w:lastRenderedPageBreak/>
        <w:tab/>
        <w:t xml:space="preserve">def </w:t>
      </w:r>
      <w:r w:rsidR="00453804" w:rsidRPr="00FE4C1B">
        <w:rPr>
          <w:rStyle w:val="charBoldItals"/>
        </w:rPr>
        <w:t>stored authorisation</w:t>
      </w:r>
      <w:r w:rsidRPr="00FE4C1B">
        <w:t xml:space="preserve"> ins </w:t>
      </w:r>
      <w:hyperlink r:id="rId149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2EAA0D7" w14:textId="186B6CAF" w:rsidR="00250976" w:rsidRPr="00FE4C1B" w:rsidRDefault="00250976" w:rsidP="009E5FFF">
      <w:pPr>
        <w:pStyle w:val="AmdtsEntries"/>
      </w:pPr>
      <w:r w:rsidRPr="00FE4C1B">
        <w:tab/>
        <w:t xml:space="preserve">def </w:t>
      </w:r>
      <w:r w:rsidR="00453804" w:rsidRPr="00FE4C1B">
        <w:rPr>
          <w:rStyle w:val="charBoldItals"/>
        </w:rPr>
        <w:t>stored gaming machine</w:t>
      </w:r>
      <w:r w:rsidRPr="00FE4C1B">
        <w:t xml:space="preserve"> ins </w:t>
      </w:r>
      <w:hyperlink r:id="rId149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E292728" w14:textId="50D60DFA" w:rsidR="00D35B4D" w:rsidRPr="00FE4C1B" w:rsidRDefault="00D35B4D" w:rsidP="004C6A52">
      <w:pPr>
        <w:pStyle w:val="AmdtsEntries"/>
        <w:keepNext/>
      </w:pPr>
      <w:r w:rsidRPr="00FE4C1B">
        <w:tab/>
        <w:t xml:space="preserve">def </w:t>
      </w:r>
      <w:r w:rsidRPr="00FE4C1B">
        <w:rPr>
          <w:rStyle w:val="charBoldItals"/>
        </w:rPr>
        <w:t xml:space="preserve">structural change amendment </w:t>
      </w:r>
      <w:r w:rsidRPr="00FE4C1B">
        <w:t xml:space="preserve">ins </w:t>
      </w:r>
      <w:hyperlink r:id="rId1492"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35</w:t>
      </w:r>
    </w:p>
    <w:p w14:paraId="2BCFF536" w14:textId="28385B95" w:rsidR="00B14FDA" w:rsidRPr="00FE4C1B" w:rsidRDefault="00B14FDA" w:rsidP="00B14FDA">
      <w:pPr>
        <w:pStyle w:val="AmdtsEntriesDefL2"/>
      </w:pPr>
      <w:r w:rsidRPr="00FE4C1B">
        <w:tab/>
        <w:t xml:space="preserve">om </w:t>
      </w:r>
      <w:hyperlink r:id="rId149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3FEDDA0" w14:textId="43D68A9C" w:rsidR="004F20CC" w:rsidRDefault="004F20CC" w:rsidP="004F20CC">
      <w:pPr>
        <w:pStyle w:val="AmdtsEntries"/>
      </w:pPr>
      <w:r>
        <w:tab/>
        <w:t xml:space="preserve">def </w:t>
      </w:r>
      <w:r>
        <w:rPr>
          <w:rStyle w:val="charBoldItals"/>
        </w:rPr>
        <w:t>surrendered authorisation</w:t>
      </w:r>
      <w:r>
        <w:t xml:space="preserve"> ins </w:t>
      </w:r>
      <w:hyperlink r:id="rId1494" w:tooltip="Gaming Legislation Amendment Act 2018" w:history="1">
        <w:r w:rsidRPr="0074651B">
          <w:rPr>
            <w:rStyle w:val="charCitHyperlinkAbbrev"/>
          </w:rPr>
          <w:t>A2018</w:t>
        </w:r>
        <w:r w:rsidRPr="0074651B">
          <w:rPr>
            <w:rStyle w:val="charCitHyperlinkAbbrev"/>
          </w:rPr>
          <w:noBreakHyphen/>
          <w:t>45</w:t>
        </w:r>
      </w:hyperlink>
      <w:r>
        <w:t xml:space="preserve"> s 102</w:t>
      </w:r>
    </w:p>
    <w:p w14:paraId="3EDF2C4B" w14:textId="773F47FB" w:rsidR="002626C3" w:rsidRDefault="002626C3" w:rsidP="002626C3">
      <w:pPr>
        <w:pStyle w:val="AmdtsEntriesDefL2"/>
      </w:pPr>
      <w:r>
        <w:tab/>
        <w:t xml:space="preserve">om </w:t>
      </w:r>
      <w:hyperlink r:id="rId1495" w:tooltip="Gaming Machine (Compulsory Surrender) Amendment Act 2024" w:history="1">
        <w:r>
          <w:rPr>
            <w:rStyle w:val="charCitHyperlinkAbbrev"/>
          </w:rPr>
          <w:t>A2024-50</w:t>
        </w:r>
      </w:hyperlink>
      <w:r>
        <w:t xml:space="preserve"> s 12</w:t>
      </w:r>
    </w:p>
    <w:p w14:paraId="6E8A8C5C" w14:textId="4EE6C6BB" w:rsidR="00A474B6" w:rsidRDefault="00A474B6" w:rsidP="002626C3">
      <w:pPr>
        <w:pStyle w:val="AmdtsEntriesDefL2"/>
      </w:pPr>
      <w:r>
        <w:tab/>
      </w:r>
      <w:r w:rsidRPr="00D63283">
        <w:t xml:space="preserve">ins </w:t>
      </w:r>
      <w:hyperlink r:id="rId1496" w:tooltip="Justice and Community Safety Legislation Amendment Act 2025 (No 2)" w:history="1">
        <w:r w:rsidRPr="00D63283">
          <w:rPr>
            <w:rStyle w:val="charCitHyperlinkAbbrev"/>
          </w:rPr>
          <w:t>A2025</w:t>
        </w:r>
        <w:r w:rsidRPr="00D63283">
          <w:rPr>
            <w:rStyle w:val="charCitHyperlinkAbbrev"/>
          </w:rPr>
          <w:noBreakHyphen/>
          <w:t>3</w:t>
        </w:r>
      </w:hyperlink>
      <w:r w:rsidRPr="00D63283">
        <w:t xml:space="preserve"> amdt 1.13</w:t>
      </w:r>
    </w:p>
    <w:p w14:paraId="43892821" w14:textId="19294356" w:rsidR="004F20CC" w:rsidRDefault="004F20CC" w:rsidP="004F20CC">
      <w:pPr>
        <w:pStyle w:val="AmdtsEntries"/>
      </w:pPr>
      <w:r>
        <w:tab/>
        <w:t xml:space="preserve">def </w:t>
      </w:r>
      <w:r>
        <w:rPr>
          <w:rStyle w:val="charBoldItals"/>
        </w:rPr>
        <w:t>surrender obligation</w:t>
      </w:r>
      <w:r>
        <w:t xml:space="preserve"> ins </w:t>
      </w:r>
      <w:hyperlink r:id="rId1497" w:tooltip="Gaming Legislation Amendment Act 2018" w:history="1">
        <w:r w:rsidRPr="0074651B">
          <w:rPr>
            <w:rStyle w:val="charCitHyperlinkAbbrev"/>
          </w:rPr>
          <w:t>A2018</w:t>
        </w:r>
        <w:r w:rsidRPr="0074651B">
          <w:rPr>
            <w:rStyle w:val="charCitHyperlinkAbbrev"/>
          </w:rPr>
          <w:noBreakHyphen/>
          <w:t>45</w:t>
        </w:r>
      </w:hyperlink>
      <w:r>
        <w:t xml:space="preserve"> s 102</w:t>
      </w:r>
    </w:p>
    <w:p w14:paraId="3BBF3C59" w14:textId="3AFE90CB" w:rsidR="005C7DEE" w:rsidRDefault="005C7DEE" w:rsidP="005C7DEE">
      <w:pPr>
        <w:pStyle w:val="AmdtsEntriesDefL2"/>
      </w:pPr>
      <w:r>
        <w:tab/>
        <w:t>om R49 LA</w:t>
      </w:r>
    </w:p>
    <w:p w14:paraId="13FAFF7F" w14:textId="747A9EAD" w:rsidR="002626C3" w:rsidRDefault="002626C3" w:rsidP="002626C3">
      <w:pPr>
        <w:pStyle w:val="AmdtsEntriesDefL2"/>
      </w:pPr>
      <w:r>
        <w:tab/>
        <w:t xml:space="preserve">ins </w:t>
      </w:r>
      <w:hyperlink r:id="rId1498" w:tooltip="Gaming Machine (Compulsory Surrender) Amendment Act 2024" w:history="1">
        <w:r>
          <w:rPr>
            <w:rStyle w:val="charCitHyperlinkAbbrev"/>
          </w:rPr>
          <w:t>A2024-50</w:t>
        </w:r>
      </w:hyperlink>
      <w:r>
        <w:t xml:space="preserve"> s 13</w:t>
      </w:r>
    </w:p>
    <w:p w14:paraId="7FD54E21" w14:textId="1C0ACE5F" w:rsidR="00250976" w:rsidRDefault="00250976" w:rsidP="009E5FFF">
      <w:pPr>
        <w:pStyle w:val="AmdtsEntries"/>
      </w:pPr>
      <w:r w:rsidRPr="00FE4C1B">
        <w:tab/>
        <w:t xml:space="preserve">def </w:t>
      </w:r>
      <w:r w:rsidR="009F38D5" w:rsidRPr="00FE4C1B">
        <w:rPr>
          <w:rStyle w:val="charBoldItals"/>
        </w:rPr>
        <w:t>tax law</w:t>
      </w:r>
      <w:r w:rsidRPr="00FE4C1B">
        <w:t xml:space="preserve"> ins </w:t>
      </w:r>
      <w:hyperlink r:id="rId149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5234784" w14:textId="26AACE31" w:rsidR="00AA66B6" w:rsidRDefault="00AA66B6" w:rsidP="00AA66B6">
      <w:pPr>
        <w:pStyle w:val="AmdtsEntriesDefL2"/>
      </w:pPr>
      <w:r>
        <w:tab/>
        <w:t xml:space="preserve">om </w:t>
      </w:r>
      <w:hyperlink r:id="rId1500" w:tooltip="Gaming Machine Amendment Act 2017" w:history="1">
        <w:r>
          <w:rPr>
            <w:rStyle w:val="charCitHyperlinkAbbrev"/>
          </w:rPr>
          <w:t>A2017</w:t>
        </w:r>
        <w:r>
          <w:rPr>
            <w:rStyle w:val="charCitHyperlinkAbbrev"/>
          </w:rPr>
          <w:noBreakHyphen/>
          <w:t>24</w:t>
        </w:r>
      </w:hyperlink>
      <w:r>
        <w:t xml:space="preserve"> s 24</w:t>
      </w:r>
    </w:p>
    <w:p w14:paraId="257B72CA" w14:textId="177A6132" w:rsidR="00AA66B6" w:rsidRDefault="00AA66B6" w:rsidP="009E5FFF">
      <w:pPr>
        <w:pStyle w:val="AmdtsEntries"/>
      </w:pPr>
      <w:r>
        <w:tab/>
        <w:t xml:space="preserve">def </w:t>
      </w:r>
      <w:r w:rsidRPr="00AA66B6">
        <w:rPr>
          <w:rStyle w:val="charBoldItals"/>
        </w:rPr>
        <w:t>tax period</w:t>
      </w:r>
      <w:r>
        <w:t xml:space="preserve"> ins </w:t>
      </w:r>
      <w:hyperlink r:id="rId1501" w:tooltip="Gaming Machine Amendment Act 2017" w:history="1">
        <w:r>
          <w:rPr>
            <w:rStyle w:val="charCitHyperlinkAbbrev"/>
          </w:rPr>
          <w:t>A2017</w:t>
        </w:r>
        <w:r>
          <w:rPr>
            <w:rStyle w:val="charCitHyperlinkAbbrev"/>
          </w:rPr>
          <w:noBreakHyphen/>
          <w:t>24</w:t>
        </w:r>
      </w:hyperlink>
      <w:r>
        <w:t xml:space="preserve"> s 25</w:t>
      </w:r>
    </w:p>
    <w:p w14:paraId="0BEF6F13" w14:textId="18CD8E3F" w:rsidR="00826603" w:rsidRDefault="00826603" w:rsidP="00265B5C">
      <w:pPr>
        <w:pStyle w:val="AmdtsEntriesDefL2"/>
      </w:pPr>
      <w:r>
        <w:tab/>
        <w:t xml:space="preserve">sub </w:t>
      </w:r>
      <w:hyperlink r:id="rId1502" w:tooltip="Gaming Legislation Amendment Act 2018" w:history="1">
        <w:r w:rsidRPr="00CD321A">
          <w:rPr>
            <w:rStyle w:val="charCitHyperlinkAbbrev"/>
          </w:rPr>
          <w:t>A2018</w:t>
        </w:r>
        <w:r w:rsidRPr="00CD321A">
          <w:rPr>
            <w:rStyle w:val="charCitHyperlinkAbbrev"/>
          </w:rPr>
          <w:noBreakHyphen/>
          <w:t>45</w:t>
        </w:r>
      </w:hyperlink>
      <w:r>
        <w:t xml:space="preserve"> s 10</w:t>
      </w:r>
      <w:r w:rsidR="00265B5C">
        <w:t>3</w:t>
      </w:r>
    </w:p>
    <w:p w14:paraId="7B84EE83" w14:textId="6B253785" w:rsidR="00D35B4D" w:rsidRDefault="00D35B4D" w:rsidP="009E5FFF">
      <w:pPr>
        <w:pStyle w:val="AmdtsEntries"/>
      </w:pPr>
      <w:r>
        <w:tab/>
        <w:t xml:space="preserve">def </w:t>
      </w:r>
      <w:r w:rsidRPr="00E46081">
        <w:rPr>
          <w:rStyle w:val="charBoldItals"/>
        </w:rPr>
        <w:t xml:space="preserve">technical amendment </w:t>
      </w:r>
      <w:r>
        <w:t xml:space="preserve">ins </w:t>
      </w:r>
      <w:hyperlink r:id="rId1503"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35</w:t>
      </w:r>
    </w:p>
    <w:p w14:paraId="35BF03CA" w14:textId="7B023349" w:rsidR="006F2321" w:rsidRDefault="006F2321" w:rsidP="006F2321">
      <w:pPr>
        <w:pStyle w:val="AmdtsEntriesDefL2"/>
      </w:pPr>
      <w:r>
        <w:tab/>
        <w:t xml:space="preserve">sub </w:t>
      </w:r>
      <w:hyperlink r:id="rId1504" w:tooltip="Gaming Machine (Reform) Amendment Act 2015" w:history="1">
        <w:r w:rsidRPr="008A3F6A">
          <w:rPr>
            <w:rStyle w:val="charCitHyperlinkAbbrev"/>
          </w:rPr>
          <w:t>A2015</w:t>
        </w:r>
        <w:r w:rsidRPr="008A3F6A">
          <w:rPr>
            <w:rStyle w:val="charCitHyperlinkAbbrev"/>
          </w:rPr>
          <w:noBreakHyphen/>
          <w:t>21</w:t>
        </w:r>
      </w:hyperlink>
      <w:r w:rsidRPr="008A3F6A">
        <w:t xml:space="preserve"> s 91</w:t>
      </w:r>
    </w:p>
    <w:p w14:paraId="7C011AF2" w14:textId="41C7A6C9" w:rsidR="00116C52" w:rsidRPr="0007707D" w:rsidRDefault="00116C52" w:rsidP="009E5FFF">
      <w:pPr>
        <w:pStyle w:val="AmdtsEntries"/>
      </w:pPr>
      <w:r>
        <w:tab/>
        <w:t xml:space="preserve">def </w:t>
      </w:r>
      <w:r w:rsidR="006F2321">
        <w:rPr>
          <w:rStyle w:val="charBoldItals"/>
        </w:rPr>
        <w:t>technical evaluation</w:t>
      </w:r>
      <w:r>
        <w:t xml:space="preserve"> sub </w:t>
      </w:r>
      <w:hyperlink r:id="rId1505" w:tooltip="Gaming Machine (Reform) Amendment Act 2015" w:history="1">
        <w:r w:rsidRPr="008A3F6A">
          <w:rPr>
            <w:rStyle w:val="charCitHyperlinkAbbrev"/>
          </w:rPr>
          <w:t>A2015</w:t>
        </w:r>
        <w:r w:rsidRPr="008A3F6A">
          <w:rPr>
            <w:rStyle w:val="charCitHyperlinkAbbrev"/>
          </w:rPr>
          <w:noBreakHyphen/>
          <w:t>21</w:t>
        </w:r>
      </w:hyperlink>
      <w:r w:rsidRPr="008A3F6A">
        <w:t xml:space="preserve"> s 91</w:t>
      </w:r>
    </w:p>
    <w:p w14:paraId="5173A974" w14:textId="3E6AE8CB" w:rsidR="002C102F" w:rsidRDefault="002C102F" w:rsidP="009E5FFF">
      <w:pPr>
        <w:pStyle w:val="AmdtsEntries"/>
      </w:pPr>
      <w:r>
        <w:tab/>
        <w:t xml:space="preserve">def </w:t>
      </w:r>
      <w:r w:rsidRPr="001847A1">
        <w:rPr>
          <w:rStyle w:val="charBoldItals"/>
        </w:rPr>
        <w:t>temporary member</w:t>
      </w:r>
      <w:r>
        <w:t xml:space="preserve"> ins </w:t>
      </w:r>
      <w:hyperlink r:id="rId1506" w:tooltip="Gaming and Racing (Red Tape Reduction) Legislation Amendment Act 2016" w:history="1">
        <w:r>
          <w:rPr>
            <w:rStyle w:val="charCitHyperlinkAbbrev"/>
          </w:rPr>
          <w:t>A2016</w:t>
        </w:r>
        <w:r>
          <w:rPr>
            <w:rStyle w:val="charCitHyperlinkAbbrev"/>
          </w:rPr>
          <w:noBreakHyphen/>
          <w:t>45</w:t>
        </w:r>
      </w:hyperlink>
      <w:r>
        <w:t xml:space="preserve"> s 29</w:t>
      </w:r>
    </w:p>
    <w:p w14:paraId="5D38A493" w14:textId="6EE6D2ED" w:rsidR="00514208" w:rsidRDefault="00514208" w:rsidP="00C34E2E">
      <w:pPr>
        <w:pStyle w:val="AmdtsEntries"/>
        <w:keepNext/>
      </w:pPr>
      <w:r>
        <w:tab/>
        <w:t xml:space="preserve">def </w:t>
      </w:r>
      <w:r w:rsidRPr="00E46081">
        <w:rPr>
          <w:rStyle w:val="charBoldItals"/>
        </w:rPr>
        <w:t xml:space="preserve">temporary storage amendment </w:t>
      </w:r>
      <w:r>
        <w:t xml:space="preserve">ins </w:t>
      </w:r>
      <w:hyperlink r:id="rId1507"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35</w:t>
      </w:r>
    </w:p>
    <w:p w14:paraId="610E88A5" w14:textId="58AC5C45" w:rsidR="00B14FDA" w:rsidRPr="0007707D" w:rsidRDefault="00B14FDA" w:rsidP="00B14FDA">
      <w:pPr>
        <w:pStyle w:val="AmdtsEntriesDefL2"/>
      </w:pPr>
      <w:r>
        <w:tab/>
        <w:t xml:space="preserve">om </w:t>
      </w:r>
      <w:hyperlink r:id="rId1508" w:tooltip="Gaming Machine (Reform) Amendment Act 2015" w:history="1">
        <w:r w:rsidRPr="008A3F6A">
          <w:rPr>
            <w:rStyle w:val="charCitHyperlinkAbbrev"/>
          </w:rPr>
          <w:t>A2015</w:t>
        </w:r>
        <w:r w:rsidRPr="008A3F6A">
          <w:rPr>
            <w:rStyle w:val="charCitHyperlinkAbbrev"/>
          </w:rPr>
          <w:noBreakHyphen/>
          <w:t>21</w:t>
        </w:r>
      </w:hyperlink>
      <w:r w:rsidRPr="008A3F6A">
        <w:t xml:space="preserve"> s 91</w:t>
      </w:r>
    </w:p>
    <w:p w14:paraId="059D1BB4" w14:textId="6749DE76" w:rsidR="004F20CC" w:rsidRDefault="004F20CC" w:rsidP="004F20CC">
      <w:pPr>
        <w:pStyle w:val="AmdtsEntries"/>
      </w:pPr>
      <w:r>
        <w:tab/>
        <w:t xml:space="preserve">def </w:t>
      </w:r>
      <w:r>
        <w:rPr>
          <w:rStyle w:val="charBoldItals"/>
        </w:rPr>
        <w:t>undertaking</w:t>
      </w:r>
      <w:r>
        <w:t xml:space="preserve"> ins </w:t>
      </w:r>
      <w:hyperlink r:id="rId1509" w:tooltip="Gaming Legislation Amendment Act 2018" w:history="1">
        <w:r w:rsidRPr="0074651B">
          <w:rPr>
            <w:rStyle w:val="charCitHyperlinkAbbrev"/>
          </w:rPr>
          <w:t>A2018</w:t>
        </w:r>
        <w:r w:rsidRPr="0074651B">
          <w:rPr>
            <w:rStyle w:val="charCitHyperlinkAbbrev"/>
          </w:rPr>
          <w:noBreakHyphen/>
          <w:t>45</w:t>
        </w:r>
      </w:hyperlink>
      <w:r>
        <w:t xml:space="preserve"> s 104</w:t>
      </w:r>
    </w:p>
    <w:p w14:paraId="0763C5B5" w14:textId="41D6019B" w:rsidR="00410DAB" w:rsidRPr="00410DAB" w:rsidRDefault="00410DAB" w:rsidP="004F20CC">
      <w:pPr>
        <w:pStyle w:val="AmdtsEntries"/>
        <w:rPr>
          <w:bCs/>
          <w:iCs/>
        </w:rPr>
      </w:pPr>
      <w:r>
        <w:tab/>
      </w:r>
      <w:r w:rsidRPr="00CA066A">
        <w:t xml:space="preserve">def </w:t>
      </w:r>
      <w:r w:rsidRPr="00CA066A">
        <w:rPr>
          <w:rStyle w:val="charBoldItals"/>
        </w:rPr>
        <w:t>undeveloped area</w:t>
      </w:r>
      <w:r w:rsidRPr="00CA066A">
        <w:rPr>
          <w:rStyle w:val="charBoldItals"/>
          <w:b w:val="0"/>
          <w:bCs/>
          <w:i w:val="0"/>
          <w:iCs/>
        </w:rPr>
        <w:t xml:space="preserve"> ins </w:t>
      </w:r>
      <w:hyperlink r:id="rId1510" w:tooltip="Gaming Machine Amendment Act 2024" w:history="1">
        <w:r w:rsidRPr="00CA066A">
          <w:rPr>
            <w:rStyle w:val="charCitHyperlinkAbbrev"/>
          </w:rPr>
          <w:t>A2024</w:t>
        </w:r>
        <w:r w:rsidRPr="00CA066A">
          <w:rPr>
            <w:rStyle w:val="charCitHyperlinkAbbrev"/>
          </w:rPr>
          <w:noBreakHyphen/>
          <w:t>1</w:t>
        </w:r>
      </w:hyperlink>
      <w:r w:rsidR="009920B0" w:rsidRPr="00CA066A">
        <w:t xml:space="preserve"> </w:t>
      </w:r>
      <w:r w:rsidRPr="00CA066A">
        <w:t>s 24</w:t>
      </w:r>
    </w:p>
    <w:p w14:paraId="773C823B" w14:textId="41CCA643" w:rsidR="00514208" w:rsidRDefault="00514208" w:rsidP="00D57442">
      <w:pPr>
        <w:pStyle w:val="AmdtsEntries"/>
        <w:keepNext/>
      </w:pPr>
      <w:r>
        <w:tab/>
        <w:t xml:space="preserve">def </w:t>
      </w:r>
      <w:r w:rsidRPr="00E46081">
        <w:rPr>
          <w:rStyle w:val="charBoldItals"/>
        </w:rPr>
        <w:t xml:space="preserve">venue relocation amendment </w:t>
      </w:r>
      <w:r>
        <w:t xml:space="preserve">ins </w:t>
      </w:r>
      <w:hyperlink r:id="rId1511"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35</w:t>
      </w:r>
    </w:p>
    <w:p w14:paraId="675D1A53" w14:textId="6F9BE15C" w:rsidR="00B14FDA" w:rsidRPr="0007707D" w:rsidRDefault="00B14FDA" w:rsidP="00B14FDA">
      <w:pPr>
        <w:pStyle w:val="AmdtsEntriesDefL2"/>
      </w:pPr>
      <w:r>
        <w:tab/>
        <w:t xml:space="preserve">om </w:t>
      </w:r>
      <w:hyperlink r:id="rId1512" w:tooltip="Gaming Machine (Reform) Amendment Act 2015" w:history="1">
        <w:r w:rsidRPr="008A3F6A">
          <w:rPr>
            <w:rStyle w:val="charCitHyperlinkAbbrev"/>
          </w:rPr>
          <w:t>A2015</w:t>
        </w:r>
        <w:r w:rsidRPr="008A3F6A">
          <w:rPr>
            <w:rStyle w:val="charCitHyperlinkAbbrev"/>
          </w:rPr>
          <w:noBreakHyphen/>
          <w:t>21</w:t>
        </w:r>
      </w:hyperlink>
      <w:r w:rsidRPr="008A3F6A">
        <w:t xml:space="preserve"> s 91</w:t>
      </w:r>
    </w:p>
    <w:p w14:paraId="79C7DCF5" w14:textId="7FA742F0" w:rsidR="004F20CC" w:rsidRDefault="004F20CC" w:rsidP="004F20CC">
      <w:pPr>
        <w:pStyle w:val="AmdtsEntries"/>
      </w:pPr>
      <w:r>
        <w:tab/>
        <w:t xml:space="preserve">def </w:t>
      </w:r>
      <w:r w:rsidR="00545A81">
        <w:rPr>
          <w:rStyle w:val="charBoldItals"/>
        </w:rPr>
        <w:t>voluntary surrender agreement</w:t>
      </w:r>
      <w:r>
        <w:t xml:space="preserve"> ins </w:t>
      </w:r>
      <w:hyperlink r:id="rId1513" w:tooltip="Gaming Legislation Amendment Act 2018" w:history="1">
        <w:r w:rsidRPr="0074651B">
          <w:rPr>
            <w:rStyle w:val="charCitHyperlinkAbbrev"/>
          </w:rPr>
          <w:t>A2018</w:t>
        </w:r>
        <w:r w:rsidRPr="0074651B">
          <w:rPr>
            <w:rStyle w:val="charCitHyperlinkAbbrev"/>
          </w:rPr>
          <w:noBreakHyphen/>
          <w:t>45</w:t>
        </w:r>
      </w:hyperlink>
      <w:r>
        <w:t xml:space="preserve"> s 104</w:t>
      </w:r>
    </w:p>
    <w:p w14:paraId="7CBC94A3" w14:textId="36EF6061" w:rsidR="00C90EC0" w:rsidRDefault="00C90EC0" w:rsidP="00C90EC0">
      <w:pPr>
        <w:pStyle w:val="AmdtsEntriesDefL2"/>
      </w:pPr>
      <w:r>
        <w:tab/>
        <w:t xml:space="preserve">om </w:t>
      </w:r>
      <w:hyperlink r:id="rId1514" w:tooltip="Gaming Machine (Compulsory Surrender) Amendment Act 2024" w:history="1">
        <w:r>
          <w:rPr>
            <w:rStyle w:val="charCitHyperlinkAbbrev"/>
          </w:rPr>
          <w:t>A2024-50</w:t>
        </w:r>
      </w:hyperlink>
      <w:r>
        <w:t xml:space="preserve"> s 14</w:t>
      </w:r>
    </w:p>
    <w:p w14:paraId="27C74B1E" w14:textId="0130C050" w:rsidR="00BE42F7" w:rsidRDefault="00BE42F7" w:rsidP="00C90EC0">
      <w:pPr>
        <w:pStyle w:val="AmdtsEntriesDefL2"/>
      </w:pPr>
      <w:r>
        <w:tab/>
      </w:r>
      <w:r w:rsidRPr="00D63283">
        <w:t xml:space="preserve">ins </w:t>
      </w:r>
      <w:hyperlink r:id="rId1515" w:tooltip="Justice and Community Safety Legislation Amendment Act 2025 (No 2)" w:history="1">
        <w:r w:rsidRPr="00D63283">
          <w:rPr>
            <w:rStyle w:val="charCitHyperlinkAbbrev"/>
          </w:rPr>
          <w:t>A2025</w:t>
        </w:r>
        <w:r w:rsidRPr="00D63283">
          <w:rPr>
            <w:rStyle w:val="charCitHyperlinkAbbrev"/>
          </w:rPr>
          <w:noBreakHyphen/>
          <w:t>3</w:t>
        </w:r>
      </w:hyperlink>
      <w:r w:rsidRPr="00D63283">
        <w:t xml:space="preserve"> amdt 1.13</w:t>
      </w:r>
    </w:p>
    <w:p w14:paraId="0374980C" w14:textId="483DA6F4" w:rsidR="00545A81" w:rsidRDefault="00545A81" w:rsidP="00545A81">
      <w:pPr>
        <w:pStyle w:val="AmdtsEntries"/>
      </w:pPr>
      <w:r>
        <w:tab/>
        <w:t xml:space="preserve">def </w:t>
      </w:r>
      <w:r>
        <w:rPr>
          <w:rStyle w:val="charBoldItals"/>
        </w:rPr>
        <w:t>voluntary surrender day</w:t>
      </w:r>
      <w:r>
        <w:t xml:space="preserve"> ins </w:t>
      </w:r>
      <w:hyperlink r:id="rId1516" w:tooltip="Gaming Legislation Amendment Act 2018" w:history="1">
        <w:r w:rsidRPr="0074651B">
          <w:rPr>
            <w:rStyle w:val="charCitHyperlinkAbbrev"/>
          </w:rPr>
          <w:t>A2018</w:t>
        </w:r>
        <w:r w:rsidRPr="0074651B">
          <w:rPr>
            <w:rStyle w:val="charCitHyperlinkAbbrev"/>
          </w:rPr>
          <w:noBreakHyphen/>
          <w:t>45</w:t>
        </w:r>
      </w:hyperlink>
      <w:r>
        <w:t xml:space="preserve"> s 104</w:t>
      </w:r>
    </w:p>
    <w:p w14:paraId="7B034562" w14:textId="6ABAF636" w:rsidR="00C90EC0" w:rsidRDefault="00C90EC0" w:rsidP="00C90EC0">
      <w:pPr>
        <w:pStyle w:val="AmdtsEntriesDefL2"/>
      </w:pPr>
      <w:r>
        <w:tab/>
        <w:t xml:space="preserve">om </w:t>
      </w:r>
      <w:hyperlink r:id="rId1517" w:tooltip="Gaming Machine (Compulsory Surrender) Amendment Act 2024" w:history="1">
        <w:r>
          <w:rPr>
            <w:rStyle w:val="charCitHyperlinkAbbrev"/>
          </w:rPr>
          <w:t>A2024-50</w:t>
        </w:r>
      </w:hyperlink>
      <w:r>
        <w:t xml:space="preserve"> s 14</w:t>
      </w:r>
    </w:p>
    <w:p w14:paraId="74BA02C4" w14:textId="6F86B1EB" w:rsidR="00BE42F7" w:rsidRDefault="00BE42F7" w:rsidP="00C90EC0">
      <w:pPr>
        <w:pStyle w:val="AmdtsEntriesDefL2"/>
      </w:pPr>
      <w:r>
        <w:tab/>
      </w:r>
      <w:r w:rsidRPr="00D63283">
        <w:t xml:space="preserve">ins </w:t>
      </w:r>
      <w:hyperlink r:id="rId1518" w:tooltip="Justice and Community Safety Legislation Amendment Act 2025 (No 2)" w:history="1">
        <w:r w:rsidRPr="00D63283">
          <w:rPr>
            <w:rStyle w:val="charCitHyperlinkAbbrev"/>
          </w:rPr>
          <w:t>A2025</w:t>
        </w:r>
        <w:r w:rsidRPr="00D63283">
          <w:rPr>
            <w:rStyle w:val="charCitHyperlinkAbbrev"/>
          </w:rPr>
          <w:noBreakHyphen/>
          <w:t>3</w:t>
        </w:r>
      </w:hyperlink>
      <w:r w:rsidRPr="00D63283">
        <w:t xml:space="preserve"> amdt 1.13</w:t>
      </w:r>
    </w:p>
    <w:p w14:paraId="2AF9AD59" w14:textId="30117D42" w:rsidR="00545A81" w:rsidRDefault="00545A81" w:rsidP="00545A81">
      <w:pPr>
        <w:pStyle w:val="AmdtsEntries"/>
      </w:pPr>
      <w:r>
        <w:tab/>
        <w:t xml:space="preserve">def </w:t>
      </w:r>
      <w:r>
        <w:rPr>
          <w:rStyle w:val="charBoldItals"/>
        </w:rPr>
        <w:t>voluntary surrender notice</w:t>
      </w:r>
      <w:r>
        <w:t xml:space="preserve"> ins </w:t>
      </w:r>
      <w:hyperlink r:id="rId1519" w:tooltip="Gaming Legislation Amendment Act 2018" w:history="1">
        <w:r w:rsidRPr="0074651B">
          <w:rPr>
            <w:rStyle w:val="charCitHyperlinkAbbrev"/>
          </w:rPr>
          <w:t>A2018</w:t>
        </w:r>
        <w:r w:rsidRPr="0074651B">
          <w:rPr>
            <w:rStyle w:val="charCitHyperlinkAbbrev"/>
          </w:rPr>
          <w:noBreakHyphen/>
          <w:t>45</w:t>
        </w:r>
      </w:hyperlink>
      <w:r>
        <w:t xml:space="preserve"> s 104</w:t>
      </w:r>
    </w:p>
    <w:p w14:paraId="0D711D49" w14:textId="3D4188EF" w:rsidR="00C90EC0" w:rsidRDefault="00C90EC0" w:rsidP="00C90EC0">
      <w:pPr>
        <w:pStyle w:val="AmdtsEntriesDefL2"/>
      </w:pPr>
      <w:r>
        <w:tab/>
        <w:t xml:space="preserve">om </w:t>
      </w:r>
      <w:hyperlink r:id="rId1520" w:tooltip="Gaming Machine (Compulsory Surrender) Amendment Act 2024" w:history="1">
        <w:r>
          <w:rPr>
            <w:rStyle w:val="charCitHyperlinkAbbrev"/>
          </w:rPr>
          <w:t>A2024-50</w:t>
        </w:r>
      </w:hyperlink>
      <w:r>
        <w:t xml:space="preserve"> s 14</w:t>
      </w:r>
    </w:p>
    <w:p w14:paraId="5FF39469" w14:textId="25B84345" w:rsidR="00BE42F7" w:rsidRDefault="00BE42F7" w:rsidP="00C90EC0">
      <w:pPr>
        <w:pStyle w:val="AmdtsEntriesDefL2"/>
      </w:pPr>
      <w:r>
        <w:tab/>
      </w:r>
      <w:r w:rsidRPr="00D63283">
        <w:t xml:space="preserve">ins </w:t>
      </w:r>
      <w:hyperlink r:id="rId1521" w:tooltip="Justice and Community Safety Legislation Amendment Act 2025 (No 2)" w:history="1">
        <w:r w:rsidRPr="00D63283">
          <w:rPr>
            <w:rStyle w:val="charCitHyperlinkAbbrev"/>
          </w:rPr>
          <w:t>A2025</w:t>
        </w:r>
        <w:r w:rsidRPr="00D63283">
          <w:rPr>
            <w:rStyle w:val="charCitHyperlinkAbbrev"/>
          </w:rPr>
          <w:noBreakHyphen/>
          <w:t>3</w:t>
        </w:r>
      </w:hyperlink>
      <w:r w:rsidRPr="00D63283">
        <w:t xml:space="preserve"> amdt 1.13</w:t>
      </w:r>
    </w:p>
    <w:p w14:paraId="477BF085" w14:textId="04E5E33A" w:rsidR="00987D7F" w:rsidRDefault="00987D7F" w:rsidP="00987D7F">
      <w:pPr>
        <w:pStyle w:val="AmdtsEntries"/>
        <w:keepNext/>
      </w:pPr>
      <w:r>
        <w:tab/>
        <w:t xml:space="preserve">def </w:t>
      </w:r>
      <w:r w:rsidRPr="00E77AEB">
        <w:rPr>
          <w:rStyle w:val="charBoldItals"/>
        </w:rPr>
        <w:t>warning notice</w:t>
      </w:r>
      <w:r>
        <w:rPr>
          <w:b/>
          <w:i/>
        </w:rPr>
        <w:t xml:space="preserve"> </w:t>
      </w:r>
      <w:r>
        <w:t xml:space="preserve">ins </w:t>
      </w:r>
      <w:hyperlink r:id="rId1522"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27</w:t>
      </w:r>
    </w:p>
    <w:p w14:paraId="78C6F934" w14:textId="6201FB95" w:rsidR="00806C8F" w:rsidRPr="00987D7F" w:rsidRDefault="00806C8F" w:rsidP="00806C8F">
      <w:pPr>
        <w:pStyle w:val="AmdtsEntriesDefL2"/>
      </w:pPr>
      <w:r>
        <w:tab/>
        <w:t xml:space="preserve">sub </w:t>
      </w:r>
      <w:hyperlink r:id="rId1523" w:tooltip="Statute Law Amendment Act 2013" w:history="1">
        <w:r>
          <w:rPr>
            <w:rStyle w:val="charCitHyperlinkAbbrev"/>
          </w:rPr>
          <w:t>A2013</w:t>
        </w:r>
        <w:r>
          <w:rPr>
            <w:rStyle w:val="charCitHyperlinkAbbrev"/>
          </w:rPr>
          <w:noBreakHyphen/>
          <w:t>19</w:t>
        </w:r>
      </w:hyperlink>
      <w:r>
        <w:t xml:space="preserve"> amdt 3.192</w:t>
      </w:r>
      <w:r w:rsidR="0073351E">
        <w:t xml:space="preserve">; </w:t>
      </w:r>
      <w:hyperlink r:id="rId1524" w:tooltip="Gaming Machine (Reform) Amendment Act 2015" w:history="1">
        <w:r w:rsidR="0073351E" w:rsidRPr="008A3F6A">
          <w:rPr>
            <w:rStyle w:val="charCitHyperlinkAbbrev"/>
          </w:rPr>
          <w:t>A2015</w:t>
        </w:r>
        <w:r w:rsidR="0073351E" w:rsidRPr="008A3F6A">
          <w:rPr>
            <w:rStyle w:val="charCitHyperlinkAbbrev"/>
          </w:rPr>
          <w:noBreakHyphen/>
          <w:t>21</w:t>
        </w:r>
      </w:hyperlink>
      <w:r w:rsidR="0073351E" w:rsidRPr="008A3F6A">
        <w:t xml:space="preserve"> s 91</w:t>
      </w:r>
    </w:p>
    <w:p w14:paraId="04532666" w14:textId="77777777" w:rsidR="00B50D15" w:rsidRPr="00B50D15" w:rsidRDefault="00B50D15" w:rsidP="00B50D15">
      <w:pPr>
        <w:pStyle w:val="PageBreak"/>
      </w:pPr>
      <w:r w:rsidRPr="00B50D15">
        <w:br w:type="page"/>
      </w:r>
    </w:p>
    <w:p w14:paraId="04F4B6C1" w14:textId="77777777" w:rsidR="008D22CF" w:rsidRPr="00217DCF" w:rsidRDefault="008D22CF">
      <w:pPr>
        <w:pStyle w:val="Endnote20"/>
      </w:pPr>
      <w:bookmarkStart w:id="364" w:name="_Toc201830711"/>
      <w:r w:rsidRPr="00217DCF">
        <w:rPr>
          <w:rStyle w:val="charTableNo"/>
        </w:rPr>
        <w:lastRenderedPageBreak/>
        <w:t>5</w:t>
      </w:r>
      <w:r>
        <w:tab/>
      </w:r>
      <w:r w:rsidRPr="00217DCF">
        <w:rPr>
          <w:rStyle w:val="charTableText"/>
        </w:rPr>
        <w:t>Earlier republications</w:t>
      </w:r>
      <w:bookmarkEnd w:id="364"/>
    </w:p>
    <w:p w14:paraId="3B13B739" w14:textId="38C8686C" w:rsidR="008D22CF" w:rsidRDefault="008D22CF">
      <w:pPr>
        <w:pStyle w:val="EndNoteTextPub"/>
        <w:keepNext/>
      </w:pPr>
      <w:r>
        <w:t xml:space="preserve">Some earlier republications were not numbered. </w:t>
      </w:r>
      <w:r w:rsidR="00C22B59">
        <w:t xml:space="preserve"> </w:t>
      </w:r>
      <w:r>
        <w:t>The number in column 1 refers to the publication order.</w:t>
      </w:r>
    </w:p>
    <w:p w14:paraId="7E68C684" w14:textId="528FB993" w:rsidR="008D22CF" w:rsidRDefault="008D22CF">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w:t>
      </w:r>
      <w:r w:rsidR="009834E6">
        <w:t xml:space="preserve"> </w:t>
      </w:r>
      <w:r>
        <w:t xml:space="preserve">These republications are marked with an asterisk (*) in column 1.  Electronic and printed versions of an authorised republication are identical. </w:t>
      </w:r>
    </w:p>
    <w:p w14:paraId="1494BABB" w14:textId="77777777" w:rsidR="008D22CF" w:rsidRDefault="008D22CF">
      <w:pPr>
        <w:pStyle w:val="EndNoteTextEPS"/>
        <w:keepNext/>
      </w:pPr>
    </w:p>
    <w:tbl>
      <w:tblPr>
        <w:tblW w:w="6760" w:type="dxa"/>
        <w:tblInd w:w="1100" w:type="dxa"/>
        <w:tblLayout w:type="fixed"/>
        <w:tblLook w:val="0000" w:firstRow="0" w:lastRow="0" w:firstColumn="0" w:lastColumn="0" w:noHBand="0" w:noVBand="0"/>
      </w:tblPr>
      <w:tblGrid>
        <w:gridCol w:w="1576"/>
        <w:gridCol w:w="1681"/>
        <w:gridCol w:w="1783"/>
        <w:gridCol w:w="1720"/>
      </w:tblGrid>
      <w:tr w:rsidR="008D22CF" w14:paraId="585BE954" w14:textId="77777777" w:rsidTr="002C4BCE">
        <w:trPr>
          <w:tblHeader/>
        </w:trPr>
        <w:tc>
          <w:tcPr>
            <w:tcW w:w="1576" w:type="dxa"/>
            <w:tcBorders>
              <w:bottom w:val="single" w:sz="4" w:space="0" w:color="auto"/>
            </w:tcBorders>
          </w:tcPr>
          <w:p w14:paraId="28CC4651" w14:textId="77777777" w:rsidR="008D22CF" w:rsidRDefault="008D22CF">
            <w:pPr>
              <w:pStyle w:val="EarlierRepubHdg"/>
            </w:pPr>
            <w:r>
              <w:t>Republication No and date</w:t>
            </w:r>
          </w:p>
        </w:tc>
        <w:tc>
          <w:tcPr>
            <w:tcW w:w="1681" w:type="dxa"/>
            <w:tcBorders>
              <w:bottom w:val="single" w:sz="4" w:space="0" w:color="auto"/>
            </w:tcBorders>
          </w:tcPr>
          <w:p w14:paraId="3FB2559C" w14:textId="77777777" w:rsidR="008D22CF" w:rsidRDefault="008D22CF">
            <w:pPr>
              <w:pStyle w:val="EarlierRepubHdg"/>
            </w:pPr>
            <w:r>
              <w:t>Effective</w:t>
            </w:r>
          </w:p>
        </w:tc>
        <w:tc>
          <w:tcPr>
            <w:tcW w:w="1783" w:type="dxa"/>
            <w:tcBorders>
              <w:bottom w:val="single" w:sz="4" w:space="0" w:color="auto"/>
            </w:tcBorders>
          </w:tcPr>
          <w:p w14:paraId="378B26C0" w14:textId="77777777" w:rsidR="008D22CF" w:rsidRDefault="008D22CF">
            <w:pPr>
              <w:pStyle w:val="EarlierRepubHdg"/>
            </w:pPr>
            <w:r>
              <w:t>Last amendment made by</w:t>
            </w:r>
          </w:p>
        </w:tc>
        <w:tc>
          <w:tcPr>
            <w:tcW w:w="1720" w:type="dxa"/>
            <w:tcBorders>
              <w:bottom w:val="single" w:sz="4" w:space="0" w:color="auto"/>
            </w:tcBorders>
          </w:tcPr>
          <w:p w14:paraId="705A6EDC" w14:textId="77777777" w:rsidR="008D22CF" w:rsidRDefault="008D22CF">
            <w:pPr>
              <w:pStyle w:val="EarlierRepubHdg"/>
            </w:pPr>
            <w:r>
              <w:t>Republication for</w:t>
            </w:r>
          </w:p>
        </w:tc>
      </w:tr>
      <w:tr w:rsidR="008D22CF" w14:paraId="142705FD" w14:textId="77777777" w:rsidTr="002C4BCE">
        <w:tc>
          <w:tcPr>
            <w:tcW w:w="1576" w:type="dxa"/>
            <w:tcBorders>
              <w:top w:val="single" w:sz="4" w:space="0" w:color="auto"/>
              <w:bottom w:val="single" w:sz="4" w:space="0" w:color="auto"/>
            </w:tcBorders>
          </w:tcPr>
          <w:p w14:paraId="59131BA6" w14:textId="77777777" w:rsidR="008D22CF" w:rsidRDefault="008D22CF">
            <w:pPr>
              <w:pStyle w:val="EarlierRepubEntries"/>
              <w:keepNext/>
            </w:pPr>
            <w:r>
              <w:t>R1</w:t>
            </w:r>
            <w:r>
              <w:br/>
              <w:t>1 Nov 2004</w:t>
            </w:r>
          </w:p>
        </w:tc>
        <w:tc>
          <w:tcPr>
            <w:tcW w:w="1681" w:type="dxa"/>
            <w:tcBorders>
              <w:top w:val="single" w:sz="4" w:space="0" w:color="auto"/>
              <w:bottom w:val="single" w:sz="4" w:space="0" w:color="auto"/>
            </w:tcBorders>
          </w:tcPr>
          <w:p w14:paraId="4D188ADE" w14:textId="77777777" w:rsidR="008D22CF" w:rsidRDefault="008D22CF">
            <w:pPr>
              <w:pStyle w:val="EarlierRepubEntries"/>
              <w:keepNext/>
            </w:pPr>
            <w:r>
              <w:t>1 Nov 2004–</w:t>
            </w:r>
            <w:r>
              <w:br/>
              <w:t>13 Apr 2005</w:t>
            </w:r>
          </w:p>
        </w:tc>
        <w:tc>
          <w:tcPr>
            <w:tcW w:w="1783" w:type="dxa"/>
            <w:tcBorders>
              <w:top w:val="single" w:sz="4" w:space="0" w:color="auto"/>
              <w:bottom w:val="single" w:sz="4" w:space="0" w:color="auto"/>
            </w:tcBorders>
          </w:tcPr>
          <w:p w14:paraId="41943F24" w14:textId="77777777" w:rsidR="008D22CF" w:rsidRDefault="008D22CF">
            <w:pPr>
              <w:pStyle w:val="EarlierRepubEntries"/>
              <w:keepNext/>
            </w:pPr>
            <w:r>
              <w:t>not amended</w:t>
            </w:r>
          </w:p>
        </w:tc>
        <w:tc>
          <w:tcPr>
            <w:tcW w:w="1720" w:type="dxa"/>
            <w:tcBorders>
              <w:top w:val="single" w:sz="4" w:space="0" w:color="auto"/>
              <w:bottom w:val="single" w:sz="4" w:space="0" w:color="auto"/>
            </w:tcBorders>
          </w:tcPr>
          <w:p w14:paraId="6F470F68" w14:textId="77777777" w:rsidR="008D22CF" w:rsidRDefault="008D22CF">
            <w:pPr>
              <w:pStyle w:val="EarlierRepubEntries"/>
              <w:keepNext/>
            </w:pPr>
            <w:r>
              <w:t>new Act</w:t>
            </w:r>
          </w:p>
        </w:tc>
      </w:tr>
      <w:tr w:rsidR="008D22CF" w14:paraId="7E06B969" w14:textId="77777777" w:rsidTr="002C4BCE">
        <w:trPr>
          <w:cantSplit/>
        </w:trPr>
        <w:tc>
          <w:tcPr>
            <w:tcW w:w="1576" w:type="dxa"/>
            <w:tcBorders>
              <w:top w:val="single" w:sz="4" w:space="0" w:color="auto"/>
              <w:bottom w:val="single" w:sz="4" w:space="0" w:color="auto"/>
            </w:tcBorders>
          </w:tcPr>
          <w:p w14:paraId="381D8278" w14:textId="77777777" w:rsidR="008D22CF" w:rsidRDefault="008D22CF">
            <w:pPr>
              <w:pStyle w:val="EarlierRepubEntries"/>
            </w:pPr>
            <w:r>
              <w:t>R2</w:t>
            </w:r>
            <w:r>
              <w:br/>
              <w:t>14 Apr 2005</w:t>
            </w:r>
          </w:p>
        </w:tc>
        <w:tc>
          <w:tcPr>
            <w:tcW w:w="1681" w:type="dxa"/>
            <w:tcBorders>
              <w:top w:val="single" w:sz="4" w:space="0" w:color="auto"/>
              <w:bottom w:val="single" w:sz="4" w:space="0" w:color="auto"/>
            </w:tcBorders>
          </w:tcPr>
          <w:p w14:paraId="5F22FAFA" w14:textId="77777777" w:rsidR="008D22CF" w:rsidRDefault="008D22CF">
            <w:pPr>
              <w:pStyle w:val="EarlierRepubEntries"/>
            </w:pPr>
            <w:r>
              <w:t>14 Apr 2005–</w:t>
            </w:r>
            <w:r>
              <w:br/>
              <w:t>30 June 2005</w:t>
            </w:r>
          </w:p>
        </w:tc>
        <w:tc>
          <w:tcPr>
            <w:tcW w:w="1783" w:type="dxa"/>
            <w:tcBorders>
              <w:top w:val="single" w:sz="4" w:space="0" w:color="auto"/>
              <w:bottom w:val="single" w:sz="4" w:space="0" w:color="auto"/>
            </w:tcBorders>
          </w:tcPr>
          <w:p w14:paraId="5C032A4D" w14:textId="5E8FE73F" w:rsidR="008D22CF" w:rsidRDefault="00E46081">
            <w:pPr>
              <w:pStyle w:val="EarlierRepubEntries"/>
            </w:pPr>
            <w:hyperlink r:id="rId1525" w:tooltip="Gaming Machine Amendment Act 2005" w:history="1">
              <w:r w:rsidRPr="00E46081">
                <w:rPr>
                  <w:rStyle w:val="charCitHyperlinkAbbrev"/>
                </w:rPr>
                <w:t>A2005</w:t>
              </w:r>
              <w:r w:rsidRPr="00E46081">
                <w:rPr>
                  <w:rStyle w:val="charCitHyperlinkAbbrev"/>
                </w:rPr>
                <w:noBreakHyphen/>
                <w:t>17</w:t>
              </w:r>
            </w:hyperlink>
          </w:p>
        </w:tc>
        <w:tc>
          <w:tcPr>
            <w:tcW w:w="1720" w:type="dxa"/>
            <w:tcBorders>
              <w:top w:val="single" w:sz="4" w:space="0" w:color="auto"/>
              <w:bottom w:val="single" w:sz="4" w:space="0" w:color="auto"/>
            </w:tcBorders>
          </w:tcPr>
          <w:p w14:paraId="007AB1E1" w14:textId="19FB18B9" w:rsidR="008D22CF" w:rsidRDefault="008D22CF">
            <w:pPr>
              <w:pStyle w:val="EarlierRepubEntries"/>
            </w:pPr>
            <w:r>
              <w:t xml:space="preserve">amendments by </w:t>
            </w:r>
            <w:hyperlink r:id="rId1526" w:tooltip="Gaming Machine Amendment Act 2005" w:history="1">
              <w:r w:rsidR="00E46081" w:rsidRPr="00E46081">
                <w:rPr>
                  <w:rStyle w:val="charCitHyperlinkAbbrev"/>
                </w:rPr>
                <w:t>A2005</w:t>
              </w:r>
              <w:r w:rsidR="00E46081" w:rsidRPr="00E46081">
                <w:rPr>
                  <w:rStyle w:val="charCitHyperlinkAbbrev"/>
                </w:rPr>
                <w:noBreakHyphen/>
                <w:t>17</w:t>
              </w:r>
            </w:hyperlink>
          </w:p>
        </w:tc>
      </w:tr>
      <w:tr w:rsidR="008D22CF" w14:paraId="278B51A7" w14:textId="77777777" w:rsidTr="002C4BCE">
        <w:tc>
          <w:tcPr>
            <w:tcW w:w="1576" w:type="dxa"/>
            <w:tcBorders>
              <w:top w:val="single" w:sz="4" w:space="0" w:color="auto"/>
              <w:bottom w:val="single" w:sz="4" w:space="0" w:color="auto"/>
            </w:tcBorders>
          </w:tcPr>
          <w:p w14:paraId="6303E595" w14:textId="77777777" w:rsidR="008D22CF" w:rsidRDefault="008D22CF">
            <w:pPr>
              <w:pStyle w:val="EarlierRepubEntries"/>
            </w:pPr>
            <w:r>
              <w:t>R3</w:t>
            </w:r>
            <w:r>
              <w:br/>
              <w:t>1 July 2005</w:t>
            </w:r>
          </w:p>
        </w:tc>
        <w:tc>
          <w:tcPr>
            <w:tcW w:w="1681" w:type="dxa"/>
            <w:tcBorders>
              <w:top w:val="single" w:sz="4" w:space="0" w:color="auto"/>
              <w:bottom w:val="single" w:sz="4" w:space="0" w:color="auto"/>
            </w:tcBorders>
          </w:tcPr>
          <w:p w14:paraId="278B74D9" w14:textId="77777777" w:rsidR="008D22CF" w:rsidRDefault="008D22CF">
            <w:pPr>
              <w:pStyle w:val="EarlierRepubEntries"/>
            </w:pPr>
            <w:r>
              <w:t>1 July 2005–</w:t>
            </w:r>
            <w:r>
              <w:br/>
              <w:t>1 Nov 2005</w:t>
            </w:r>
          </w:p>
        </w:tc>
        <w:tc>
          <w:tcPr>
            <w:tcW w:w="1783" w:type="dxa"/>
            <w:tcBorders>
              <w:top w:val="single" w:sz="4" w:space="0" w:color="auto"/>
              <w:bottom w:val="single" w:sz="4" w:space="0" w:color="auto"/>
            </w:tcBorders>
          </w:tcPr>
          <w:p w14:paraId="2C0E7C01" w14:textId="280F7B7F" w:rsidR="008D22CF" w:rsidRDefault="00E46081">
            <w:pPr>
              <w:pStyle w:val="EarlierRepubEntries"/>
            </w:pPr>
            <w:hyperlink r:id="rId1527" w:tooltip="Gaming Machine Amendment Act 2005 (No 2)" w:history="1">
              <w:r w:rsidRPr="00E46081">
                <w:rPr>
                  <w:rStyle w:val="charCitHyperlinkAbbrev"/>
                </w:rPr>
                <w:t>A2005</w:t>
              </w:r>
              <w:r w:rsidRPr="00E46081">
                <w:rPr>
                  <w:rStyle w:val="charCitHyperlinkAbbrev"/>
                </w:rPr>
                <w:noBreakHyphen/>
                <w:t>26</w:t>
              </w:r>
            </w:hyperlink>
          </w:p>
        </w:tc>
        <w:tc>
          <w:tcPr>
            <w:tcW w:w="1720" w:type="dxa"/>
            <w:tcBorders>
              <w:top w:val="single" w:sz="4" w:space="0" w:color="auto"/>
              <w:bottom w:val="single" w:sz="4" w:space="0" w:color="auto"/>
            </w:tcBorders>
          </w:tcPr>
          <w:p w14:paraId="42B7FDAB" w14:textId="5768C0E6" w:rsidR="008D22CF" w:rsidRDefault="008D22CF">
            <w:pPr>
              <w:pStyle w:val="EarlierRepubEntries"/>
            </w:pPr>
            <w:r>
              <w:t xml:space="preserve">amendments by </w:t>
            </w:r>
            <w:hyperlink r:id="rId1528" w:tooltip="Gaming Machine Amendment Act 2005 (No 2)" w:history="1">
              <w:r w:rsidR="00E46081" w:rsidRPr="00E46081">
                <w:rPr>
                  <w:rStyle w:val="charCitHyperlinkAbbrev"/>
                </w:rPr>
                <w:t>A2005</w:t>
              </w:r>
              <w:r w:rsidR="00E46081" w:rsidRPr="00E46081">
                <w:rPr>
                  <w:rStyle w:val="charCitHyperlinkAbbrev"/>
                </w:rPr>
                <w:noBreakHyphen/>
                <w:t>26</w:t>
              </w:r>
            </w:hyperlink>
          </w:p>
        </w:tc>
      </w:tr>
      <w:tr w:rsidR="008D22CF" w14:paraId="3B03BB3B" w14:textId="77777777" w:rsidTr="002C4BCE">
        <w:tc>
          <w:tcPr>
            <w:tcW w:w="1576" w:type="dxa"/>
            <w:tcBorders>
              <w:top w:val="single" w:sz="4" w:space="0" w:color="auto"/>
              <w:bottom w:val="single" w:sz="4" w:space="0" w:color="auto"/>
            </w:tcBorders>
          </w:tcPr>
          <w:p w14:paraId="26C846EA" w14:textId="77777777" w:rsidR="008D22CF" w:rsidRDefault="008D22CF">
            <w:pPr>
              <w:pStyle w:val="EarlierRepubEntries"/>
            </w:pPr>
            <w:r>
              <w:t>R4</w:t>
            </w:r>
            <w:r>
              <w:br/>
              <w:t>2 Nov 2005</w:t>
            </w:r>
          </w:p>
        </w:tc>
        <w:tc>
          <w:tcPr>
            <w:tcW w:w="1681" w:type="dxa"/>
            <w:tcBorders>
              <w:top w:val="single" w:sz="4" w:space="0" w:color="auto"/>
              <w:bottom w:val="single" w:sz="4" w:space="0" w:color="auto"/>
            </w:tcBorders>
          </w:tcPr>
          <w:p w14:paraId="6C555147" w14:textId="77777777" w:rsidR="008D22CF" w:rsidRDefault="008D22CF">
            <w:pPr>
              <w:pStyle w:val="EarlierRepubEntries"/>
            </w:pPr>
            <w:r>
              <w:t>2 Nov 2005–</w:t>
            </w:r>
            <w:r>
              <w:br/>
              <w:t>1 Feb 2006</w:t>
            </w:r>
          </w:p>
        </w:tc>
        <w:tc>
          <w:tcPr>
            <w:tcW w:w="1783" w:type="dxa"/>
            <w:tcBorders>
              <w:top w:val="single" w:sz="4" w:space="0" w:color="auto"/>
              <w:bottom w:val="single" w:sz="4" w:space="0" w:color="auto"/>
            </w:tcBorders>
          </w:tcPr>
          <w:p w14:paraId="201BFB91" w14:textId="3828E32D" w:rsidR="008D22CF" w:rsidRDefault="00E46081">
            <w:pPr>
              <w:pStyle w:val="EarlierRepubEntries"/>
            </w:pPr>
            <w:hyperlink r:id="rId1529" w:tooltip="Gaming Machine Amendment Act 2005 (No 2)" w:history="1">
              <w:r w:rsidRPr="00E46081">
                <w:rPr>
                  <w:rStyle w:val="charCitHyperlinkAbbrev"/>
                </w:rPr>
                <w:t>A2005</w:t>
              </w:r>
              <w:r w:rsidRPr="00E46081">
                <w:rPr>
                  <w:rStyle w:val="charCitHyperlinkAbbrev"/>
                </w:rPr>
                <w:noBreakHyphen/>
                <w:t>26</w:t>
              </w:r>
            </w:hyperlink>
          </w:p>
        </w:tc>
        <w:tc>
          <w:tcPr>
            <w:tcW w:w="1720" w:type="dxa"/>
            <w:tcBorders>
              <w:top w:val="single" w:sz="4" w:space="0" w:color="auto"/>
              <w:bottom w:val="single" w:sz="4" w:space="0" w:color="auto"/>
            </w:tcBorders>
          </w:tcPr>
          <w:p w14:paraId="6C8EBD5E" w14:textId="77777777" w:rsidR="008D22CF" w:rsidRDefault="008D22CF">
            <w:pPr>
              <w:pStyle w:val="EarlierRepubEntries"/>
            </w:pPr>
            <w:r>
              <w:t>commenced expiry</w:t>
            </w:r>
          </w:p>
        </w:tc>
      </w:tr>
      <w:tr w:rsidR="008D22CF" w14:paraId="1B8DD379" w14:textId="77777777" w:rsidTr="002C4BCE">
        <w:tc>
          <w:tcPr>
            <w:tcW w:w="1576" w:type="dxa"/>
            <w:tcBorders>
              <w:top w:val="single" w:sz="4" w:space="0" w:color="auto"/>
              <w:bottom w:val="single" w:sz="4" w:space="0" w:color="auto"/>
            </w:tcBorders>
          </w:tcPr>
          <w:p w14:paraId="1932987C" w14:textId="77777777" w:rsidR="008D22CF" w:rsidRDefault="008D22CF">
            <w:pPr>
              <w:pStyle w:val="EarlierRepubEntries"/>
            </w:pPr>
            <w:r>
              <w:t>R5</w:t>
            </w:r>
            <w:r>
              <w:br/>
              <w:t>2 Feb 2006</w:t>
            </w:r>
          </w:p>
        </w:tc>
        <w:tc>
          <w:tcPr>
            <w:tcW w:w="1681" w:type="dxa"/>
            <w:tcBorders>
              <w:top w:val="single" w:sz="4" w:space="0" w:color="auto"/>
              <w:bottom w:val="single" w:sz="4" w:space="0" w:color="auto"/>
            </w:tcBorders>
          </w:tcPr>
          <w:p w14:paraId="45107C8D" w14:textId="77777777" w:rsidR="008D22CF" w:rsidRDefault="008D22CF">
            <w:pPr>
              <w:pStyle w:val="EarlierRepubEntries"/>
            </w:pPr>
            <w:r>
              <w:t>2 Feb 2006–</w:t>
            </w:r>
            <w:r>
              <w:br/>
              <w:t>30 Apr 2006</w:t>
            </w:r>
          </w:p>
        </w:tc>
        <w:tc>
          <w:tcPr>
            <w:tcW w:w="1783" w:type="dxa"/>
            <w:tcBorders>
              <w:top w:val="single" w:sz="4" w:space="0" w:color="auto"/>
              <w:bottom w:val="single" w:sz="4" w:space="0" w:color="auto"/>
            </w:tcBorders>
          </w:tcPr>
          <w:p w14:paraId="24870D35" w14:textId="7B8817BB" w:rsidR="008D22CF" w:rsidRDefault="00E46081">
            <w:pPr>
              <w:pStyle w:val="EarlierRepubEntries"/>
            </w:pPr>
            <w:hyperlink r:id="rId1530" w:tooltip="Gaming Machine Amendment Act 2005 (No 2)" w:history="1">
              <w:r w:rsidRPr="00E46081">
                <w:rPr>
                  <w:rStyle w:val="charCitHyperlinkAbbrev"/>
                </w:rPr>
                <w:t>A2005</w:t>
              </w:r>
              <w:r w:rsidRPr="00E46081">
                <w:rPr>
                  <w:rStyle w:val="charCitHyperlinkAbbrev"/>
                </w:rPr>
                <w:noBreakHyphen/>
                <w:t>26</w:t>
              </w:r>
            </w:hyperlink>
          </w:p>
        </w:tc>
        <w:tc>
          <w:tcPr>
            <w:tcW w:w="1720" w:type="dxa"/>
            <w:tcBorders>
              <w:top w:val="single" w:sz="4" w:space="0" w:color="auto"/>
              <w:bottom w:val="single" w:sz="4" w:space="0" w:color="auto"/>
            </w:tcBorders>
          </w:tcPr>
          <w:p w14:paraId="6C1277E1" w14:textId="77777777" w:rsidR="008D22CF" w:rsidRDefault="008D22CF">
            <w:pPr>
              <w:pStyle w:val="EarlierRepubEntries"/>
            </w:pPr>
            <w:r>
              <w:t>commenced expiry</w:t>
            </w:r>
          </w:p>
        </w:tc>
      </w:tr>
      <w:tr w:rsidR="008D22CF" w14:paraId="2DD7ECC9" w14:textId="77777777" w:rsidTr="002C4BCE">
        <w:tc>
          <w:tcPr>
            <w:tcW w:w="1576" w:type="dxa"/>
            <w:tcBorders>
              <w:top w:val="single" w:sz="4" w:space="0" w:color="auto"/>
              <w:bottom w:val="single" w:sz="4" w:space="0" w:color="auto"/>
            </w:tcBorders>
          </w:tcPr>
          <w:p w14:paraId="2AF68F9E" w14:textId="77777777" w:rsidR="008D22CF" w:rsidRDefault="008D22CF">
            <w:pPr>
              <w:pStyle w:val="EarlierRepubEntries"/>
            </w:pPr>
            <w:r>
              <w:t>R6</w:t>
            </w:r>
            <w:r>
              <w:br/>
              <w:t>1 May 2006</w:t>
            </w:r>
          </w:p>
        </w:tc>
        <w:tc>
          <w:tcPr>
            <w:tcW w:w="1681" w:type="dxa"/>
            <w:tcBorders>
              <w:top w:val="single" w:sz="4" w:space="0" w:color="auto"/>
              <w:bottom w:val="single" w:sz="4" w:space="0" w:color="auto"/>
            </w:tcBorders>
          </w:tcPr>
          <w:p w14:paraId="4FF05EE3" w14:textId="77777777" w:rsidR="008D22CF" w:rsidRDefault="008D22CF">
            <w:pPr>
              <w:pStyle w:val="EarlierRepubEntries"/>
            </w:pPr>
            <w:r>
              <w:t>1 May 2006–</w:t>
            </w:r>
            <w:r>
              <w:br/>
              <w:t>31 May 2007</w:t>
            </w:r>
          </w:p>
        </w:tc>
        <w:tc>
          <w:tcPr>
            <w:tcW w:w="1783" w:type="dxa"/>
            <w:tcBorders>
              <w:top w:val="single" w:sz="4" w:space="0" w:color="auto"/>
              <w:bottom w:val="single" w:sz="4" w:space="0" w:color="auto"/>
            </w:tcBorders>
          </w:tcPr>
          <w:p w14:paraId="53751709" w14:textId="2F3992E5" w:rsidR="008D22CF" w:rsidRDefault="00E46081">
            <w:pPr>
              <w:pStyle w:val="EarlierRepubEntries"/>
            </w:pPr>
            <w:hyperlink r:id="rId1531" w:tooltip="Casino Control Act 2006" w:history="1">
              <w:r w:rsidRPr="00E46081">
                <w:rPr>
                  <w:rStyle w:val="charCitHyperlinkAbbrev"/>
                </w:rPr>
                <w:t>A2006</w:t>
              </w:r>
              <w:r w:rsidRPr="00E46081">
                <w:rPr>
                  <w:rStyle w:val="charCitHyperlinkAbbrev"/>
                </w:rPr>
                <w:noBreakHyphen/>
                <w:t>2</w:t>
              </w:r>
            </w:hyperlink>
          </w:p>
        </w:tc>
        <w:tc>
          <w:tcPr>
            <w:tcW w:w="1720" w:type="dxa"/>
            <w:tcBorders>
              <w:top w:val="single" w:sz="4" w:space="0" w:color="auto"/>
              <w:bottom w:val="single" w:sz="4" w:space="0" w:color="auto"/>
            </w:tcBorders>
          </w:tcPr>
          <w:p w14:paraId="4E0195AD" w14:textId="7CBBBAA8" w:rsidR="008D22CF" w:rsidRDefault="008D22CF">
            <w:pPr>
              <w:pStyle w:val="EarlierRepubEntries"/>
            </w:pPr>
            <w:r>
              <w:t xml:space="preserve">amendments by </w:t>
            </w:r>
            <w:hyperlink r:id="rId1532" w:tooltip="Casino Control Act 2006" w:history="1">
              <w:r w:rsidR="00E46081" w:rsidRPr="00E46081">
                <w:rPr>
                  <w:rStyle w:val="charCitHyperlinkAbbrev"/>
                </w:rPr>
                <w:t>A2006</w:t>
              </w:r>
              <w:r w:rsidR="00E46081" w:rsidRPr="00E46081">
                <w:rPr>
                  <w:rStyle w:val="charCitHyperlinkAbbrev"/>
                </w:rPr>
                <w:noBreakHyphen/>
                <w:t>2</w:t>
              </w:r>
            </w:hyperlink>
          </w:p>
        </w:tc>
      </w:tr>
      <w:tr w:rsidR="008D22CF" w14:paraId="412C78A8" w14:textId="77777777" w:rsidTr="002C4BCE">
        <w:tc>
          <w:tcPr>
            <w:tcW w:w="1576" w:type="dxa"/>
            <w:tcBorders>
              <w:top w:val="single" w:sz="4" w:space="0" w:color="auto"/>
              <w:bottom w:val="single" w:sz="4" w:space="0" w:color="auto"/>
            </w:tcBorders>
          </w:tcPr>
          <w:p w14:paraId="4FA393D1" w14:textId="77777777" w:rsidR="008D22CF" w:rsidRDefault="008D22CF">
            <w:pPr>
              <w:pStyle w:val="EarlierRepubEntries"/>
            </w:pPr>
            <w:r>
              <w:t>R7</w:t>
            </w:r>
            <w:r>
              <w:br/>
              <w:t>1 June 2007</w:t>
            </w:r>
          </w:p>
        </w:tc>
        <w:tc>
          <w:tcPr>
            <w:tcW w:w="1681" w:type="dxa"/>
            <w:tcBorders>
              <w:top w:val="single" w:sz="4" w:space="0" w:color="auto"/>
              <w:bottom w:val="single" w:sz="4" w:space="0" w:color="auto"/>
            </w:tcBorders>
          </w:tcPr>
          <w:p w14:paraId="516A86A0" w14:textId="77777777" w:rsidR="008D22CF" w:rsidRDefault="008D22CF">
            <w:pPr>
              <w:pStyle w:val="EarlierRepubEntries"/>
            </w:pPr>
            <w:r>
              <w:t>1 June 2007–</w:t>
            </w:r>
            <w:r>
              <w:br/>
              <w:t>30 June 2007</w:t>
            </w:r>
          </w:p>
        </w:tc>
        <w:tc>
          <w:tcPr>
            <w:tcW w:w="1783" w:type="dxa"/>
            <w:tcBorders>
              <w:top w:val="single" w:sz="4" w:space="0" w:color="auto"/>
              <w:bottom w:val="single" w:sz="4" w:space="0" w:color="auto"/>
            </w:tcBorders>
          </w:tcPr>
          <w:p w14:paraId="7EBB8FD2" w14:textId="6D7673DA" w:rsidR="008D22CF" w:rsidRDefault="00E46081">
            <w:pPr>
              <w:pStyle w:val="EarlierRepubEntries"/>
            </w:pPr>
            <w:hyperlink r:id="rId1533" w:tooltip="Gaming Machine Amendment Act 2007" w:history="1">
              <w:r w:rsidRPr="00E46081">
                <w:rPr>
                  <w:rStyle w:val="charCitHyperlinkAbbrev"/>
                </w:rPr>
                <w:t>A2007</w:t>
              </w:r>
              <w:r w:rsidRPr="00E46081">
                <w:rPr>
                  <w:rStyle w:val="charCitHyperlinkAbbrev"/>
                </w:rPr>
                <w:noBreakHyphen/>
                <w:t>14</w:t>
              </w:r>
            </w:hyperlink>
          </w:p>
        </w:tc>
        <w:tc>
          <w:tcPr>
            <w:tcW w:w="1720" w:type="dxa"/>
            <w:tcBorders>
              <w:top w:val="single" w:sz="4" w:space="0" w:color="auto"/>
              <w:bottom w:val="single" w:sz="4" w:space="0" w:color="auto"/>
            </w:tcBorders>
          </w:tcPr>
          <w:p w14:paraId="7C897A79" w14:textId="73C02797" w:rsidR="008D22CF" w:rsidRDefault="008D22CF">
            <w:pPr>
              <w:pStyle w:val="EarlierRepubEntries"/>
            </w:pPr>
            <w:r>
              <w:t xml:space="preserve">amendments by </w:t>
            </w:r>
            <w:hyperlink r:id="rId1534" w:tooltip="Gaming Machine Amendment Act 2007" w:history="1">
              <w:r w:rsidR="00E46081" w:rsidRPr="00E46081">
                <w:rPr>
                  <w:rStyle w:val="charCitHyperlinkAbbrev"/>
                </w:rPr>
                <w:t>A2007</w:t>
              </w:r>
              <w:r w:rsidR="00E46081" w:rsidRPr="00E46081">
                <w:rPr>
                  <w:rStyle w:val="charCitHyperlinkAbbrev"/>
                </w:rPr>
                <w:noBreakHyphen/>
                <w:t>14</w:t>
              </w:r>
            </w:hyperlink>
          </w:p>
        </w:tc>
      </w:tr>
      <w:tr w:rsidR="008D22CF" w14:paraId="344820B8" w14:textId="77777777" w:rsidTr="002C4BCE">
        <w:tc>
          <w:tcPr>
            <w:tcW w:w="1576" w:type="dxa"/>
            <w:tcBorders>
              <w:top w:val="single" w:sz="4" w:space="0" w:color="auto"/>
              <w:bottom w:val="single" w:sz="4" w:space="0" w:color="auto"/>
            </w:tcBorders>
          </w:tcPr>
          <w:p w14:paraId="621D92E1" w14:textId="77777777" w:rsidR="008D22CF" w:rsidRDefault="008D22CF">
            <w:pPr>
              <w:pStyle w:val="EarlierRepubEntries"/>
            </w:pPr>
            <w:r>
              <w:t>R8</w:t>
            </w:r>
            <w:r>
              <w:br/>
              <w:t>1 July 2007</w:t>
            </w:r>
          </w:p>
        </w:tc>
        <w:tc>
          <w:tcPr>
            <w:tcW w:w="1681" w:type="dxa"/>
            <w:tcBorders>
              <w:top w:val="single" w:sz="4" w:space="0" w:color="auto"/>
              <w:bottom w:val="single" w:sz="4" w:space="0" w:color="auto"/>
            </w:tcBorders>
          </w:tcPr>
          <w:p w14:paraId="2398B761" w14:textId="77777777" w:rsidR="008D22CF" w:rsidRDefault="008D22CF">
            <w:pPr>
              <w:pStyle w:val="EarlierRepubEntries"/>
            </w:pPr>
            <w:r>
              <w:t>1 July 2007–</w:t>
            </w:r>
            <w:r>
              <w:br/>
              <w:t>4 Dec 2007</w:t>
            </w:r>
          </w:p>
        </w:tc>
        <w:tc>
          <w:tcPr>
            <w:tcW w:w="1783" w:type="dxa"/>
            <w:tcBorders>
              <w:top w:val="single" w:sz="4" w:space="0" w:color="auto"/>
              <w:bottom w:val="single" w:sz="4" w:space="0" w:color="auto"/>
            </w:tcBorders>
          </w:tcPr>
          <w:p w14:paraId="34BFBE75" w14:textId="16514710" w:rsidR="008D22CF" w:rsidRDefault="00E46081">
            <w:pPr>
              <w:pStyle w:val="EarlierRepubEntries"/>
            </w:pPr>
            <w:hyperlink r:id="rId1535" w:tooltip="Gaming Machine Amendment Act 2007" w:history="1">
              <w:r w:rsidRPr="00E46081">
                <w:rPr>
                  <w:rStyle w:val="charCitHyperlinkAbbrev"/>
                </w:rPr>
                <w:t>A2007</w:t>
              </w:r>
              <w:r w:rsidRPr="00E46081">
                <w:rPr>
                  <w:rStyle w:val="charCitHyperlinkAbbrev"/>
                </w:rPr>
                <w:noBreakHyphen/>
                <w:t>14</w:t>
              </w:r>
            </w:hyperlink>
          </w:p>
        </w:tc>
        <w:tc>
          <w:tcPr>
            <w:tcW w:w="1720" w:type="dxa"/>
            <w:tcBorders>
              <w:top w:val="single" w:sz="4" w:space="0" w:color="auto"/>
              <w:bottom w:val="single" w:sz="4" w:space="0" w:color="auto"/>
            </w:tcBorders>
          </w:tcPr>
          <w:p w14:paraId="3AFA6D83" w14:textId="3148B13B" w:rsidR="008D22CF" w:rsidRDefault="008D22CF">
            <w:pPr>
              <w:pStyle w:val="EarlierRepubEntries"/>
            </w:pPr>
            <w:r>
              <w:t xml:space="preserve">amendments by </w:t>
            </w:r>
            <w:hyperlink r:id="rId1536" w:tooltip="Gaming Machine Amendment Act 2005 (No 2)" w:history="1">
              <w:r w:rsidR="00E46081" w:rsidRPr="00E46081">
                <w:rPr>
                  <w:rStyle w:val="charCitHyperlinkAbbrev"/>
                </w:rPr>
                <w:t>A2005</w:t>
              </w:r>
              <w:r w:rsidR="00E46081" w:rsidRPr="00E46081">
                <w:rPr>
                  <w:rStyle w:val="charCitHyperlinkAbbrev"/>
                </w:rPr>
                <w:noBreakHyphen/>
                <w:t>26</w:t>
              </w:r>
            </w:hyperlink>
          </w:p>
        </w:tc>
      </w:tr>
      <w:tr w:rsidR="008D22CF" w14:paraId="655E837F" w14:textId="77777777" w:rsidTr="002C4BCE">
        <w:trPr>
          <w:cantSplit/>
        </w:trPr>
        <w:tc>
          <w:tcPr>
            <w:tcW w:w="1576" w:type="dxa"/>
            <w:tcBorders>
              <w:top w:val="single" w:sz="4" w:space="0" w:color="auto"/>
              <w:bottom w:val="single" w:sz="4" w:space="0" w:color="auto"/>
            </w:tcBorders>
          </w:tcPr>
          <w:p w14:paraId="4E1BFC6C" w14:textId="77777777" w:rsidR="008D22CF" w:rsidRDefault="008D22CF">
            <w:pPr>
              <w:pStyle w:val="EarlierRepubEntries"/>
            </w:pPr>
            <w:r>
              <w:t>R9</w:t>
            </w:r>
            <w:r>
              <w:br/>
              <w:t>5 Dec 2007</w:t>
            </w:r>
          </w:p>
        </w:tc>
        <w:tc>
          <w:tcPr>
            <w:tcW w:w="1681" w:type="dxa"/>
            <w:tcBorders>
              <w:top w:val="single" w:sz="4" w:space="0" w:color="auto"/>
              <w:bottom w:val="single" w:sz="4" w:space="0" w:color="auto"/>
            </w:tcBorders>
          </w:tcPr>
          <w:p w14:paraId="22AFA350" w14:textId="77777777" w:rsidR="008D22CF" w:rsidRDefault="008D22CF">
            <w:pPr>
              <w:pStyle w:val="EarlierRepubEntries"/>
            </w:pPr>
            <w:r>
              <w:t>5 Dec 2007–</w:t>
            </w:r>
            <w:r>
              <w:br/>
              <w:t>3 June 2008</w:t>
            </w:r>
          </w:p>
        </w:tc>
        <w:tc>
          <w:tcPr>
            <w:tcW w:w="1783" w:type="dxa"/>
            <w:tcBorders>
              <w:top w:val="single" w:sz="4" w:space="0" w:color="auto"/>
              <w:bottom w:val="single" w:sz="4" w:space="0" w:color="auto"/>
            </w:tcBorders>
          </w:tcPr>
          <w:p w14:paraId="4718F301" w14:textId="160174FA" w:rsidR="008D22CF" w:rsidRDefault="00E46081">
            <w:pPr>
              <w:pStyle w:val="EarlierRepubEntries"/>
            </w:pPr>
            <w:hyperlink r:id="rId1537" w:tooltip="Gaming Machine Amendment Act 2007 (No 2)" w:history="1">
              <w:r w:rsidRPr="00E46081">
                <w:rPr>
                  <w:rStyle w:val="Hyperlink"/>
                </w:rPr>
                <w:t>A2007</w:t>
              </w:r>
              <w:r w:rsidRPr="00E46081">
                <w:rPr>
                  <w:rStyle w:val="Hyperlink"/>
                </w:rPr>
                <w:noBreakHyphen/>
                <w:t>40</w:t>
              </w:r>
            </w:hyperlink>
          </w:p>
        </w:tc>
        <w:tc>
          <w:tcPr>
            <w:tcW w:w="1720" w:type="dxa"/>
            <w:tcBorders>
              <w:top w:val="single" w:sz="4" w:space="0" w:color="auto"/>
              <w:bottom w:val="single" w:sz="4" w:space="0" w:color="auto"/>
            </w:tcBorders>
          </w:tcPr>
          <w:p w14:paraId="232F3705" w14:textId="53A6332B" w:rsidR="008D22CF" w:rsidRDefault="008D22CF">
            <w:pPr>
              <w:pStyle w:val="EarlierRepubEntries"/>
            </w:pPr>
            <w:r>
              <w:t xml:space="preserve">amendments by </w:t>
            </w:r>
            <w:hyperlink r:id="rId1538" w:tooltip="Gaming Machine Amendment Act 2007 (No 2)" w:history="1">
              <w:r w:rsidR="00E46081" w:rsidRPr="00E46081">
                <w:rPr>
                  <w:rStyle w:val="charCitHyperlinkAbbrev"/>
                </w:rPr>
                <w:t>A2007</w:t>
              </w:r>
              <w:r w:rsidR="00E46081" w:rsidRPr="00E46081">
                <w:rPr>
                  <w:rStyle w:val="charCitHyperlinkAbbrev"/>
                </w:rPr>
                <w:noBreakHyphen/>
                <w:t>40</w:t>
              </w:r>
            </w:hyperlink>
          </w:p>
        </w:tc>
      </w:tr>
      <w:tr w:rsidR="008D22CF" w14:paraId="19CD1AF7" w14:textId="77777777" w:rsidTr="002C4BCE">
        <w:tc>
          <w:tcPr>
            <w:tcW w:w="1576" w:type="dxa"/>
            <w:tcBorders>
              <w:top w:val="single" w:sz="4" w:space="0" w:color="auto"/>
              <w:bottom w:val="single" w:sz="4" w:space="0" w:color="auto"/>
            </w:tcBorders>
          </w:tcPr>
          <w:p w14:paraId="75E78051" w14:textId="77777777" w:rsidR="008D22CF" w:rsidRDefault="008D22CF">
            <w:pPr>
              <w:pStyle w:val="EarlierRepubEntries"/>
            </w:pPr>
            <w:r>
              <w:t>R10</w:t>
            </w:r>
            <w:r>
              <w:br/>
              <w:t>4 June 2008</w:t>
            </w:r>
          </w:p>
        </w:tc>
        <w:tc>
          <w:tcPr>
            <w:tcW w:w="1681" w:type="dxa"/>
            <w:tcBorders>
              <w:top w:val="single" w:sz="4" w:space="0" w:color="auto"/>
              <w:bottom w:val="single" w:sz="4" w:space="0" w:color="auto"/>
            </w:tcBorders>
          </w:tcPr>
          <w:p w14:paraId="4D3293D1" w14:textId="77777777" w:rsidR="008D22CF" w:rsidRDefault="008D22CF">
            <w:pPr>
              <w:pStyle w:val="EarlierRepubEntries"/>
            </w:pPr>
            <w:r>
              <w:t>4</w:t>
            </w:r>
            <w:r w:rsidRPr="00D65DD5">
              <w:t xml:space="preserve"> June 2008</w:t>
            </w:r>
            <w:r w:rsidR="00D65DD5">
              <w:t>–</w:t>
            </w:r>
            <w:r w:rsidRPr="00D65DD5">
              <w:br/>
              <w:t>25</w:t>
            </w:r>
            <w:r>
              <w:t xml:space="preserve"> Aug 2008</w:t>
            </w:r>
          </w:p>
        </w:tc>
        <w:tc>
          <w:tcPr>
            <w:tcW w:w="1783" w:type="dxa"/>
            <w:tcBorders>
              <w:top w:val="single" w:sz="4" w:space="0" w:color="auto"/>
              <w:bottom w:val="single" w:sz="4" w:space="0" w:color="auto"/>
            </w:tcBorders>
          </w:tcPr>
          <w:p w14:paraId="285DA473" w14:textId="3F8406B7" w:rsidR="008D22CF" w:rsidRPr="00E46081" w:rsidRDefault="00E46081">
            <w:pPr>
              <w:pStyle w:val="EarlierRepubEntries"/>
              <w:rPr>
                <w:rFonts w:cs="Arial"/>
              </w:rPr>
            </w:pPr>
            <w:hyperlink r:id="rId1539" w:tooltip="Gaming Machine Amendment Act 2007 (No 2)" w:history="1">
              <w:r w:rsidRPr="00E46081">
                <w:rPr>
                  <w:rStyle w:val="charCitHyperlinkAbbrev"/>
                </w:rPr>
                <w:t>A2007</w:t>
              </w:r>
              <w:r w:rsidRPr="00E46081">
                <w:rPr>
                  <w:rStyle w:val="charCitHyperlinkAbbrev"/>
                </w:rPr>
                <w:noBreakHyphen/>
                <w:t>40</w:t>
              </w:r>
            </w:hyperlink>
          </w:p>
        </w:tc>
        <w:tc>
          <w:tcPr>
            <w:tcW w:w="1720" w:type="dxa"/>
            <w:tcBorders>
              <w:top w:val="single" w:sz="4" w:space="0" w:color="auto"/>
              <w:bottom w:val="single" w:sz="4" w:space="0" w:color="auto"/>
            </w:tcBorders>
          </w:tcPr>
          <w:p w14:paraId="2B7A9C5B" w14:textId="458B5012" w:rsidR="008D22CF" w:rsidRDefault="008D22CF">
            <w:pPr>
              <w:pStyle w:val="EarlierRepubEntries"/>
            </w:pPr>
            <w:r>
              <w:t xml:space="preserve">amendments by </w:t>
            </w:r>
            <w:hyperlink r:id="rId1540" w:tooltip="Gaming Machine Amendment Act 2007 (No 2)" w:history="1">
              <w:r w:rsidR="00E46081" w:rsidRPr="00E46081">
                <w:rPr>
                  <w:rStyle w:val="charCitHyperlinkAbbrev"/>
                </w:rPr>
                <w:t>A2007</w:t>
              </w:r>
              <w:r w:rsidR="00E46081" w:rsidRPr="00E46081">
                <w:rPr>
                  <w:rStyle w:val="charCitHyperlinkAbbrev"/>
                </w:rPr>
                <w:noBreakHyphen/>
                <w:t>40</w:t>
              </w:r>
            </w:hyperlink>
          </w:p>
        </w:tc>
      </w:tr>
      <w:tr w:rsidR="0085147E" w14:paraId="70A46718" w14:textId="77777777" w:rsidTr="002C4BCE">
        <w:tc>
          <w:tcPr>
            <w:tcW w:w="1576" w:type="dxa"/>
            <w:tcBorders>
              <w:top w:val="single" w:sz="4" w:space="0" w:color="auto"/>
              <w:bottom w:val="single" w:sz="4" w:space="0" w:color="auto"/>
            </w:tcBorders>
          </w:tcPr>
          <w:p w14:paraId="6C902947" w14:textId="77777777" w:rsidR="0085147E" w:rsidRDefault="0085147E">
            <w:pPr>
              <w:pStyle w:val="EarlierRepubEntries"/>
            </w:pPr>
            <w:r>
              <w:t>R11</w:t>
            </w:r>
            <w:r>
              <w:br/>
              <w:t>26 Aug 2008</w:t>
            </w:r>
          </w:p>
        </w:tc>
        <w:tc>
          <w:tcPr>
            <w:tcW w:w="1681" w:type="dxa"/>
            <w:tcBorders>
              <w:top w:val="single" w:sz="4" w:space="0" w:color="auto"/>
              <w:bottom w:val="single" w:sz="4" w:space="0" w:color="auto"/>
            </w:tcBorders>
          </w:tcPr>
          <w:p w14:paraId="718C87CB" w14:textId="77777777" w:rsidR="0085147E" w:rsidRDefault="0085147E">
            <w:pPr>
              <w:pStyle w:val="EarlierRepubEntries"/>
            </w:pPr>
            <w:r>
              <w:t>26 Aug 2008</w:t>
            </w:r>
            <w:r>
              <w:noBreakHyphen/>
            </w:r>
            <w:r>
              <w:br/>
              <w:t>1 Feb 2009</w:t>
            </w:r>
          </w:p>
        </w:tc>
        <w:tc>
          <w:tcPr>
            <w:tcW w:w="1783" w:type="dxa"/>
            <w:tcBorders>
              <w:top w:val="single" w:sz="4" w:space="0" w:color="auto"/>
              <w:bottom w:val="single" w:sz="4" w:space="0" w:color="auto"/>
            </w:tcBorders>
          </w:tcPr>
          <w:p w14:paraId="37427274" w14:textId="6428D954" w:rsidR="0085147E" w:rsidRPr="00E46081" w:rsidRDefault="00E46081">
            <w:pPr>
              <w:pStyle w:val="EarlierRepubEntries"/>
              <w:rPr>
                <w:rFonts w:cs="Arial"/>
              </w:rPr>
            </w:pPr>
            <w:hyperlink r:id="rId1541" w:tooltip="Statute Law Amendment Act 2008" w:history="1">
              <w:r w:rsidRPr="00E46081">
                <w:rPr>
                  <w:rStyle w:val="charCitHyperlinkAbbrev"/>
                </w:rPr>
                <w:t>A2008</w:t>
              </w:r>
              <w:r w:rsidRPr="00E46081">
                <w:rPr>
                  <w:rStyle w:val="charCitHyperlinkAbbrev"/>
                </w:rPr>
                <w:noBreakHyphen/>
                <w:t>28</w:t>
              </w:r>
            </w:hyperlink>
          </w:p>
        </w:tc>
        <w:tc>
          <w:tcPr>
            <w:tcW w:w="1720" w:type="dxa"/>
            <w:tcBorders>
              <w:top w:val="single" w:sz="4" w:space="0" w:color="auto"/>
              <w:bottom w:val="single" w:sz="4" w:space="0" w:color="auto"/>
            </w:tcBorders>
          </w:tcPr>
          <w:p w14:paraId="0B2DA1CA" w14:textId="7152F6C8" w:rsidR="0085147E" w:rsidRDefault="0085147E">
            <w:pPr>
              <w:pStyle w:val="EarlierRepubEntries"/>
            </w:pPr>
            <w:r>
              <w:t xml:space="preserve">amendments by </w:t>
            </w:r>
            <w:hyperlink r:id="rId1542" w:tooltip="Statute Law Amendment Act 2008" w:history="1">
              <w:r w:rsidR="00E46081" w:rsidRPr="00E46081">
                <w:rPr>
                  <w:rStyle w:val="charCitHyperlinkAbbrev"/>
                </w:rPr>
                <w:t>A2008</w:t>
              </w:r>
              <w:r w:rsidR="00E46081" w:rsidRPr="00E46081">
                <w:rPr>
                  <w:rStyle w:val="charCitHyperlinkAbbrev"/>
                </w:rPr>
                <w:noBreakHyphen/>
                <w:t>28</w:t>
              </w:r>
            </w:hyperlink>
          </w:p>
        </w:tc>
      </w:tr>
      <w:tr w:rsidR="004C15EA" w14:paraId="1E93DF34" w14:textId="77777777" w:rsidTr="002C4BCE">
        <w:tc>
          <w:tcPr>
            <w:tcW w:w="1576" w:type="dxa"/>
            <w:tcBorders>
              <w:top w:val="single" w:sz="4" w:space="0" w:color="auto"/>
              <w:bottom w:val="single" w:sz="4" w:space="0" w:color="auto"/>
            </w:tcBorders>
          </w:tcPr>
          <w:p w14:paraId="6E140412" w14:textId="77777777" w:rsidR="004C15EA" w:rsidRDefault="004C15EA">
            <w:pPr>
              <w:pStyle w:val="EarlierRepubEntries"/>
            </w:pPr>
            <w:r>
              <w:t>R12</w:t>
            </w:r>
            <w:r>
              <w:br/>
              <w:t>2 Feb 2009</w:t>
            </w:r>
          </w:p>
        </w:tc>
        <w:tc>
          <w:tcPr>
            <w:tcW w:w="1681" w:type="dxa"/>
            <w:tcBorders>
              <w:top w:val="single" w:sz="4" w:space="0" w:color="auto"/>
              <w:bottom w:val="single" w:sz="4" w:space="0" w:color="auto"/>
            </w:tcBorders>
          </w:tcPr>
          <w:p w14:paraId="10ED063A" w14:textId="77777777" w:rsidR="004C15EA" w:rsidRDefault="004C15EA">
            <w:pPr>
              <w:pStyle w:val="EarlierRepubEntries"/>
            </w:pPr>
            <w:r>
              <w:t>2 Feb 2009–</w:t>
            </w:r>
            <w:r>
              <w:br/>
              <w:t>16 Dec 2009</w:t>
            </w:r>
          </w:p>
        </w:tc>
        <w:tc>
          <w:tcPr>
            <w:tcW w:w="1783" w:type="dxa"/>
            <w:tcBorders>
              <w:top w:val="single" w:sz="4" w:space="0" w:color="auto"/>
              <w:bottom w:val="single" w:sz="4" w:space="0" w:color="auto"/>
            </w:tcBorders>
          </w:tcPr>
          <w:p w14:paraId="701490E5" w14:textId="1E5267FC" w:rsidR="004C15EA" w:rsidRPr="00E46081" w:rsidRDefault="00E46081">
            <w:pPr>
              <w:pStyle w:val="EarlierRepubEntries"/>
              <w:rPr>
                <w:rFonts w:cs="Arial"/>
              </w:rPr>
            </w:pPr>
            <w:hyperlink r:id="rId1543" w:tooltip="ACT Civil and Administrative Tribunal Legislation Amendment Act 2008 (No 2)" w:history="1">
              <w:r w:rsidRPr="00E46081">
                <w:rPr>
                  <w:rStyle w:val="charCitHyperlinkAbbrev"/>
                </w:rPr>
                <w:t>A2008</w:t>
              </w:r>
              <w:r w:rsidRPr="00E46081">
                <w:rPr>
                  <w:rStyle w:val="charCitHyperlinkAbbrev"/>
                </w:rPr>
                <w:noBreakHyphen/>
                <w:t>37</w:t>
              </w:r>
            </w:hyperlink>
          </w:p>
        </w:tc>
        <w:tc>
          <w:tcPr>
            <w:tcW w:w="1720" w:type="dxa"/>
            <w:tcBorders>
              <w:top w:val="single" w:sz="4" w:space="0" w:color="auto"/>
              <w:bottom w:val="single" w:sz="4" w:space="0" w:color="auto"/>
            </w:tcBorders>
          </w:tcPr>
          <w:p w14:paraId="60079960" w14:textId="7993DD49" w:rsidR="004C15EA" w:rsidRDefault="00AE05AF">
            <w:pPr>
              <w:pStyle w:val="EarlierRepubEntries"/>
            </w:pPr>
            <w:r>
              <w:t>amendments</w:t>
            </w:r>
            <w:r w:rsidR="004C15EA">
              <w:t xml:space="preserve"> by </w:t>
            </w:r>
            <w:hyperlink r:id="rId1544"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p>
        </w:tc>
      </w:tr>
      <w:tr w:rsidR="00CD2B02" w14:paraId="23808A96" w14:textId="77777777" w:rsidTr="002C4BCE">
        <w:trPr>
          <w:cantSplit/>
        </w:trPr>
        <w:tc>
          <w:tcPr>
            <w:tcW w:w="1576" w:type="dxa"/>
            <w:tcBorders>
              <w:top w:val="single" w:sz="4" w:space="0" w:color="auto"/>
              <w:bottom w:val="single" w:sz="4" w:space="0" w:color="auto"/>
            </w:tcBorders>
          </w:tcPr>
          <w:p w14:paraId="29E693E0" w14:textId="77777777" w:rsidR="00CD2B02" w:rsidRDefault="00CD2B02">
            <w:pPr>
              <w:pStyle w:val="EarlierRepubEntries"/>
            </w:pPr>
            <w:r>
              <w:lastRenderedPageBreak/>
              <w:t>R13</w:t>
            </w:r>
            <w:r>
              <w:br/>
              <w:t>17 Dec 2009</w:t>
            </w:r>
          </w:p>
        </w:tc>
        <w:tc>
          <w:tcPr>
            <w:tcW w:w="1681" w:type="dxa"/>
            <w:tcBorders>
              <w:top w:val="single" w:sz="4" w:space="0" w:color="auto"/>
              <w:bottom w:val="single" w:sz="4" w:space="0" w:color="auto"/>
            </w:tcBorders>
          </w:tcPr>
          <w:p w14:paraId="0DC3C4E1" w14:textId="77777777" w:rsidR="00CD2B02" w:rsidRDefault="00CD2B02">
            <w:pPr>
              <w:pStyle w:val="EarlierRepubEntries"/>
            </w:pPr>
            <w:r>
              <w:t>17 Dec 2009–</w:t>
            </w:r>
            <w:r>
              <w:br/>
              <w:t>30 Nov 2010</w:t>
            </w:r>
          </w:p>
        </w:tc>
        <w:tc>
          <w:tcPr>
            <w:tcW w:w="1783" w:type="dxa"/>
            <w:tcBorders>
              <w:top w:val="single" w:sz="4" w:space="0" w:color="auto"/>
              <w:bottom w:val="single" w:sz="4" w:space="0" w:color="auto"/>
            </w:tcBorders>
          </w:tcPr>
          <w:p w14:paraId="2A64B0AD" w14:textId="023525F6" w:rsidR="00CD2B02" w:rsidRPr="00E46081" w:rsidRDefault="00E46081">
            <w:pPr>
              <w:pStyle w:val="EarlierRepubEntries"/>
              <w:rPr>
                <w:rFonts w:cs="Arial"/>
              </w:rPr>
            </w:pPr>
            <w:hyperlink r:id="rId1545" w:tooltip="Statute Law Amendment Act 2009 (No 2)" w:history="1">
              <w:r w:rsidRPr="00E46081">
                <w:rPr>
                  <w:rStyle w:val="charCitHyperlinkAbbrev"/>
                </w:rPr>
                <w:t>A2009</w:t>
              </w:r>
              <w:r w:rsidRPr="00E46081">
                <w:rPr>
                  <w:rStyle w:val="charCitHyperlinkAbbrev"/>
                </w:rPr>
                <w:noBreakHyphen/>
                <w:t>49</w:t>
              </w:r>
            </w:hyperlink>
          </w:p>
        </w:tc>
        <w:tc>
          <w:tcPr>
            <w:tcW w:w="1720" w:type="dxa"/>
            <w:tcBorders>
              <w:top w:val="single" w:sz="4" w:space="0" w:color="auto"/>
              <w:bottom w:val="single" w:sz="4" w:space="0" w:color="auto"/>
            </w:tcBorders>
          </w:tcPr>
          <w:p w14:paraId="73DA9484" w14:textId="6AD02AAF" w:rsidR="00CD2B02" w:rsidRDefault="00CD2B02">
            <w:pPr>
              <w:pStyle w:val="EarlierRepubEntries"/>
            </w:pPr>
            <w:r>
              <w:t xml:space="preserve">amendments by </w:t>
            </w:r>
            <w:hyperlink r:id="rId1546" w:tooltip="Statute Law Amendment Act 2009 (No 2)" w:history="1">
              <w:r w:rsidR="00E46081" w:rsidRPr="00E46081">
                <w:rPr>
                  <w:rStyle w:val="charCitHyperlinkAbbrev"/>
                </w:rPr>
                <w:t>A2009</w:t>
              </w:r>
              <w:r w:rsidR="00E46081" w:rsidRPr="00E46081">
                <w:rPr>
                  <w:rStyle w:val="charCitHyperlinkAbbrev"/>
                </w:rPr>
                <w:noBreakHyphen/>
                <w:t>49</w:t>
              </w:r>
            </w:hyperlink>
          </w:p>
        </w:tc>
      </w:tr>
      <w:tr w:rsidR="003C6C1E" w14:paraId="2A5C27B0" w14:textId="77777777" w:rsidTr="002C4BCE">
        <w:tc>
          <w:tcPr>
            <w:tcW w:w="1576" w:type="dxa"/>
            <w:tcBorders>
              <w:top w:val="single" w:sz="4" w:space="0" w:color="auto"/>
              <w:bottom w:val="single" w:sz="4" w:space="0" w:color="auto"/>
            </w:tcBorders>
          </w:tcPr>
          <w:p w14:paraId="15514F12" w14:textId="77777777" w:rsidR="003C6C1E" w:rsidRDefault="003C6C1E">
            <w:pPr>
              <w:pStyle w:val="EarlierRepubEntries"/>
            </w:pPr>
            <w:r>
              <w:t>R14</w:t>
            </w:r>
            <w:r>
              <w:br/>
              <w:t>1 Dec 2010</w:t>
            </w:r>
          </w:p>
        </w:tc>
        <w:tc>
          <w:tcPr>
            <w:tcW w:w="1681" w:type="dxa"/>
            <w:tcBorders>
              <w:top w:val="single" w:sz="4" w:space="0" w:color="auto"/>
              <w:bottom w:val="single" w:sz="4" w:space="0" w:color="auto"/>
            </w:tcBorders>
          </w:tcPr>
          <w:p w14:paraId="6B533051" w14:textId="77777777" w:rsidR="003C6C1E" w:rsidRDefault="003C6C1E">
            <w:pPr>
              <w:pStyle w:val="EarlierRepubEntries"/>
            </w:pPr>
            <w:r>
              <w:t>1 Dec 2010–</w:t>
            </w:r>
            <w:r>
              <w:br/>
              <w:t>28 Feb 2011</w:t>
            </w:r>
          </w:p>
        </w:tc>
        <w:tc>
          <w:tcPr>
            <w:tcW w:w="1783" w:type="dxa"/>
            <w:tcBorders>
              <w:top w:val="single" w:sz="4" w:space="0" w:color="auto"/>
              <w:bottom w:val="single" w:sz="4" w:space="0" w:color="auto"/>
            </w:tcBorders>
          </w:tcPr>
          <w:p w14:paraId="717177E7" w14:textId="2AB8710C" w:rsidR="003C6C1E" w:rsidRPr="00E46081" w:rsidRDefault="00E46081">
            <w:pPr>
              <w:pStyle w:val="EarlierRepubEntries"/>
              <w:rPr>
                <w:rFonts w:cs="Arial"/>
              </w:rPr>
            </w:pPr>
            <w:hyperlink r:id="rId1547" w:tooltip="Liquor (Consequential Amendments) Act 2010" w:history="1">
              <w:r w:rsidRPr="00E46081">
                <w:rPr>
                  <w:rStyle w:val="charCitHyperlinkAbbrev"/>
                </w:rPr>
                <w:t>A2010</w:t>
              </w:r>
              <w:r w:rsidRPr="00E46081">
                <w:rPr>
                  <w:rStyle w:val="charCitHyperlinkAbbrev"/>
                </w:rPr>
                <w:noBreakHyphen/>
                <w:t>43</w:t>
              </w:r>
            </w:hyperlink>
          </w:p>
        </w:tc>
        <w:tc>
          <w:tcPr>
            <w:tcW w:w="1720" w:type="dxa"/>
            <w:tcBorders>
              <w:top w:val="single" w:sz="4" w:space="0" w:color="auto"/>
              <w:bottom w:val="single" w:sz="4" w:space="0" w:color="auto"/>
            </w:tcBorders>
          </w:tcPr>
          <w:p w14:paraId="2911C916" w14:textId="1C0FD957" w:rsidR="003C6C1E" w:rsidRDefault="003C6C1E">
            <w:pPr>
              <w:pStyle w:val="EarlierRepubEntries"/>
            </w:pPr>
            <w:r>
              <w:t xml:space="preserve">amendments by </w:t>
            </w:r>
            <w:hyperlink r:id="rId1548" w:tooltip="Liquor (Consequential Amendments) Act 2010" w:history="1">
              <w:r w:rsidR="00E46081" w:rsidRPr="00E46081">
                <w:rPr>
                  <w:rStyle w:val="charCitHyperlinkAbbrev"/>
                </w:rPr>
                <w:t>A2010</w:t>
              </w:r>
              <w:r w:rsidR="00E46081" w:rsidRPr="00E46081">
                <w:rPr>
                  <w:rStyle w:val="charCitHyperlinkAbbrev"/>
                </w:rPr>
                <w:noBreakHyphen/>
                <w:t>43</w:t>
              </w:r>
            </w:hyperlink>
          </w:p>
        </w:tc>
      </w:tr>
      <w:tr w:rsidR="00BA2038" w14:paraId="15230E21" w14:textId="77777777" w:rsidTr="002C4BCE">
        <w:tc>
          <w:tcPr>
            <w:tcW w:w="1576" w:type="dxa"/>
            <w:tcBorders>
              <w:top w:val="single" w:sz="4" w:space="0" w:color="auto"/>
              <w:bottom w:val="single" w:sz="4" w:space="0" w:color="auto"/>
            </w:tcBorders>
          </w:tcPr>
          <w:p w14:paraId="2C6B447C" w14:textId="77777777" w:rsidR="00BA2038" w:rsidRDefault="00BA2038">
            <w:pPr>
              <w:pStyle w:val="EarlierRepubEntries"/>
            </w:pPr>
            <w:r>
              <w:t>R15</w:t>
            </w:r>
            <w:r>
              <w:br/>
              <w:t>1 Mar 2011</w:t>
            </w:r>
          </w:p>
        </w:tc>
        <w:tc>
          <w:tcPr>
            <w:tcW w:w="1681" w:type="dxa"/>
            <w:tcBorders>
              <w:top w:val="single" w:sz="4" w:space="0" w:color="auto"/>
              <w:bottom w:val="single" w:sz="4" w:space="0" w:color="auto"/>
            </w:tcBorders>
          </w:tcPr>
          <w:p w14:paraId="2A2F0FB5" w14:textId="77777777" w:rsidR="00BA2038" w:rsidRDefault="00BA2038">
            <w:pPr>
              <w:pStyle w:val="EarlierRepubEntries"/>
            </w:pPr>
            <w:r>
              <w:t>1 Mar 2011–</w:t>
            </w:r>
            <w:r>
              <w:br/>
              <w:t>30 June 2011</w:t>
            </w:r>
          </w:p>
        </w:tc>
        <w:tc>
          <w:tcPr>
            <w:tcW w:w="1783" w:type="dxa"/>
            <w:tcBorders>
              <w:top w:val="single" w:sz="4" w:space="0" w:color="auto"/>
              <w:bottom w:val="single" w:sz="4" w:space="0" w:color="auto"/>
            </w:tcBorders>
          </w:tcPr>
          <w:p w14:paraId="6A7A513E" w14:textId="67C4F0CF" w:rsidR="00BA2038" w:rsidRPr="00E46081" w:rsidRDefault="00E46081">
            <w:pPr>
              <w:pStyle w:val="EarlierRepubEntries"/>
              <w:rPr>
                <w:rFonts w:cs="Arial"/>
              </w:rPr>
            </w:pPr>
            <w:hyperlink r:id="rId1549" w:tooltip="Statute Law Amendment Act 2011" w:history="1">
              <w:r w:rsidRPr="00E46081">
                <w:rPr>
                  <w:rStyle w:val="charCitHyperlinkAbbrev"/>
                </w:rPr>
                <w:t>A2011</w:t>
              </w:r>
              <w:r w:rsidRPr="00E46081">
                <w:rPr>
                  <w:rStyle w:val="charCitHyperlinkAbbrev"/>
                </w:rPr>
                <w:noBreakHyphen/>
                <w:t>3</w:t>
              </w:r>
            </w:hyperlink>
          </w:p>
        </w:tc>
        <w:tc>
          <w:tcPr>
            <w:tcW w:w="1720" w:type="dxa"/>
            <w:tcBorders>
              <w:top w:val="single" w:sz="4" w:space="0" w:color="auto"/>
              <w:bottom w:val="single" w:sz="4" w:space="0" w:color="auto"/>
            </w:tcBorders>
          </w:tcPr>
          <w:p w14:paraId="718BA418" w14:textId="6FEF45E7" w:rsidR="00BA2038" w:rsidRDefault="000F03CA">
            <w:pPr>
              <w:pStyle w:val="EarlierRepubEntries"/>
            </w:pPr>
            <w:r>
              <w:t xml:space="preserve">amendments by </w:t>
            </w:r>
            <w:hyperlink r:id="rId1550" w:tooltip="Statute Law Amendment Act 2011" w:history="1">
              <w:r w:rsidR="00E46081" w:rsidRPr="00E46081">
                <w:rPr>
                  <w:rStyle w:val="charCitHyperlinkAbbrev"/>
                </w:rPr>
                <w:t>A2011</w:t>
              </w:r>
              <w:r w:rsidR="00E46081" w:rsidRPr="00E46081">
                <w:rPr>
                  <w:rStyle w:val="charCitHyperlinkAbbrev"/>
                </w:rPr>
                <w:noBreakHyphen/>
                <w:t>3</w:t>
              </w:r>
            </w:hyperlink>
          </w:p>
        </w:tc>
      </w:tr>
      <w:tr w:rsidR="00C163B3" w14:paraId="58B42498" w14:textId="77777777" w:rsidTr="002C4BCE">
        <w:tc>
          <w:tcPr>
            <w:tcW w:w="1576" w:type="dxa"/>
            <w:tcBorders>
              <w:top w:val="single" w:sz="4" w:space="0" w:color="auto"/>
              <w:bottom w:val="single" w:sz="4" w:space="0" w:color="auto"/>
            </w:tcBorders>
          </w:tcPr>
          <w:p w14:paraId="7CE1C08E" w14:textId="77777777" w:rsidR="00C163B3" w:rsidRDefault="00C163B3">
            <w:pPr>
              <w:pStyle w:val="EarlierRepubEntries"/>
            </w:pPr>
            <w:r>
              <w:t>R16</w:t>
            </w:r>
            <w:r>
              <w:br/>
            </w:r>
            <w:r w:rsidR="00BD2EE3">
              <w:t>1 July 2011</w:t>
            </w:r>
          </w:p>
        </w:tc>
        <w:tc>
          <w:tcPr>
            <w:tcW w:w="1681" w:type="dxa"/>
            <w:tcBorders>
              <w:top w:val="single" w:sz="4" w:space="0" w:color="auto"/>
              <w:bottom w:val="single" w:sz="4" w:space="0" w:color="auto"/>
            </w:tcBorders>
          </w:tcPr>
          <w:p w14:paraId="7BA50D1B" w14:textId="77777777" w:rsidR="00C163B3" w:rsidRDefault="00BD2EE3" w:rsidP="00BD2EE3">
            <w:pPr>
              <w:pStyle w:val="EarlierRepubEntries"/>
            </w:pPr>
            <w:r>
              <w:t>1 July 2011–</w:t>
            </w:r>
            <w:r>
              <w:br/>
              <w:t>12 Sept 2011</w:t>
            </w:r>
          </w:p>
        </w:tc>
        <w:tc>
          <w:tcPr>
            <w:tcW w:w="1783" w:type="dxa"/>
            <w:tcBorders>
              <w:top w:val="single" w:sz="4" w:space="0" w:color="auto"/>
              <w:bottom w:val="single" w:sz="4" w:space="0" w:color="auto"/>
            </w:tcBorders>
          </w:tcPr>
          <w:p w14:paraId="05F4B907" w14:textId="0D19729F" w:rsidR="00C163B3" w:rsidRPr="00E46081" w:rsidRDefault="00E46081">
            <w:pPr>
              <w:pStyle w:val="EarlierRepubEntries"/>
              <w:rPr>
                <w:rFonts w:cs="Arial"/>
              </w:rPr>
            </w:pPr>
            <w:hyperlink r:id="rId1551" w:tooltip="Statute Law Amendment Act 2011" w:history="1">
              <w:r w:rsidRPr="00E46081">
                <w:rPr>
                  <w:rStyle w:val="charCitHyperlinkAbbrev"/>
                </w:rPr>
                <w:t>A2011</w:t>
              </w:r>
              <w:r w:rsidRPr="00E46081">
                <w:rPr>
                  <w:rStyle w:val="charCitHyperlinkAbbrev"/>
                </w:rPr>
                <w:noBreakHyphen/>
                <w:t>3</w:t>
              </w:r>
            </w:hyperlink>
          </w:p>
        </w:tc>
        <w:tc>
          <w:tcPr>
            <w:tcW w:w="1720" w:type="dxa"/>
            <w:tcBorders>
              <w:top w:val="single" w:sz="4" w:space="0" w:color="auto"/>
              <w:bottom w:val="single" w:sz="4" w:space="0" w:color="auto"/>
            </w:tcBorders>
          </w:tcPr>
          <w:p w14:paraId="186AEA88" w14:textId="02F6E96F" w:rsidR="00C163B3" w:rsidRDefault="006E246A">
            <w:pPr>
              <w:pStyle w:val="EarlierRepubEntries"/>
            </w:pPr>
            <w:r>
              <w:t xml:space="preserve">amendments by </w:t>
            </w:r>
            <w:hyperlink r:id="rId1552" w:tooltip="Gaming Machine (Problem Gambling Assistance) Amendment Act 2010" w:history="1">
              <w:r w:rsidR="00E46081" w:rsidRPr="00E46081">
                <w:rPr>
                  <w:rStyle w:val="charCitHyperlinkAbbrev"/>
                </w:rPr>
                <w:t>A2010</w:t>
              </w:r>
              <w:r w:rsidR="00E46081" w:rsidRPr="00E46081">
                <w:rPr>
                  <w:rStyle w:val="charCitHyperlinkAbbrev"/>
                </w:rPr>
                <w:noBreakHyphen/>
                <w:t>52</w:t>
              </w:r>
            </w:hyperlink>
          </w:p>
        </w:tc>
      </w:tr>
      <w:tr w:rsidR="006E246A" w14:paraId="6D98F01B" w14:textId="77777777" w:rsidTr="002C4BCE">
        <w:tc>
          <w:tcPr>
            <w:tcW w:w="1576" w:type="dxa"/>
            <w:tcBorders>
              <w:top w:val="single" w:sz="4" w:space="0" w:color="auto"/>
              <w:bottom w:val="single" w:sz="4" w:space="0" w:color="auto"/>
            </w:tcBorders>
          </w:tcPr>
          <w:p w14:paraId="11ECB61C" w14:textId="77777777" w:rsidR="006E246A" w:rsidRDefault="006E246A" w:rsidP="00B50D15">
            <w:pPr>
              <w:pStyle w:val="EarlierRepubEntries"/>
            </w:pPr>
            <w:r>
              <w:t>R16 (RI)</w:t>
            </w:r>
            <w:r>
              <w:br/>
            </w:r>
            <w:r w:rsidR="00B50D15">
              <w:t>7</w:t>
            </w:r>
            <w:r>
              <w:t xml:space="preserve"> July 2011</w:t>
            </w:r>
          </w:p>
        </w:tc>
        <w:tc>
          <w:tcPr>
            <w:tcW w:w="1681" w:type="dxa"/>
            <w:tcBorders>
              <w:top w:val="single" w:sz="4" w:space="0" w:color="auto"/>
              <w:bottom w:val="single" w:sz="4" w:space="0" w:color="auto"/>
            </w:tcBorders>
          </w:tcPr>
          <w:p w14:paraId="41131050" w14:textId="77777777" w:rsidR="006E246A" w:rsidRDefault="00B50D15" w:rsidP="00BD2EE3">
            <w:pPr>
              <w:pStyle w:val="EarlierRepubEntries"/>
            </w:pPr>
            <w:r>
              <w:t>1 July 2011–</w:t>
            </w:r>
            <w:r>
              <w:br/>
              <w:t>12 Sept 2011</w:t>
            </w:r>
          </w:p>
        </w:tc>
        <w:tc>
          <w:tcPr>
            <w:tcW w:w="1783" w:type="dxa"/>
            <w:tcBorders>
              <w:top w:val="single" w:sz="4" w:space="0" w:color="auto"/>
              <w:bottom w:val="single" w:sz="4" w:space="0" w:color="auto"/>
            </w:tcBorders>
          </w:tcPr>
          <w:p w14:paraId="13659320" w14:textId="41429F74" w:rsidR="006E246A" w:rsidRPr="00E46081" w:rsidRDefault="00E46081">
            <w:pPr>
              <w:pStyle w:val="EarlierRepubEntries"/>
              <w:rPr>
                <w:rFonts w:cs="Arial"/>
              </w:rPr>
            </w:pPr>
            <w:hyperlink r:id="rId1553" w:tooltip="Statute Law Amendment Act 2011" w:history="1">
              <w:r w:rsidRPr="00E46081">
                <w:rPr>
                  <w:rStyle w:val="charCitHyperlinkAbbrev"/>
                </w:rPr>
                <w:t>A2011</w:t>
              </w:r>
              <w:r w:rsidRPr="00E46081">
                <w:rPr>
                  <w:rStyle w:val="charCitHyperlinkAbbrev"/>
                </w:rPr>
                <w:noBreakHyphen/>
                <w:t>3</w:t>
              </w:r>
            </w:hyperlink>
          </w:p>
        </w:tc>
        <w:tc>
          <w:tcPr>
            <w:tcW w:w="1720" w:type="dxa"/>
            <w:tcBorders>
              <w:top w:val="single" w:sz="4" w:space="0" w:color="auto"/>
              <w:bottom w:val="single" w:sz="4" w:space="0" w:color="auto"/>
            </w:tcBorders>
          </w:tcPr>
          <w:p w14:paraId="3AC9DFBC" w14:textId="7F233A8B" w:rsidR="006E246A" w:rsidRDefault="00B50D15">
            <w:pPr>
              <w:pStyle w:val="EarlierRepubEntries"/>
            </w:pPr>
            <w:r>
              <w:t xml:space="preserve">reissued for retrospective amendments by </w:t>
            </w:r>
            <w:hyperlink r:id="rId1554" w:tooltip="Gaming Machine (Club Governance) Amendment Act 2011" w:history="1">
              <w:r w:rsidR="00E46081" w:rsidRPr="00E46081">
                <w:rPr>
                  <w:rStyle w:val="charCitHyperlinkAbbrev"/>
                </w:rPr>
                <w:t>A2011</w:t>
              </w:r>
              <w:r w:rsidR="00E46081" w:rsidRPr="00E46081">
                <w:rPr>
                  <w:rStyle w:val="charCitHyperlinkAbbrev"/>
                </w:rPr>
                <w:noBreakHyphen/>
                <w:t>24</w:t>
              </w:r>
            </w:hyperlink>
          </w:p>
        </w:tc>
      </w:tr>
      <w:tr w:rsidR="00DD585E" w14:paraId="5A239365" w14:textId="77777777" w:rsidTr="002C4BCE">
        <w:tc>
          <w:tcPr>
            <w:tcW w:w="1576" w:type="dxa"/>
            <w:tcBorders>
              <w:top w:val="single" w:sz="4" w:space="0" w:color="auto"/>
              <w:bottom w:val="single" w:sz="4" w:space="0" w:color="auto"/>
            </w:tcBorders>
          </w:tcPr>
          <w:p w14:paraId="1F404095" w14:textId="77777777" w:rsidR="00DD585E" w:rsidRDefault="00DD585E" w:rsidP="00B50D15">
            <w:pPr>
              <w:pStyle w:val="EarlierRepubEntries"/>
            </w:pPr>
            <w:r>
              <w:t>R17</w:t>
            </w:r>
            <w:r>
              <w:br/>
              <w:t>13 Sept 2011</w:t>
            </w:r>
          </w:p>
        </w:tc>
        <w:tc>
          <w:tcPr>
            <w:tcW w:w="1681" w:type="dxa"/>
            <w:tcBorders>
              <w:top w:val="single" w:sz="4" w:space="0" w:color="auto"/>
              <w:bottom w:val="single" w:sz="4" w:space="0" w:color="auto"/>
            </w:tcBorders>
          </w:tcPr>
          <w:p w14:paraId="7EFA68DF" w14:textId="77777777" w:rsidR="00DD585E" w:rsidRDefault="00DD585E" w:rsidP="00BD2EE3">
            <w:pPr>
              <w:pStyle w:val="EarlierRepubEntries"/>
            </w:pPr>
            <w:r>
              <w:t>13 Sept 2011–</w:t>
            </w:r>
            <w:r>
              <w:br/>
              <w:t>27 May 2012</w:t>
            </w:r>
          </w:p>
        </w:tc>
        <w:tc>
          <w:tcPr>
            <w:tcW w:w="1783" w:type="dxa"/>
            <w:tcBorders>
              <w:top w:val="single" w:sz="4" w:space="0" w:color="auto"/>
              <w:bottom w:val="single" w:sz="4" w:space="0" w:color="auto"/>
            </w:tcBorders>
          </w:tcPr>
          <w:p w14:paraId="67961D8F" w14:textId="14C085A9" w:rsidR="00DD585E" w:rsidRPr="00E46081" w:rsidRDefault="00E46081">
            <w:pPr>
              <w:pStyle w:val="EarlierRepubEntries"/>
              <w:rPr>
                <w:rFonts w:cs="Arial"/>
              </w:rPr>
            </w:pPr>
            <w:hyperlink r:id="rId1555" w:tooltip="Justice and Community Safety Legislation Amendment Act 2011 (No 2)" w:history="1">
              <w:r w:rsidRPr="00E46081">
                <w:rPr>
                  <w:rStyle w:val="charCitHyperlinkAbbrev"/>
                </w:rPr>
                <w:t>A2011</w:t>
              </w:r>
              <w:r w:rsidRPr="00E46081">
                <w:rPr>
                  <w:rStyle w:val="charCitHyperlinkAbbrev"/>
                </w:rPr>
                <w:noBreakHyphen/>
                <w:t>27</w:t>
              </w:r>
            </w:hyperlink>
          </w:p>
        </w:tc>
        <w:tc>
          <w:tcPr>
            <w:tcW w:w="1720" w:type="dxa"/>
            <w:tcBorders>
              <w:top w:val="single" w:sz="4" w:space="0" w:color="auto"/>
              <w:bottom w:val="single" w:sz="4" w:space="0" w:color="auto"/>
            </w:tcBorders>
          </w:tcPr>
          <w:p w14:paraId="04F8DC2E" w14:textId="44644162" w:rsidR="00DD585E" w:rsidRDefault="00DD585E">
            <w:pPr>
              <w:pStyle w:val="EarlierRepubEntries"/>
            </w:pPr>
            <w:r>
              <w:t xml:space="preserve">amendments by </w:t>
            </w:r>
            <w:hyperlink r:id="rId1556" w:tooltip="Justice and Community Safety Legislation Amendment Act 2011 (No 2)" w:history="1">
              <w:r w:rsidR="00E46081" w:rsidRPr="00E46081">
                <w:rPr>
                  <w:rStyle w:val="charCitHyperlinkAbbrev"/>
                </w:rPr>
                <w:t>A2011</w:t>
              </w:r>
              <w:r w:rsidR="00E46081" w:rsidRPr="00E46081">
                <w:rPr>
                  <w:rStyle w:val="charCitHyperlinkAbbrev"/>
                </w:rPr>
                <w:noBreakHyphen/>
                <w:t>27</w:t>
              </w:r>
            </w:hyperlink>
          </w:p>
        </w:tc>
      </w:tr>
      <w:tr w:rsidR="0097697F" w14:paraId="5707A373" w14:textId="77777777" w:rsidTr="002C4BCE">
        <w:tc>
          <w:tcPr>
            <w:tcW w:w="1576" w:type="dxa"/>
            <w:tcBorders>
              <w:top w:val="single" w:sz="4" w:space="0" w:color="auto"/>
              <w:bottom w:val="single" w:sz="4" w:space="0" w:color="auto"/>
            </w:tcBorders>
          </w:tcPr>
          <w:p w14:paraId="21DA7CDC" w14:textId="77777777" w:rsidR="0097697F" w:rsidRDefault="0097697F" w:rsidP="00B50D15">
            <w:pPr>
              <w:pStyle w:val="EarlierRepubEntries"/>
            </w:pPr>
            <w:r>
              <w:t>R18</w:t>
            </w:r>
            <w:r>
              <w:br/>
              <w:t>28 May 2012</w:t>
            </w:r>
          </w:p>
        </w:tc>
        <w:tc>
          <w:tcPr>
            <w:tcW w:w="1681" w:type="dxa"/>
            <w:tcBorders>
              <w:top w:val="single" w:sz="4" w:space="0" w:color="auto"/>
              <w:bottom w:val="single" w:sz="4" w:space="0" w:color="auto"/>
            </w:tcBorders>
          </w:tcPr>
          <w:p w14:paraId="55F4BE5D" w14:textId="77777777" w:rsidR="0097697F" w:rsidRDefault="0097697F" w:rsidP="00BD2EE3">
            <w:pPr>
              <w:pStyle w:val="EarlierRepubEntries"/>
            </w:pPr>
            <w:r>
              <w:t>28 May 2012–</w:t>
            </w:r>
            <w:r>
              <w:br/>
              <w:t>30 June 2012</w:t>
            </w:r>
          </w:p>
        </w:tc>
        <w:tc>
          <w:tcPr>
            <w:tcW w:w="1783" w:type="dxa"/>
            <w:tcBorders>
              <w:top w:val="single" w:sz="4" w:space="0" w:color="auto"/>
              <w:bottom w:val="single" w:sz="4" w:space="0" w:color="auto"/>
            </w:tcBorders>
          </w:tcPr>
          <w:p w14:paraId="2937E9B3" w14:textId="406AABC0" w:rsidR="0097697F" w:rsidRPr="00E46081" w:rsidRDefault="00E46081">
            <w:pPr>
              <w:pStyle w:val="EarlierRepubEntries"/>
              <w:rPr>
                <w:rFonts w:cs="Arial"/>
              </w:rPr>
            </w:pPr>
            <w:hyperlink r:id="rId1557" w:tooltip="Business Names Registration (Transition to Commonwealth) Act 2012" w:history="1">
              <w:r w:rsidRPr="00E46081">
                <w:rPr>
                  <w:rStyle w:val="charCitHyperlinkAbbrev"/>
                </w:rPr>
                <w:t>A2012</w:t>
              </w:r>
              <w:r w:rsidRPr="00E46081">
                <w:rPr>
                  <w:rStyle w:val="charCitHyperlinkAbbrev"/>
                </w:rPr>
                <w:noBreakHyphen/>
                <w:t>2</w:t>
              </w:r>
            </w:hyperlink>
          </w:p>
        </w:tc>
        <w:tc>
          <w:tcPr>
            <w:tcW w:w="1720" w:type="dxa"/>
            <w:tcBorders>
              <w:top w:val="single" w:sz="4" w:space="0" w:color="auto"/>
              <w:bottom w:val="single" w:sz="4" w:space="0" w:color="auto"/>
            </w:tcBorders>
          </w:tcPr>
          <w:p w14:paraId="610D51CA" w14:textId="0D157879" w:rsidR="0097697F" w:rsidRDefault="0097697F">
            <w:pPr>
              <w:pStyle w:val="EarlierRepubEntries"/>
            </w:pPr>
            <w:r>
              <w:t xml:space="preserve">amendments by </w:t>
            </w:r>
            <w:hyperlink r:id="rId1558" w:tooltip="Business Names Registration (Transition to Commonwealth) Act 2012" w:history="1">
              <w:r w:rsidR="00E46081" w:rsidRPr="00E46081">
                <w:rPr>
                  <w:rStyle w:val="charCitHyperlinkAbbrev"/>
                </w:rPr>
                <w:t>A2012</w:t>
              </w:r>
              <w:r w:rsidR="00E46081" w:rsidRPr="00E46081">
                <w:rPr>
                  <w:rStyle w:val="charCitHyperlinkAbbrev"/>
                </w:rPr>
                <w:noBreakHyphen/>
                <w:t>2</w:t>
              </w:r>
            </w:hyperlink>
          </w:p>
        </w:tc>
      </w:tr>
      <w:tr w:rsidR="00514208" w14:paraId="6DE5BDC5" w14:textId="77777777" w:rsidTr="002C4BCE">
        <w:tc>
          <w:tcPr>
            <w:tcW w:w="1576" w:type="dxa"/>
            <w:tcBorders>
              <w:top w:val="single" w:sz="4" w:space="0" w:color="auto"/>
              <w:bottom w:val="single" w:sz="4" w:space="0" w:color="auto"/>
            </w:tcBorders>
          </w:tcPr>
          <w:p w14:paraId="5B165049" w14:textId="77777777" w:rsidR="00514208" w:rsidRDefault="00514208" w:rsidP="00B50D15">
            <w:pPr>
              <w:pStyle w:val="EarlierRepubEntries"/>
            </w:pPr>
            <w:r>
              <w:t>R19</w:t>
            </w:r>
            <w:r>
              <w:br/>
            </w:r>
            <w:r w:rsidR="001A0381">
              <w:t>1 July 2012</w:t>
            </w:r>
          </w:p>
        </w:tc>
        <w:tc>
          <w:tcPr>
            <w:tcW w:w="1681" w:type="dxa"/>
            <w:tcBorders>
              <w:top w:val="single" w:sz="4" w:space="0" w:color="auto"/>
              <w:bottom w:val="single" w:sz="4" w:space="0" w:color="auto"/>
            </w:tcBorders>
          </w:tcPr>
          <w:p w14:paraId="0212F4BD" w14:textId="77777777" w:rsidR="00514208" w:rsidRDefault="001A0381" w:rsidP="00BD2EE3">
            <w:pPr>
              <w:pStyle w:val="EarlierRepubEntries"/>
            </w:pPr>
            <w:r>
              <w:t>1 July 2012–</w:t>
            </w:r>
            <w:r>
              <w:br/>
              <w:t>31 Dec 2012</w:t>
            </w:r>
          </w:p>
        </w:tc>
        <w:tc>
          <w:tcPr>
            <w:tcW w:w="1783" w:type="dxa"/>
            <w:tcBorders>
              <w:top w:val="single" w:sz="4" w:space="0" w:color="auto"/>
              <w:bottom w:val="single" w:sz="4" w:space="0" w:color="auto"/>
            </w:tcBorders>
          </w:tcPr>
          <w:p w14:paraId="2C439F93" w14:textId="33618A78" w:rsidR="00514208" w:rsidRPr="00E46081" w:rsidRDefault="00E46081">
            <w:pPr>
              <w:pStyle w:val="EarlierRepubEntries"/>
              <w:rPr>
                <w:rFonts w:cs="Arial"/>
              </w:rPr>
            </w:pPr>
            <w:hyperlink r:id="rId1559" w:tooltip="Business Names Registration (Transition to Commonwealth) Act 2012" w:history="1">
              <w:r w:rsidRPr="00E46081">
                <w:rPr>
                  <w:rStyle w:val="charCitHyperlinkAbbrev"/>
                </w:rPr>
                <w:t>A2012</w:t>
              </w:r>
              <w:r w:rsidRPr="00E46081">
                <w:rPr>
                  <w:rStyle w:val="charCitHyperlinkAbbrev"/>
                </w:rPr>
                <w:noBreakHyphen/>
                <w:t>2</w:t>
              </w:r>
            </w:hyperlink>
          </w:p>
        </w:tc>
        <w:tc>
          <w:tcPr>
            <w:tcW w:w="1720" w:type="dxa"/>
            <w:tcBorders>
              <w:top w:val="single" w:sz="4" w:space="0" w:color="auto"/>
              <w:bottom w:val="single" w:sz="4" w:space="0" w:color="auto"/>
            </w:tcBorders>
          </w:tcPr>
          <w:p w14:paraId="394D84A0" w14:textId="5569BCE8" w:rsidR="00514208" w:rsidRDefault="001A0381">
            <w:pPr>
              <w:pStyle w:val="EarlierRepubEntries"/>
            </w:pPr>
            <w:r>
              <w:t xml:space="preserve">amendments by </w:t>
            </w:r>
            <w:hyperlink r:id="rId1560" w:tooltip="Gaming Machine (Club Governance) Amendment Act 2011" w:history="1">
              <w:r w:rsidR="00E46081" w:rsidRPr="00E46081">
                <w:rPr>
                  <w:rStyle w:val="charCitHyperlinkAbbrev"/>
                </w:rPr>
                <w:t>A2011</w:t>
              </w:r>
              <w:r w:rsidR="00E46081" w:rsidRPr="00E46081">
                <w:rPr>
                  <w:rStyle w:val="charCitHyperlinkAbbrev"/>
                </w:rPr>
                <w:noBreakHyphen/>
                <w:t>24</w:t>
              </w:r>
            </w:hyperlink>
          </w:p>
        </w:tc>
      </w:tr>
      <w:tr w:rsidR="0056298F" w14:paraId="0B168DCE" w14:textId="77777777" w:rsidTr="002C4BCE">
        <w:tc>
          <w:tcPr>
            <w:tcW w:w="1576" w:type="dxa"/>
            <w:tcBorders>
              <w:top w:val="single" w:sz="4" w:space="0" w:color="auto"/>
              <w:bottom w:val="single" w:sz="4" w:space="0" w:color="auto"/>
            </w:tcBorders>
          </w:tcPr>
          <w:p w14:paraId="21AE31FE" w14:textId="77777777" w:rsidR="0056298F" w:rsidRDefault="0056298F" w:rsidP="00B50D15">
            <w:pPr>
              <w:pStyle w:val="EarlierRepubEntries"/>
            </w:pPr>
            <w:r>
              <w:t>R20</w:t>
            </w:r>
            <w:r>
              <w:br/>
              <w:t>1 Jan 2013</w:t>
            </w:r>
          </w:p>
        </w:tc>
        <w:tc>
          <w:tcPr>
            <w:tcW w:w="1681" w:type="dxa"/>
            <w:tcBorders>
              <w:top w:val="single" w:sz="4" w:space="0" w:color="auto"/>
              <w:bottom w:val="single" w:sz="4" w:space="0" w:color="auto"/>
            </w:tcBorders>
          </w:tcPr>
          <w:p w14:paraId="32C0A7D4" w14:textId="77777777" w:rsidR="0056298F" w:rsidRDefault="0056298F" w:rsidP="00BD2EE3">
            <w:pPr>
              <w:pStyle w:val="EarlierRepubEntries"/>
            </w:pPr>
            <w:r>
              <w:t>1 Jan 2013–</w:t>
            </w:r>
            <w:r>
              <w:br/>
              <w:t>27 Mar 2013</w:t>
            </w:r>
          </w:p>
        </w:tc>
        <w:tc>
          <w:tcPr>
            <w:tcW w:w="1783" w:type="dxa"/>
            <w:tcBorders>
              <w:top w:val="single" w:sz="4" w:space="0" w:color="auto"/>
              <w:bottom w:val="single" w:sz="4" w:space="0" w:color="auto"/>
            </w:tcBorders>
          </w:tcPr>
          <w:p w14:paraId="23F33F97" w14:textId="715790C9" w:rsidR="0056298F" w:rsidRDefault="001000A7">
            <w:pPr>
              <w:pStyle w:val="EarlierRepubEntries"/>
            </w:pPr>
            <w:hyperlink r:id="rId1561" w:tooltip="Gaming Machine Amendment Act 2012 (No 2)" w:history="1">
              <w:r>
                <w:rPr>
                  <w:rStyle w:val="charCitHyperlinkAbbrev"/>
                </w:rPr>
                <w:t>A2012</w:t>
              </w:r>
              <w:r>
                <w:rPr>
                  <w:rStyle w:val="charCitHyperlinkAbbrev"/>
                </w:rPr>
                <w:noBreakHyphen/>
                <w:t>50</w:t>
              </w:r>
            </w:hyperlink>
          </w:p>
        </w:tc>
        <w:tc>
          <w:tcPr>
            <w:tcW w:w="1720" w:type="dxa"/>
            <w:tcBorders>
              <w:top w:val="single" w:sz="4" w:space="0" w:color="auto"/>
              <w:bottom w:val="single" w:sz="4" w:space="0" w:color="auto"/>
            </w:tcBorders>
          </w:tcPr>
          <w:p w14:paraId="45DB59F3" w14:textId="15DFEEF6" w:rsidR="0056298F" w:rsidRDefault="0056298F">
            <w:pPr>
              <w:pStyle w:val="EarlierRepubEntries"/>
            </w:pPr>
            <w:r>
              <w:t xml:space="preserve">amendments by </w:t>
            </w:r>
            <w:hyperlink r:id="rId1562" w:tooltip="Gaming Machine Amendment Act 2012" w:history="1">
              <w:r w:rsidRPr="0056298F">
                <w:rPr>
                  <w:rStyle w:val="charCitHyperlinkAbbrev"/>
                </w:rPr>
                <w:t>A2012</w:t>
              </w:r>
              <w:r w:rsidRPr="0056298F">
                <w:rPr>
                  <w:rStyle w:val="charCitHyperlinkAbbrev"/>
                </w:rPr>
                <w:noBreakHyphen/>
                <w:t>42</w:t>
              </w:r>
            </w:hyperlink>
            <w:r>
              <w:t xml:space="preserve"> and </w:t>
            </w:r>
            <w:hyperlink r:id="rId1563" w:tooltip="Gaming Machine Amendment Act 2012 (No 2)" w:history="1">
              <w:r w:rsidR="001000A7">
                <w:rPr>
                  <w:rStyle w:val="charCitHyperlinkAbbrev"/>
                </w:rPr>
                <w:t>A2012</w:t>
              </w:r>
              <w:r w:rsidR="001000A7">
                <w:rPr>
                  <w:rStyle w:val="charCitHyperlinkAbbrev"/>
                </w:rPr>
                <w:noBreakHyphen/>
                <w:t>50</w:t>
              </w:r>
            </w:hyperlink>
          </w:p>
        </w:tc>
      </w:tr>
      <w:tr w:rsidR="00806C8F" w14:paraId="12592627" w14:textId="77777777" w:rsidTr="002C4BCE">
        <w:tc>
          <w:tcPr>
            <w:tcW w:w="1576" w:type="dxa"/>
            <w:tcBorders>
              <w:top w:val="single" w:sz="4" w:space="0" w:color="auto"/>
              <w:bottom w:val="single" w:sz="4" w:space="0" w:color="auto"/>
            </w:tcBorders>
          </w:tcPr>
          <w:p w14:paraId="7B4AD918" w14:textId="77777777" w:rsidR="00806C8F" w:rsidRDefault="00806C8F" w:rsidP="00B50D15">
            <w:pPr>
              <w:pStyle w:val="EarlierRepubEntries"/>
            </w:pPr>
            <w:r>
              <w:t>R21</w:t>
            </w:r>
            <w:r>
              <w:br/>
              <w:t>28 Mar 2013</w:t>
            </w:r>
          </w:p>
        </w:tc>
        <w:tc>
          <w:tcPr>
            <w:tcW w:w="1681" w:type="dxa"/>
            <w:tcBorders>
              <w:top w:val="single" w:sz="4" w:space="0" w:color="auto"/>
              <w:bottom w:val="single" w:sz="4" w:space="0" w:color="auto"/>
            </w:tcBorders>
          </w:tcPr>
          <w:p w14:paraId="017775F1" w14:textId="77777777" w:rsidR="00806C8F" w:rsidRDefault="00806C8F" w:rsidP="00BD2EE3">
            <w:pPr>
              <w:pStyle w:val="EarlierRepubEntries"/>
            </w:pPr>
            <w:r>
              <w:t>28 Mar 2013–</w:t>
            </w:r>
            <w:r>
              <w:br/>
              <w:t>13 June 2013</w:t>
            </w:r>
          </w:p>
        </w:tc>
        <w:tc>
          <w:tcPr>
            <w:tcW w:w="1783" w:type="dxa"/>
            <w:tcBorders>
              <w:top w:val="single" w:sz="4" w:space="0" w:color="auto"/>
              <w:bottom w:val="single" w:sz="4" w:space="0" w:color="auto"/>
            </w:tcBorders>
          </w:tcPr>
          <w:p w14:paraId="5EF45AB7" w14:textId="6CAB54E2" w:rsidR="00806C8F" w:rsidRDefault="00DD085B">
            <w:pPr>
              <w:pStyle w:val="EarlierRepubEntries"/>
            </w:pPr>
            <w:hyperlink r:id="rId1564" w:tooltip="Gaming Machine Amendment Act 2013" w:history="1">
              <w:r>
                <w:rPr>
                  <w:rStyle w:val="charCitHyperlinkAbbrev"/>
                </w:rPr>
                <w:t>A2013</w:t>
              </w:r>
              <w:r>
                <w:rPr>
                  <w:rStyle w:val="charCitHyperlinkAbbrev"/>
                </w:rPr>
                <w:noBreakHyphen/>
                <w:t>9</w:t>
              </w:r>
            </w:hyperlink>
          </w:p>
        </w:tc>
        <w:tc>
          <w:tcPr>
            <w:tcW w:w="1720" w:type="dxa"/>
            <w:tcBorders>
              <w:top w:val="single" w:sz="4" w:space="0" w:color="auto"/>
              <w:bottom w:val="single" w:sz="4" w:space="0" w:color="auto"/>
            </w:tcBorders>
          </w:tcPr>
          <w:p w14:paraId="5F491936" w14:textId="6A010E80" w:rsidR="00806C8F" w:rsidRDefault="00806C8F">
            <w:pPr>
              <w:pStyle w:val="EarlierRepubEntries"/>
            </w:pPr>
            <w:r>
              <w:t xml:space="preserve">amendment by </w:t>
            </w:r>
            <w:hyperlink r:id="rId1565" w:tooltip="Gaming Machine Amendment Act 2013" w:history="1">
              <w:r w:rsidR="00DD085B">
                <w:rPr>
                  <w:rStyle w:val="charCitHyperlinkAbbrev"/>
                </w:rPr>
                <w:t>A2013</w:t>
              </w:r>
              <w:r w:rsidR="00DD085B">
                <w:rPr>
                  <w:rStyle w:val="charCitHyperlinkAbbrev"/>
                </w:rPr>
                <w:noBreakHyphen/>
                <w:t>9</w:t>
              </w:r>
            </w:hyperlink>
          </w:p>
        </w:tc>
      </w:tr>
      <w:tr w:rsidR="00DD085B" w14:paraId="75BB34F5" w14:textId="77777777" w:rsidTr="002C4BCE">
        <w:tc>
          <w:tcPr>
            <w:tcW w:w="1576" w:type="dxa"/>
            <w:tcBorders>
              <w:top w:val="single" w:sz="4" w:space="0" w:color="auto"/>
              <w:bottom w:val="single" w:sz="4" w:space="0" w:color="auto"/>
            </w:tcBorders>
          </w:tcPr>
          <w:p w14:paraId="0119717A" w14:textId="77777777" w:rsidR="00DD085B" w:rsidRDefault="00DD085B" w:rsidP="00B50D15">
            <w:pPr>
              <w:pStyle w:val="EarlierRepubEntries"/>
            </w:pPr>
            <w:r>
              <w:t>R22</w:t>
            </w:r>
            <w:r>
              <w:br/>
              <w:t>14 June 2013</w:t>
            </w:r>
          </w:p>
        </w:tc>
        <w:tc>
          <w:tcPr>
            <w:tcW w:w="1681" w:type="dxa"/>
            <w:tcBorders>
              <w:top w:val="single" w:sz="4" w:space="0" w:color="auto"/>
              <w:bottom w:val="single" w:sz="4" w:space="0" w:color="auto"/>
            </w:tcBorders>
          </w:tcPr>
          <w:p w14:paraId="4822F77D" w14:textId="77777777" w:rsidR="00DD085B" w:rsidRDefault="00DD085B" w:rsidP="00BD2EE3">
            <w:pPr>
              <w:pStyle w:val="EarlierRepubEntries"/>
            </w:pPr>
            <w:r>
              <w:t>14 June 2013–</w:t>
            </w:r>
            <w:r>
              <w:br/>
              <w:t>21 Aug 2013</w:t>
            </w:r>
          </w:p>
        </w:tc>
        <w:tc>
          <w:tcPr>
            <w:tcW w:w="1783" w:type="dxa"/>
            <w:tcBorders>
              <w:top w:val="single" w:sz="4" w:space="0" w:color="auto"/>
              <w:bottom w:val="single" w:sz="4" w:space="0" w:color="auto"/>
            </w:tcBorders>
          </w:tcPr>
          <w:p w14:paraId="007D49A9" w14:textId="2D194A21" w:rsidR="00DD085B" w:rsidRDefault="00DD085B">
            <w:pPr>
              <w:pStyle w:val="EarlierRepubEntries"/>
            </w:pPr>
            <w:hyperlink r:id="rId1566" w:tooltip="Statute Law Amendment Act 2013" w:history="1">
              <w:r>
                <w:rPr>
                  <w:rStyle w:val="charCitHyperlinkAbbrev"/>
                </w:rPr>
                <w:t>A2013</w:t>
              </w:r>
              <w:r>
                <w:rPr>
                  <w:rStyle w:val="charCitHyperlinkAbbrev"/>
                </w:rPr>
                <w:noBreakHyphen/>
                <w:t>19</w:t>
              </w:r>
            </w:hyperlink>
          </w:p>
        </w:tc>
        <w:tc>
          <w:tcPr>
            <w:tcW w:w="1720" w:type="dxa"/>
            <w:tcBorders>
              <w:top w:val="single" w:sz="4" w:space="0" w:color="auto"/>
              <w:bottom w:val="single" w:sz="4" w:space="0" w:color="auto"/>
            </w:tcBorders>
          </w:tcPr>
          <w:p w14:paraId="617F8FC4" w14:textId="5DE0DF98" w:rsidR="00DD085B" w:rsidRDefault="00DD085B">
            <w:pPr>
              <w:pStyle w:val="EarlierRepubEntries"/>
            </w:pPr>
            <w:r>
              <w:t xml:space="preserve">amendments by </w:t>
            </w:r>
            <w:hyperlink r:id="rId1567" w:tooltip="Statute Law Amendment Act 2013" w:history="1">
              <w:r>
                <w:rPr>
                  <w:rStyle w:val="charCitHyperlinkAbbrev"/>
                </w:rPr>
                <w:t>A2013</w:t>
              </w:r>
              <w:r>
                <w:rPr>
                  <w:rStyle w:val="charCitHyperlinkAbbrev"/>
                </w:rPr>
                <w:noBreakHyphen/>
                <w:t>19</w:t>
              </w:r>
            </w:hyperlink>
          </w:p>
        </w:tc>
      </w:tr>
      <w:tr w:rsidR="00C55ACC" w14:paraId="2EB840EB" w14:textId="77777777" w:rsidTr="002C4BCE">
        <w:tc>
          <w:tcPr>
            <w:tcW w:w="1576" w:type="dxa"/>
            <w:tcBorders>
              <w:top w:val="single" w:sz="4" w:space="0" w:color="auto"/>
              <w:bottom w:val="single" w:sz="4" w:space="0" w:color="auto"/>
            </w:tcBorders>
          </w:tcPr>
          <w:p w14:paraId="29EB8FBE" w14:textId="77777777" w:rsidR="00C55ACC" w:rsidRDefault="00C55ACC" w:rsidP="00B50D15">
            <w:pPr>
              <w:pStyle w:val="EarlierRepubEntries"/>
            </w:pPr>
            <w:r>
              <w:t>R23</w:t>
            </w:r>
            <w:r>
              <w:br/>
              <w:t>22 Aug 2013</w:t>
            </w:r>
          </w:p>
        </w:tc>
        <w:tc>
          <w:tcPr>
            <w:tcW w:w="1681" w:type="dxa"/>
            <w:tcBorders>
              <w:top w:val="single" w:sz="4" w:space="0" w:color="auto"/>
              <w:bottom w:val="single" w:sz="4" w:space="0" w:color="auto"/>
            </w:tcBorders>
          </w:tcPr>
          <w:p w14:paraId="4CF645DD" w14:textId="77777777" w:rsidR="00C55ACC" w:rsidRDefault="00C55ACC" w:rsidP="00BD2EE3">
            <w:pPr>
              <w:pStyle w:val="EarlierRepubEntries"/>
            </w:pPr>
            <w:r>
              <w:t>22 Aug 2013–</w:t>
            </w:r>
            <w:r>
              <w:br/>
              <w:t>31 Jan 2014</w:t>
            </w:r>
          </w:p>
        </w:tc>
        <w:tc>
          <w:tcPr>
            <w:tcW w:w="1783" w:type="dxa"/>
            <w:tcBorders>
              <w:top w:val="single" w:sz="4" w:space="0" w:color="auto"/>
              <w:bottom w:val="single" w:sz="4" w:space="0" w:color="auto"/>
            </w:tcBorders>
          </w:tcPr>
          <w:p w14:paraId="1EE300F6" w14:textId="5D40B7CD" w:rsidR="00C55ACC" w:rsidRDefault="00C55ACC">
            <w:pPr>
              <w:pStyle w:val="EarlierRepubEntries"/>
            </w:pPr>
            <w:hyperlink r:id="rId1568" w:tooltip="Gaming Machine Amendment Act 2013 (No 2)" w:history="1">
              <w:r>
                <w:rPr>
                  <w:rStyle w:val="charCitHyperlinkAbbrev"/>
                </w:rPr>
                <w:t>A2013</w:t>
              </w:r>
              <w:r>
                <w:rPr>
                  <w:rStyle w:val="charCitHyperlinkAbbrev"/>
                </w:rPr>
                <w:noBreakHyphen/>
                <w:t>29</w:t>
              </w:r>
            </w:hyperlink>
          </w:p>
        </w:tc>
        <w:tc>
          <w:tcPr>
            <w:tcW w:w="1720" w:type="dxa"/>
            <w:tcBorders>
              <w:top w:val="single" w:sz="4" w:space="0" w:color="auto"/>
              <w:bottom w:val="single" w:sz="4" w:space="0" w:color="auto"/>
            </w:tcBorders>
          </w:tcPr>
          <w:p w14:paraId="05A89066" w14:textId="79136CC6" w:rsidR="00C55ACC" w:rsidRDefault="00C55ACC">
            <w:pPr>
              <w:pStyle w:val="EarlierRepubEntries"/>
            </w:pPr>
            <w:r>
              <w:t xml:space="preserve">republication for updated endnotes as amended by </w:t>
            </w:r>
            <w:hyperlink r:id="rId1569" w:tooltip="Gaming Machine Amendment Act 2013 (No 2)" w:history="1">
              <w:r>
                <w:rPr>
                  <w:rStyle w:val="charCitHyperlinkAbbrev"/>
                </w:rPr>
                <w:t>A2013</w:t>
              </w:r>
              <w:r>
                <w:rPr>
                  <w:rStyle w:val="charCitHyperlinkAbbrev"/>
                </w:rPr>
                <w:noBreakHyphen/>
                <w:t>29</w:t>
              </w:r>
            </w:hyperlink>
          </w:p>
        </w:tc>
      </w:tr>
      <w:tr w:rsidR="00D66123" w14:paraId="09410033" w14:textId="77777777" w:rsidTr="002C4BCE">
        <w:tc>
          <w:tcPr>
            <w:tcW w:w="1576" w:type="dxa"/>
            <w:tcBorders>
              <w:top w:val="single" w:sz="4" w:space="0" w:color="auto"/>
              <w:bottom w:val="single" w:sz="4" w:space="0" w:color="auto"/>
            </w:tcBorders>
          </w:tcPr>
          <w:p w14:paraId="6D9F431F" w14:textId="77777777" w:rsidR="00D66123" w:rsidRDefault="00D66123" w:rsidP="00B50D15">
            <w:pPr>
              <w:pStyle w:val="EarlierRepubEntries"/>
            </w:pPr>
            <w:r>
              <w:t>R24</w:t>
            </w:r>
            <w:r>
              <w:br/>
              <w:t>1 Feb 2014</w:t>
            </w:r>
          </w:p>
        </w:tc>
        <w:tc>
          <w:tcPr>
            <w:tcW w:w="1681" w:type="dxa"/>
            <w:tcBorders>
              <w:top w:val="single" w:sz="4" w:space="0" w:color="auto"/>
              <w:bottom w:val="single" w:sz="4" w:space="0" w:color="auto"/>
            </w:tcBorders>
          </w:tcPr>
          <w:p w14:paraId="11DEEE9B" w14:textId="77777777" w:rsidR="00D66123" w:rsidRDefault="00D66123" w:rsidP="00BD2EE3">
            <w:pPr>
              <w:pStyle w:val="EarlierRepubEntries"/>
            </w:pPr>
            <w:r>
              <w:t>1 Feb 2014–</w:t>
            </w:r>
            <w:r>
              <w:br/>
              <w:t>27 March 2014</w:t>
            </w:r>
          </w:p>
        </w:tc>
        <w:tc>
          <w:tcPr>
            <w:tcW w:w="1783" w:type="dxa"/>
            <w:tcBorders>
              <w:top w:val="single" w:sz="4" w:space="0" w:color="auto"/>
              <w:bottom w:val="single" w:sz="4" w:space="0" w:color="auto"/>
            </w:tcBorders>
          </w:tcPr>
          <w:p w14:paraId="30746AFB" w14:textId="4B1BC667" w:rsidR="00D66123" w:rsidRDefault="00D66123">
            <w:pPr>
              <w:pStyle w:val="EarlierRepubEntries"/>
            </w:pPr>
            <w:hyperlink r:id="rId1570" w:tooltip="Gaming Machine Amendment Act 2013 (No 2)" w:history="1">
              <w:r w:rsidRPr="00E43872">
                <w:rPr>
                  <w:rStyle w:val="charCitHyperlinkAbbrev"/>
                </w:rPr>
                <w:t>A2013</w:t>
              </w:r>
              <w:r w:rsidRPr="00E43872">
                <w:rPr>
                  <w:rStyle w:val="charCitHyperlinkAbbrev"/>
                </w:rPr>
                <w:noBreakHyphen/>
                <w:t>29</w:t>
              </w:r>
            </w:hyperlink>
          </w:p>
        </w:tc>
        <w:tc>
          <w:tcPr>
            <w:tcW w:w="1720" w:type="dxa"/>
            <w:tcBorders>
              <w:top w:val="single" w:sz="4" w:space="0" w:color="auto"/>
              <w:bottom w:val="single" w:sz="4" w:space="0" w:color="auto"/>
            </w:tcBorders>
          </w:tcPr>
          <w:p w14:paraId="7D38DB46" w14:textId="4407F17D" w:rsidR="00D66123" w:rsidRDefault="00D66123">
            <w:pPr>
              <w:pStyle w:val="EarlierRepubEntries"/>
            </w:pPr>
            <w:r>
              <w:t xml:space="preserve">amendments by </w:t>
            </w:r>
            <w:hyperlink r:id="rId1571" w:tooltip="Gaming Machine Amendment Act 2012" w:history="1">
              <w:r>
                <w:rPr>
                  <w:rStyle w:val="charCitHyperlinkAbbrev"/>
                </w:rPr>
                <w:t>A2012</w:t>
              </w:r>
              <w:r>
                <w:rPr>
                  <w:rStyle w:val="charCitHyperlinkAbbrev"/>
                </w:rPr>
                <w:noBreakHyphen/>
                <w:t>42</w:t>
              </w:r>
            </w:hyperlink>
            <w:r>
              <w:t xml:space="preserve"> </w:t>
            </w:r>
            <w:r>
              <w:br/>
              <w:t xml:space="preserve">(as amended by </w:t>
            </w:r>
            <w:hyperlink r:id="rId1572" w:tooltip="Gaming Machine Amendment Act 2013 (No 2)" w:history="1">
              <w:r>
                <w:rPr>
                  <w:rStyle w:val="charCitHyperlinkAbbrev"/>
                </w:rPr>
                <w:t>A2013</w:t>
              </w:r>
              <w:r>
                <w:rPr>
                  <w:rStyle w:val="charCitHyperlinkAbbrev"/>
                </w:rPr>
                <w:noBreakHyphen/>
                <w:t>29</w:t>
              </w:r>
            </w:hyperlink>
            <w:r>
              <w:t xml:space="preserve"> s 4) and </w:t>
            </w:r>
            <w:hyperlink r:id="rId1573" w:tooltip="Gaming Machine Amendment Act 2012 (No 2)" w:history="1">
              <w:r>
                <w:rPr>
                  <w:rStyle w:val="charCitHyperlinkAbbrev"/>
                </w:rPr>
                <w:t>A2012</w:t>
              </w:r>
              <w:r>
                <w:rPr>
                  <w:rStyle w:val="charCitHyperlinkAbbrev"/>
                </w:rPr>
                <w:noBreakHyphen/>
                <w:t>50</w:t>
              </w:r>
            </w:hyperlink>
          </w:p>
        </w:tc>
      </w:tr>
      <w:tr w:rsidR="001B3166" w14:paraId="004913E3" w14:textId="77777777" w:rsidTr="002C4BCE">
        <w:trPr>
          <w:cantSplit/>
        </w:trPr>
        <w:tc>
          <w:tcPr>
            <w:tcW w:w="1576" w:type="dxa"/>
            <w:tcBorders>
              <w:top w:val="single" w:sz="4" w:space="0" w:color="auto"/>
              <w:bottom w:val="single" w:sz="4" w:space="0" w:color="auto"/>
            </w:tcBorders>
          </w:tcPr>
          <w:p w14:paraId="1DB14A12" w14:textId="77777777" w:rsidR="001B3166" w:rsidRDefault="001B3166" w:rsidP="00B50D15">
            <w:pPr>
              <w:pStyle w:val="EarlierRepubEntries"/>
            </w:pPr>
            <w:r>
              <w:lastRenderedPageBreak/>
              <w:t>R25</w:t>
            </w:r>
            <w:r>
              <w:br/>
              <w:t>28 Mar 2014</w:t>
            </w:r>
          </w:p>
        </w:tc>
        <w:tc>
          <w:tcPr>
            <w:tcW w:w="1681" w:type="dxa"/>
            <w:tcBorders>
              <w:top w:val="single" w:sz="4" w:space="0" w:color="auto"/>
              <w:bottom w:val="single" w:sz="4" w:space="0" w:color="auto"/>
            </w:tcBorders>
          </w:tcPr>
          <w:p w14:paraId="35734817" w14:textId="77777777" w:rsidR="001B3166" w:rsidRDefault="001B3166" w:rsidP="00BD2EE3">
            <w:pPr>
              <w:pStyle w:val="EarlierRepubEntries"/>
            </w:pPr>
            <w:r>
              <w:t>28 Mar 2014–</w:t>
            </w:r>
            <w:r>
              <w:br/>
              <w:t>6 Nov 2014</w:t>
            </w:r>
          </w:p>
        </w:tc>
        <w:tc>
          <w:tcPr>
            <w:tcW w:w="1783" w:type="dxa"/>
            <w:tcBorders>
              <w:top w:val="single" w:sz="4" w:space="0" w:color="auto"/>
              <w:bottom w:val="single" w:sz="4" w:space="0" w:color="auto"/>
            </w:tcBorders>
          </w:tcPr>
          <w:p w14:paraId="22A172FF" w14:textId="3ACB6EF3" w:rsidR="001B3166" w:rsidRDefault="001006A6">
            <w:pPr>
              <w:pStyle w:val="EarlierRepubEntries"/>
            </w:pPr>
            <w:hyperlink r:id="rId1574" w:tooltip="Gaming Machine (Red Tape Reduction) Amendment Act 2014" w:history="1">
              <w:r w:rsidRPr="001006A6">
                <w:rPr>
                  <w:rStyle w:val="charCitHyperlinkAbbrev"/>
                </w:rPr>
                <w:t>A2014-5</w:t>
              </w:r>
            </w:hyperlink>
          </w:p>
        </w:tc>
        <w:tc>
          <w:tcPr>
            <w:tcW w:w="1720" w:type="dxa"/>
            <w:tcBorders>
              <w:top w:val="single" w:sz="4" w:space="0" w:color="auto"/>
              <w:bottom w:val="single" w:sz="4" w:space="0" w:color="auto"/>
            </w:tcBorders>
          </w:tcPr>
          <w:p w14:paraId="26C575E8" w14:textId="37E1A3DD" w:rsidR="001B3166" w:rsidRDefault="001B3166">
            <w:pPr>
              <w:pStyle w:val="EarlierRepubEntries"/>
            </w:pPr>
            <w:r>
              <w:t xml:space="preserve">amendments by </w:t>
            </w:r>
            <w:hyperlink r:id="rId1575" w:tooltip="Gaming Machine (Red Tape Reduction) Amendment Act 2014" w:history="1">
              <w:r w:rsidR="001006A6" w:rsidRPr="001006A6">
                <w:rPr>
                  <w:rStyle w:val="charCitHyperlinkAbbrev"/>
                </w:rPr>
                <w:t>A2014-5</w:t>
              </w:r>
            </w:hyperlink>
          </w:p>
        </w:tc>
      </w:tr>
      <w:tr w:rsidR="00375F58" w14:paraId="074DDD3E" w14:textId="77777777" w:rsidTr="002C4BCE">
        <w:trPr>
          <w:cantSplit/>
        </w:trPr>
        <w:tc>
          <w:tcPr>
            <w:tcW w:w="1576" w:type="dxa"/>
            <w:tcBorders>
              <w:top w:val="single" w:sz="4" w:space="0" w:color="auto"/>
              <w:bottom w:val="single" w:sz="4" w:space="0" w:color="auto"/>
            </w:tcBorders>
          </w:tcPr>
          <w:p w14:paraId="0E8C8D56" w14:textId="77777777" w:rsidR="00375F58" w:rsidRDefault="00375F58" w:rsidP="00B50D15">
            <w:pPr>
              <w:pStyle w:val="EarlierRepubEntries"/>
            </w:pPr>
            <w:r>
              <w:t>R26</w:t>
            </w:r>
            <w:r>
              <w:br/>
              <w:t>7 Nov 2014</w:t>
            </w:r>
          </w:p>
        </w:tc>
        <w:tc>
          <w:tcPr>
            <w:tcW w:w="1681" w:type="dxa"/>
            <w:tcBorders>
              <w:top w:val="single" w:sz="4" w:space="0" w:color="auto"/>
              <w:bottom w:val="single" w:sz="4" w:space="0" w:color="auto"/>
            </w:tcBorders>
          </w:tcPr>
          <w:p w14:paraId="4116D39E" w14:textId="77777777" w:rsidR="00375F58" w:rsidRDefault="00375F58" w:rsidP="00BD2EE3">
            <w:pPr>
              <w:pStyle w:val="EarlierRepubEntries"/>
            </w:pPr>
            <w:r>
              <w:t>7 Nov 2014–</w:t>
            </w:r>
            <w:r>
              <w:br/>
              <w:t>4 Dec 2014</w:t>
            </w:r>
          </w:p>
        </w:tc>
        <w:tc>
          <w:tcPr>
            <w:tcW w:w="1783" w:type="dxa"/>
            <w:tcBorders>
              <w:top w:val="single" w:sz="4" w:space="0" w:color="auto"/>
              <w:bottom w:val="single" w:sz="4" w:space="0" w:color="auto"/>
            </w:tcBorders>
          </w:tcPr>
          <w:p w14:paraId="23C11F29" w14:textId="6070AC28" w:rsidR="00375F58" w:rsidRDefault="001C0A6D">
            <w:pPr>
              <w:pStyle w:val="EarlierRepubEntries"/>
            </w:pPr>
            <w:hyperlink r:id="rId1576" w:tooltip="Red Tape Reduction Legislation Amendment Act 2014" w:history="1">
              <w:r w:rsidRPr="001C0A6D">
                <w:rPr>
                  <w:rStyle w:val="charCitHyperlinkAbbrev"/>
                </w:rPr>
                <w:t>A2014-47</w:t>
              </w:r>
            </w:hyperlink>
          </w:p>
        </w:tc>
        <w:tc>
          <w:tcPr>
            <w:tcW w:w="1720" w:type="dxa"/>
            <w:tcBorders>
              <w:top w:val="single" w:sz="4" w:space="0" w:color="auto"/>
              <w:bottom w:val="single" w:sz="4" w:space="0" w:color="auto"/>
            </w:tcBorders>
          </w:tcPr>
          <w:p w14:paraId="42D52DE1" w14:textId="7BA12DB6" w:rsidR="00375F58" w:rsidRDefault="00375F58">
            <w:pPr>
              <w:pStyle w:val="EarlierRepubEntries"/>
            </w:pPr>
            <w:r>
              <w:t xml:space="preserve">amendments by </w:t>
            </w:r>
            <w:hyperlink r:id="rId1577" w:tooltip="Red Tape Reduction Legislation Amendment Act 2014" w:history="1">
              <w:r w:rsidR="001C0A6D" w:rsidRPr="001C0A6D">
                <w:rPr>
                  <w:rStyle w:val="charCitHyperlinkAbbrev"/>
                </w:rPr>
                <w:t>A2014-47</w:t>
              </w:r>
            </w:hyperlink>
          </w:p>
        </w:tc>
      </w:tr>
      <w:tr w:rsidR="009563B7" w14:paraId="06404AAD" w14:textId="77777777" w:rsidTr="002C4BCE">
        <w:trPr>
          <w:cantSplit/>
        </w:trPr>
        <w:tc>
          <w:tcPr>
            <w:tcW w:w="1576" w:type="dxa"/>
            <w:tcBorders>
              <w:top w:val="single" w:sz="4" w:space="0" w:color="auto"/>
              <w:bottom w:val="single" w:sz="4" w:space="0" w:color="auto"/>
            </w:tcBorders>
          </w:tcPr>
          <w:p w14:paraId="512D5875" w14:textId="77777777" w:rsidR="009563B7" w:rsidRDefault="008B39EF" w:rsidP="00B50D15">
            <w:pPr>
              <w:pStyle w:val="EarlierRepubEntries"/>
            </w:pPr>
            <w:r>
              <w:t>R27</w:t>
            </w:r>
            <w:r w:rsidR="009563B7">
              <w:br/>
              <w:t>5 Dec 2014</w:t>
            </w:r>
          </w:p>
        </w:tc>
        <w:tc>
          <w:tcPr>
            <w:tcW w:w="1681" w:type="dxa"/>
            <w:tcBorders>
              <w:top w:val="single" w:sz="4" w:space="0" w:color="auto"/>
              <w:bottom w:val="single" w:sz="4" w:space="0" w:color="auto"/>
            </w:tcBorders>
          </w:tcPr>
          <w:p w14:paraId="53A75E8A" w14:textId="77777777" w:rsidR="009563B7" w:rsidRDefault="009563B7" w:rsidP="00BD2EE3">
            <w:pPr>
              <w:pStyle w:val="EarlierRepubEntries"/>
            </w:pPr>
            <w:r>
              <w:t>5 Dec 2014–</w:t>
            </w:r>
            <w:r>
              <w:br/>
              <w:t>28 Feb 2015</w:t>
            </w:r>
          </w:p>
        </w:tc>
        <w:tc>
          <w:tcPr>
            <w:tcW w:w="1783" w:type="dxa"/>
            <w:tcBorders>
              <w:top w:val="single" w:sz="4" w:space="0" w:color="auto"/>
              <w:bottom w:val="single" w:sz="4" w:space="0" w:color="auto"/>
            </w:tcBorders>
          </w:tcPr>
          <w:p w14:paraId="56E2AC66" w14:textId="142372B7" w:rsidR="009563B7" w:rsidRDefault="004702BF">
            <w:pPr>
              <w:pStyle w:val="EarlierRepubEntries"/>
            </w:pPr>
            <w:hyperlink r:id="rId1578" w:tooltip="Gaming Machine (Red Tape Reduction) Amendment Act 2014 (No 2)" w:history="1">
              <w:r w:rsidRPr="009563B7">
                <w:rPr>
                  <w:rStyle w:val="charCitHyperlinkAbbrev"/>
                </w:rPr>
                <w:t>A2014-56</w:t>
              </w:r>
            </w:hyperlink>
          </w:p>
        </w:tc>
        <w:tc>
          <w:tcPr>
            <w:tcW w:w="1720" w:type="dxa"/>
            <w:tcBorders>
              <w:top w:val="single" w:sz="4" w:space="0" w:color="auto"/>
              <w:bottom w:val="single" w:sz="4" w:space="0" w:color="auto"/>
            </w:tcBorders>
          </w:tcPr>
          <w:p w14:paraId="50FC9DD8" w14:textId="75F5D254" w:rsidR="009563B7" w:rsidRDefault="009563B7">
            <w:pPr>
              <w:pStyle w:val="EarlierRepubEntries"/>
            </w:pPr>
            <w:r>
              <w:t xml:space="preserve">amendments by </w:t>
            </w:r>
            <w:hyperlink r:id="rId1579" w:tooltip="Gaming Machine (Red Tape Reduction) Amendment Act 2014 (No 2)" w:history="1">
              <w:r w:rsidR="004702BF" w:rsidRPr="009563B7">
                <w:rPr>
                  <w:rStyle w:val="charCitHyperlinkAbbrev"/>
                </w:rPr>
                <w:t>A2014-56</w:t>
              </w:r>
            </w:hyperlink>
          </w:p>
        </w:tc>
      </w:tr>
      <w:tr w:rsidR="00BC3D38" w14:paraId="7FFBEE39" w14:textId="77777777" w:rsidTr="002C4BCE">
        <w:trPr>
          <w:cantSplit/>
        </w:trPr>
        <w:tc>
          <w:tcPr>
            <w:tcW w:w="1576" w:type="dxa"/>
            <w:tcBorders>
              <w:top w:val="single" w:sz="4" w:space="0" w:color="auto"/>
              <w:bottom w:val="single" w:sz="4" w:space="0" w:color="auto"/>
            </w:tcBorders>
          </w:tcPr>
          <w:p w14:paraId="6B7D9534" w14:textId="77777777" w:rsidR="00BC3D38" w:rsidRDefault="00BC3D38" w:rsidP="00B50D15">
            <w:pPr>
              <w:pStyle w:val="EarlierRepubEntries"/>
            </w:pPr>
            <w:r>
              <w:t>R</w:t>
            </w:r>
            <w:r w:rsidR="008B39EF">
              <w:t>28</w:t>
            </w:r>
            <w:r w:rsidR="008B39EF">
              <w:br/>
              <w:t>1 Mar 2015</w:t>
            </w:r>
          </w:p>
        </w:tc>
        <w:tc>
          <w:tcPr>
            <w:tcW w:w="1681" w:type="dxa"/>
            <w:tcBorders>
              <w:top w:val="single" w:sz="4" w:space="0" w:color="auto"/>
              <w:bottom w:val="single" w:sz="4" w:space="0" w:color="auto"/>
            </w:tcBorders>
          </w:tcPr>
          <w:p w14:paraId="4BD1DB3C" w14:textId="77777777" w:rsidR="00BC3D38" w:rsidRDefault="008B39EF" w:rsidP="00BD2EE3">
            <w:pPr>
              <w:pStyle w:val="EarlierRepubEntries"/>
            </w:pPr>
            <w:r>
              <w:t>1 Mar 2015–</w:t>
            </w:r>
            <w:r>
              <w:br/>
              <w:t>2 June 2015</w:t>
            </w:r>
          </w:p>
        </w:tc>
        <w:tc>
          <w:tcPr>
            <w:tcW w:w="1783" w:type="dxa"/>
            <w:tcBorders>
              <w:top w:val="single" w:sz="4" w:space="0" w:color="auto"/>
              <w:bottom w:val="single" w:sz="4" w:space="0" w:color="auto"/>
            </w:tcBorders>
          </w:tcPr>
          <w:p w14:paraId="4CD463A3" w14:textId="06EF0E2A" w:rsidR="00BC3D38" w:rsidRDefault="008B39EF">
            <w:pPr>
              <w:pStyle w:val="EarlierRepubEntries"/>
            </w:pPr>
            <w:hyperlink r:id="rId1580" w:tooltip="Gaming Machine (Red Tape Reduction) Amendment Act 2014 (No 2)" w:history="1">
              <w:r w:rsidRPr="009563B7">
                <w:rPr>
                  <w:rStyle w:val="charCitHyperlinkAbbrev"/>
                </w:rPr>
                <w:t>A2014-56</w:t>
              </w:r>
            </w:hyperlink>
          </w:p>
        </w:tc>
        <w:tc>
          <w:tcPr>
            <w:tcW w:w="1720" w:type="dxa"/>
            <w:tcBorders>
              <w:top w:val="single" w:sz="4" w:space="0" w:color="auto"/>
              <w:bottom w:val="single" w:sz="4" w:space="0" w:color="auto"/>
            </w:tcBorders>
          </w:tcPr>
          <w:p w14:paraId="0AFF5210" w14:textId="247D79F4" w:rsidR="00BC3D38" w:rsidRDefault="008B39EF">
            <w:pPr>
              <w:pStyle w:val="EarlierRepubEntries"/>
            </w:pPr>
            <w:r>
              <w:t xml:space="preserve">amendments by </w:t>
            </w:r>
            <w:hyperlink r:id="rId1581" w:tooltip="Gaming Machine (Red Tape Reduction) Amendment Act 2014 (No 2)" w:history="1">
              <w:r w:rsidRPr="009563B7">
                <w:rPr>
                  <w:rStyle w:val="charCitHyperlinkAbbrev"/>
                </w:rPr>
                <w:t>A2014-56</w:t>
              </w:r>
            </w:hyperlink>
          </w:p>
        </w:tc>
      </w:tr>
      <w:tr w:rsidR="00315574" w14:paraId="535C4ABE" w14:textId="77777777" w:rsidTr="002C4BCE">
        <w:trPr>
          <w:cantSplit/>
        </w:trPr>
        <w:tc>
          <w:tcPr>
            <w:tcW w:w="1576" w:type="dxa"/>
            <w:tcBorders>
              <w:top w:val="single" w:sz="4" w:space="0" w:color="auto"/>
              <w:bottom w:val="single" w:sz="4" w:space="0" w:color="auto"/>
            </w:tcBorders>
          </w:tcPr>
          <w:p w14:paraId="7EEF0CAB" w14:textId="77777777" w:rsidR="00315574" w:rsidRDefault="00315574" w:rsidP="00B50D15">
            <w:pPr>
              <w:pStyle w:val="EarlierRepubEntries"/>
            </w:pPr>
            <w:r>
              <w:t>R29</w:t>
            </w:r>
            <w:r>
              <w:br/>
              <w:t>3 June 2015</w:t>
            </w:r>
          </w:p>
        </w:tc>
        <w:tc>
          <w:tcPr>
            <w:tcW w:w="1681" w:type="dxa"/>
            <w:tcBorders>
              <w:top w:val="single" w:sz="4" w:space="0" w:color="auto"/>
              <w:bottom w:val="single" w:sz="4" w:space="0" w:color="auto"/>
            </w:tcBorders>
          </w:tcPr>
          <w:p w14:paraId="33C60803" w14:textId="77777777" w:rsidR="00315574" w:rsidRDefault="00315574" w:rsidP="00BD2EE3">
            <w:pPr>
              <w:pStyle w:val="EarlierRepubEntries"/>
            </w:pPr>
            <w:r>
              <w:t>3 June 2015–</w:t>
            </w:r>
            <w:r>
              <w:br/>
              <w:t>30 June 2015</w:t>
            </w:r>
          </w:p>
        </w:tc>
        <w:tc>
          <w:tcPr>
            <w:tcW w:w="1783" w:type="dxa"/>
            <w:tcBorders>
              <w:top w:val="single" w:sz="4" w:space="0" w:color="auto"/>
              <w:bottom w:val="single" w:sz="4" w:space="0" w:color="auto"/>
            </w:tcBorders>
          </w:tcPr>
          <w:p w14:paraId="4F2E39B9" w14:textId="5DCAEFD8" w:rsidR="00315574" w:rsidRDefault="00315574">
            <w:pPr>
              <w:pStyle w:val="EarlierRepubEntries"/>
            </w:pPr>
            <w:hyperlink r:id="rId1582" w:tooltip="Annual Reports (Government Agencies) Amendment Act 2015 " w:history="1">
              <w:r w:rsidRPr="00315574">
                <w:rPr>
                  <w:rStyle w:val="charCitHyperlinkAbbrev"/>
                </w:rPr>
                <w:t>A2015-16</w:t>
              </w:r>
            </w:hyperlink>
          </w:p>
        </w:tc>
        <w:tc>
          <w:tcPr>
            <w:tcW w:w="1720" w:type="dxa"/>
            <w:tcBorders>
              <w:top w:val="single" w:sz="4" w:space="0" w:color="auto"/>
              <w:bottom w:val="single" w:sz="4" w:space="0" w:color="auto"/>
            </w:tcBorders>
          </w:tcPr>
          <w:p w14:paraId="3B6957DB" w14:textId="784E2AFD" w:rsidR="00315574" w:rsidRDefault="00315574">
            <w:pPr>
              <w:pStyle w:val="EarlierRepubEntries"/>
            </w:pPr>
            <w:r>
              <w:t xml:space="preserve">amendments by </w:t>
            </w:r>
            <w:hyperlink r:id="rId1583" w:tooltip="Annual Reports (Government Agencies) Amendment Act 2015 " w:history="1">
              <w:r w:rsidRPr="00315574">
                <w:rPr>
                  <w:rStyle w:val="charCitHyperlinkAbbrev"/>
                </w:rPr>
                <w:t>A2015-16</w:t>
              </w:r>
            </w:hyperlink>
          </w:p>
        </w:tc>
      </w:tr>
      <w:tr w:rsidR="00F1016C" w14:paraId="73FB3201" w14:textId="77777777" w:rsidTr="002C4BCE">
        <w:trPr>
          <w:cantSplit/>
        </w:trPr>
        <w:tc>
          <w:tcPr>
            <w:tcW w:w="1576" w:type="dxa"/>
            <w:tcBorders>
              <w:top w:val="single" w:sz="4" w:space="0" w:color="auto"/>
              <w:bottom w:val="single" w:sz="4" w:space="0" w:color="auto"/>
            </w:tcBorders>
          </w:tcPr>
          <w:p w14:paraId="16AC413A" w14:textId="77777777" w:rsidR="00F1016C" w:rsidRDefault="00F1016C" w:rsidP="00B50D15">
            <w:pPr>
              <w:pStyle w:val="EarlierRepubEntries"/>
            </w:pPr>
            <w:r>
              <w:t>R30</w:t>
            </w:r>
            <w:r>
              <w:br/>
              <w:t>1 July 2015</w:t>
            </w:r>
          </w:p>
        </w:tc>
        <w:tc>
          <w:tcPr>
            <w:tcW w:w="1681" w:type="dxa"/>
            <w:tcBorders>
              <w:top w:val="single" w:sz="4" w:space="0" w:color="auto"/>
              <w:bottom w:val="single" w:sz="4" w:space="0" w:color="auto"/>
            </w:tcBorders>
          </w:tcPr>
          <w:p w14:paraId="694F1E9E" w14:textId="77777777" w:rsidR="00F1016C" w:rsidRDefault="00F1016C" w:rsidP="00BD2EE3">
            <w:pPr>
              <w:pStyle w:val="EarlierRepubEntries"/>
            </w:pPr>
            <w:r>
              <w:t>1 July 2015–</w:t>
            </w:r>
            <w:r>
              <w:br/>
              <w:t>30 Aug 2015</w:t>
            </w:r>
          </w:p>
        </w:tc>
        <w:tc>
          <w:tcPr>
            <w:tcW w:w="1783" w:type="dxa"/>
            <w:tcBorders>
              <w:top w:val="single" w:sz="4" w:space="0" w:color="auto"/>
              <w:bottom w:val="single" w:sz="4" w:space="0" w:color="auto"/>
            </w:tcBorders>
          </w:tcPr>
          <w:p w14:paraId="1B56775B" w14:textId="0BA7668B" w:rsidR="00F1016C" w:rsidRDefault="00F1016C">
            <w:pPr>
              <w:pStyle w:val="EarlierRepubEntries"/>
            </w:pPr>
            <w:hyperlink r:id="rId1584" w:tooltip="Gaming Machine (Reform) Amendment Act 2015" w:history="1">
              <w:r>
                <w:rPr>
                  <w:rStyle w:val="charCitHyperlinkAbbrev"/>
                </w:rPr>
                <w:t>A2015</w:t>
              </w:r>
              <w:r>
                <w:rPr>
                  <w:rStyle w:val="charCitHyperlinkAbbrev"/>
                </w:rPr>
                <w:noBreakHyphen/>
                <w:t>21</w:t>
              </w:r>
            </w:hyperlink>
          </w:p>
        </w:tc>
        <w:tc>
          <w:tcPr>
            <w:tcW w:w="1720" w:type="dxa"/>
            <w:tcBorders>
              <w:top w:val="single" w:sz="4" w:space="0" w:color="auto"/>
              <w:bottom w:val="single" w:sz="4" w:space="0" w:color="auto"/>
            </w:tcBorders>
          </w:tcPr>
          <w:p w14:paraId="5F2D9D5F" w14:textId="495D89A7" w:rsidR="00F1016C" w:rsidRDefault="00F1016C">
            <w:pPr>
              <w:pStyle w:val="EarlierRepubEntries"/>
            </w:pPr>
            <w:r>
              <w:t xml:space="preserve">amendments by </w:t>
            </w:r>
            <w:hyperlink r:id="rId1585" w:tooltip="Gaming Machine (Reform) Amendment Act 2015" w:history="1">
              <w:r>
                <w:rPr>
                  <w:rStyle w:val="charCitHyperlinkAbbrev"/>
                </w:rPr>
                <w:t>A2015</w:t>
              </w:r>
              <w:r>
                <w:rPr>
                  <w:rStyle w:val="charCitHyperlinkAbbrev"/>
                </w:rPr>
                <w:noBreakHyphen/>
                <w:t>21</w:t>
              </w:r>
            </w:hyperlink>
          </w:p>
        </w:tc>
      </w:tr>
      <w:tr w:rsidR="009729E1" w14:paraId="3FCD773B" w14:textId="77777777" w:rsidTr="002C4BCE">
        <w:trPr>
          <w:cantSplit/>
        </w:trPr>
        <w:tc>
          <w:tcPr>
            <w:tcW w:w="1576" w:type="dxa"/>
            <w:tcBorders>
              <w:top w:val="single" w:sz="4" w:space="0" w:color="auto"/>
              <w:bottom w:val="single" w:sz="4" w:space="0" w:color="auto"/>
            </w:tcBorders>
          </w:tcPr>
          <w:p w14:paraId="06BA512B" w14:textId="77777777" w:rsidR="009729E1" w:rsidRDefault="009729E1" w:rsidP="00B50D15">
            <w:pPr>
              <w:pStyle w:val="EarlierRepubEntries"/>
            </w:pPr>
            <w:r>
              <w:t>R31</w:t>
            </w:r>
            <w:r>
              <w:br/>
              <w:t>31 Aug 2015</w:t>
            </w:r>
          </w:p>
        </w:tc>
        <w:tc>
          <w:tcPr>
            <w:tcW w:w="1681" w:type="dxa"/>
            <w:tcBorders>
              <w:top w:val="single" w:sz="4" w:space="0" w:color="auto"/>
              <w:bottom w:val="single" w:sz="4" w:space="0" w:color="auto"/>
            </w:tcBorders>
          </w:tcPr>
          <w:p w14:paraId="34C89B64" w14:textId="77777777" w:rsidR="009729E1" w:rsidRDefault="009729E1" w:rsidP="00BD2EE3">
            <w:pPr>
              <w:pStyle w:val="EarlierRepubEntries"/>
            </w:pPr>
            <w:r>
              <w:t>31 Aug 2015–</w:t>
            </w:r>
            <w:r>
              <w:br/>
              <w:t>13 Oct 2015</w:t>
            </w:r>
          </w:p>
        </w:tc>
        <w:tc>
          <w:tcPr>
            <w:tcW w:w="1783" w:type="dxa"/>
            <w:tcBorders>
              <w:top w:val="single" w:sz="4" w:space="0" w:color="auto"/>
              <w:bottom w:val="single" w:sz="4" w:space="0" w:color="auto"/>
            </w:tcBorders>
          </w:tcPr>
          <w:p w14:paraId="0EFE0AB9" w14:textId="75B86968" w:rsidR="009729E1" w:rsidRDefault="009729E1">
            <w:pPr>
              <w:pStyle w:val="EarlierRepubEntries"/>
            </w:pPr>
            <w:hyperlink r:id="rId1586" w:tooltip="Gaming Machine (Reform) Amendment Act 2015" w:history="1">
              <w:r>
                <w:rPr>
                  <w:rStyle w:val="charCitHyperlinkAbbrev"/>
                </w:rPr>
                <w:t>A2015</w:t>
              </w:r>
              <w:r>
                <w:rPr>
                  <w:rStyle w:val="charCitHyperlinkAbbrev"/>
                </w:rPr>
                <w:noBreakHyphen/>
                <w:t>21</w:t>
              </w:r>
            </w:hyperlink>
          </w:p>
        </w:tc>
        <w:tc>
          <w:tcPr>
            <w:tcW w:w="1720" w:type="dxa"/>
            <w:tcBorders>
              <w:top w:val="single" w:sz="4" w:space="0" w:color="auto"/>
              <w:bottom w:val="single" w:sz="4" w:space="0" w:color="auto"/>
            </w:tcBorders>
          </w:tcPr>
          <w:p w14:paraId="42EE01F2" w14:textId="6F4EA0C8" w:rsidR="009729E1" w:rsidRDefault="009729E1">
            <w:pPr>
              <w:pStyle w:val="EarlierRepubEntries"/>
            </w:pPr>
            <w:r>
              <w:t xml:space="preserve">amendments by </w:t>
            </w:r>
            <w:hyperlink r:id="rId1587" w:tooltip="Gaming Machine (Reform) Amendment Act 2015" w:history="1">
              <w:r>
                <w:rPr>
                  <w:rStyle w:val="charCitHyperlinkAbbrev"/>
                </w:rPr>
                <w:t>A2015</w:t>
              </w:r>
              <w:r>
                <w:rPr>
                  <w:rStyle w:val="charCitHyperlinkAbbrev"/>
                </w:rPr>
                <w:noBreakHyphen/>
                <w:t>21</w:t>
              </w:r>
            </w:hyperlink>
            <w:r>
              <w:t xml:space="preserve"> and</w:t>
            </w:r>
            <w:r>
              <w:br/>
              <w:t xml:space="preserve">modifications by </w:t>
            </w:r>
            <w:hyperlink r:id="rId1588" w:tooltip="Gaming Machine Regulation 2004" w:history="1">
              <w:r>
                <w:rPr>
                  <w:rStyle w:val="charCitHyperlinkAbbrev"/>
                </w:rPr>
                <w:t>SL2004</w:t>
              </w:r>
              <w:r>
                <w:rPr>
                  <w:rStyle w:val="charCitHyperlinkAbbrev"/>
                </w:rPr>
                <w:noBreakHyphen/>
                <w:t>30</w:t>
              </w:r>
            </w:hyperlink>
            <w:r>
              <w:t xml:space="preserve"> as amended by </w:t>
            </w:r>
            <w:hyperlink r:id="rId1589" w:tooltip="Gaming Legislation Amendment Regulation 2015 (No 1)" w:history="1">
              <w:r>
                <w:rPr>
                  <w:rStyle w:val="charCitHyperlinkAbbrev"/>
                </w:rPr>
                <w:t>SL2015</w:t>
              </w:r>
              <w:r>
                <w:rPr>
                  <w:rStyle w:val="charCitHyperlinkAbbrev"/>
                </w:rPr>
                <w:noBreakHyphen/>
                <w:t>27</w:t>
              </w:r>
            </w:hyperlink>
          </w:p>
        </w:tc>
      </w:tr>
      <w:tr w:rsidR="00540006" w14:paraId="7A240D13" w14:textId="77777777" w:rsidTr="002C4BCE">
        <w:trPr>
          <w:cantSplit/>
        </w:trPr>
        <w:tc>
          <w:tcPr>
            <w:tcW w:w="1576" w:type="dxa"/>
            <w:tcBorders>
              <w:top w:val="single" w:sz="4" w:space="0" w:color="auto"/>
              <w:bottom w:val="single" w:sz="4" w:space="0" w:color="auto"/>
            </w:tcBorders>
          </w:tcPr>
          <w:p w14:paraId="4863F5DD" w14:textId="77777777" w:rsidR="00540006" w:rsidRDefault="00540006" w:rsidP="00B50D15">
            <w:pPr>
              <w:pStyle w:val="EarlierRepubEntries"/>
            </w:pPr>
            <w:r>
              <w:t>R32</w:t>
            </w:r>
            <w:r>
              <w:br/>
              <w:t>14 Oct 2015</w:t>
            </w:r>
          </w:p>
        </w:tc>
        <w:tc>
          <w:tcPr>
            <w:tcW w:w="1681" w:type="dxa"/>
            <w:tcBorders>
              <w:top w:val="single" w:sz="4" w:space="0" w:color="auto"/>
              <w:bottom w:val="single" w:sz="4" w:space="0" w:color="auto"/>
            </w:tcBorders>
          </w:tcPr>
          <w:p w14:paraId="3DDBFA8C" w14:textId="77777777" w:rsidR="00540006" w:rsidRDefault="00540006" w:rsidP="00BD2EE3">
            <w:pPr>
              <w:pStyle w:val="EarlierRepubEntries"/>
            </w:pPr>
            <w:r>
              <w:t>14 Oct 2015–</w:t>
            </w:r>
            <w:r>
              <w:br/>
              <w:t>8 Dec 2015</w:t>
            </w:r>
          </w:p>
        </w:tc>
        <w:tc>
          <w:tcPr>
            <w:tcW w:w="1783" w:type="dxa"/>
            <w:tcBorders>
              <w:top w:val="single" w:sz="4" w:space="0" w:color="auto"/>
              <w:bottom w:val="single" w:sz="4" w:space="0" w:color="auto"/>
            </w:tcBorders>
          </w:tcPr>
          <w:p w14:paraId="3B27AFD7" w14:textId="2A4A8F1F" w:rsidR="00540006" w:rsidRPr="00540006" w:rsidRDefault="00540006">
            <w:pPr>
              <w:pStyle w:val="EarlierRepubEntries"/>
              <w:rPr>
                <w:b/>
              </w:rPr>
            </w:pPr>
            <w:hyperlink r:id="rId1590" w:tooltip="Red Tape Reduction Legislation Amendment Act 2015" w:history="1">
              <w:r>
                <w:rPr>
                  <w:rStyle w:val="charCitHyperlinkAbbrev"/>
                </w:rPr>
                <w:t>A2015</w:t>
              </w:r>
              <w:r>
                <w:rPr>
                  <w:rStyle w:val="charCitHyperlinkAbbrev"/>
                </w:rPr>
                <w:noBreakHyphen/>
                <w:t>33</w:t>
              </w:r>
            </w:hyperlink>
          </w:p>
        </w:tc>
        <w:tc>
          <w:tcPr>
            <w:tcW w:w="1720" w:type="dxa"/>
            <w:tcBorders>
              <w:top w:val="single" w:sz="4" w:space="0" w:color="auto"/>
              <w:bottom w:val="single" w:sz="4" w:space="0" w:color="auto"/>
            </w:tcBorders>
          </w:tcPr>
          <w:p w14:paraId="7C91A2EB" w14:textId="769A6CB2" w:rsidR="00540006" w:rsidRDefault="00540006">
            <w:pPr>
              <w:pStyle w:val="EarlierRepubEntries"/>
            </w:pPr>
            <w:r>
              <w:t xml:space="preserve">amendments by </w:t>
            </w:r>
            <w:hyperlink r:id="rId1591" w:tooltip="Red Tape Reduction Legislation Amendment Act 2015" w:history="1">
              <w:r>
                <w:rPr>
                  <w:rStyle w:val="charCitHyperlinkAbbrev"/>
                </w:rPr>
                <w:t>A2015</w:t>
              </w:r>
              <w:r>
                <w:rPr>
                  <w:rStyle w:val="charCitHyperlinkAbbrev"/>
                </w:rPr>
                <w:noBreakHyphen/>
                <w:t>33</w:t>
              </w:r>
            </w:hyperlink>
          </w:p>
        </w:tc>
      </w:tr>
      <w:tr w:rsidR="00F420BE" w14:paraId="4487B5BE" w14:textId="77777777" w:rsidTr="002C4BCE">
        <w:trPr>
          <w:cantSplit/>
        </w:trPr>
        <w:tc>
          <w:tcPr>
            <w:tcW w:w="1576" w:type="dxa"/>
            <w:tcBorders>
              <w:top w:val="single" w:sz="4" w:space="0" w:color="auto"/>
              <w:bottom w:val="single" w:sz="4" w:space="0" w:color="auto"/>
            </w:tcBorders>
          </w:tcPr>
          <w:p w14:paraId="54168DE8" w14:textId="77777777" w:rsidR="00F420BE" w:rsidRDefault="00F420BE" w:rsidP="00B50D15">
            <w:pPr>
              <w:pStyle w:val="EarlierRepubEntries"/>
            </w:pPr>
            <w:r>
              <w:t>R33</w:t>
            </w:r>
            <w:r>
              <w:br/>
              <w:t>9 Dec 2015</w:t>
            </w:r>
          </w:p>
        </w:tc>
        <w:tc>
          <w:tcPr>
            <w:tcW w:w="1681" w:type="dxa"/>
            <w:tcBorders>
              <w:top w:val="single" w:sz="4" w:space="0" w:color="auto"/>
              <w:bottom w:val="single" w:sz="4" w:space="0" w:color="auto"/>
            </w:tcBorders>
          </w:tcPr>
          <w:p w14:paraId="004EEECD" w14:textId="77777777" w:rsidR="00F420BE" w:rsidRDefault="00F420BE" w:rsidP="00BD2EE3">
            <w:pPr>
              <w:pStyle w:val="EarlierRepubEntries"/>
            </w:pPr>
            <w:r>
              <w:t>9 Dec 2015–</w:t>
            </w:r>
            <w:r>
              <w:br/>
              <w:t>26 Apr 2016</w:t>
            </w:r>
          </w:p>
        </w:tc>
        <w:tc>
          <w:tcPr>
            <w:tcW w:w="1783" w:type="dxa"/>
            <w:tcBorders>
              <w:top w:val="single" w:sz="4" w:space="0" w:color="auto"/>
              <w:bottom w:val="single" w:sz="4" w:space="0" w:color="auto"/>
            </w:tcBorders>
          </w:tcPr>
          <w:p w14:paraId="6F2BE910" w14:textId="123131C7" w:rsidR="00F420BE" w:rsidRDefault="00F420BE">
            <w:pPr>
              <w:pStyle w:val="EarlierRepubEntries"/>
            </w:pPr>
            <w:hyperlink r:id="rId1592" w:tooltip="Statute Law Amendment Act 2015 (No 2)" w:history="1">
              <w:r w:rsidRPr="00F420BE">
                <w:rPr>
                  <w:rStyle w:val="charCitHyperlinkAbbrev"/>
                </w:rPr>
                <w:t>A2015-50</w:t>
              </w:r>
            </w:hyperlink>
          </w:p>
        </w:tc>
        <w:tc>
          <w:tcPr>
            <w:tcW w:w="1720" w:type="dxa"/>
            <w:tcBorders>
              <w:top w:val="single" w:sz="4" w:space="0" w:color="auto"/>
              <w:bottom w:val="single" w:sz="4" w:space="0" w:color="auto"/>
            </w:tcBorders>
          </w:tcPr>
          <w:p w14:paraId="02990CAB" w14:textId="756B9B9A" w:rsidR="00F420BE" w:rsidRDefault="00F420BE">
            <w:pPr>
              <w:pStyle w:val="EarlierRepubEntries"/>
            </w:pPr>
            <w:r>
              <w:t xml:space="preserve">amendments by </w:t>
            </w:r>
            <w:hyperlink r:id="rId1593" w:tooltip="Statute Law Amendment Act 2015 (No 2)" w:history="1">
              <w:r w:rsidRPr="00F420BE">
                <w:rPr>
                  <w:rStyle w:val="charCitHyperlinkAbbrev"/>
                </w:rPr>
                <w:t>A2015-50</w:t>
              </w:r>
            </w:hyperlink>
          </w:p>
        </w:tc>
      </w:tr>
      <w:tr w:rsidR="008B23A8" w14:paraId="4C317E3A" w14:textId="77777777" w:rsidTr="002C4BCE">
        <w:trPr>
          <w:cantSplit/>
        </w:trPr>
        <w:tc>
          <w:tcPr>
            <w:tcW w:w="1576" w:type="dxa"/>
            <w:tcBorders>
              <w:top w:val="single" w:sz="4" w:space="0" w:color="auto"/>
              <w:bottom w:val="single" w:sz="4" w:space="0" w:color="auto"/>
            </w:tcBorders>
          </w:tcPr>
          <w:p w14:paraId="255407A7" w14:textId="77777777" w:rsidR="008B23A8" w:rsidRDefault="008B23A8" w:rsidP="00B50D15">
            <w:pPr>
              <w:pStyle w:val="EarlierRepubEntries"/>
            </w:pPr>
            <w:r>
              <w:t>R34</w:t>
            </w:r>
            <w:r>
              <w:br/>
              <w:t>27 April 2016</w:t>
            </w:r>
          </w:p>
        </w:tc>
        <w:tc>
          <w:tcPr>
            <w:tcW w:w="1681" w:type="dxa"/>
            <w:tcBorders>
              <w:top w:val="single" w:sz="4" w:space="0" w:color="auto"/>
              <w:bottom w:val="single" w:sz="4" w:space="0" w:color="auto"/>
            </w:tcBorders>
          </w:tcPr>
          <w:p w14:paraId="23B6630B" w14:textId="77777777" w:rsidR="008B23A8" w:rsidRDefault="008B23A8" w:rsidP="00BD2EE3">
            <w:pPr>
              <w:pStyle w:val="EarlierRepubEntries"/>
            </w:pPr>
            <w:r>
              <w:t>27 April 2016–</w:t>
            </w:r>
            <w:r>
              <w:br/>
              <w:t>31 Aug 2016</w:t>
            </w:r>
          </w:p>
        </w:tc>
        <w:tc>
          <w:tcPr>
            <w:tcW w:w="1783" w:type="dxa"/>
            <w:tcBorders>
              <w:top w:val="single" w:sz="4" w:space="0" w:color="auto"/>
              <w:bottom w:val="single" w:sz="4" w:space="0" w:color="auto"/>
            </w:tcBorders>
          </w:tcPr>
          <w:p w14:paraId="27025A84" w14:textId="1881EC75" w:rsidR="008B23A8" w:rsidRDefault="008B23A8">
            <w:pPr>
              <w:pStyle w:val="EarlierRepubEntries"/>
            </w:pPr>
            <w:hyperlink r:id="rId1594" w:tooltip="Red Tape Reduction Legislation Amendment Act 2016" w:history="1">
              <w:r>
                <w:rPr>
                  <w:rStyle w:val="charCitHyperlinkAbbrev"/>
                </w:rPr>
                <w:t>A2016</w:t>
              </w:r>
              <w:r>
                <w:rPr>
                  <w:rStyle w:val="charCitHyperlinkAbbrev"/>
                </w:rPr>
                <w:noBreakHyphen/>
                <w:t>18</w:t>
              </w:r>
            </w:hyperlink>
          </w:p>
        </w:tc>
        <w:tc>
          <w:tcPr>
            <w:tcW w:w="1720" w:type="dxa"/>
            <w:tcBorders>
              <w:top w:val="single" w:sz="4" w:space="0" w:color="auto"/>
              <w:bottom w:val="single" w:sz="4" w:space="0" w:color="auto"/>
            </w:tcBorders>
          </w:tcPr>
          <w:p w14:paraId="2057324D" w14:textId="2EB84F29" w:rsidR="008B23A8" w:rsidRDefault="008B23A8">
            <w:pPr>
              <w:pStyle w:val="EarlierRepubEntries"/>
            </w:pPr>
            <w:r>
              <w:t xml:space="preserve">amendments by </w:t>
            </w:r>
            <w:hyperlink r:id="rId1595" w:tooltip="Red Tape Reduction Legislation Amendment Act 2016" w:history="1">
              <w:r>
                <w:rPr>
                  <w:rStyle w:val="charCitHyperlinkAbbrev"/>
                </w:rPr>
                <w:t>A2016</w:t>
              </w:r>
              <w:r>
                <w:rPr>
                  <w:rStyle w:val="charCitHyperlinkAbbrev"/>
                </w:rPr>
                <w:noBreakHyphen/>
                <w:t>18</w:t>
              </w:r>
            </w:hyperlink>
          </w:p>
        </w:tc>
      </w:tr>
      <w:tr w:rsidR="0014411B" w14:paraId="2BAAA21B" w14:textId="77777777" w:rsidTr="002C4BCE">
        <w:trPr>
          <w:cantSplit/>
        </w:trPr>
        <w:tc>
          <w:tcPr>
            <w:tcW w:w="1576" w:type="dxa"/>
            <w:tcBorders>
              <w:top w:val="single" w:sz="4" w:space="0" w:color="auto"/>
              <w:bottom w:val="single" w:sz="4" w:space="0" w:color="auto"/>
            </w:tcBorders>
          </w:tcPr>
          <w:p w14:paraId="21C45123" w14:textId="77777777" w:rsidR="0014411B" w:rsidRDefault="00E376F0" w:rsidP="00B50D15">
            <w:pPr>
              <w:pStyle w:val="EarlierRepubEntries"/>
            </w:pPr>
            <w:r>
              <w:t>R35</w:t>
            </w:r>
            <w:r>
              <w:br/>
            </w:r>
            <w:r w:rsidR="00135FF3">
              <w:t>1 Sept 2016</w:t>
            </w:r>
          </w:p>
        </w:tc>
        <w:tc>
          <w:tcPr>
            <w:tcW w:w="1681" w:type="dxa"/>
            <w:tcBorders>
              <w:top w:val="single" w:sz="4" w:space="0" w:color="auto"/>
              <w:bottom w:val="single" w:sz="4" w:space="0" w:color="auto"/>
            </w:tcBorders>
          </w:tcPr>
          <w:p w14:paraId="03696BEF" w14:textId="77777777" w:rsidR="0014411B" w:rsidRDefault="00135FF3" w:rsidP="00BD2EE3">
            <w:pPr>
              <w:pStyle w:val="EarlierRepubEntries"/>
            </w:pPr>
            <w:r>
              <w:t>1 Sept 2016–</w:t>
            </w:r>
            <w:r>
              <w:br/>
              <w:t>30 June 2017</w:t>
            </w:r>
          </w:p>
        </w:tc>
        <w:tc>
          <w:tcPr>
            <w:tcW w:w="1783" w:type="dxa"/>
            <w:tcBorders>
              <w:top w:val="single" w:sz="4" w:space="0" w:color="auto"/>
              <w:bottom w:val="single" w:sz="4" w:space="0" w:color="auto"/>
            </w:tcBorders>
          </w:tcPr>
          <w:p w14:paraId="7E5E567C" w14:textId="714E5330" w:rsidR="0014411B" w:rsidRDefault="00135FF3">
            <w:pPr>
              <w:pStyle w:val="EarlierRepubEntries"/>
            </w:pPr>
            <w:hyperlink r:id="rId1596" w:tooltip="Gaming and Racing (Red Tape Reduction) Legislation Amendment Act 2016" w:history="1">
              <w:r>
                <w:rPr>
                  <w:rStyle w:val="charCitHyperlinkAbbrev"/>
                </w:rPr>
                <w:t>A2016</w:t>
              </w:r>
              <w:r>
                <w:rPr>
                  <w:rStyle w:val="charCitHyperlinkAbbrev"/>
                </w:rPr>
                <w:noBreakHyphen/>
                <w:t>45</w:t>
              </w:r>
            </w:hyperlink>
          </w:p>
        </w:tc>
        <w:tc>
          <w:tcPr>
            <w:tcW w:w="1720" w:type="dxa"/>
            <w:tcBorders>
              <w:top w:val="single" w:sz="4" w:space="0" w:color="auto"/>
              <w:bottom w:val="single" w:sz="4" w:space="0" w:color="auto"/>
            </w:tcBorders>
          </w:tcPr>
          <w:p w14:paraId="0428C8C3" w14:textId="24120529" w:rsidR="0014411B" w:rsidRDefault="00135FF3">
            <w:pPr>
              <w:pStyle w:val="EarlierRepubEntries"/>
            </w:pPr>
            <w:r>
              <w:t xml:space="preserve">amendments by </w:t>
            </w:r>
            <w:hyperlink r:id="rId1597" w:tooltip="Gaming and Racing (Red Tape Reduction) Legislation Amendment Act 2016" w:history="1">
              <w:r>
                <w:rPr>
                  <w:rStyle w:val="charCitHyperlinkAbbrev"/>
                </w:rPr>
                <w:t>A2016</w:t>
              </w:r>
              <w:r>
                <w:rPr>
                  <w:rStyle w:val="charCitHyperlinkAbbrev"/>
                </w:rPr>
                <w:noBreakHyphen/>
                <w:t>45</w:t>
              </w:r>
            </w:hyperlink>
          </w:p>
        </w:tc>
      </w:tr>
      <w:tr w:rsidR="00AA66B6" w14:paraId="78C0D6C6" w14:textId="77777777" w:rsidTr="002C4BCE">
        <w:trPr>
          <w:cantSplit/>
        </w:trPr>
        <w:tc>
          <w:tcPr>
            <w:tcW w:w="1576" w:type="dxa"/>
            <w:tcBorders>
              <w:top w:val="single" w:sz="4" w:space="0" w:color="auto"/>
              <w:bottom w:val="single" w:sz="4" w:space="0" w:color="auto"/>
            </w:tcBorders>
          </w:tcPr>
          <w:p w14:paraId="4C19A14D" w14:textId="77777777" w:rsidR="00AA66B6" w:rsidRDefault="00AA66B6" w:rsidP="00B50D15">
            <w:pPr>
              <w:pStyle w:val="EarlierRepubEntries"/>
            </w:pPr>
            <w:r>
              <w:t>R36</w:t>
            </w:r>
            <w:r>
              <w:br/>
              <w:t>1 July 2017</w:t>
            </w:r>
          </w:p>
        </w:tc>
        <w:tc>
          <w:tcPr>
            <w:tcW w:w="1681" w:type="dxa"/>
            <w:tcBorders>
              <w:top w:val="single" w:sz="4" w:space="0" w:color="auto"/>
              <w:bottom w:val="single" w:sz="4" w:space="0" w:color="auto"/>
            </w:tcBorders>
          </w:tcPr>
          <w:p w14:paraId="0E4DE95B" w14:textId="77777777" w:rsidR="00AA66B6" w:rsidRDefault="00AA66B6" w:rsidP="00BD2EE3">
            <w:pPr>
              <w:pStyle w:val="EarlierRepubEntries"/>
            </w:pPr>
            <w:r>
              <w:t>1 July 2017–</w:t>
            </w:r>
            <w:r>
              <w:br/>
              <w:t>31 Aug 2017</w:t>
            </w:r>
          </w:p>
        </w:tc>
        <w:tc>
          <w:tcPr>
            <w:tcW w:w="1783" w:type="dxa"/>
            <w:tcBorders>
              <w:top w:val="single" w:sz="4" w:space="0" w:color="auto"/>
              <w:bottom w:val="single" w:sz="4" w:space="0" w:color="auto"/>
            </w:tcBorders>
          </w:tcPr>
          <w:p w14:paraId="5DFE0E7D" w14:textId="1953023F" w:rsidR="00AA66B6" w:rsidRDefault="00AA66B6">
            <w:pPr>
              <w:pStyle w:val="EarlierRepubEntries"/>
            </w:pPr>
            <w:hyperlink r:id="rId1598" w:tooltip="Justice and Community Safety Legislation Amendment Act 2017 (No 2)" w:history="1">
              <w:r w:rsidRPr="00AA66B6">
                <w:rPr>
                  <w:rStyle w:val="charCitHyperlinkAbbrev"/>
                </w:rPr>
                <w:t>A2017-14</w:t>
              </w:r>
            </w:hyperlink>
          </w:p>
        </w:tc>
        <w:tc>
          <w:tcPr>
            <w:tcW w:w="1720" w:type="dxa"/>
            <w:tcBorders>
              <w:top w:val="single" w:sz="4" w:space="0" w:color="auto"/>
              <w:bottom w:val="single" w:sz="4" w:space="0" w:color="auto"/>
            </w:tcBorders>
          </w:tcPr>
          <w:p w14:paraId="767EC7B8" w14:textId="63A8CD04" w:rsidR="00AA66B6" w:rsidRDefault="00AA66B6">
            <w:pPr>
              <w:pStyle w:val="EarlierRepubEntries"/>
            </w:pPr>
            <w:r>
              <w:t xml:space="preserve">amendments by </w:t>
            </w:r>
            <w:hyperlink r:id="rId1599" w:tooltip="Justice and Community Safety Legislation Amendment Act 2017 (No 2)" w:history="1">
              <w:r w:rsidRPr="00AA66B6">
                <w:rPr>
                  <w:rStyle w:val="charCitHyperlinkAbbrev"/>
                </w:rPr>
                <w:t>A2017-14</w:t>
              </w:r>
            </w:hyperlink>
          </w:p>
        </w:tc>
      </w:tr>
      <w:tr w:rsidR="006779DF" w14:paraId="64F0FB21" w14:textId="77777777" w:rsidTr="002C4BCE">
        <w:trPr>
          <w:cantSplit/>
        </w:trPr>
        <w:tc>
          <w:tcPr>
            <w:tcW w:w="1576" w:type="dxa"/>
            <w:tcBorders>
              <w:top w:val="single" w:sz="4" w:space="0" w:color="auto"/>
              <w:bottom w:val="single" w:sz="4" w:space="0" w:color="auto"/>
            </w:tcBorders>
          </w:tcPr>
          <w:p w14:paraId="18FC70BA" w14:textId="77777777" w:rsidR="006779DF" w:rsidRDefault="006779DF" w:rsidP="00B50D15">
            <w:pPr>
              <w:pStyle w:val="EarlierRepubEntries"/>
            </w:pPr>
            <w:r>
              <w:t>R37</w:t>
            </w:r>
            <w:r>
              <w:br/>
              <w:t>1 Sept 2017</w:t>
            </w:r>
          </w:p>
        </w:tc>
        <w:tc>
          <w:tcPr>
            <w:tcW w:w="1681" w:type="dxa"/>
            <w:tcBorders>
              <w:top w:val="single" w:sz="4" w:space="0" w:color="auto"/>
              <w:bottom w:val="single" w:sz="4" w:space="0" w:color="auto"/>
            </w:tcBorders>
          </w:tcPr>
          <w:p w14:paraId="277D60B8" w14:textId="77777777" w:rsidR="006779DF" w:rsidRDefault="006779DF" w:rsidP="00BD2EE3">
            <w:pPr>
              <w:pStyle w:val="EarlierRepubEntries"/>
            </w:pPr>
            <w:r>
              <w:t>1 Sept 2017–</w:t>
            </w:r>
            <w:r>
              <w:br/>
              <w:t>12 May 2018</w:t>
            </w:r>
          </w:p>
        </w:tc>
        <w:tc>
          <w:tcPr>
            <w:tcW w:w="1783" w:type="dxa"/>
            <w:tcBorders>
              <w:top w:val="single" w:sz="4" w:space="0" w:color="auto"/>
              <w:bottom w:val="single" w:sz="4" w:space="0" w:color="auto"/>
            </w:tcBorders>
          </w:tcPr>
          <w:p w14:paraId="0FF441D2" w14:textId="436CC2B3" w:rsidR="006779DF" w:rsidRPr="0012484D" w:rsidRDefault="0012484D">
            <w:pPr>
              <w:pStyle w:val="EarlierRepubEntries"/>
              <w:rPr>
                <w:rStyle w:val="charCitHyperlinkAbbrev"/>
              </w:rPr>
            </w:pPr>
            <w:hyperlink r:id="rId1600" w:tooltip="Gaming Machine (Cash Facilities) Amendment Act 2017" w:history="1">
              <w:r w:rsidRPr="0012484D">
                <w:rPr>
                  <w:rStyle w:val="charCitHyperlinkAbbrev"/>
                </w:rPr>
                <w:t>A2017</w:t>
              </w:r>
              <w:r w:rsidRPr="0012484D">
                <w:rPr>
                  <w:rStyle w:val="charCitHyperlinkAbbrev"/>
                </w:rPr>
                <w:noBreakHyphen/>
                <w:t>25</w:t>
              </w:r>
            </w:hyperlink>
          </w:p>
        </w:tc>
        <w:tc>
          <w:tcPr>
            <w:tcW w:w="1720" w:type="dxa"/>
            <w:tcBorders>
              <w:top w:val="single" w:sz="4" w:space="0" w:color="auto"/>
              <w:bottom w:val="single" w:sz="4" w:space="0" w:color="auto"/>
            </w:tcBorders>
          </w:tcPr>
          <w:p w14:paraId="288DDA00" w14:textId="08BC1258" w:rsidR="006779DF" w:rsidRDefault="0012484D">
            <w:pPr>
              <w:pStyle w:val="EarlierRepubEntries"/>
            </w:pPr>
            <w:r>
              <w:t xml:space="preserve">amendments by </w:t>
            </w:r>
            <w:hyperlink r:id="rId1601" w:tooltip="Gaming Machine Amendment Act 2017" w:history="1">
              <w:r w:rsidRPr="0012484D">
                <w:rPr>
                  <w:rStyle w:val="charCitHyperlinkAbbrev"/>
                </w:rPr>
                <w:t>A2017</w:t>
              </w:r>
              <w:r w:rsidRPr="0012484D">
                <w:rPr>
                  <w:rStyle w:val="charCitHyperlinkAbbrev"/>
                </w:rPr>
                <w:noBreakHyphen/>
                <w:t>24</w:t>
              </w:r>
            </w:hyperlink>
            <w:r>
              <w:t xml:space="preserve"> and </w:t>
            </w:r>
            <w:hyperlink r:id="rId1602" w:tooltip="Gaming Machine (Cash Facilities) Amendment Act 2017" w:history="1">
              <w:r w:rsidRPr="0012484D">
                <w:rPr>
                  <w:rStyle w:val="charCitHyperlinkAbbrev"/>
                </w:rPr>
                <w:t>A2017</w:t>
              </w:r>
              <w:r w:rsidRPr="0012484D">
                <w:rPr>
                  <w:rStyle w:val="charCitHyperlinkAbbrev"/>
                </w:rPr>
                <w:noBreakHyphen/>
                <w:t>25</w:t>
              </w:r>
            </w:hyperlink>
          </w:p>
        </w:tc>
      </w:tr>
      <w:tr w:rsidR="0061218B" w14:paraId="674386E9" w14:textId="77777777" w:rsidTr="002C4BCE">
        <w:trPr>
          <w:cantSplit/>
        </w:trPr>
        <w:tc>
          <w:tcPr>
            <w:tcW w:w="1576" w:type="dxa"/>
            <w:tcBorders>
              <w:top w:val="single" w:sz="4" w:space="0" w:color="auto"/>
              <w:bottom w:val="single" w:sz="4" w:space="0" w:color="auto"/>
            </w:tcBorders>
          </w:tcPr>
          <w:p w14:paraId="0BDF059F" w14:textId="77777777" w:rsidR="0061218B" w:rsidRDefault="0061218B" w:rsidP="00B50D15">
            <w:pPr>
              <w:pStyle w:val="EarlierRepubEntries"/>
            </w:pPr>
            <w:r>
              <w:t>R38</w:t>
            </w:r>
            <w:r>
              <w:br/>
            </w:r>
            <w:r w:rsidR="00B71FAE">
              <w:t>13 May 2018</w:t>
            </w:r>
          </w:p>
        </w:tc>
        <w:tc>
          <w:tcPr>
            <w:tcW w:w="1681" w:type="dxa"/>
            <w:tcBorders>
              <w:top w:val="single" w:sz="4" w:space="0" w:color="auto"/>
              <w:bottom w:val="single" w:sz="4" w:space="0" w:color="auto"/>
            </w:tcBorders>
          </w:tcPr>
          <w:p w14:paraId="05E75612" w14:textId="77777777" w:rsidR="0061218B" w:rsidRDefault="00B71FAE" w:rsidP="00BD2EE3">
            <w:pPr>
              <w:pStyle w:val="EarlierRepubEntries"/>
            </w:pPr>
            <w:r>
              <w:t>13 May 2018–</w:t>
            </w:r>
            <w:r>
              <w:br/>
              <w:t>14 June 2018</w:t>
            </w:r>
          </w:p>
        </w:tc>
        <w:tc>
          <w:tcPr>
            <w:tcW w:w="1783" w:type="dxa"/>
            <w:tcBorders>
              <w:top w:val="single" w:sz="4" w:space="0" w:color="auto"/>
              <w:bottom w:val="single" w:sz="4" w:space="0" w:color="auto"/>
            </w:tcBorders>
          </w:tcPr>
          <w:p w14:paraId="16DD9196" w14:textId="704AC7A4" w:rsidR="0061218B" w:rsidRDefault="00B71FAE">
            <w:pPr>
              <w:pStyle w:val="EarlierRepubEntries"/>
            </w:pPr>
            <w:hyperlink r:id="rId1603" w:tooltip="Casino (Electronic Gaming) Act 2017" w:history="1">
              <w:r w:rsidRPr="00B71FAE">
                <w:rPr>
                  <w:rStyle w:val="charCitHyperlinkAbbrev"/>
                </w:rPr>
                <w:t>A2017-42</w:t>
              </w:r>
            </w:hyperlink>
          </w:p>
        </w:tc>
        <w:tc>
          <w:tcPr>
            <w:tcW w:w="1720" w:type="dxa"/>
            <w:tcBorders>
              <w:top w:val="single" w:sz="4" w:space="0" w:color="auto"/>
              <w:bottom w:val="single" w:sz="4" w:space="0" w:color="auto"/>
            </w:tcBorders>
          </w:tcPr>
          <w:p w14:paraId="4D26DEF0" w14:textId="6275A54C" w:rsidR="0061218B" w:rsidRDefault="00B71FAE">
            <w:pPr>
              <w:pStyle w:val="EarlierRepubEntries"/>
            </w:pPr>
            <w:r>
              <w:t xml:space="preserve">amendments by </w:t>
            </w:r>
            <w:hyperlink r:id="rId1604" w:tooltip="Casino (Electronic Gaming) Act 2017" w:history="1">
              <w:r w:rsidRPr="00B71FAE">
                <w:rPr>
                  <w:rStyle w:val="charCitHyperlinkAbbrev"/>
                </w:rPr>
                <w:t>A2017-42</w:t>
              </w:r>
            </w:hyperlink>
          </w:p>
        </w:tc>
      </w:tr>
      <w:tr w:rsidR="00DA781C" w14:paraId="24ABB2A7" w14:textId="77777777" w:rsidTr="002C4BCE">
        <w:trPr>
          <w:cantSplit/>
        </w:trPr>
        <w:tc>
          <w:tcPr>
            <w:tcW w:w="1576" w:type="dxa"/>
            <w:tcBorders>
              <w:top w:val="single" w:sz="4" w:space="0" w:color="auto"/>
              <w:bottom w:val="single" w:sz="4" w:space="0" w:color="auto"/>
            </w:tcBorders>
          </w:tcPr>
          <w:p w14:paraId="249B7DCD" w14:textId="77777777" w:rsidR="00DA781C" w:rsidRDefault="00DA781C" w:rsidP="00B50D15">
            <w:pPr>
              <w:pStyle w:val="EarlierRepubEntries"/>
            </w:pPr>
            <w:r>
              <w:t>R39</w:t>
            </w:r>
            <w:r>
              <w:br/>
            </w:r>
            <w:r w:rsidR="00D60720">
              <w:t>15 June 2018</w:t>
            </w:r>
          </w:p>
        </w:tc>
        <w:tc>
          <w:tcPr>
            <w:tcW w:w="1681" w:type="dxa"/>
            <w:tcBorders>
              <w:top w:val="single" w:sz="4" w:space="0" w:color="auto"/>
              <w:bottom w:val="single" w:sz="4" w:space="0" w:color="auto"/>
            </w:tcBorders>
          </w:tcPr>
          <w:p w14:paraId="7C35DD30" w14:textId="77777777" w:rsidR="00DA781C" w:rsidRDefault="00D60720" w:rsidP="00BD2EE3">
            <w:pPr>
              <w:pStyle w:val="EarlierRepubEntries"/>
            </w:pPr>
            <w:r>
              <w:t>15 June 2018–</w:t>
            </w:r>
            <w:r>
              <w:br/>
              <w:t>1 July 2018</w:t>
            </w:r>
          </w:p>
        </w:tc>
        <w:tc>
          <w:tcPr>
            <w:tcW w:w="1783" w:type="dxa"/>
            <w:tcBorders>
              <w:top w:val="single" w:sz="4" w:space="0" w:color="auto"/>
              <w:bottom w:val="single" w:sz="4" w:space="0" w:color="auto"/>
            </w:tcBorders>
          </w:tcPr>
          <w:p w14:paraId="397371B9" w14:textId="53E41883" w:rsidR="00DA781C" w:rsidRDefault="00D60720">
            <w:pPr>
              <w:pStyle w:val="EarlierRepubEntries"/>
            </w:pPr>
            <w:hyperlink r:id="rId1605" w:tooltip="Casino and Other Gaming Legislation Amendment Act 2018 " w:history="1">
              <w:r w:rsidRPr="00D60720">
                <w:rPr>
                  <w:rStyle w:val="charCitHyperlinkAbbrev"/>
                </w:rPr>
                <w:t>A2018-21</w:t>
              </w:r>
            </w:hyperlink>
          </w:p>
        </w:tc>
        <w:tc>
          <w:tcPr>
            <w:tcW w:w="1720" w:type="dxa"/>
            <w:tcBorders>
              <w:top w:val="single" w:sz="4" w:space="0" w:color="auto"/>
              <w:bottom w:val="single" w:sz="4" w:space="0" w:color="auto"/>
            </w:tcBorders>
          </w:tcPr>
          <w:p w14:paraId="1CDEA6A4" w14:textId="75D7FF29" w:rsidR="00DA781C" w:rsidRDefault="00D60720">
            <w:pPr>
              <w:pStyle w:val="EarlierRepubEntries"/>
            </w:pPr>
            <w:r>
              <w:t xml:space="preserve">amendments by </w:t>
            </w:r>
            <w:hyperlink r:id="rId1606" w:tooltip="Casino and Other Gaming Legislation Amendment Act 2018 " w:history="1">
              <w:r w:rsidRPr="00D60720">
                <w:rPr>
                  <w:rStyle w:val="charCitHyperlinkAbbrev"/>
                </w:rPr>
                <w:t>A2018-21</w:t>
              </w:r>
            </w:hyperlink>
          </w:p>
        </w:tc>
      </w:tr>
      <w:tr w:rsidR="00C521E7" w14:paraId="64FB56E1" w14:textId="77777777" w:rsidTr="002C4BCE">
        <w:trPr>
          <w:cantSplit/>
        </w:trPr>
        <w:tc>
          <w:tcPr>
            <w:tcW w:w="1576" w:type="dxa"/>
            <w:tcBorders>
              <w:top w:val="single" w:sz="4" w:space="0" w:color="auto"/>
              <w:bottom w:val="single" w:sz="4" w:space="0" w:color="auto"/>
            </w:tcBorders>
          </w:tcPr>
          <w:p w14:paraId="69F178AC" w14:textId="77777777" w:rsidR="00C521E7" w:rsidRDefault="00C521E7" w:rsidP="00B50D15">
            <w:pPr>
              <w:pStyle w:val="EarlierRepubEntries"/>
            </w:pPr>
            <w:r>
              <w:lastRenderedPageBreak/>
              <w:t>R40</w:t>
            </w:r>
            <w:r>
              <w:br/>
              <w:t>2 July 2018</w:t>
            </w:r>
          </w:p>
        </w:tc>
        <w:tc>
          <w:tcPr>
            <w:tcW w:w="1681" w:type="dxa"/>
            <w:tcBorders>
              <w:top w:val="single" w:sz="4" w:space="0" w:color="auto"/>
              <w:bottom w:val="single" w:sz="4" w:space="0" w:color="auto"/>
            </w:tcBorders>
          </w:tcPr>
          <w:p w14:paraId="6FAF4DAD" w14:textId="77777777" w:rsidR="00C521E7" w:rsidRDefault="00C521E7" w:rsidP="00BD2EE3">
            <w:pPr>
              <w:pStyle w:val="EarlierRepubEntries"/>
            </w:pPr>
            <w:r>
              <w:t>2 July 2018–</w:t>
            </w:r>
            <w:r>
              <w:br/>
              <w:t>10 Dec 2018</w:t>
            </w:r>
          </w:p>
        </w:tc>
        <w:tc>
          <w:tcPr>
            <w:tcW w:w="1783" w:type="dxa"/>
            <w:tcBorders>
              <w:top w:val="single" w:sz="4" w:space="0" w:color="auto"/>
              <w:bottom w:val="single" w:sz="4" w:space="0" w:color="auto"/>
            </w:tcBorders>
          </w:tcPr>
          <w:p w14:paraId="3343D4F8" w14:textId="77777777" w:rsidR="00C521E7" w:rsidRPr="00F143CC" w:rsidRDefault="00C521E7">
            <w:pPr>
              <w:pStyle w:val="EarlierRepubEntries"/>
            </w:pPr>
            <w:r>
              <w:rPr>
                <w:rStyle w:val="charCitHyperlinkAbbrev"/>
              </w:rPr>
              <w:t>A2018-21</w:t>
            </w:r>
          </w:p>
        </w:tc>
        <w:tc>
          <w:tcPr>
            <w:tcW w:w="1720" w:type="dxa"/>
            <w:tcBorders>
              <w:top w:val="single" w:sz="4" w:space="0" w:color="auto"/>
              <w:bottom w:val="single" w:sz="4" w:space="0" w:color="auto"/>
            </w:tcBorders>
          </w:tcPr>
          <w:p w14:paraId="4C4DEFF5" w14:textId="77777777" w:rsidR="00C521E7" w:rsidRDefault="00C521E7">
            <w:pPr>
              <w:pStyle w:val="EarlierRepubEntries"/>
            </w:pPr>
            <w:r>
              <w:t>expiry of transitional provisions (pt 21)</w:t>
            </w:r>
          </w:p>
        </w:tc>
      </w:tr>
      <w:tr w:rsidR="007B5BB8" w14:paraId="3F1ECD29" w14:textId="77777777" w:rsidTr="002C4BCE">
        <w:trPr>
          <w:cantSplit/>
        </w:trPr>
        <w:tc>
          <w:tcPr>
            <w:tcW w:w="1576" w:type="dxa"/>
            <w:tcBorders>
              <w:top w:val="single" w:sz="4" w:space="0" w:color="auto"/>
              <w:bottom w:val="single" w:sz="4" w:space="0" w:color="auto"/>
            </w:tcBorders>
          </w:tcPr>
          <w:p w14:paraId="1940DD84" w14:textId="77777777" w:rsidR="007B5BB8" w:rsidRDefault="007B5BB8" w:rsidP="00B50D15">
            <w:pPr>
              <w:pStyle w:val="EarlierRepubEntries"/>
            </w:pPr>
            <w:r>
              <w:t>R41</w:t>
            </w:r>
            <w:r>
              <w:br/>
            </w:r>
            <w:r w:rsidR="00F143CC">
              <w:t>11 Dec 2018</w:t>
            </w:r>
          </w:p>
        </w:tc>
        <w:tc>
          <w:tcPr>
            <w:tcW w:w="1681" w:type="dxa"/>
            <w:tcBorders>
              <w:top w:val="single" w:sz="4" w:space="0" w:color="auto"/>
              <w:bottom w:val="single" w:sz="4" w:space="0" w:color="auto"/>
            </w:tcBorders>
          </w:tcPr>
          <w:p w14:paraId="687EDA61" w14:textId="77777777" w:rsidR="007B5BB8" w:rsidRDefault="00F143CC" w:rsidP="00BD2EE3">
            <w:pPr>
              <w:pStyle w:val="EarlierRepubEntries"/>
            </w:pPr>
            <w:r>
              <w:t>11 Dec 2018–</w:t>
            </w:r>
            <w:r>
              <w:br/>
              <w:t>30 June 2019</w:t>
            </w:r>
          </w:p>
        </w:tc>
        <w:tc>
          <w:tcPr>
            <w:tcW w:w="1783" w:type="dxa"/>
            <w:tcBorders>
              <w:top w:val="single" w:sz="4" w:space="0" w:color="auto"/>
              <w:bottom w:val="single" w:sz="4" w:space="0" w:color="auto"/>
            </w:tcBorders>
          </w:tcPr>
          <w:p w14:paraId="658CBBBD" w14:textId="08432E7D" w:rsidR="007B5BB8" w:rsidRPr="00F143CC" w:rsidRDefault="00F143CC">
            <w:pPr>
              <w:pStyle w:val="EarlierRepubEntries"/>
            </w:pPr>
            <w:hyperlink r:id="rId1607" w:tooltip="Gaming Legislation Amendment Act 2018" w:history="1">
              <w:r>
                <w:rPr>
                  <w:rStyle w:val="charCitHyperlinkAbbrev"/>
                </w:rPr>
                <w:t>A2018</w:t>
              </w:r>
              <w:r>
                <w:rPr>
                  <w:rStyle w:val="charCitHyperlinkAbbrev"/>
                </w:rPr>
                <w:noBreakHyphen/>
                <w:t>45</w:t>
              </w:r>
            </w:hyperlink>
          </w:p>
        </w:tc>
        <w:tc>
          <w:tcPr>
            <w:tcW w:w="1720" w:type="dxa"/>
            <w:tcBorders>
              <w:top w:val="single" w:sz="4" w:space="0" w:color="auto"/>
              <w:bottom w:val="single" w:sz="4" w:space="0" w:color="auto"/>
            </w:tcBorders>
          </w:tcPr>
          <w:p w14:paraId="630B2F34" w14:textId="05360613" w:rsidR="007B5BB8" w:rsidRDefault="00F143CC">
            <w:pPr>
              <w:pStyle w:val="EarlierRepubEntries"/>
            </w:pPr>
            <w:r>
              <w:t xml:space="preserve">amendments by </w:t>
            </w:r>
            <w:hyperlink r:id="rId1608" w:tooltip="Gaming Legislation Amendment Act 2018" w:history="1">
              <w:r>
                <w:rPr>
                  <w:rStyle w:val="charCitHyperlinkAbbrev"/>
                </w:rPr>
                <w:t>A2018</w:t>
              </w:r>
              <w:r>
                <w:rPr>
                  <w:rStyle w:val="charCitHyperlinkAbbrev"/>
                </w:rPr>
                <w:noBreakHyphen/>
                <w:t>45</w:t>
              </w:r>
            </w:hyperlink>
          </w:p>
        </w:tc>
      </w:tr>
      <w:tr w:rsidR="005544AA" w14:paraId="1A122BFC" w14:textId="77777777" w:rsidTr="002C4BCE">
        <w:trPr>
          <w:cantSplit/>
        </w:trPr>
        <w:tc>
          <w:tcPr>
            <w:tcW w:w="1576" w:type="dxa"/>
            <w:tcBorders>
              <w:top w:val="single" w:sz="4" w:space="0" w:color="auto"/>
              <w:bottom w:val="single" w:sz="4" w:space="0" w:color="auto"/>
            </w:tcBorders>
          </w:tcPr>
          <w:p w14:paraId="1BB16D9F" w14:textId="77777777" w:rsidR="005544AA" w:rsidRDefault="005544AA" w:rsidP="00B50D15">
            <w:pPr>
              <w:pStyle w:val="EarlierRepubEntries"/>
            </w:pPr>
            <w:r>
              <w:t>R42</w:t>
            </w:r>
            <w:r>
              <w:br/>
            </w:r>
            <w:r w:rsidR="002B234E">
              <w:t>1 July 2019</w:t>
            </w:r>
          </w:p>
        </w:tc>
        <w:tc>
          <w:tcPr>
            <w:tcW w:w="1681" w:type="dxa"/>
            <w:tcBorders>
              <w:top w:val="single" w:sz="4" w:space="0" w:color="auto"/>
              <w:bottom w:val="single" w:sz="4" w:space="0" w:color="auto"/>
            </w:tcBorders>
          </w:tcPr>
          <w:p w14:paraId="00C72A6F" w14:textId="77777777" w:rsidR="005544AA" w:rsidRDefault="002B234E" w:rsidP="00BD2EE3">
            <w:pPr>
              <w:pStyle w:val="EarlierRepubEntries"/>
            </w:pPr>
            <w:r>
              <w:t>1 July 2019–</w:t>
            </w:r>
            <w:r>
              <w:br/>
              <w:t>13 Nov 2019</w:t>
            </w:r>
          </w:p>
        </w:tc>
        <w:tc>
          <w:tcPr>
            <w:tcW w:w="1783" w:type="dxa"/>
            <w:tcBorders>
              <w:top w:val="single" w:sz="4" w:space="0" w:color="auto"/>
              <w:bottom w:val="single" w:sz="4" w:space="0" w:color="auto"/>
            </w:tcBorders>
          </w:tcPr>
          <w:p w14:paraId="73B3843E" w14:textId="337BA03D" w:rsidR="005544AA" w:rsidRDefault="002B234E">
            <w:pPr>
              <w:pStyle w:val="EarlierRepubEntries"/>
            </w:pPr>
            <w:hyperlink r:id="rId1609" w:tooltip="Gaming Legislation Amendment Act 2019" w:history="1">
              <w:r>
                <w:rPr>
                  <w:rStyle w:val="charCitHyperlinkAbbrev"/>
                </w:rPr>
                <w:t>A2019</w:t>
              </w:r>
              <w:r>
                <w:rPr>
                  <w:rStyle w:val="charCitHyperlinkAbbrev"/>
                </w:rPr>
                <w:noBreakHyphen/>
                <w:t>14</w:t>
              </w:r>
            </w:hyperlink>
          </w:p>
        </w:tc>
        <w:tc>
          <w:tcPr>
            <w:tcW w:w="1720" w:type="dxa"/>
            <w:tcBorders>
              <w:top w:val="single" w:sz="4" w:space="0" w:color="auto"/>
              <w:bottom w:val="single" w:sz="4" w:space="0" w:color="auto"/>
            </w:tcBorders>
          </w:tcPr>
          <w:p w14:paraId="48E526E6" w14:textId="1D1259A4" w:rsidR="005544AA" w:rsidRDefault="002B234E">
            <w:pPr>
              <w:pStyle w:val="EarlierRepubEntries"/>
            </w:pPr>
            <w:r>
              <w:t xml:space="preserve">amendments by </w:t>
            </w:r>
            <w:hyperlink r:id="rId1610" w:tooltip="Gaming Legislation Amendment Act 2018" w:history="1">
              <w:r>
                <w:rPr>
                  <w:rStyle w:val="charCitHyperlinkAbbrev"/>
                </w:rPr>
                <w:t>A2018</w:t>
              </w:r>
              <w:r>
                <w:rPr>
                  <w:rStyle w:val="charCitHyperlinkAbbrev"/>
                </w:rPr>
                <w:noBreakHyphen/>
                <w:t>45</w:t>
              </w:r>
            </w:hyperlink>
            <w:r>
              <w:t xml:space="preserve"> and </w:t>
            </w:r>
            <w:hyperlink r:id="rId1611" w:tooltip="Gaming Legislation Amendment Act 2019" w:history="1">
              <w:r>
                <w:rPr>
                  <w:rStyle w:val="charCitHyperlinkAbbrev"/>
                </w:rPr>
                <w:t>A2019</w:t>
              </w:r>
              <w:r>
                <w:rPr>
                  <w:rStyle w:val="charCitHyperlinkAbbrev"/>
                </w:rPr>
                <w:noBreakHyphen/>
                <w:t>14</w:t>
              </w:r>
            </w:hyperlink>
          </w:p>
        </w:tc>
      </w:tr>
      <w:tr w:rsidR="006943C4" w14:paraId="4DF319CA" w14:textId="77777777" w:rsidTr="002C4BCE">
        <w:trPr>
          <w:cantSplit/>
        </w:trPr>
        <w:tc>
          <w:tcPr>
            <w:tcW w:w="1576" w:type="dxa"/>
            <w:tcBorders>
              <w:top w:val="single" w:sz="4" w:space="0" w:color="auto"/>
              <w:bottom w:val="single" w:sz="4" w:space="0" w:color="auto"/>
            </w:tcBorders>
          </w:tcPr>
          <w:p w14:paraId="462E21A3" w14:textId="77777777" w:rsidR="006943C4" w:rsidRDefault="006943C4" w:rsidP="00B50D15">
            <w:pPr>
              <w:pStyle w:val="EarlierRepubEntries"/>
            </w:pPr>
            <w:r>
              <w:t>R43</w:t>
            </w:r>
            <w:r>
              <w:br/>
              <w:t>14 Nov 2019</w:t>
            </w:r>
          </w:p>
        </w:tc>
        <w:tc>
          <w:tcPr>
            <w:tcW w:w="1681" w:type="dxa"/>
            <w:tcBorders>
              <w:top w:val="single" w:sz="4" w:space="0" w:color="auto"/>
              <w:bottom w:val="single" w:sz="4" w:space="0" w:color="auto"/>
            </w:tcBorders>
          </w:tcPr>
          <w:p w14:paraId="72CD41CE" w14:textId="77777777" w:rsidR="006943C4" w:rsidRDefault="006943C4" w:rsidP="00BD2EE3">
            <w:pPr>
              <w:pStyle w:val="EarlierRepubEntries"/>
            </w:pPr>
            <w:r>
              <w:t>14 Nov 2019–</w:t>
            </w:r>
            <w:r>
              <w:br/>
              <w:t>7 Apr 2020</w:t>
            </w:r>
          </w:p>
        </w:tc>
        <w:tc>
          <w:tcPr>
            <w:tcW w:w="1783" w:type="dxa"/>
            <w:tcBorders>
              <w:top w:val="single" w:sz="4" w:space="0" w:color="auto"/>
              <w:bottom w:val="single" w:sz="4" w:space="0" w:color="auto"/>
            </w:tcBorders>
          </w:tcPr>
          <w:p w14:paraId="476262A3" w14:textId="461298D4" w:rsidR="006943C4" w:rsidRDefault="006943C4">
            <w:pPr>
              <w:pStyle w:val="EarlierRepubEntries"/>
            </w:pPr>
            <w:hyperlink r:id="rId1612" w:tooltip="Statute Law Amendment Act 2019" w:history="1">
              <w:r>
                <w:rPr>
                  <w:rStyle w:val="charCitHyperlinkAbbrev"/>
                </w:rPr>
                <w:t>A2019</w:t>
              </w:r>
              <w:r>
                <w:rPr>
                  <w:rStyle w:val="charCitHyperlinkAbbrev"/>
                </w:rPr>
                <w:noBreakHyphen/>
                <w:t>42</w:t>
              </w:r>
            </w:hyperlink>
          </w:p>
        </w:tc>
        <w:tc>
          <w:tcPr>
            <w:tcW w:w="1720" w:type="dxa"/>
            <w:tcBorders>
              <w:top w:val="single" w:sz="4" w:space="0" w:color="auto"/>
              <w:bottom w:val="single" w:sz="4" w:space="0" w:color="auto"/>
            </w:tcBorders>
          </w:tcPr>
          <w:p w14:paraId="246EE926" w14:textId="3EF934A1" w:rsidR="006943C4" w:rsidRDefault="006943C4">
            <w:pPr>
              <w:pStyle w:val="EarlierRepubEntries"/>
            </w:pPr>
            <w:r>
              <w:t xml:space="preserve">amendments by </w:t>
            </w:r>
            <w:hyperlink r:id="rId1613" w:tooltip="Statute Law Amendment Act 2019" w:history="1">
              <w:r>
                <w:rPr>
                  <w:rStyle w:val="charCitHyperlinkAbbrev"/>
                </w:rPr>
                <w:t>A2019</w:t>
              </w:r>
              <w:r>
                <w:rPr>
                  <w:rStyle w:val="charCitHyperlinkAbbrev"/>
                </w:rPr>
                <w:noBreakHyphen/>
                <w:t>42</w:t>
              </w:r>
            </w:hyperlink>
          </w:p>
        </w:tc>
      </w:tr>
      <w:tr w:rsidR="00315FB8" w14:paraId="55FBEB97" w14:textId="77777777" w:rsidTr="002C4BCE">
        <w:trPr>
          <w:cantSplit/>
        </w:trPr>
        <w:tc>
          <w:tcPr>
            <w:tcW w:w="1576" w:type="dxa"/>
            <w:tcBorders>
              <w:top w:val="single" w:sz="4" w:space="0" w:color="auto"/>
              <w:bottom w:val="single" w:sz="4" w:space="0" w:color="auto"/>
            </w:tcBorders>
          </w:tcPr>
          <w:p w14:paraId="02314310" w14:textId="77777777" w:rsidR="00315FB8" w:rsidRDefault="00315FB8" w:rsidP="00B50D15">
            <w:pPr>
              <w:pStyle w:val="EarlierRepubEntries"/>
            </w:pPr>
            <w:r>
              <w:t>R44</w:t>
            </w:r>
            <w:r>
              <w:br/>
              <w:t>8 Apr 2020</w:t>
            </w:r>
          </w:p>
        </w:tc>
        <w:tc>
          <w:tcPr>
            <w:tcW w:w="1681" w:type="dxa"/>
            <w:tcBorders>
              <w:top w:val="single" w:sz="4" w:space="0" w:color="auto"/>
              <w:bottom w:val="single" w:sz="4" w:space="0" w:color="auto"/>
            </w:tcBorders>
          </w:tcPr>
          <w:p w14:paraId="36E666C6" w14:textId="77777777" w:rsidR="00315FB8" w:rsidRDefault="00315FB8" w:rsidP="00BD2EE3">
            <w:pPr>
              <w:pStyle w:val="EarlierRepubEntries"/>
            </w:pPr>
            <w:r>
              <w:t>8 Apr 2020–</w:t>
            </w:r>
            <w:r>
              <w:br/>
              <w:t>13 May 2020</w:t>
            </w:r>
          </w:p>
        </w:tc>
        <w:tc>
          <w:tcPr>
            <w:tcW w:w="1783" w:type="dxa"/>
            <w:tcBorders>
              <w:top w:val="single" w:sz="4" w:space="0" w:color="auto"/>
              <w:bottom w:val="single" w:sz="4" w:space="0" w:color="auto"/>
            </w:tcBorders>
          </w:tcPr>
          <w:p w14:paraId="400188FB" w14:textId="2E478777" w:rsidR="00315FB8" w:rsidRDefault="00315FB8">
            <w:pPr>
              <w:pStyle w:val="EarlierRepubEntries"/>
            </w:pPr>
            <w:hyperlink r:id="rId1614" w:anchor="history" w:tooltip="COVID-19 Emergency Response Act 2020" w:history="1">
              <w:r>
                <w:rPr>
                  <w:rStyle w:val="charCitHyperlinkAbbrev"/>
                </w:rPr>
                <w:t>A2020</w:t>
              </w:r>
              <w:r>
                <w:rPr>
                  <w:rStyle w:val="charCitHyperlinkAbbrev"/>
                </w:rPr>
                <w:noBreakHyphen/>
                <w:t>11</w:t>
              </w:r>
            </w:hyperlink>
          </w:p>
        </w:tc>
        <w:tc>
          <w:tcPr>
            <w:tcW w:w="1720" w:type="dxa"/>
            <w:tcBorders>
              <w:top w:val="single" w:sz="4" w:space="0" w:color="auto"/>
              <w:bottom w:val="single" w:sz="4" w:space="0" w:color="auto"/>
            </w:tcBorders>
          </w:tcPr>
          <w:p w14:paraId="15F0E7DE" w14:textId="7F79B04F" w:rsidR="00315FB8" w:rsidRDefault="00315FB8">
            <w:pPr>
              <w:pStyle w:val="EarlierRepubEntries"/>
            </w:pPr>
            <w:r>
              <w:t xml:space="preserve">amendments by </w:t>
            </w:r>
            <w:hyperlink r:id="rId1615" w:tooltip="Gaming Machine Amendment Act 2020" w:history="1">
              <w:r>
                <w:rPr>
                  <w:rStyle w:val="charCitHyperlinkAbbrev"/>
                </w:rPr>
                <w:t>A2020</w:t>
              </w:r>
              <w:r>
                <w:rPr>
                  <w:rStyle w:val="charCitHyperlinkAbbrev"/>
                </w:rPr>
                <w:noBreakHyphen/>
                <w:t>9</w:t>
              </w:r>
            </w:hyperlink>
            <w:r>
              <w:t xml:space="preserve"> and </w:t>
            </w:r>
            <w:hyperlink r:id="rId1616" w:anchor="history" w:tooltip="COVID-19 Emergency Response Act 2020" w:history="1">
              <w:r>
                <w:rPr>
                  <w:rStyle w:val="charCitHyperlinkAbbrev"/>
                </w:rPr>
                <w:t>A2020</w:t>
              </w:r>
              <w:r>
                <w:rPr>
                  <w:rStyle w:val="charCitHyperlinkAbbrev"/>
                </w:rPr>
                <w:noBreakHyphen/>
                <w:t>11</w:t>
              </w:r>
            </w:hyperlink>
          </w:p>
        </w:tc>
      </w:tr>
      <w:tr w:rsidR="00E61E37" w14:paraId="673C420E" w14:textId="77777777" w:rsidTr="002C4BCE">
        <w:trPr>
          <w:cantSplit/>
        </w:trPr>
        <w:tc>
          <w:tcPr>
            <w:tcW w:w="1576" w:type="dxa"/>
            <w:tcBorders>
              <w:top w:val="single" w:sz="4" w:space="0" w:color="auto"/>
              <w:bottom w:val="single" w:sz="4" w:space="0" w:color="auto"/>
            </w:tcBorders>
          </w:tcPr>
          <w:p w14:paraId="3C89E5AF" w14:textId="77777777" w:rsidR="00E61E37" w:rsidRDefault="00E61E37" w:rsidP="00B50D15">
            <w:pPr>
              <w:pStyle w:val="EarlierRepubEntries"/>
            </w:pPr>
            <w:r>
              <w:t>R45</w:t>
            </w:r>
            <w:r>
              <w:br/>
            </w:r>
            <w:r w:rsidR="001A0BF4">
              <w:t>14 May 2020</w:t>
            </w:r>
          </w:p>
        </w:tc>
        <w:tc>
          <w:tcPr>
            <w:tcW w:w="1681" w:type="dxa"/>
            <w:tcBorders>
              <w:top w:val="single" w:sz="4" w:space="0" w:color="auto"/>
              <w:bottom w:val="single" w:sz="4" w:space="0" w:color="auto"/>
            </w:tcBorders>
          </w:tcPr>
          <w:p w14:paraId="113D3EA6" w14:textId="77777777" w:rsidR="00E61E37" w:rsidRDefault="001A0BF4" w:rsidP="00BD2EE3">
            <w:pPr>
              <w:pStyle w:val="EarlierRepubEntries"/>
            </w:pPr>
            <w:r>
              <w:t>14 May 2020–</w:t>
            </w:r>
            <w:r>
              <w:br/>
              <w:t>30 June 2020</w:t>
            </w:r>
          </w:p>
        </w:tc>
        <w:tc>
          <w:tcPr>
            <w:tcW w:w="1783" w:type="dxa"/>
            <w:tcBorders>
              <w:top w:val="single" w:sz="4" w:space="0" w:color="auto"/>
              <w:bottom w:val="single" w:sz="4" w:space="0" w:color="auto"/>
            </w:tcBorders>
          </w:tcPr>
          <w:p w14:paraId="75991223" w14:textId="5DCDFC2F" w:rsidR="00E61E37" w:rsidRDefault="00E61E37">
            <w:pPr>
              <w:pStyle w:val="EarlierRepubEntries"/>
            </w:pPr>
            <w:hyperlink r:id="rId1617" w:tooltip="COVID-19 Emergency Response Legislation Amendment Act 2020" w:history="1">
              <w:r>
                <w:rPr>
                  <w:rStyle w:val="charCitHyperlinkAbbrev"/>
                </w:rPr>
                <w:t>A2020</w:t>
              </w:r>
              <w:r>
                <w:rPr>
                  <w:rStyle w:val="charCitHyperlinkAbbrev"/>
                </w:rPr>
                <w:noBreakHyphen/>
                <w:t>14</w:t>
              </w:r>
            </w:hyperlink>
          </w:p>
        </w:tc>
        <w:tc>
          <w:tcPr>
            <w:tcW w:w="1720" w:type="dxa"/>
            <w:tcBorders>
              <w:top w:val="single" w:sz="4" w:space="0" w:color="auto"/>
              <w:bottom w:val="single" w:sz="4" w:space="0" w:color="auto"/>
            </w:tcBorders>
          </w:tcPr>
          <w:p w14:paraId="0C59AC86" w14:textId="260AF006" w:rsidR="00E61E37" w:rsidRDefault="00E61E37">
            <w:pPr>
              <w:pStyle w:val="EarlierRepubEntries"/>
            </w:pPr>
            <w:r>
              <w:t xml:space="preserve">amendments by </w:t>
            </w:r>
            <w:hyperlink r:id="rId1618" w:tooltip="COVID-19 Emergency Response Legislation Amendment Act 2020" w:history="1">
              <w:r>
                <w:rPr>
                  <w:rStyle w:val="charCitHyperlinkAbbrev"/>
                </w:rPr>
                <w:t>A2020</w:t>
              </w:r>
              <w:r>
                <w:rPr>
                  <w:rStyle w:val="charCitHyperlinkAbbrev"/>
                </w:rPr>
                <w:noBreakHyphen/>
                <w:t>14</w:t>
              </w:r>
            </w:hyperlink>
          </w:p>
        </w:tc>
      </w:tr>
      <w:tr w:rsidR="00B275A8" w14:paraId="42351CA8" w14:textId="77777777" w:rsidTr="002C4BCE">
        <w:trPr>
          <w:cantSplit/>
        </w:trPr>
        <w:tc>
          <w:tcPr>
            <w:tcW w:w="1576" w:type="dxa"/>
            <w:tcBorders>
              <w:top w:val="single" w:sz="4" w:space="0" w:color="auto"/>
              <w:bottom w:val="single" w:sz="4" w:space="0" w:color="auto"/>
            </w:tcBorders>
          </w:tcPr>
          <w:p w14:paraId="0DBF07D4" w14:textId="77777777" w:rsidR="00B275A8" w:rsidRDefault="00383A1C" w:rsidP="00B50D15">
            <w:pPr>
              <w:pStyle w:val="EarlierRepubEntries"/>
            </w:pPr>
            <w:r>
              <w:t>R46</w:t>
            </w:r>
            <w:r>
              <w:br/>
              <w:t>1 July 2020</w:t>
            </w:r>
          </w:p>
        </w:tc>
        <w:tc>
          <w:tcPr>
            <w:tcW w:w="1681" w:type="dxa"/>
            <w:tcBorders>
              <w:top w:val="single" w:sz="4" w:space="0" w:color="auto"/>
              <w:bottom w:val="single" w:sz="4" w:space="0" w:color="auto"/>
            </w:tcBorders>
          </w:tcPr>
          <w:p w14:paraId="749C0357" w14:textId="77777777" w:rsidR="00B275A8" w:rsidRDefault="00383A1C" w:rsidP="00BD2EE3">
            <w:pPr>
              <w:pStyle w:val="EarlierRepubEntries"/>
            </w:pPr>
            <w:r>
              <w:t>1 July 2020–</w:t>
            </w:r>
            <w:r>
              <w:br/>
              <w:t>1 July 2020</w:t>
            </w:r>
          </w:p>
        </w:tc>
        <w:tc>
          <w:tcPr>
            <w:tcW w:w="1783" w:type="dxa"/>
            <w:tcBorders>
              <w:top w:val="single" w:sz="4" w:space="0" w:color="auto"/>
              <w:bottom w:val="single" w:sz="4" w:space="0" w:color="auto"/>
            </w:tcBorders>
          </w:tcPr>
          <w:p w14:paraId="20390AB5" w14:textId="76B83682" w:rsidR="00B275A8" w:rsidRDefault="00B275A8">
            <w:pPr>
              <w:pStyle w:val="EarlierRepubEntries"/>
            </w:pPr>
            <w:hyperlink r:id="rId1619" w:tooltip="COVID-19 Emergency Response Legislation Amendment Act 2020" w:history="1">
              <w:r>
                <w:rPr>
                  <w:rStyle w:val="charCitHyperlinkAbbrev"/>
                </w:rPr>
                <w:t>A2020</w:t>
              </w:r>
              <w:r>
                <w:rPr>
                  <w:rStyle w:val="charCitHyperlinkAbbrev"/>
                </w:rPr>
                <w:noBreakHyphen/>
                <w:t>14</w:t>
              </w:r>
            </w:hyperlink>
          </w:p>
        </w:tc>
        <w:tc>
          <w:tcPr>
            <w:tcW w:w="1720" w:type="dxa"/>
            <w:tcBorders>
              <w:top w:val="single" w:sz="4" w:space="0" w:color="auto"/>
              <w:bottom w:val="single" w:sz="4" w:space="0" w:color="auto"/>
            </w:tcBorders>
          </w:tcPr>
          <w:p w14:paraId="475C7D06" w14:textId="48DA60A3" w:rsidR="00B275A8" w:rsidRDefault="00B275A8">
            <w:pPr>
              <w:pStyle w:val="EarlierRepubEntries"/>
            </w:pPr>
            <w:r>
              <w:t>amendments by</w:t>
            </w:r>
            <w:r w:rsidR="00383A1C">
              <w:t xml:space="preserve"> </w:t>
            </w:r>
            <w:hyperlink r:id="rId1620" w:tooltip="Gaming Machine Amendment Act 2020" w:history="1">
              <w:r w:rsidR="00383A1C" w:rsidRPr="00CD648A">
                <w:rPr>
                  <w:rStyle w:val="charCitHyperlinkAbbrev"/>
                </w:rPr>
                <w:t>A2020-9</w:t>
              </w:r>
            </w:hyperlink>
          </w:p>
        </w:tc>
      </w:tr>
      <w:tr w:rsidR="00964DA1" w14:paraId="2F2F7B12" w14:textId="77777777" w:rsidTr="002C4BCE">
        <w:trPr>
          <w:cantSplit/>
        </w:trPr>
        <w:tc>
          <w:tcPr>
            <w:tcW w:w="1576" w:type="dxa"/>
            <w:tcBorders>
              <w:top w:val="single" w:sz="4" w:space="0" w:color="auto"/>
              <w:bottom w:val="single" w:sz="4" w:space="0" w:color="auto"/>
            </w:tcBorders>
          </w:tcPr>
          <w:p w14:paraId="0A992BD5" w14:textId="77777777" w:rsidR="00964DA1" w:rsidRDefault="00964DA1" w:rsidP="00B50D15">
            <w:pPr>
              <w:pStyle w:val="EarlierRepubEntries"/>
            </w:pPr>
            <w:r>
              <w:t>R47</w:t>
            </w:r>
            <w:r>
              <w:br/>
              <w:t>2 July 2020</w:t>
            </w:r>
          </w:p>
        </w:tc>
        <w:tc>
          <w:tcPr>
            <w:tcW w:w="1681" w:type="dxa"/>
            <w:tcBorders>
              <w:top w:val="single" w:sz="4" w:space="0" w:color="auto"/>
              <w:bottom w:val="single" w:sz="4" w:space="0" w:color="auto"/>
            </w:tcBorders>
          </w:tcPr>
          <w:p w14:paraId="313332D7" w14:textId="77777777" w:rsidR="00964DA1" w:rsidRDefault="00964DA1" w:rsidP="00BD2EE3">
            <w:pPr>
              <w:pStyle w:val="EarlierRepubEntries"/>
            </w:pPr>
            <w:r>
              <w:t>2 July 2020–</w:t>
            </w:r>
            <w:r>
              <w:br/>
              <w:t>2 Sept 2020</w:t>
            </w:r>
          </w:p>
        </w:tc>
        <w:tc>
          <w:tcPr>
            <w:tcW w:w="1783" w:type="dxa"/>
            <w:tcBorders>
              <w:top w:val="single" w:sz="4" w:space="0" w:color="auto"/>
              <w:bottom w:val="single" w:sz="4" w:space="0" w:color="auto"/>
            </w:tcBorders>
          </w:tcPr>
          <w:p w14:paraId="14323F3F" w14:textId="0F1117E3" w:rsidR="00964DA1" w:rsidRDefault="00627A09">
            <w:pPr>
              <w:pStyle w:val="EarlierRepubEntries"/>
            </w:pPr>
            <w:hyperlink r:id="rId1621" w:tooltip="COVID-19 Emergency Response Legislation Amendment Act 2020" w:history="1">
              <w:r>
                <w:rPr>
                  <w:rStyle w:val="charCitHyperlinkAbbrev"/>
                </w:rPr>
                <w:t>A2020</w:t>
              </w:r>
              <w:r>
                <w:rPr>
                  <w:rStyle w:val="charCitHyperlinkAbbrev"/>
                </w:rPr>
                <w:noBreakHyphen/>
                <w:t>14</w:t>
              </w:r>
            </w:hyperlink>
          </w:p>
        </w:tc>
        <w:tc>
          <w:tcPr>
            <w:tcW w:w="1720" w:type="dxa"/>
            <w:tcBorders>
              <w:top w:val="single" w:sz="4" w:space="0" w:color="auto"/>
              <w:bottom w:val="single" w:sz="4" w:space="0" w:color="auto"/>
            </w:tcBorders>
          </w:tcPr>
          <w:p w14:paraId="66B0FEE5" w14:textId="77777777" w:rsidR="00964DA1" w:rsidRDefault="00627A09">
            <w:pPr>
              <w:pStyle w:val="EarlierRepubEntries"/>
            </w:pPr>
            <w:r w:rsidRPr="00C47876">
              <w:t xml:space="preserve">expiry of transitional provisions (pt </w:t>
            </w:r>
            <w:r>
              <w:t>22</w:t>
            </w:r>
            <w:r w:rsidRPr="00C47876">
              <w:t>)</w:t>
            </w:r>
          </w:p>
        </w:tc>
      </w:tr>
      <w:tr w:rsidR="00EB421B" w14:paraId="5CB0D4D4" w14:textId="77777777" w:rsidTr="002C4BCE">
        <w:trPr>
          <w:cantSplit/>
        </w:trPr>
        <w:tc>
          <w:tcPr>
            <w:tcW w:w="1576" w:type="dxa"/>
            <w:tcBorders>
              <w:top w:val="single" w:sz="4" w:space="0" w:color="auto"/>
              <w:bottom w:val="single" w:sz="4" w:space="0" w:color="auto"/>
            </w:tcBorders>
          </w:tcPr>
          <w:p w14:paraId="3628CCD5" w14:textId="0BFCD185" w:rsidR="00EB421B" w:rsidRDefault="00EB421B" w:rsidP="00B50D15">
            <w:pPr>
              <w:pStyle w:val="EarlierRepubEntries"/>
            </w:pPr>
            <w:r>
              <w:t>R48</w:t>
            </w:r>
            <w:r>
              <w:br/>
              <w:t>3 Sept 2020</w:t>
            </w:r>
          </w:p>
        </w:tc>
        <w:tc>
          <w:tcPr>
            <w:tcW w:w="1681" w:type="dxa"/>
            <w:tcBorders>
              <w:top w:val="single" w:sz="4" w:space="0" w:color="auto"/>
              <w:bottom w:val="single" w:sz="4" w:space="0" w:color="auto"/>
            </w:tcBorders>
          </w:tcPr>
          <w:p w14:paraId="5646E843" w14:textId="46D1E633" w:rsidR="00EB421B" w:rsidRDefault="00EB421B" w:rsidP="00BD2EE3">
            <w:pPr>
              <w:pStyle w:val="EarlierRepubEntries"/>
            </w:pPr>
            <w:r>
              <w:t>3 Sept 2020–</w:t>
            </w:r>
            <w:r>
              <w:br/>
              <w:t>31 Dec 2020</w:t>
            </w:r>
          </w:p>
        </w:tc>
        <w:tc>
          <w:tcPr>
            <w:tcW w:w="1783" w:type="dxa"/>
            <w:tcBorders>
              <w:top w:val="single" w:sz="4" w:space="0" w:color="auto"/>
              <w:bottom w:val="single" w:sz="4" w:space="0" w:color="auto"/>
            </w:tcBorders>
          </w:tcPr>
          <w:p w14:paraId="794926DB" w14:textId="06BC2D96" w:rsidR="00EB421B" w:rsidRDefault="00EB421B">
            <w:pPr>
              <w:pStyle w:val="EarlierRepubEntries"/>
            </w:pPr>
            <w:hyperlink r:id="rId1622" w:tooltip="Justice Legislation Amendment Act 2020" w:history="1">
              <w:r>
                <w:rPr>
                  <w:rStyle w:val="charCitHyperlinkAbbrev"/>
                </w:rPr>
                <w:t>A2020-42</w:t>
              </w:r>
            </w:hyperlink>
          </w:p>
        </w:tc>
        <w:tc>
          <w:tcPr>
            <w:tcW w:w="1720" w:type="dxa"/>
            <w:tcBorders>
              <w:top w:val="single" w:sz="4" w:space="0" w:color="auto"/>
              <w:bottom w:val="single" w:sz="4" w:space="0" w:color="auto"/>
            </w:tcBorders>
          </w:tcPr>
          <w:p w14:paraId="06649B92" w14:textId="7B77148E" w:rsidR="00EB421B" w:rsidRPr="00C47876" w:rsidRDefault="00EB421B">
            <w:pPr>
              <w:pStyle w:val="EarlierRepubEntries"/>
            </w:pPr>
            <w:r>
              <w:t xml:space="preserve">amendments by </w:t>
            </w:r>
            <w:hyperlink r:id="rId1623" w:tooltip="Justice Legislation Amendment Act 2020" w:history="1">
              <w:r>
                <w:rPr>
                  <w:rStyle w:val="charCitHyperlinkAbbrev"/>
                </w:rPr>
                <w:t>A2020-42</w:t>
              </w:r>
            </w:hyperlink>
          </w:p>
        </w:tc>
      </w:tr>
      <w:tr w:rsidR="00B72A03" w14:paraId="38B3F454" w14:textId="77777777" w:rsidTr="002C4BCE">
        <w:trPr>
          <w:cantSplit/>
        </w:trPr>
        <w:tc>
          <w:tcPr>
            <w:tcW w:w="1576" w:type="dxa"/>
            <w:tcBorders>
              <w:top w:val="single" w:sz="4" w:space="0" w:color="auto"/>
              <w:bottom w:val="single" w:sz="4" w:space="0" w:color="auto"/>
            </w:tcBorders>
          </w:tcPr>
          <w:p w14:paraId="055737E1" w14:textId="72BF68FC" w:rsidR="00B72A03" w:rsidRDefault="00B72A03" w:rsidP="00B50D15">
            <w:pPr>
              <w:pStyle w:val="EarlierRepubEntries"/>
            </w:pPr>
            <w:r>
              <w:t>R49</w:t>
            </w:r>
            <w:r>
              <w:br/>
              <w:t>1 Jan 2021</w:t>
            </w:r>
          </w:p>
        </w:tc>
        <w:tc>
          <w:tcPr>
            <w:tcW w:w="1681" w:type="dxa"/>
            <w:tcBorders>
              <w:top w:val="single" w:sz="4" w:space="0" w:color="auto"/>
              <w:bottom w:val="single" w:sz="4" w:space="0" w:color="auto"/>
            </w:tcBorders>
          </w:tcPr>
          <w:p w14:paraId="7E075BDF" w14:textId="22B486E4" w:rsidR="00B72A03" w:rsidRDefault="00B72A03" w:rsidP="00BD2EE3">
            <w:pPr>
              <w:pStyle w:val="EarlierRepubEntries"/>
            </w:pPr>
            <w:r>
              <w:t>1 Jan 2021–</w:t>
            </w:r>
            <w:r>
              <w:br/>
              <w:t>8 Apr 202</w:t>
            </w:r>
            <w:r w:rsidR="001462B3">
              <w:t>2</w:t>
            </w:r>
          </w:p>
        </w:tc>
        <w:tc>
          <w:tcPr>
            <w:tcW w:w="1783" w:type="dxa"/>
            <w:tcBorders>
              <w:top w:val="single" w:sz="4" w:space="0" w:color="auto"/>
              <w:bottom w:val="single" w:sz="4" w:space="0" w:color="auto"/>
            </w:tcBorders>
          </w:tcPr>
          <w:p w14:paraId="7B5C7AFE" w14:textId="4FD3BF83" w:rsidR="00B72A03" w:rsidRDefault="00B72A03">
            <w:pPr>
              <w:pStyle w:val="EarlierRepubEntries"/>
            </w:pPr>
            <w:hyperlink r:id="rId1624" w:tooltip="Justice Legislation Amendment Act 2020" w:history="1">
              <w:r>
                <w:rPr>
                  <w:rStyle w:val="charCitHyperlinkAbbrev"/>
                </w:rPr>
                <w:t>A2020-42</w:t>
              </w:r>
            </w:hyperlink>
          </w:p>
        </w:tc>
        <w:tc>
          <w:tcPr>
            <w:tcW w:w="1720" w:type="dxa"/>
            <w:tcBorders>
              <w:top w:val="single" w:sz="4" w:space="0" w:color="auto"/>
              <w:bottom w:val="single" w:sz="4" w:space="0" w:color="auto"/>
            </w:tcBorders>
          </w:tcPr>
          <w:p w14:paraId="25E76254" w14:textId="4F1346FF" w:rsidR="00B72A03" w:rsidRDefault="00B72A03">
            <w:pPr>
              <w:pStyle w:val="EarlierRepubEntries"/>
            </w:pPr>
            <w:r>
              <w:t>expiry of provisions (divs 2A.3 and 2A.4)</w:t>
            </w:r>
          </w:p>
        </w:tc>
      </w:tr>
      <w:tr w:rsidR="007073A3" w14:paraId="57253004" w14:textId="77777777" w:rsidTr="002C4BCE">
        <w:trPr>
          <w:cantSplit/>
        </w:trPr>
        <w:tc>
          <w:tcPr>
            <w:tcW w:w="1576" w:type="dxa"/>
            <w:tcBorders>
              <w:top w:val="single" w:sz="4" w:space="0" w:color="auto"/>
              <w:bottom w:val="single" w:sz="4" w:space="0" w:color="auto"/>
            </w:tcBorders>
          </w:tcPr>
          <w:p w14:paraId="09861BF4" w14:textId="71895286" w:rsidR="007073A3" w:rsidRDefault="007073A3" w:rsidP="00B50D15">
            <w:pPr>
              <w:pStyle w:val="EarlierRepubEntries"/>
            </w:pPr>
            <w:r>
              <w:t>R50</w:t>
            </w:r>
            <w:r>
              <w:br/>
              <w:t>9 Apr 2022</w:t>
            </w:r>
          </w:p>
        </w:tc>
        <w:tc>
          <w:tcPr>
            <w:tcW w:w="1681" w:type="dxa"/>
            <w:tcBorders>
              <w:top w:val="single" w:sz="4" w:space="0" w:color="auto"/>
              <w:bottom w:val="single" w:sz="4" w:space="0" w:color="auto"/>
            </w:tcBorders>
          </w:tcPr>
          <w:p w14:paraId="78EB1AD5" w14:textId="703A837C" w:rsidR="007073A3" w:rsidRDefault="007073A3" w:rsidP="00BD2EE3">
            <w:pPr>
              <w:pStyle w:val="EarlierRepubEntries"/>
            </w:pPr>
            <w:r>
              <w:t>9 Apr 2022–</w:t>
            </w:r>
            <w:r>
              <w:br/>
              <w:t>11 May 2022</w:t>
            </w:r>
          </w:p>
        </w:tc>
        <w:tc>
          <w:tcPr>
            <w:tcW w:w="1783" w:type="dxa"/>
            <w:tcBorders>
              <w:top w:val="single" w:sz="4" w:space="0" w:color="auto"/>
              <w:bottom w:val="single" w:sz="4" w:space="0" w:color="auto"/>
            </w:tcBorders>
          </w:tcPr>
          <w:p w14:paraId="6E714A3F" w14:textId="4D91EF8D" w:rsidR="007073A3" w:rsidRDefault="007073A3">
            <w:pPr>
              <w:pStyle w:val="EarlierRepubEntries"/>
            </w:pPr>
            <w:hyperlink r:id="rId1625" w:tooltip="Justice Legislation Amendment Act 2020" w:history="1">
              <w:r>
                <w:rPr>
                  <w:rStyle w:val="charCitHyperlinkAbbrev"/>
                </w:rPr>
                <w:t>A2020-42</w:t>
              </w:r>
            </w:hyperlink>
          </w:p>
        </w:tc>
        <w:tc>
          <w:tcPr>
            <w:tcW w:w="1720" w:type="dxa"/>
            <w:tcBorders>
              <w:top w:val="single" w:sz="4" w:space="0" w:color="auto"/>
              <w:bottom w:val="single" w:sz="4" w:space="0" w:color="auto"/>
            </w:tcBorders>
          </w:tcPr>
          <w:p w14:paraId="0B3A503F" w14:textId="4BEDA401" w:rsidR="007073A3" w:rsidRDefault="007073A3">
            <w:pPr>
              <w:pStyle w:val="EarlierRepubEntries"/>
            </w:pPr>
            <w:r w:rsidRPr="00952249">
              <w:rPr>
                <w:rStyle w:val="charCitHyperlinkAbbrev"/>
                <w:color w:val="auto"/>
              </w:rPr>
              <w:t xml:space="preserve">expiry of </w:t>
            </w:r>
            <w:r>
              <w:rPr>
                <w:rStyle w:val="charCitHyperlinkAbbrev"/>
                <w:color w:val="auto"/>
              </w:rPr>
              <w:t xml:space="preserve">transitional </w:t>
            </w:r>
            <w:r w:rsidRPr="00952249">
              <w:rPr>
                <w:rStyle w:val="charCitHyperlinkAbbrev"/>
                <w:color w:val="auto"/>
              </w:rPr>
              <w:t>provisions (</w:t>
            </w:r>
            <w:r>
              <w:rPr>
                <w:rStyle w:val="charCitHyperlinkAbbrev"/>
                <w:color w:val="auto"/>
              </w:rPr>
              <w:t>s 163H (5), (6), s 167 (8), (9), s 172B (5), (6)</w:t>
            </w:r>
            <w:r w:rsidRPr="00952249">
              <w:rPr>
                <w:rStyle w:val="charCitHyperlinkAbbrev"/>
                <w:color w:val="auto"/>
              </w:rPr>
              <w:t>)</w:t>
            </w:r>
          </w:p>
        </w:tc>
      </w:tr>
      <w:tr w:rsidR="00B4647E" w14:paraId="65E03191" w14:textId="77777777" w:rsidTr="002C4BCE">
        <w:trPr>
          <w:cantSplit/>
        </w:trPr>
        <w:tc>
          <w:tcPr>
            <w:tcW w:w="1576" w:type="dxa"/>
            <w:tcBorders>
              <w:top w:val="single" w:sz="4" w:space="0" w:color="auto"/>
              <w:bottom w:val="single" w:sz="4" w:space="0" w:color="auto"/>
            </w:tcBorders>
          </w:tcPr>
          <w:p w14:paraId="68DF2332" w14:textId="78C83417" w:rsidR="00B4647E" w:rsidRDefault="00B4647E" w:rsidP="00B50D15">
            <w:pPr>
              <w:pStyle w:val="EarlierRepubEntries"/>
            </w:pPr>
            <w:r>
              <w:t>R51</w:t>
            </w:r>
            <w:r>
              <w:br/>
              <w:t>12 May 2022</w:t>
            </w:r>
          </w:p>
        </w:tc>
        <w:tc>
          <w:tcPr>
            <w:tcW w:w="1681" w:type="dxa"/>
            <w:tcBorders>
              <w:top w:val="single" w:sz="4" w:space="0" w:color="auto"/>
              <w:bottom w:val="single" w:sz="4" w:space="0" w:color="auto"/>
            </w:tcBorders>
          </w:tcPr>
          <w:p w14:paraId="53563391" w14:textId="7801B9EC" w:rsidR="00B4647E" w:rsidRDefault="00B4647E" w:rsidP="00BD2EE3">
            <w:pPr>
              <w:pStyle w:val="EarlierRepubEntries"/>
            </w:pPr>
            <w:r>
              <w:t>12 May 2022–</w:t>
            </w:r>
            <w:r>
              <w:br/>
              <w:t>9 Dec 2022</w:t>
            </w:r>
          </w:p>
        </w:tc>
        <w:tc>
          <w:tcPr>
            <w:tcW w:w="1783" w:type="dxa"/>
            <w:tcBorders>
              <w:top w:val="single" w:sz="4" w:space="0" w:color="auto"/>
              <w:bottom w:val="single" w:sz="4" w:space="0" w:color="auto"/>
            </w:tcBorders>
          </w:tcPr>
          <w:p w14:paraId="2D052BED" w14:textId="77CAEC51" w:rsidR="00B4647E" w:rsidRDefault="00B4647E">
            <w:pPr>
              <w:pStyle w:val="EarlierRepubEntries"/>
            </w:pPr>
            <w:hyperlink r:id="rId1626" w:tooltip="Fair Trading and Other Justice Legislation Amendment Act 2022" w:history="1">
              <w:r>
                <w:rPr>
                  <w:rStyle w:val="charCitHyperlinkAbbrev"/>
                </w:rPr>
                <w:t>A2022</w:t>
              </w:r>
              <w:r>
                <w:rPr>
                  <w:rStyle w:val="charCitHyperlinkAbbrev"/>
                </w:rPr>
                <w:noBreakHyphen/>
                <w:t>8</w:t>
              </w:r>
            </w:hyperlink>
          </w:p>
        </w:tc>
        <w:tc>
          <w:tcPr>
            <w:tcW w:w="1720" w:type="dxa"/>
            <w:tcBorders>
              <w:top w:val="single" w:sz="4" w:space="0" w:color="auto"/>
              <w:bottom w:val="single" w:sz="4" w:space="0" w:color="auto"/>
            </w:tcBorders>
          </w:tcPr>
          <w:p w14:paraId="3A72EC4E" w14:textId="212A73AF" w:rsidR="00B4647E" w:rsidRPr="00952249" w:rsidRDefault="00B4647E">
            <w:pPr>
              <w:pStyle w:val="EarlierRepubEntries"/>
              <w:rPr>
                <w:rStyle w:val="charCitHyperlinkAbbrev"/>
                <w:color w:val="auto"/>
              </w:rPr>
            </w:pPr>
            <w:r>
              <w:rPr>
                <w:rStyle w:val="charCitHyperlinkAbbrev"/>
                <w:color w:val="auto"/>
              </w:rPr>
              <w:t xml:space="preserve">amendments by </w:t>
            </w:r>
            <w:hyperlink r:id="rId1627" w:tooltip="Fair Trading and Other Justice Legislation Amendment Act 2022" w:history="1">
              <w:r>
                <w:rPr>
                  <w:rStyle w:val="charCitHyperlinkAbbrev"/>
                </w:rPr>
                <w:t>A2022</w:t>
              </w:r>
              <w:r>
                <w:rPr>
                  <w:rStyle w:val="charCitHyperlinkAbbrev"/>
                </w:rPr>
                <w:noBreakHyphen/>
                <w:t>8</w:t>
              </w:r>
            </w:hyperlink>
          </w:p>
        </w:tc>
      </w:tr>
      <w:tr w:rsidR="00196DB2" w14:paraId="660D39E1" w14:textId="77777777" w:rsidTr="002C4BCE">
        <w:trPr>
          <w:cantSplit/>
        </w:trPr>
        <w:tc>
          <w:tcPr>
            <w:tcW w:w="1576" w:type="dxa"/>
            <w:tcBorders>
              <w:top w:val="single" w:sz="4" w:space="0" w:color="auto"/>
              <w:bottom w:val="single" w:sz="4" w:space="0" w:color="auto"/>
            </w:tcBorders>
          </w:tcPr>
          <w:p w14:paraId="325A8316" w14:textId="3F911F48" w:rsidR="00196DB2" w:rsidRDefault="00196DB2" w:rsidP="00B50D15">
            <w:pPr>
              <w:pStyle w:val="EarlierRepubEntries"/>
            </w:pPr>
            <w:r>
              <w:t>R52</w:t>
            </w:r>
            <w:r>
              <w:br/>
              <w:t>10 Dec 2022</w:t>
            </w:r>
          </w:p>
        </w:tc>
        <w:tc>
          <w:tcPr>
            <w:tcW w:w="1681" w:type="dxa"/>
            <w:tcBorders>
              <w:top w:val="single" w:sz="4" w:space="0" w:color="auto"/>
              <w:bottom w:val="single" w:sz="4" w:space="0" w:color="auto"/>
            </w:tcBorders>
          </w:tcPr>
          <w:p w14:paraId="5563B33D" w14:textId="22E98A26" w:rsidR="00196DB2" w:rsidRDefault="00196DB2" w:rsidP="00BD2EE3">
            <w:pPr>
              <w:pStyle w:val="EarlierRepubEntries"/>
            </w:pPr>
            <w:r>
              <w:t>10 Dec 2022–</w:t>
            </w:r>
            <w:r>
              <w:br/>
              <w:t>8 Nov 2023</w:t>
            </w:r>
          </w:p>
        </w:tc>
        <w:tc>
          <w:tcPr>
            <w:tcW w:w="1783" w:type="dxa"/>
            <w:tcBorders>
              <w:top w:val="single" w:sz="4" w:space="0" w:color="auto"/>
              <w:bottom w:val="single" w:sz="4" w:space="0" w:color="auto"/>
            </w:tcBorders>
          </w:tcPr>
          <w:p w14:paraId="6CE0199A" w14:textId="72AC8E11" w:rsidR="00196DB2" w:rsidRDefault="00196DB2">
            <w:pPr>
              <w:pStyle w:val="EarlierRepubEntries"/>
            </w:pPr>
            <w:hyperlink r:id="rId1628" w:tooltip="Justice and Community Safety Legislation Amendment Act 2022" w:history="1">
              <w:r>
                <w:rPr>
                  <w:rStyle w:val="charCitHyperlinkAbbrev"/>
                </w:rPr>
                <w:t>A2022</w:t>
              </w:r>
              <w:r>
                <w:rPr>
                  <w:rStyle w:val="charCitHyperlinkAbbrev"/>
                </w:rPr>
                <w:noBreakHyphen/>
                <w:t>21</w:t>
              </w:r>
            </w:hyperlink>
          </w:p>
        </w:tc>
        <w:tc>
          <w:tcPr>
            <w:tcW w:w="1720" w:type="dxa"/>
            <w:tcBorders>
              <w:top w:val="single" w:sz="4" w:space="0" w:color="auto"/>
              <w:bottom w:val="single" w:sz="4" w:space="0" w:color="auto"/>
            </w:tcBorders>
          </w:tcPr>
          <w:p w14:paraId="6C431F1B" w14:textId="1C3A1340" w:rsidR="00196DB2" w:rsidRDefault="00196DB2">
            <w:pPr>
              <w:pStyle w:val="EarlierRepubEntries"/>
              <w:rPr>
                <w:rStyle w:val="charCitHyperlinkAbbrev"/>
                <w:color w:val="auto"/>
              </w:rPr>
            </w:pPr>
            <w:r>
              <w:rPr>
                <w:rStyle w:val="charCitHyperlinkAbbrev"/>
                <w:color w:val="auto"/>
              </w:rPr>
              <w:t xml:space="preserve">amendments by </w:t>
            </w:r>
            <w:hyperlink r:id="rId1629" w:tooltip="Justice and Community Safety Legislation Amendment Act 2022" w:history="1">
              <w:r>
                <w:rPr>
                  <w:rStyle w:val="charCitHyperlinkAbbrev"/>
                </w:rPr>
                <w:t>A2022</w:t>
              </w:r>
              <w:r>
                <w:rPr>
                  <w:rStyle w:val="charCitHyperlinkAbbrev"/>
                </w:rPr>
                <w:noBreakHyphen/>
                <w:t>21</w:t>
              </w:r>
            </w:hyperlink>
          </w:p>
        </w:tc>
      </w:tr>
      <w:tr w:rsidR="00B2363A" w14:paraId="765EE043" w14:textId="77777777" w:rsidTr="002C4BCE">
        <w:trPr>
          <w:cantSplit/>
        </w:trPr>
        <w:tc>
          <w:tcPr>
            <w:tcW w:w="1576" w:type="dxa"/>
            <w:tcBorders>
              <w:top w:val="single" w:sz="4" w:space="0" w:color="auto"/>
              <w:bottom w:val="single" w:sz="4" w:space="0" w:color="auto"/>
            </w:tcBorders>
          </w:tcPr>
          <w:p w14:paraId="5724CB4F" w14:textId="0F0B8F02" w:rsidR="00B2363A" w:rsidRDefault="00B2363A" w:rsidP="00B50D15">
            <w:pPr>
              <w:pStyle w:val="EarlierRepubEntries"/>
            </w:pPr>
            <w:r>
              <w:lastRenderedPageBreak/>
              <w:t>R53</w:t>
            </w:r>
            <w:r>
              <w:br/>
              <w:t>9 Nov 2023</w:t>
            </w:r>
          </w:p>
        </w:tc>
        <w:tc>
          <w:tcPr>
            <w:tcW w:w="1681" w:type="dxa"/>
            <w:tcBorders>
              <w:top w:val="single" w:sz="4" w:space="0" w:color="auto"/>
              <w:bottom w:val="single" w:sz="4" w:space="0" w:color="auto"/>
            </w:tcBorders>
          </w:tcPr>
          <w:p w14:paraId="399889C4" w14:textId="2B181BB0" w:rsidR="00B2363A" w:rsidRDefault="00B2363A" w:rsidP="00BD2EE3">
            <w:pPr>
              <w:pStyle w:val="EarlierRepubEntries"/>
            </w:pPr>
            <w:r>
              <w:t>9 Nov 2023–</w:t>
            </w:r>
            <w:r>
              <w:br/>
              <w:t>26 Nov 2023</w:t>
            </w:r>
          </w:p>
        </w:tc>
        <w:tc>
          <w:tcPr>
            <w:tcW w:w="1783" w:type="dxa"/>
            <w:tcBorders>
              <w:top w:val="single" w:sz="4" w:space="0" w:color="auto"/>
              <w:bottom w:val="single" w:sz="4" w:space="0" w:color="auto"/>
            </w:tcBorders>
          </w:tcPr>
          <w:p w14:paraId="2BE9E58B" w14:textId="79A0C9EF" w:rsidR="00B2363A" w:rsidRDefault="00A4128F">
            <w:pPr>
              <w:pStyle w:val="EarlierRepubEntries"/>
            </w:pPr>
            <w:hyperlink r:id="rId1630" w:tooltip="Justice and Community Safety Legislation Amendment Act 2023 (No 2)" w:history="1">
              <w:r>
                <w:rPr>
                  <w:rStyle w:val="charCitHyperlinkAbbrev"/>
                </w:rPr>
                <w:t>A2023</w:t>
              </w:r>
              <w:r>
                <w:rPr>
                  <w:rStyle w:val="charCitHyperlinkAbbrev"/>
                </w:rPr>
                <w:noBreakHyphen/>
                <w:t>42</w:t>
              </w:r>
            </w:hyperlink>
          </w:p>
        </w:tc>
        <w:tc>
          <w:tcPr>
            <w:tcW w:w="1720" w:type="dxa"/>
            <w:tcBorders>
              <w:top w:val="single" w:sz="4" w:space="0" w:color="auto"/>
              <w:bottom w:val="single" w:sz="4" w:space="0" w:color="auto"/>
            </w:tcBorders>
          </w:tcPr>
          <w:p w14:paraId="4717C7F5" w14:textId="662A9403" w:rsidR="00B2363A" w:rsidRDefault="00A4128F">
            <w:pPr>
              <w:pStyle w:val="EarlierRepubEntries"/>
              <w:rPr>
                <w:rStyle w:val="charCitHyperlinkAbbrev"/>
                <w:color w:val="auto"/>
              </w:rPr>
            </w:pPr>
            <w:r>
              <w:rPr>
                <w:rStyle w:val="charCitHyperlinkAbbrev"/>
                <w:color w:val="auto"/>
              </w:rPr>
              <w:t xml:space="preserve">amendments by </w:t>
            </w:r>
            <w:hyperlink r:id="rId1631" w:tooltip="Justice and Community Safety Legislation Amendment Act 2023 (No 2)" w:history="1">
              <w:r>
                <w:rPr>
                  <w:rStyle w:val="charCitHyperlinkAbbrev"/>
                </w:rPr>
                <w:t>A2023</w:t>
              </w:r>
              <w:r>
                <w:rPr>
                  <w:rStyle w:val="charCitHyperlinkAbbrev"/>
                </w:rPr>
                <w:noBreakHyphen/>
                <w:t>42</w:t>
              </w:r>
            </w:hyperlink>
          </w:p>
        </w:tc>
      </w:tr>
      <w:tr w:rsidR="00FD6E4A" w14:paraId="6C3BBFBD" w14:textId="77777777" w:rsidTr="002C4BCE">
        <w:trPr>
          <w:cantSplit/>
        </w:trPr>
        <w:tc>
          <w:tcPr>
            <w:tcW w:w="1576" w:type="dxa"/>
            <w:tcBorders>
              <w:top w:val="single" w:sz="4" w:space="0" w:color="auto"/>
              <w:bottom w:val="single" w:sz="4" w:space="0" w:color="auto"/>
            </w:tcBorders>
          </w:tcPr>
          <w:p w14:paraId="3F9D5A1A" w14:textId="5D3ECF36" w:rsidR="00FD6E4A" w:rsidRDefault="00FD6E4A" w:rsidP="00B50D15">
            <w:pPr>
              <w:pStyle w:val="EarlierRepubEntries"/>
            </w:pPr>
            <w:r>
              <w:t>R54</w:t>
            </w:r>
            <w:r>
              <w:br/>
              <w:t>27 Nov 2023</w:t>
            </w:r>
          </w:p>
        </w:tc>
        <w:tc>
          <w:tcPr>
            <w:tcW w:w="1681" w:type="dxa"/>
            <w:tcBorders>
              <w:top w:val="single" w:sz="4" w:space="0" w:color="auto"/>
              <w:bottom w:val="single" w:sz="4" w:space="0" w:color="auto"/>
            </w:tcBorders>
          </w:tcPr>
          <w:p w14:paraId="12967F39" w14:textId="62C9A51B" w:rsidR="00FD6E4A" w:rsidRDefault="00FD6E4A" w:rsidP="00BD2EE3">
            <w:pPr>
              <w:pStyle w:val="EarlierRepubEntries"/>
            </w:pPr>
            <w:r>
              <w:t>27 Nov 2023–</w:t>
            </w:r>
            <w:r>
              <w:br/>
              <w:t>6 Jan 2024</w:t>
            </w:r>
          </w:p>
        </w:tc>
        <w:tc>
          <w:tcPr>
            <w:tcW w:w="1783" w:type="dxa"/>
            <w:tcBorders>
              <w:top w:val="single" w:sz="4" w:space="0" w:color="auto"/>
              <w:bottom w:val="single" w:sz="4" w:space="0" w:color="auto"/>
            </w:tcBorders>
          </w:tcPr>
          <w:p w14:paraId="329B7723" w14:textId="7CB1589A" w:rsidR="00FD6E4A" w:rsidRDefault="00FD6E4A">
            <w:pPr>
              <w:pStyle w:val="EarlierRepubEntries"/>
            </w:pPr>
            <w:hyperlink r:id="rId1632" w:tooltip="Justice and Community Safety Legislation Amendment Act 2023 (No 2)" w:history="1">
              <w:r>
                <w:rPr>
                  <w:rStyle w:val="charCitHyperlinkAbbrev"/>
                </w:rPr>
                <w:t>A2023</w:t>
              </w:r>
              <w:r>
                <w:rPr>
                  <w:rStyle w:val="charCitHyperlinkAbbrev"/>
                </w:rPr>
                <w:noBreakHyphen/>
                <w:t>42</w:t>
              </w:r>
            </w:hyperlink>
          </w:p>
        </w:tc>
        <w:tc>
          <w:tcPr>
            <w:tcW w:w="1720" w:type="dxa"/>
            <w:tcBorders>
              <w:top w:val="single" w:sz="4" w:space="0" w:color="auto"/>
              <w:bottom w:val="single" w:sz="4" w:space="0" w:color="auto"/>
            </w:tcBorders>
          </w:tcPr>
          <w:p w14:paraId="113653DB" w14:textId="4E05CEDE" w:rsidR="00FD6E4A" w:rsidRDefault="00FD6E4A">
            <w:pPr>
              <w:pStyle w:val="EarlierRepubEntries"/>
              <w:rPr>
                <w:rStyle w:val="charCitHyperlinkAbbrev"/>
                <w:color w:val="auto"/>
              </w:rPr>
            </w:pPr>
            <w:r>
              <w:rPr>
                <w:rStyle w:val="charCitHyperlinkAbbrev"/>
                <w:color w:val="auto"/>
              </w:rPr>
              <w:t xml:space="preserve">amendments by </w:t>
            </w:r>
            <w:hyperlink r:id="rId1633" w:tooltip="Planning (Consequential Amendments) Act 2023" w:history="1">
              <w:r>
                <w:rPr>
                  <w:rStyle w:val="charCitHyperlinkAbbrev"/>
                </w:rPr>
                <w:t>A2023</w:t>
              </w:r>
              <w:r>
                <w:rPr>
                  <w:rStyle w:val="charCitHyperlinkAbbrev"/>
                </w:rPr>
                <w:noBreakHyphen/>
                <w:t>36</w:t>
              </w:r>
            </w:hyperlink>
          </w:p>
        </w:tc>
      </w:tr>
      <w:tr w:rsidR="004F3009" w14:paraId="34996CD4" w14:textId="77777777" w:rsidTr="002C4BCE">
        <w:trPr>
          <w:cantSplit/>
        </w:trPr>
        <w:tc>
          <w:tcPr>
            <w:tcW w:w="1576" w:type="dxa"/>
            <w:tcBorders>
              <w:top w:val="single" w:sz="4" w:space="0" w:color="auto"/>
              <w:bottom w:val="single" w:sz="4" w:space="0" w:color="auto"/>
            </w:tcBorders>
          </w:tcPr>
          <w:p w14:paraId="7521BF1D" w14:textId="5CDD964B" w:rsidR="004F3009" w:rsidRDefault="004F3009" w:rsidP="00B50D15">
            <w:pPr>
              <w:pStyle w:val="EarlierRepubEntries"/>
            </w:pPr>
            <w:r>
              <w:t>R55</w:t>
            </w:r>
            <w:r>
              <w:br/>
              <w:t>7 Jan 2024</w:t>
            </w:r>
          </w:p>
        </w:tc>
        <w:tc>
          <w:tcPr>
            <w:tcW w:w="1681" w:type="dxa"/>
            <w:tcBorders>
              <w:top w:val="single" w:sz="4" w:space="0" w:color="auto"/>
              <w:bottom w:val="single" w:sz="4" w:space="0" w:color="auto"/>
            </w:tcBorders>
          </w:tcPr>
          <w:p w14:paraId="2AADB78B" w14:textId="6B6392BC" w:rsidR="004F3009" w:rsidRDefault="00A55857" w:rsidP="00BD2EE3">
            <w:pPr>
              <w:pStyle w:val="EarlierRepubEntries"/>
            </w:pPr>
            <w:r>
              <w:t>7 Jan 2024–</w:t>
            </w:r>
            <w:r>
              <w:br/>
              <w:t>19 Feb 2024</w:t>
            </w:r>
          </w:p>
        </w:tc>
        <w:tc>
          <w:tcPr>
            <w:tcW w:w="1783" w:type="dxa"/>
            <w:tcBorders>
              <w:top w:val="single" w:sz="4" w:space="0" w:color="auto"/>
              <w:bottom w:val="single" w:sz="4" w:space="0" w:color="auto"/>
            </w:tcBorders>
          </w:tcPr>
          <w:p w14:paraId="65671AA6" w14:textId="0FA8E037" w:rsidR="004F3009" w:rsidRDefault="00430E3A">
            <w:pPr>
              <w:pStyle w:val="EarlierRepubEntries"/>
            </w:pPr>
            <w:hyperlink r:id="rId1634" w:tooltip="Justice and Community Safety Legislation Amendment Act 2023 (No 2)" w:history="1">
              <w:r>
                <w:rPr>
                  <w:rStyle w:val="charCitHyperlinkAbbrev"/>
                </w:rPr>
                <w:t>A2023</w:t>
              </w:r>
              <w:r>
                <w:rPr>
                  <w:rStyle w:val="charCitHyperlinkAbbrev"/>
                </w:rPr>
                <w:noBreakHyphen/>
                <w:t>42</w:t>
              </w:r>
            </w:hyperlink>
          </w:p>
        </w:tc>
        <w:tc>
          <w:tcPr>
            <w:tcW w:w="1720" w:type="dxa"/>
            <w:tcBorders>
              <w:top w:val="single" w:sz="4" w:space="0" w:color="auto"/>
              <w:bottom w:val="single" w:sz="4" w:space="0" w:color="auto"/>
            </w:tcBorders>
          </w:tcPr>
          <w:p w14:paraId="3F763343" w14:textId="29AB0252" w:rsidR="004F3009" w:rsidRDefault="00430E3A">
            <w:pPr>
              <w:pStyle w:val="EarlierRepubEntries"/>
              <w:rPr>
                <w:rStyle w:val="charCitHyperlinkAbbrev"/>
                <w:color w:val="auto"/>
              </w:rPr>
            </w:pPr>
            <w:r>
              <w:rPr>
                <w:rStyle w:val="charCitHyperlinkAbbrev"/>
                <w:color w:val="auto"/>
              </w:rPr>
              <w:t xml:space="preserve">amendments by </w:t>
            </w:r>
            <w:hyperlink r:id="rId1635" w:tooltip="Gaming Machine (Club Refuge) Amendment Act 2023" w:history="1">
              <w:r w:rsidR="00761DAC">
                <w:rPr>
                  <w:rStyle w:val="charCitHyperlinkAbbrev"/>
                </w:rPr>
                <w:t>A2023</w:t>
              </w:r>
              <w:r w:rsidR="00761DAC">
                <w:rPr>
                  <w:rStyle w:val="charCitHyperlinkAbbrev"/>
                </w:rPr>
                <w:noBreakHyphen/>
                <w:t>28</w:t>
              </w:r>
            </w:hyperlink>
          </w:p>
        </w:tc>
      </w:tr>
      <w:tr w:rsidR="00B77EBD" w14:paraId="48931A9C" w14:textId="77777777" w:rsidTr="002C4BCE">
        <w:trPr>
          <w:cantSplit/>
        </w:trPr>
        <w:tc>
          <w:tcPr>
            <w:tcW w:w="1576" w:type="dxa"/>
            <w:tcBorders>
              <w:top w:val="single" w:sz="4" w:space="0" w:color="auto"/>
              <w:bottom w:val="single" w:sz="4" w:space="0" w:color="auto"/>
            </w:tcBorders>
          </w:tcPr>
          <w:p w14:paraId="6C0F7BCF" w14:textId="32197141" w:rsidR="00B77EBD" w:rsidRDefault="00B77EBD" w:rsidP="00B50D15">
            <w:pPr>
              <w:pStyle w:val="EarlierRepubEntries"/>
            </w:pPr>
            <w:r>
              <w:t>R5</w:t>
            </w:r>
            <w:r w:rsidR="00E06A79">
              <w:t>6</w:t>
            </w:r>
            <w:r>
              <w:br/>
            </w:r>
            <w:r w:rsidR="00E06A79">
              <w:t>20 Feb 2024</w:t>
            </w:r>
          </w:p>
        </w:tc>
        <w:tc>
          <w:tcPr>
            <w:tcW w:w="1681" w:type="dxa"/>
            <w:tcBorders>
              <w:top w:val="single" w:sz="4" w:space="0" w:color="auto"/>
              <w:bottom w:val="single" w:sz="4" w:space="0" w:color="auto"/>
            </w:tcBorders>
          </w:tcPr>
          <w:p w14:paraId="290D9263" w14:textId="317E841D" w:rsidR="00B77EBD" w:rsidRDefault="00E06A79" w:rsidP="00BD2EE3">
            <w:pPr>
              <w:pStyle w:val="EarlierRepubEntries"/>
            </w:pPr>
            <w:r>
              <w:t>20 Feb 2024</w:t>
            </w:r>
            <w:r w:rsidR="00B77EBD">
              <w:t>–</w:t>
            </w:r>
            <w:r w:rsidR="00B77EBD">
              <w:br/>
            </w:r>
            <w:r>
              <w:t>1</w:t>
            </w:r>
            <w:r w:rsidR="00B77EBD">
              <w:t xml:space="preserve"> </w:t>
            </w:r>
            <w:r>
              <w:t>Apr</w:t>
            </w:r>
            <w:r w:rsidR="00B77EBD">
              <w:t xml:space="preserve"> 2024</w:t>
            </w:r>
          </w:p>
        </w:tc>
        <w:tc>
          <w:tcPr>
            <w:tcW w:w="1783" w:type="dxa"/>
            <w:tcBorders>
              <w:top w:val="single" w:sz="4" w:space="0" w:color="auto"/>
              <w:bottom w:val="single" w:sz="4" w:space="0" w:color="auto"/>
            </w:tcBorders>
          </w:tcPr>
          <w:p w14:paraId="08B5AB6C" w14:textId="209C84AD" w:rsidR="00B77EBD" w:rsidRDefault="00031297">
            <w:pPr>
              <w:pStyle w:val="EarlierRepubEntries"/>
            </w:pPr>
            <w:hyperlink r:id="rId1636" w:tooltip="Gaming Machine Amendment Act 2024" w:history="1">
              <w:r>
                <w:rPr>
                  <w:rStyle w:val="charCitHyperlinkAbbrev"/>
                </w:rPr>
                <w:t>A2024</w:t>
              </w:r>
              <w:r>
                <w:rPr>
                  <w:rStyle w:val="charCitHyperlinkAbbrev"/>
                </w:rPr>
                <w:noBreakHyphen/>
                <w:t>1</w:t>
              </w:r>
            </w:hyperlink>
          </w:p>
        </w:tc>
        <w:tc>
          <w:tcPr>
            <w:tcW w:w="1720" w:type="dxa"/>
            <w:tcBorders>
              <w:top w:val="single" w:sz="4" w:space="0" w:color="auto"/>
              <w:bottom w:val="single" w:sz="4" w:space="0" w:color="auto"/>
            </w:tcBorders>
          </w:tcPr>
          <w:p w14:paraId="3C7DFE57" w14:textId="5AEDC6A8" w:rsidR="00B77EBD" w:rsidRDefault="00B77EBD">
            <w:pPr>
              <w:pStyle w:val="EarlierRepubEntries"/>
              <w:rPr>
                <w:rStyle w:val="charCitHyperlinkAbbrev"/>
                <w:color w:val="auto"/>
              </w:rPr>
            </w:pPr>
            <w:r>
              <w:rPr>
                <w:rStyle w:val="charCitHyperlinkAbbrev"/>
                <w:color w:val="auto"/>
              </w:rPr>
              <w:t xml:space="preserve">amendments by </w:t>
            </w:r>
            <w:hyperlink r:id="rId1637" w:tooltip="Gaming Machine Amendment Act 2024" w:history="1">
              <w:r w:rsidR="00031297">
                <w:rPr>
                  <w:rStyle w:val="charCitHyperlinkAbbrev"/>
                </w:rPr>
                <w:t>A2024</w:t>
              </w:r>
              <w:r w:rsidR="00031297">
                <w:rPr>
                  <w:rStyle w:val="charCitHyperlinkAbbrev"/>
                </w:rPr>
                <w:noBreakHyphen/>
                <w:t>1</w:t>
              </w:r>
            </w:hyperlink>
          </w:p>
        </w:tc>
      </w:tr>
      <w:tr w:rsidR="002C4BCE" w14:paraId="25CB7543" w14:textId="77777777" w:rsidTr="002C4BCE">
        <w:trPr>
          <w:cantSplit/>
        </w:trPr>
        <w:tc>
          <w:tcPr>
            <w:tcW w:w="1576" w:type="dxa"/>
            <w:tcBorders>
              <w:top w:val="single" w:sz="4" w:space="0" w:color="auto"/>
              <w:bottom w:val="single" w:sz="4" w:space="0" w:color="auto"/>
            </w:tcBorders>
          </w:tcPr>
          <w:p w14:paraId="458ABF21" w14:textId="2807AFB7" w:rsidR="002C4BCE" w:rsidRDefault="002C4BCE" w:rsidP="002C4BCE">
            <w:pPr>
              <w:pStyle w:val="EarlierRepubEntries"/>
            </w:pPr>
            <w:r>
              <w:t>R57</w:t>
            </w:r>
            <w:r>
              <w:br/>
              <w:t>2 Apr 2024</w:t>
            </w:r>
          </w:p>
        </w:tc>
        <w:tc>
          <w:tcPr>
            <w:tcW w:w="1681" w:type="dxa"/>
            <w:tcBorders>
              <w:top w:val="single" w:sz="4" w:space="0" w:color="auto"/>
              <w:bottom w:val="single" w:sz="4" w:space="0" w:color="auto"/>
            </w:tcBorders>
          </w:tcPr>
          <w:p w14:paraId="76D328D4" w14:textId="255E5FB4" w:rsidR="002C4BCE" w:rsidRDefault="002C4BCE" w:rsidP="002C4BCE">
            <w:pPr>
              <w:pStyle w:val="EarlierRepubEntries"/>
            </w:pPr>
            <w:r>
              <w:t>2 Apr 2024–</w:t>
            </w:r>
            <w:r>
              <w:br/>
              <w:t>30 June 2024</w:t>
            </w:r>
          </w:p>
        </w:tc>
        <w:tc>
          <w:tcPr>
            <w:tcW w:w="1783" w:type="dxa"/>
            <w:tcBorders>
              <w:top w:val="single" w:sz="4" w:space="0" w:color="auto"/>
              <w:bottom w:val="single" w:sz="4" w:space="0" w:color="auto"/>
            </w:tcBorders>
          </w:tcPr>
          <w:p w14:paraId="1DD25709" w14:textId="47537A16" w:rsidR="002C4BCE" w:rsidRDefault="005A3629" w:rsidP="002C4BCE">
            <w:pPr>
              <w:pStyle w:val="EarlierRepubEntries"/>
            </w:pPr>
            <w:hyperlink r:id="rId1638" w:tooltip="Gaming Machine Amendment Act 2024" w:history="1">
              <w:r>
                <w:rPr>
                  <w:rStyle w:val="charCitHyperlinkAbbrev"/>
                </w:rPr>
                <w:t>A2024</w:t>
              </w:r>
              <w:r>
                <w:rPr>
                  <w:rStyle w:val="charCitHyperlinkAbbrev"/>
                </w:rPr>
                <w:noBreakHyphen/>
                <w:t>1</w:t>
              </w:r>
            </w:hyperlink>
          </w:p>
        </w:tc>
        <w:tc>
          <w:tcPr>
            <w:tcW w:w="1720" w:type="dxa"/>
            <w:tcBorders>
              <w:top w:val="single" w:sz="4" w:space="0" w:color="auto"/>
              <w:bottom w:val="single" w:sz="4" w:space="0" w:color="auto"/>
            </w:tcBorders>
          </w:tcPr>
          <w:p w14:paraId="2961BE3A" w14:textId="71C13631" w:rsidR="002C4BCE" w:rsidRDefault="00A6240B" w:rsidP="002C4BCE">
            <w:pPr>
              <w:pStyle w:val="EarlierRepubEntries"/>
              <w:rPr>
                <w:rStyle w:val="charCitHyperlinkAbbrev"/>
                <w:color w:val="auto"/>
              </w:rPr>
            </w:pPr>
            <w:r>
              <w:t>expiry of provisions</w:t>
            </w:r>
            <w:r>
              <w:br/>
            </w:r>
            <w:r w:rsidRPr="008200C8">
              <w:rPr>
                <w:rStyle w:val="charCitHyperlinkAbbrev"/>
                <w:color w:val="auto"/>
              </w:rPr>
              <w:t>(s 10G, s 10U (2))</w:t>
            </w:r>
          </w:p>
        </w:tc>
      </w:tr>
      <w:tr w:rsidR="008C57A1" w14:paraId="40DB0B83" w14:textId="77777777" w:rsidTr="002C4BCE">
        <w:trPr>
          <w:cantSplit/>
        </w:trPr>
        <w:tc>
          <w:tcPr>
            <w:tcW w:w="1576" w:type="dxa"/>
            <w:tcBorders>
              <w:top w:val="single" w:sz="4" w:space="0" w:color="auto"/>
              <w:bottom w:val="single" w:sz="4" w:space="0" w:color="auto"/>
            </w:tcBorders>
          </w:tcPr>
          <w:p w14:paraId="5C0214FB" w14:textId="6AD7CCD4" w:rsidR="008C57A1" w:rsidRDefault="008C57A1" w:rsidP="002C4BCE">
            <w:pPr>
              <w:pStyle w:val="EarlierRepubEntries"/>
            </w:pPr>
            <w:r>
              <w:t>R58</w:t>
            </w:r>
            <w:r>
              <w:br/>
              <w:t>1 July 2024</w:t>
            </w:r>
          </w:p>
        </w:tc>
        <w:tc>
          <w:tcPr>
            <w:tcW w:w="1681" w:type="dxa"/>
            <w:tcBorders>
              <w:top w:val="single" w:sz="4" w:space="0" w:color="auto"/>
              <w:bottom w:val="single" w:sz="4" w:space="0" w:color="auto"/>
            </w:tcBorders>
          </w:tcPr>
          <w:p w14:paraId="56EBD5EC" w14:textId="0654A83A" w:rsidR="008C57A1" w:rsidRDefault="008C57A1" w:rsidP="002C4BCE">
            <w:pPr>
              <w:pStyle w:val="EarlierRepubEntries"/>
            </w:pPr>
            <w:r>
              <w:t>1 July 2024–</w:t>
            </w:r>
            <w:r>
              <w:br/>
              <w:t>19 Sept 2024</w:t>
            </w:r>
          </w:p>
        </w:tc>
        <w:tc>
          <w:tcPr>
            <w:tcW w:w="1783" w:type="dxa"/>
            <w:tcBorders>
              <w:top w:val="single" w:sz="4" w:space="0" w:color="auto"/>
              <w:bottom w:val="single" w:sz="4" w:space="0" w:color="auto"/>
            </w:tcBorders>
          </w:tcPr>
          <w:p w14:paraId="307A986D" w14:textId="0016162C" w:rsidR="008C57A1" w:rsidRDefault="008C57A1" w:rsidP="002C4BCE">
            <w:pPr>
              <w:pStyle w:val="EarlierRepubEntries"/>
            </w:pPr>
            <w:hyperlink r:id="rId1639" w:tooltip="Gaming Machine Amendment Act 2024" w:history="1">
              <w:r>
                <w:rPr>
                  <w:rStyle w:val="charCitHyperlinkAbbrev"/>
                </w:rPr>
                <w:t>A2024</w:t>
              </w:r>
              <w:r>
                <w:rPr>
                  <w:rStyle w:val="charCitHyperlinkAbbrev"/>
                </w:rPr>
                <w:noBreakHyphen/>
                <w:t>1</w:t>
              </w:r>
            </w:hyperlink>
          </w:p>
        </w:tc>
        <w:tc>
          <w:tcPr>
            <w:tcW w:w="1720" w:type="dxa"/>
            <w:tcBorders>
              <w:top w:val="single" w:sz="4" w:space="0" w:color="auto"/>
              <w:bottom w:val="single" w:sz="4" w:space="0" w:color="auto"/>
            </w:tcBorders>
          </w:tcPr>
          <w:p w14:paraId="6A365155" w14:textId="608DE267" w:rsidR="008C57A1" w:rsidRDefault="008C57A1" w:rsidP="002C4BCE">
            <w:pPr>
              <w:pStyle w:val="EarlierRepubEntries"/>
            </w:pPr>
            <w:r w:rsidRPr="008200C8">
              <w:rPr>
                <w:rStyle w:val="charCitHyperlinkAbbrev"/>
                <w:color w:val="auto"/>
              </w:rPr>
              <w:t xml:space="preserve">expiry of provision (s </w:t>
            </w:r>
            <w:r>
              <w:rPr>
                <w:rStyle w:val="charCitHyperlinkAbbrev"/>
                <w:color w:val="auto"/>
              </w:rPr>
              <w:t>179A</w:t>
            </w:r>
            <w:r w:rsidRPr="008200C8">
              <w:rPr>
                <w:rStyle w:val="charCitHyperlinkAbbrev"/>
                <w:color w:val="auto"/>
              </w:rPr>
              <w:t>)</w:t>
            </w:r>
          </w:p>
        </w:tc>
      </w:tr>
      <w:tr w:rsidR="00A3127D" w14:paraId="1FBDBE86" w14:textId="77777777" w:rsidTr="002C4BCE">
        <w:trPr>
          <w:cantSplit/>
        </w:trPr>
        <w:tc>
          <w:tcPr>
            <w:tcW w:w="1576" w:type="dxa"/>
            <w:tcBorders>
              <w:top w:val="single" w:sz="4" w:space="0" w:color="auto"/>
              <w:bottom w:val="single" w:sz="4" w:space="0" w:color="auto"/>
            </w:tcBorders>
          </w:tcPr>
          <w:p w14:paraId="1D3CD390" w14:textId="1F36B41F" w:rsidR="00A3127D" w:rsidRDefault="00A3127D" w:rsidP="002C4BCE">
            <w:pPr>
              <w:pStyle w:val="EarlierRepubEntries"/>
            </w:pPr>
            <w:r>
              <w:t>R59</w:t>
            </w:r>
            <w:r>
              <w:br/>
              <w:t>20 Sept 2024</w:t>
            </w:r>
          </w:p>
        </w:tc>
        <w:tc>
          <w:tcPr>
            <w:tcW w:w="1681" w:type="dxa"/>
            <w:tcBorders>
              <w:top w:val="single" w:sz="4" w:space="0" w:color="auto"/>
              <w:bottom w:val="single" w:sz="4" w:space="0" w:color="auto"/>
            </w:tcBorders>
          </w:tcPr>
          <w:p w14:paraId="418D03D8" w14:textId="06A2D5DC" w:rsidR="00A3127D" w:rsidRDefault="00A3127D" w:rsidP="002C4BCE">
            <w:pPr>
              <w:pStyle w:val="EarlierRepubEntries"/>
            </w:pPr>
            <w:r>
              <w:t>20 Sept 2024–</w:t>
            </w:r>
            <w:r>
              <w:br/>
              <w:t>29 Sept 2024</w:t>
            </w:r>
          </w:p>
        </w:tc>
        <w:tc>
          <w:tcPr>
            <w:tcW w:w="1783" w:type="dxa"/>
            <w:tcBorders>
              <w:top w:val="single" w:sz="4" w:space="0" w:color="auto"/>
              <w:bottom w:val="single" w:sz="4" w:space="0" w:color="auto"/>
            </w:tcBorders>
          </w:tcPr>
          <w:p w14:paraId="59D948B6" w14:textId="16F20FE4" w:rsidR="00A3127D" w:rsidRDefault="00A3127D" w:rsidP="002C4BCE">
            <w:pPr>
              <w:pStyle w:val="EarlierRepubEntries"/>
            </w:pPr>
            <w:hyperlink r:id="rId1640" w:tooltip="Gaming Machine (Compulsory Surrender) Amendment Act 2024" w:history="1">
              <w:r>
                <w:rPr>
                  <w:rStyle w:val="charCitHyperlinkAbbrev"/>
                </w:rPr>
                <w:t>A2024</w:t>
              </w:r>
              <w:r>
                <w:rPr>
                  <w:rStyle w:val="charCitHyperlinkAbbrev"/>
                </w:rPr>
                <w:noBreakHyphen/>
                <w:t>50</w:t>
              </w:r>
            </w:hyperlink>
          </w:p>
        </w:tc>
        <w:tc>
          <w:tcPr>
            <w:tcW w:w="1720" w:type="dxa"/>
            <w:tcBorders>
              <w:top w:val="single" w:sz="4" w:space="0" w:color="auto"/>
              <w:bottom w:val="single" w:sz="4" w:space="0" w:color="auto"/>
            </w:tcBorders>
          </w:tcPr>
          <w:p w14:paraId="7FC766C0" w14:textId="59D7F325" w:rsidR="00A3127D" w:rsidRPr="008200C8" w:rsidRDefault="00A3127D" w:rsidP="002C4BCE">
            <w:pPr>
              <w:pStyle w:val="EarlierRepubEntries"/>
              <w:rPr>
                <w:rStyle w:val="charCitHyperlinkAbbrev"/>
                <w:color w:val="auto"/>
              </w:rPr>
            </w:pPr>
            <w:r>
              <w:rPr>
                <w:rStyle w:val="charCitHyperlinkAbbrev"/>
                <w:color w:val="auto"/>
              </w:rPr>
              <w:t xml:space="preserve">amendments by </w:t>
            </w:r>
            <w:hyperlink r:id="rId1641" w:tooltip="Gaming Machine (Compulsory Surrender) Amendment Act 2024" w:history="1">
              <w:r>
                <w:rPr>
                  <w:rStyle w:val="charCitHyperlinkAbbrev"/>
                </w:rPr>
                <w:t>A2024</w:t>
              </w:r>
              <w:r>
                <w:rPr>
                  <w:rStyle w:val="charCitHyperlinkAbbrev"/>
                </w:rPr>
                <w:noBreakHyphen/>
                <w:t>50</w:t>
              </w:r>
            </w:hyperlink>
          </w:p>
        </w:tc>
      </w:tr>
      <w:tr w:rsidR="00377191" w14:paraId="0A260141" w14:textId="77777777" w:rsidTr="002C4BCE">
        <w:trPr>
          <w:cantSplit/>
        </w:trPr>
        <w:tc>
          <w:tcPr>
            <w:tcW w:w="1576" w:type="dxa"/>
            <w:tcBorders>
              <w:top w:val="single" w:sz="4" w:space="0" w:color="auto"/>
              <w:bottom w:val="single" w:sz="4" w:space="0" w:color="auto"/>
            </w:tcBorders>
          </w:tcPr>
          <w:p w14:paraId="3836B1E6" w14:textId="4D75DAD1" w:rsidR="00377191" w:rsidRDefault="00377191" w:rsidP="002C4BCE">
            <w:pPr>
              <w:pStyle w:val="EarlierRepubEntries"/>
            </w:pPr>
            <w:r>
              <w:t>R60</w:t>
            </w:r>
            <w:r>
              <w:br/>
            </w:r>
            <w:r w:rsidR="002D5A3A">
              <w:t>30 Sept 2024</w:t>
            </w:r>
          </w:p>
        </w:tc>
        <w:tc>
          <w:tcPr>
            <w:tcW w:w="1681" w:type="dxa"/>
            <w:tcBorders>
              <w:top w:val="single" w:sz="4" w:space="0" w:color="auto"/>
              <w:bottom w:val="single" w:sz="4" w:space="0" w:color="auto"/>
            </w:tcBorders>
          </w:tcPr>
          <w:p w14:paraId="2553A07E" w14:textId="2EAF1510" w:rsidR="00377191" w:rsidRDefault="002D5A3A" w:rsidP="002C4BCE">
            <w:pPr>
              <w:pStyle w:val="EarlierRepubEntries"/>
            </w:pPr>
            <w:r>
              <w:t>30 S</w:t>
            </w:r>
            <w:r w:rsidR="008457EF">
              <w:t>ep</w:t>
            </w:r>
            <w:r>
              <w:t>t 2024–</w:t>
            </w:r>
            <w:r>
              <w:br/>
              <w:t>26 Feb 2025</w:t>
            </w:r>
          </w:p>
        </w:tc>
        <w:tc>
          <w:tcPr>
            <w:tcW w:w="1783" w:type="dxa"/>
            <w:tcBorders>
              <w:top w:val="single" w:sz="4" w:space="0" w:color="auto"/>
              <w:bottom w:val="single" w:sz="4" w:space="0" w:color="auto"/>
            </w:tcBorders>
          </w:tcPr>
          <w:p w14:paraId="1440D6BF" w14:textId="742BBBA2" w:rsidR="00377191" w:rsidRDefault="002D5A3A" w:rsidP="002C4BCE">
            <w:pPr>
              <w:pStyle w:val="EarlierRepubEntries"/>
            </w:pPr>
            <w:hyperlink r:id="rId1642" w:tooltip="Gaming Machine (Compulsory Surrender) Amendment Act 2024" w:history="1">
              <w:r>
                <w:rPr>
                  <w:rStyle w:val="charCitHyperlinkAbbrev"/>
                </w:rPr>
                <w:t>A2024</w:t>
              </w:r>
              <w:r>
                <w:rPr>
                  <w:rStyle w:val="charCitHyperlinkAbbrev"/>
                </w:rPr>
                <w:noBreakHyphen/>
                <w:t>50</w:t>
              </w:r>
            </w:hyperlink>
          </w:p>
        </w:tc>
        <w:tc>
          <w:tcPr>
            <w:tcW w:w="1720" w:type="dxa"/>
            <w:tcBorders>
              <w:top w:val="single" w:sz="4" w:space="0" w:color="auto"/>
              <w:bottom w:val="single" w:sz="4" w:space="0" w:color="auto"/>
            </w:tcBorders>
          </w:tcPr>
          <w:p w14:paraId="167B101E" w14:textId="03562495" w:rsidR="00377191" w:rsidRDefault="002D5A3A" w:rsidP="002C4BCE">
            <w:pPr>
              <w:pStyle w:val="EarlierRepubEntries"/>
              <w:rPr>
                <w:rStyle w:val="charCitHyperlinkAbbrev"/>
                <w:color w:val="auto"/>
              </w:rPr>
            </w:pPr>
            <w:r>
              <w:rPr>
                <w:rStyle w:val="charCitHyperlinkAbbrev"/>
                <w:color w:val="auto"/>
              </w:rPr>
              <w:t>expiry of certain provisions in pt 12</w:t>
            </w:r>
          </w:p>
        </w:tc>
      </w:tr>
      <w:tr w:rsidR="00521067" w14:paraId="30F0BD5B" w14:textId="77777777" w:rsidTr="002C4BCE">
        <w:trPr>
          <w:cantSplit/>
        </w:trPr>
        <w:tc>
          <w:tcPr>
            <w:tcW w:w="1576" w:type="dxa"/>
            <w:tcBorders>
              <w:top w:val="single" w:sz="4" w:space="0" w:color="auto"/>
              <w:bottom w:val="single" w:sz="4" w:space="0" w:color="auto"/>
            </w:tcBorders>
          </w:tcPr>
          <w:p w14:paraId="00497853" w14:textId="20918A8F" w:rsidR="00521067" w:rsidRDefault="00521067" w:rsidP="002C4BCE">
            <w:pPr>
              <w:pStyle w:val="EarlierRepubEntries"/>
            </w:pPr>
            <w:r>
              <w:t>R61</w:t>
            </w:r>
            <w:r>
              <w:br/>
              <w:t>27 Feb 2025</w:t>
            </w:r>
          </w:p>
        </w:tc>
        <w:tc>
          <w:tcPr>
            <w:tcW w:w="1681" w:type="dxa"/>
            <w:tcBorders>
              <w:top w:val="single" w:sz="4" w:space="0" w:color="auto"/>
              <w:bottom w:val="single" w:sz="4" w:space="0" w:color="auto"/>
            </w:tcBorders>
          </w:tcPr>
          <w:p w14:paraId="1D99A71A" w14:textId="1A332913" w:rsidR="00521067" w:rsidRDefault="00521067" w:rsidP="002C4BCE">
            <w:pPr>
              <w:pStyle w:val="EarlierRepubEntries"/>
            </w:pPr>
            <w:r>
              <w:t>27 Feb 2025–</w:t>
            </w:r>
            <w:r>
              <w:br/>
              <w:t>20 Mar 2025</w:t>
            </w:r>
          </w:p>
        </w:tc>
        <w:tc>
          <w:tcPr>
            <w:tcW w:w="1783" w:type="dxa"/>
            <w:tcBorders>
              <w:top w:val="single" w:sz="4" w:space="0" w:color="auto"/>
              <w:bottom w:val="single" w:sz="4" w:space="0" w:color="auto"/>
            </w:tcBorders>
          </w:tcPr>
          <w:p w14:paraId="2AAC4499" w14:textId="0210254A" w:rsidR="00521067" w:rsidRDefault="00521067" w:rsidP="002C4BCE">
            <w:pPr>
              <w:pStyle w:val="EarlierRepubEntries"/>
            </w:pPr>
            <w:hyperlink r:id="rId1643" w:tooltip="Justice and Community Safety Legislation Amendment Act 2025" w:history="1">
              <w:r>
                <w:rPr>
                  <w:rStyle w:val="charCitHyperlinkAbbrev"/>
                </w:rPr>
                <w:t>A2025</w:t>
              </w:r>
              <w:r>
                <w:rPr>
                  <w:rStyle w:val="charCitHyperlinkAbbrev"/>
                </w:rPr>
                <w:noBreakHyphen/>
                <w:t>2</w:t>
              </w:r>
            </w:hyperlink>
          </w:p>
        </w:tc>
        <w:tc>
          <w:tcPr>
            <w:tcW w:w="1720" w:type="dxa"/>
            <w:tcBorders>
              <w:top w:val="single" w:sz="4" w:space="0" w:color="auto"/>
              <w:bottom w:val="single" w:sz="4" w:space="0" w:color="auto"/>
            </w:tcBorders>
          </w:tcPr>
          <w:p w14:paraId="2DD073A1" w14:textId="1E96B729" w:rsidR="00521067" w:rsidRDefault="00521067" w:rsidP="002C4BCE">
            <w:pPr>
              <w:pStyle w:val="EarlierRepubEntries"/>
              <w:rPr>
                <w:rStyle w:val="charCitHyperlinkAbbrev"/>
                <w:color w:val="auto"/>
              </w:rPr>
            </w:pPr>
            <w:r>
              <w:rPr>
                <w:rStyle w:val="charCitHyperlinkAbbrev"/>
                <w:color w:val="auto"/>
              </w:rPr>
              <w:t xml:space="preserve">amendments by </w:t>
            </w:r>
            <w:hyperlink r:id="rId1644" w:tooltip="Justice and Community Safety Legislation Amendment Act 2025" w:history="1">
              <w:r>
                <w:rPr>
                  <w:rStyle w:val="charCitHyperlinkAbbrev"/>
                </w:rPr>
                <w:t>A2025</w:t>
              </w:r>
              <w:r>
                <w:rPr>
                  <w:rStyle w:val="charCitHyperlinkAbbrev"/>
                </w:rPr>
                <w:noBreakHyphen/>
                <w:t>2</w:t>
              </w:r>
            </w:hyperlink>
          </w:p>
        </w:tc>
      </w:tr>
      <w:tr w:rsidR="003624DD" w14:paraId="319FC2F7" w14:textId="77777777" w:rsidTr="002C4BCE">
        <w:trPr>
          <w:cantSplit/>
        </w:trPr>
        <w:tc>
          <w:tcPr>
            <w:tcW w:w="1576" w:type="dxa"/>
            <w:tcBorders>
              <w:top w:val="single" w:sz="4" w:space="0" w:color="auto"/>
              <w:bottom w:val="single" w:sz="4" w:space="0" w:color="auto"/>
            </w:tcBorders>
          </w:tcPr>
          <w:p w14:paraId="1E04BE62" w14:textId="2E32502B" w:rsidR="003624DD" w:rsidRDefault="003624DD" w:rsidP="002C4BCE">
            <w:pPr>
              <w:pStyle w:val="EarlierRepubEntries"/>
            </w:pPr>
            <w:r>
              <w:t>R62</w:t>
            </w:r>
            <w:r>
              <w:br/>
            </w:r>
            <w:r w:rsidR="000F391F">
              <w:t>21 Mar 2025</w:t>
            </w:r>
          </w:p>
        </w:tc>
        <w:tc>
          <w:tcPr>
            <w:tcW w:w="1681" w:type="dxa"/>
            <w:tcBorders>
              <w:top w:val="single" w:sz="4" w:space="0" w:color="auto"/>
              <w:bottom w:val="single" w:sz="4" w:space="0" w:color="auto"/>
            </w:tcBorders>
          </w:tcPr>
          <w:p w14:paraId="37087897" w14:textId="62901E22" w:rsidR="003624DD" w:rsidRDefault="000F391F" w:rsidP="002C4BCE">
            <w:pPr>
              <w:pStyle w:val="EarlierRepubEntries"/>
            </w:pPr>
            <w:r>
              <w:t>21 Mar 2025–</w:t>
            </w:r>
            <w:r>
              <w:br/>
              <w:t>30 June 2025</w:t>
            </w:r>
          </w:p>
        </w:tc>
        <w:tc>
          <w:tcPr>
            <w:tcW w:w="1783" w:type="dxa"/>
            <w:tcBorders>
              <w:top w:val="single" w:sz="4" w:space="0" w:color="auto"/>
              <w:bottom w:val="single" w:sz="4" w:space="0" w:color="auto"/>
            </w:tcBorders>
          </w:tcPr>
          <w:p w14:paraId="5B06FB2A" w14:textId="11F81838" w:rsidR="003624DD" w:rsidRDefault="000F391F" w:rsidP="002C4BCE">
            <w:pPr>
              <w:pStyle w:val="EarlierRepubEntries"/>
            </w:pPr>
            <w:hyperlink r:id="rId1645" w:tooltip="Justice and Community Safety Legislation Amendment Act 2025 (No 2)" w:history="1">
              <w:r>
                <w:rPr>
                  <w:rStyle w:val="charCitHyperlinkAbbrev"/>
                </w:rPr>
                <w:t>A2025</w:t>
              </w:r>
              <w:r>
                <w:rPr>
                  <w:rStyle w:val="charCitHyperlinkAbbrev"/>
                </w:rPr>
                <w:noBreakHyphen/>
                <w:t>3</w:t>
              </w:r>
            </w:hyperlink>
          </w:p>
        </w:tc>
        <w:tc>
          <w:tcPr>
            <w:tcW w:w="1720" w:type="dxa"/>
            <w:tcBorders>
              <w:top w:val="single" w:sz="4" w:space="0" w:color="auto"/>
              <w:bottom w:val="single" w:sz="4" w:space="0" w:color="auto"/>
            </w:tcBorders>
          </w:tcPr>
          <w:p w14:paraId="35DE70F2" w14:textId="405541E0" w:rsidR="003624DD" w:rsidRDefault="000F391F" w:rsidP="002C4BCE">
            <w:pPr>
              <w:pStyle w:val="EarlierRepubEntries"/>
              <w:rPr>
                <w:rStyle w:val="charCitHyperlinkAbbrev"/>
                <w:color w:val="auto"/>
              </w:rPr>
            </w:pPr>
            <w:r>
              <w:rPr>
                <w:rStyle w:val="charCitHyperlinkAbbrev"/>
                <w:color w:val="auto"/>
              </w:rPr>
              <w:t xml:space="preserve">amendments by </w:t>
            </w:r>
            <w:hyperlink r:id="rId1646" w:tooltip="Justice and Community Safety Legislation Amendment Act 2025 (No 2)" w:history="1">
              <w:r>
                <w:rPr>
                  <w:rStyle w:val="charCitHyperlinkAbbrev"/>
                </w:rPr>
                <w:t>A2025</w:t>
              </w:r>
              <w:r>
                <w:rPr>
                  <w:rStyle w:val="charCitHyperlinkAbbrev"/>
                </w:rPr>
                <w:noBreakHyphen/>
                <w:t>3</w:t>
              </w:r>
            </w:hyperlink>
          </w:p>
        </w:tc>
      </w:tr>
    </w:tbl>
    <w:p w14:paraId="4B91403F" w14:textId="77777777" w:rsidR="00F430AE" w:rsidRPr="00F430AE" w:rsidRDefault="00F430AE" w:rsidP="00F430AE">
      <w:pPr>
        <w:pStyle w:val="PageBreak"/>
      </w:pPr>
      <w:r w:rsidRPr="00F430AE">
        <w:br w:type="page"/>
      </w:r>
    </w:p>
    <w:p w14:paraId="1E5AA182" w14:textId="77777777" w:rsidR="00F430AE" w:rsidRPr="00217DCF" w:rsidRDefault="00F430AE" w:rsidP="00162111">
      <w:pPr>
        <w:pStyle w:val="Endnote20"/>
      </w:pPr>
      <w:bookmarkStart w:id="365" w:name="_Toc201830712"/>
      <w:r w:rsidRPr="00217DCF">
        <w:rPr>
          <w:rStyle w:val="charTableNo"/>
        </w:rPr>
        <w:lastRenderedPageBreak/>
        <w:t>6</w:t>
      </w:r>
      <w:r w:rsidRPr="00217CE1">
        <w:tab/>
      </w:r>
      <w:r w:rsidRPr="00217DCF">
        <w:rPr>
          <w:rStyle w:val="charTableText"/>
        </w:rPr>
        <w:t>Expired transitional or validating provisions</w:t>
      </w:r>
      <w:bookmarkEnd w:id="365"/>
    </w:p>
    <w:p w14:paraId="15F2ABEE" w14:textId="522872FF" w:rsidR="00F430AE" w:rsidRDefault="00F430AE" w:rsidP="00162111">
      <w:pPr>
        <w:pStyle w:val="EndNoteTextPub"/>
      </w:pPr>
      <w:r w:rsidRPr="00600F19">
        <w:t>This Act may be affected by transitional or validating provisions that have expired.  The expiry does not affect any continuing operation of the provisions (s</w:t>
      </w:r>
      <w:r>
        <w:t xml:space="preserve">ee </w:t>
      </w:r>
      <w:hyperlink r:id="rId1647" w:tooltip="A2001-14" w:history="1">
        <w:r w:rsidR="00824993" w:rsidRPr="00824993">
          <w:rPr>
            <w:rStyle w:val="charCitHyperlinkItal"/>
          </w:rPr>
          <w:t>Legislation Act 2001</w:t>
        </w:r>
      </w:hyperlink>
      <w:r>
        <w:t>, s 88 (1)).</w:t>
      </w:r>
    </w:p>
    <w:p w14:paraId="19BA89AD" w14:textId="77777777" w:rsidR="00F430AE" w:rsidRDefault="00F430AE" w:rsidP="00162111">
      <w:pPr>
        <w:pStyle w:val="EndNoteTextPub"/>
        <w:spacing w:before="120"/>
      </w:pPr>
      <w:r>
        <w:t>Expired provisions are removed from the republished law when the expiry takes effect and are listed in the amendment history using the abbreviation ‘exp’ followed by the date of the expiry.</w:t>
      </w:r>
    </w:p>
    <w:p w14:paraId="24407EE0" w14:textId="77777777" w:rsidR="00F430AE" w:rsidRDefault="00F430AE" w:rsidP="0016211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E5C233C" w14:textId="77777777" w:rsidR="007013F9" w:rsidRDefault="007013F9" w:rsidP="007B3882">
      <w:pPr>
        <w:pStyle w:val="05EndNote"/>
        <w:sectPr w:rsidR="007013F9" w:rsidSect="00217DCF">
          <w:headerReference w:type="even" r:id="rId1648"/>
          <w:headerReference w:type="default" r:id="rId1649"/>
          <w:footerReference w:type="even" r:id="rId1650"/>
          <w:footerReference w:type="default" r:id="rId1651"/>
          <w:pgSz w:w="11907" w:h="16839" w:code="9"/>
          <w:pgMar w:top="3000" w:right="1900" w:bottom="2500" w:left="2300" w:header="2480" w:footer="2100" w:gutter="0"/>
          <w:cols w:space="720"/>
          <w:docGrid w:linePitch="326"/>
        </w:sectPr>
      </w:pPr>
    </w:p>
    <w:p w14:paraId="3179BBEA" w14:textId="77777777" w:rsidR="00824993" w:rsidRDefault="00824993">
      <w:pPr>
        <w:rPr>
          <w:color w:val="000000"/>
          <w:sz w:val="22"/>
        </w:rPr>
      </w:pPr>
    </w:p>
    <w:p w14:paraId="262AC133" w14:textId="77777777" w:rsidR="00824993" w:rsidRDefault="00824993">
      <w:pPr>
        <w:rPr>
          <w:color w:val="000000"/>
          <w:sz w:val="22"/>
        </w:rPr>
      </w:pPr>
    </w:p>
    <w:p w14:paraId="115B1584" w14:textId="77777777" w:rsidR="005740C3" w:rsidRDefault="005740C3">
      <w:pPr>
        <w:rPr>
          <w:color w:val="000000"/>
          <w:sz w:val="22"/>
        </w:rPr>
      </w:pPr>
    </w:p>
    <w:p w14:paraId="6E552EB5" w14:textId="77777777" w:rsidR="005740C3" w:rsidRDefault="005740C3">
      <w:pPr>
        <w:rPr>
          <w:color w:val="000000"/>
          <w:sz w:val="22"/>
        </w:rPr>
      </w:pPr>
    </w:p>
    <w:p w14:paraId="75BF14FA" w14:textId="77777777" w:rsidR="00786B5C" w:rsidRDefault="00786B5C">
      <w:pPr>
        <w:rPr>
          <w:color w:val="000000"/>
          <w:sz w:val="22"/>
        </w:rPr>
      </w:pPr>
    </w:p>
    <w:p w14:paraId="32144AD0" w14:textId="77777777" w:rsidR="00786B5C" w:rsidRDefault="00786B5C">
      <w:pPr>
        <w:rPr>
          <w:color w:val="000000"/>
          <w:sz w:val="22"/>
        </w:rPr>
      </w:pPr>
    </w:p>
    <w:p w14:paraId="7D784B0E" w14:textId="77777777" w:rsidR="0011019E" w:rsidRDefault="0011019E">
      <w:pPr>
        <w:rPr>
          <w:color w:val="000000"/>
          <w:sz w:val="22"/>
        </w:rPr>
      </w:pPr>
    </w:p>
    <w:p w14:paraId="5847173E" w14:textId="77777777" w:rsidR="00D62821" w:rsidRDefault="00D62821">
      <w:pPr>
        <w:rPr>
          <w:color w:val="000000"/>
          <w:sz w:val="22"/>
        </w:rPr>
      </w:pPr>
    </w:p>
    <w:p w14:paraId="6F598D0E" w14:textId="77777777" w:rsidR="00D62821" w:rsidRDefault="00D62821">
      <w:pPr>
        <w:rPr>
          <w:color w:val="000000"/>
          <w:sz w:val="22"/>
        </w:rPr>
      </w:pPr>
    </w:p>
    <w:p w14:paraId="09C63F76" w14:textId="77777777" w:rsidR="00D62821" w:rsidRDefault="00D62821">
      <w:pPr>
        <w:rPr>
          <w:color w:val="000000"/>
          <w:sz w:val="22"/>
        </w:rPr>
      </w:pPr>
    </w:p>
    <w:p w14:paraId="4A111473" w14:textId="77777777" w:rsidR="00A3127D" w:rsidRDefault="00A3127D">
      <w:pPr>
        <w:rPr>
          <w:color w:val="000000"/>
          <w:sz w:val="22"/>
        </w:rPr>
      </w:pPr>
    </w:p>
    <w:p w14:paraId="55BC88DF" w14:textId="77777777" w:rsidR="00D62821" w:rsidRDefault="00D62821">
      <w:pPr>
        <w:rPr>
          <w:color w:val="000000"/>
          <w:sz w:val="22"/>
        </w:rPr>
      </w:pPr>
    </w:p>
    <w:p w14:paraId="5E70B8C5" w14:textId="77777777" w:rsidR="0011019E" w:rsidRDefault="0011019E">
      <w:pPr>
        <w:rPr>
          <w:color w:val="000000"/>
          <w:sz w:val="22"/>
        </w:rPr>
      </w:pPr>
    </w:p>
    <w:p w14:paraId="54EDDA14" w14:textId="77777777" w:rsidR="00824993" w:rsidRDefault="00824993">
      <w:pPr>
        <w:rPr>
          <w:color w:val="000000"/>
          <w:sz w:val="22"/>
        </w:rPr>
      </w:pPr>
    </w:p>
    <w:p w14:paraId="43D402B6" w14:textId="77777777" w:rsidR="00824993" w:rsidRDefault="00824993">
      <w:pPr>
        <w:rPr>
          <w:color w:val="000000"/>
          <w:sz w:val="22"/>
        </w:rPr>
      </w:pPr>
    </w:p>
    <w:p w14:paraId="3778EAF7" w14:textId="77777777" w:rsidR="00EB14C7" w:rsidRDefault="00EB14C7">
      <w:pPr>
        <w:rPr>
          <w:color w:val="000000"/>
          <w:sz w:val="22"/>
        </w:rPr>
      </w:pPr>
    </w:p>
    <w:p w14:paraId="34DAE052" w14:textId="77777777" w:rsidR="000B3879" w:rsidRDefault="000B3879">
      <w:pPr>
        <w:rPr>
          <w:color w:val="000000"/>
          <w:sz w:val="22"/>
        </w:rPr>
      </w:pPr>
    </w:p>
    <w:p w14:paraId="4BDC746B" w14:textId="7EA87A9B" w:rsidR="008D22CF" w:rsidRDefault="008D22CF">
      <w:r>
        <w:rPr>
          <w:color w:val="000000"/>
          <w:sz w:val="22"/>
        </w:rPr>
        <w:t>©  A</w:t>
      </w:r>
      <w:r w:rsidR="0085147E">
        <w:rPr>
          <w:color w:val="000000"/>
          <w:sz w:val="22"/>
        </w:rPr>
        <w:t xml:space="preserve">ustralian Capital Territory </w:t>
      </w:r>
      <w:r w:rsidR="00217DCF">
        <w:rPr>
          <w:color w:val="000000"/>
          <w:sz w:val="22"/>
        </w:rPr>
        <w:t>2025</w:t>
      </w:r>
    </w:p>
    <w:p w14:paraId="636B0369" w14:textId="77777777" w:rsidR="008D22CF" w:rsidRDefault="008D22CF">
      <w:pPr>
        <w:pStyle w:val="06Copyright"/>
        <w:sectPr w:rsidR="008D22CF">
          <w:headerReference w:type="even" r:id="rId1652"/>
          <w:headerReference w:type="default" r:id="rId1653"/>
          <w:footerReference w:type="even" r:id="rId1654"/>
          <w:footerReference w:type="default" r:id="rId1655"/>
          <w:headerReference w:type="first" r:id="rId1656"/>
          <w:footerReference w:type="first" r:id="rId1657"/>
          <w:type w:val="continuous"/>
          <w:pgSz w:w="11907" w:h="16839" w:code="9"/>
          <w:pgMar w:top="3000" w:right="1900" w:bottom="2500" w:left="2300" w:header="2480" w:footer="2100" w:gutter="0"/>
          <w:pgNumType w:fmt="lowerRoman"/>
          <w:cols w:space="720"/>
          <w:titlePg/>
          <w:docGrid w:linePitch="254"/>
        </w:sectPr>
      </w:pPr>
    </w:p>
    <w:p w14:paraId="1B6ECB7B" w14:textId="77777777" w:rsidR="008D22CF" w:rsidRDefault="008D22CF"/>
    <w:sectPr w:rsidR="008D22CF" w:rsidSect="002520CC">
      <w:headerReference w:type="first" r:id="rId1658"/>
      <w:footerReference w:type="first" r:id="rId165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9125" w14:textId="77777777" w:rsidR="008E1B9B" w:rsidRDefault="008E1B9B" w:rsidP="008D22CF">
      <w:pPr>
        <w:pStyle w:val="aExamsubpar"/>
      </w:pPr>
      <w:r>
        <w:separator/>
      </w:r>
    </w:p>
  </w:endnote>
  <w:endnote w:type="continuationSeparator" w:id="0">
    <w:p w14:paraId="30FC08B1" w14:textId="77777777" w:rsidR="008E1B9B" w:rsidRDefault="008E1B9B" w:rsidP="008D22CF">
      <w:pPr>
        <w:pStyle w:val="aExamsub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BD67" w14:textId="5AA677B9" w:rsidR="00970E26" w:rsidRPr="000847CB" w:rsidRDefault="000847CB" w:rsidP="000847CB">
    <w:pPr>
      <w:pStyle w:val="Footer"/>
      <w:jc w:val="center"/>
      <w:rPr>
        <w:rFonts w:cs="Arial"/>
        <w:sz w:val="14"/>
      </w:rPr>
    </w:pPr>
    <w:r w:rsidRPr="000847C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61ED" w14:textId="77777777" w:rsidR="00CA1410" w:rsidRDefault="00CA1410"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1410" w14:paraId="4368C692" w14:textId="77777777" w:rsidTr="00204F9C">
      <w:tc>
        <w:tcPr>
          <w:tcW w:w="847" w:type="pct"/>
        </w:tcPr>
        <w:p w14:paraId="1EC2A069" w14:textId="77777777" w:rsidR="00CA1410" w:rsidRDefault="00CA1410"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2B90916C" w14:textId="30FA9305" w:rsidR="00CA1410" w:rsidRDefault="0050181F" w:rsidP="00204F9C">
          <w:pPr>
            <w:pStyle w:val="Footer"/>
            <w:jc w:val="center"/>
          </w:pPr>
          <w:r>
            <w:fldChar w:fldCharType="begin"/>
          </w:r>
          <w:r>
            <w:instrText xml:space="preserve"> REF Citation *\charformat </w:instrText>
          </w:r>
          <w:r>
            <w:fldChar w:fldCharType="separate"/>
          </w:r>
          <w:r w:rsidR="00466300">
            <w:t>Gaming Machine Act 2004</w:t>
          </w:r>
          <w:r>
            <w:fldChar w:fldCharType="end"/>
          </w:r>
        </w:p>
        <w:p w14:paraId="64279554" w14:textId="1099CB48" w:rsidR="00CA1410" w:rsidRDefault="0050181F" w:rsidP="00204F9C">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1061" w:type="pct"/>
        </w:tcPr>
        <w:p w14:paraId="5D98A117" w14:textId="615EBE57" w:rsidR="00CA1410" w:rsidRDefault="0050181F" w:rsidP="00204F9C">
          <w:pPr>
            <w:pStyle w:val="Footer"/>
            <w:jc w:val="right"/>
          </w:pPr>
          <w:r>
            <w:fldChar w:fldCharType="begin"/>
          </w:r>
          <w:r>
            <w:instrText xml:space="preserve"> DOCPROPERTY "Category"  *\charformat  </w:instrText>
          </w:r>
          <w:r>
            <w:fldChar w:fldCharType="separate"/>
          </w:r>
          <w:r w:rsidR="00466300">
            <w:t>R63</w:t>
          </w:r>
          <w:r>
            <w:fldChar w:fldCharType="end"/>
          </w:r>
          <w:r w:rsidR="00CA1410">
            <w:br/>
          </w:r>
          <w:r>
            <w:fldChar w:fldCharType="begin"/>
          </w:r>
          <w:r>
            <w:instrText xml:space="preserve"> DOCPROPERTY "RepubDt"  *\charformat  </w:instrText>
          </w:r>
          <w:r>
            <w:fldChar w:fldCharType="separate"/>
          </w:r>
          <w:r w:rsidR="00466300">
            <w:t>01/07/25</w:t>
          </w:r>
          <w:r>
            <w:fldChar w:fldCharType="end"/>
          </w:r>
        </w:p>
      </w:tc>
    </w:tr>
  </w:tbl>
  <w:p w14:paraId="2596B95D" w14:textId="045B2105" w:rsidR="00CA1410"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427B" w14:textId="77777777" w:rsidR="00CA1410" w:rsidRDefault="00CA1410"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1410" w14:paraId="68621205" w14:textId="77777777" w:rsidTr="00204F9C">
      <w:tc>
        <w:tcPr>
          <w:tcW w:w="1061" w:type="pct"/>
        </w:tcPr>
        <w:p w14:paraId="59163C9A" w14:textId="4927A342" w:rsidR="00CA1410" w:rsidRDefault="0050181F" w:rsidP="00204F9C">
          <w:pPr>
            <w:pStyle w:val="Footer"/>
          </w:pPr>
          <w:r>
            <w:fldChar w:fldCharType="begin"/>
          </w:r>
          <w:r>
            <w:instrText xml:space="preserve"> DOCPROPERTY "Category"  *\charformat  </w:instrText>
          </w:r>
          <w:r>
            <w:fldChar w:fldCharType="separate"/>
          </w:r>
          <w:r w:rsidR="00466300">
            <w:t>R63</w:t>
          </w:r>
          <w:r>
            <w:fldChar w:fldCharType="end"/>
          </w:r>
          <w:r w:rsidR="00CA1410">
            <w:br/>
          </w:r>
          <w:r>
            <w:fldChar w:fldCharType="begin"/>
          </w:r>
          <w:r>
            <w:instrText xml:space="preserve"> DOCPROPERTY "RepubDt"  *\charformat  </w:instrText>
          </w:r>
          <w:r>
            <w:fldChar w:fldCharType="separate"/>
          </w:r>
          <w:r w:rsidR="00466300">
            <w:t>01/07/25</w:t>
          </w:r>
          <w:r>
            <w:fldChar w:fldCharType="end"/>
          </w:r>
        </w:p>
      </w:tc>
      <w:tc>
        <w:tcPr>
          <w:tcW w:w="3092" w:type="pct"/>
        </w:tcPr>
        <w:p w14:paraId="451FCA91" w14:textId="1DCB8E28" w:rsidR="00CA1410" w:rsidRDefault="0050181F" w:rsidP="00204F9C">
          <w:pPr>
            <w:pStyle w:val="Footer"/>
            <w:jc w:val="center"/>
          </w:pPr>
          <w:r>
            <w:fldChar w:fldCharType="begin"/>
          </w:r>
          <w:r>
            <w:instrText xml:space="preserve"> REF Citation *\charformat </w:instrText>
          </w:r>
          <w:r>
            <w:fldChar w:fldCharType="separate"/>
          </w:r>
          <w:r w:rsidR="00466300">
            <w:t>Gaming Machine Act 2004</w:t>
          </w:r>
          <w:r>
            <w:fldChar w:fldCharType="end"/>
          </w:r>
        </w:p>
        <w:p w14:paraId="6FAB08B8" w14:textId="2F9E7F5D" w:rsidR="00CA1410" w:rsidRDefault="0050181F" w:rsidP="00204F9C">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847" w:type="pct"/>
        </w:tcPr>
        <w:p w14:paraId="0F7A7834" w14:textId="77777777" w:rsidR="00CA1410" w:rsidRDefault="00CA1410"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55A2D53" w14:textId="36841660" w:rsidR="00CA1410"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EFAE" w14:textId="77777777" w:rsidR="00CA1410" w:rsidRDefault="00CA141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A1410" w:rsidRPr="00CB3D59" w14:paraId="7A3C1544" w14:textId="77777777">
      <w:tc>
        <w:tcPr>
          <w:tcW w:w="1061" w:type="pct"/>
        </w:tcPr>
        <w:p w14:paraId="19B7980A" w14:textId="7586EA09" w:rsidR="00CA1410" w:rsidRPr="00783A18" w:rsidRDefault="00CA1410"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466300">
            <w:rPr>
              <w:rFonts w:ascii="Times New Roman" w:hAnsi="Times New Roman"/>
              <w:sz w:val="24"/>
              <w:szCs w:val="24"/>
            </w:rPr>
            <w:t>R63</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466300">
            <w:rPr>
              <w:rFonts w:ascii="Times New Roman" w:hAnsi="Times New Roman"/>
              <w:sz w:val="24"/>
              <w:szCs w:val="24"/>
            </w:rPr>
            <w:t>01/07/25</w:t>
          </w:r>
          <w:r w:rsidRPr="00783A18">
            <w:rPr>
              <w:rFonts w:ascii="Times New Roman" w:hAnsi="Times New Roman"/>
              <w:sz w:val="24"/>
              <w:szCs w:val="24"/>
            </w:rPr>
            <w:fldChar w:fldCharType="end"/>
          </w:r>
        </w:p>
      </w:tc>
      <w:tc>
        <w:tcPr>
          <w:tcW w:w="3092" w:type="pct"/>
        </w:tcPr>
        <w:p w14:paraId="33508975" w14:textId="663C4E5F" w:rsidR="00CA1410" w:rsidRPr="00783A18" w:rsidRDefault="00CA1410"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66300">
            <w:t>Gaming Machine Act 2004</w:t>
          </w:r>
          <w:r w:rsidRPr="00783A18">
            <w:rPr>
              <w:rFonts w:ascii="Times New Roman" w:hAnsi="Times New Roman"/>
              <w:sz w:val="24"/>
              <w:szCs w:val="24"/>
            </w:rPr>
            <w:fldChar w:fldCharType="end"/>
          </w:r>
        </w:p>
        <w:p w14:paraId="33B60E78" w14:textId="3629377C" w:rsidR="00CA1410" w:rsidRPr="00783A18" w:rsidRDefault="00CA1410"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6630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66300">
            <w:rPr>
              <w:rFonts w:ascii="Times New Roman" w:hAnsi="Times New Roman"/>
              <w:sz w:val="24"/>
              <w:szCs w:val="24"/>
            </w:rPr>
            <w:t>01/07/25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6630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6A55D793" w14:textId="77777777" w:rsidR="00CA1410" w:rsidRPr="00783A18" w:rsidRDefault="00CA1410"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6E08BCFF" w14:textId="1D385764" w:rsidR="00CA1410" w:rsidRDefault="0050181F">
    <w:pPr>
      <w:pStyle w:val="Status"/>
    </w:pPr>
    <w:r>
      <w:fldChar w:fldCharType="begin"/>
    </w:r>
    <w:r>
      <w:instrText xml:space="preserve"> DOCPROPERTY "Status" </w:instrText>
    </w:r>
    <w:r>
      <w:fldChar w:fldCharType="separate"/>
    </w:r>
    <w:r w:rsidR="00466300">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B979" w14:textId="77777777" w:rsidR="00826B8B" w:rsidRDefault="00826B8B"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26B8B" w14:paraId="39E1AC26" w14:textId="77777777" w:rsidTr="00204F9C">
      <w:tc>
        <w:tcPr>
          <w:tcW w:w="847" w:type="pct"/>
        </w:tcPr>
        <w:p w14:paraId="0752464E" w14:textId="77777777" w:rsidR="00826B8B" w:rsidRDefault="00826B8B"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7A5FCEA9" w14:textId="120FDE0B" w:rsidR="00826B8B" w:rsidRDefault="0050181F" w:rsidP="00204F9C">
          <w:pPr>
            <w:pStyle w:val="Footer"/>
            <w:jc w:val="center"/>
          </w:pPr>
          <w:r>
            <w:fldChar w:fldCharType="begin"/>
          </w:r>
          <w:r>
            <w:instrText xml:space="preserve"> REF Citation *\charformat </w:instrText>
          </w:r>
          <w:r>
            <w:fldChar w:fldCharType="separate"/>
          </w:r>
          <w:r w:rsidR="00466300">
            <w:t>Gaming Machine Act 2004</w:t>
          </w:r>
          <w:r>
            <w:fldChar w:fldCharType="end"/>
          </w:r>
        </w:p>
        <w:p w14:paraId="48882FAA" w14:textId="672B6A93" w:rsidR="00826B8B" w:rsidRDefault="0050181F" w:rsidP="00204F9C">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1061" w:type="pct"/>
        </w:tcPr>
        <w:p w14:paraId="2B9979C8" w14:textId="2EF82C12" w:rsidR="00826B8B" w:rsidRDefault="0050181F" w:rsidP="00204F9C">
          <w:pPr>
            <w:pStyle w:val="Footer"/>
            <w:jc w:val="right"/>
          </w:pPr>
          <w:r>
            <w:fldChar w:fldCharType="begin"/>
          </w:r>
          <w:r>
            <w:instrText xml:space="preserve"> DOCPROPERTY "Category"  *\charformat  </w:instrText>
          </w:r>
          <w:r>
            <w:fldChar w:fldCharType="separate"/>
          </w:r>
          <w:r w:rsidR="00466300">
            <w:t>R63</w:t>
          </w:r>
          <w:r>
            <w:fldChar w:fldCharType="end"/>
          </w:r>
          <w:r w:rsidR="00826B8B">
            <w:br/>
          </w:r>
          <w:r>
            <w:fldChar w:fldCharType="begin"/>
          </w:r>
          <w:r>
            <w:instrText xml:space="preserve"> DOCPROPERTY "RepubDt"  *\charformat  </w:instrText>
          </w:r>
          <w:r>
            <w:fldChar w:fldCharType="separate"/>
          </w:r>
          <w:r w:rsidR="00466300">
            <w:t>01/07/25</w:t>
          </w:r>
          <w:r>
            <w:fldChar w:fldCharType="end"/>
          </w:r>
        </w:p>
      </w:tc>
    </w:tr>
  </w:tbl>
  <w:p w14:paraId="2195F404" w14:textId="3CFFE10F" w:rsidR="00826B8B"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FF13" w14:textId="77777777" w:rsidR="00826B8B" w:rsidRDefault="00826B8B"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26B8B" w14:paraId="550FBF16" w14:textId="77777777" w:rsidTr="00204F9C">
      <w:tc>
        <w:tcPr>
          <w:tcW w:w="1061" w:type="pct"/>
        </w:tcPr>
        <w:p w14:paraId="5CF934B2" w14:textId="3244D5B7" w:rsidR="00826B8B" w:rsidRDefault="0050181F" w:rsidP="00204F9C">
          <w:pPr>
            <w:pStyle w:val="Footer"/>
          </w:pPr>
          <w:r>
            <w:fldChar w:fldCharType="begin"/>
          </w:r>
          <w:r>
            <w:instrText xml:space="preserve"> DOCPROPERTY "Category"  *\charformat  </w:instrText>
          </w:r>
          <w:r>
            <w:fldChar w:fldCharType="separate"/>
          </w:r>
          <w:r w:rsidR="00466300">
            <w:t>R63</w:t>
          </w:r>
          <w:r>
            <w:fldChar w:fldCharType="end"/>
          </w:r>
          <w:r w:rsidR="00826B8B">
            <w:br/>
          </w:r>
          <w:r>
            <w:fldChar w:fldCharType="begin"/>
          </w:r>
          <w:r>
            <w:instrText xml:space="preserve"> DOCPROPERTY "RepubDt"  *\charformat  </w:instrText>
          </w:r>
          <w:r>
            <w:fldChar w:fldCharType="separate"/>
          </w:r>
          <w:r w:rsidR="00466300">
            <w:t>01/07/25</w:t>
          </w:r>
          <w:r>
            <w:fldChar w:fldCharType="end"/>
          </w:r>
        </w:p>
      </w:tc>
      <w:tc>
        <w:tcPr>
          <w:tcW w:w="3092" w:type="pct"/>
        </w:tcPr>
        <w:p w14:paraId="5F6784BA" w14:textId="54ED260B" w:rsidR="00826B8B" w:rsidRDefault="0050181F" w:rsidP="00204F9C">
          <w:pPr>
            <w:pStyle w:val="Footer"/>
            <w:jc w:val="center"/>
          </w:pPr>
          <w:r>
            <w:fldChar w:fldCharType="begin"/>
          </w:r>
          <w:r>
            <w:instrText xml:space="preserve"> REF Citation *\charformat </w:instrText>
          </w:r>
          <w:r>
            <w:fldChar w:fldCharType="separate"/>
          </w:r>
          <w:r w:rsidR="00466300">
            <w:t>Gaming Machine Act 2004</w:t>
          </w:r>
          <w:r>
            <w:fldChar w:fldCharType="end"/>
          </w:r>
        </w:p>
        <w:p w14:paraId="215BBB46" w14:textId="3A37AE63" w:rsidR="00826B8B" w:rsidRDefault="0050181F" w:rsidP="00204F9C">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847" w:type="pct"/>
        </w:tcPr>
        <w:p w14:paraId="572C2EE4" w14:textId="77777777" w:rsidR="00826B8B" w:rsidRDefault="00826B8B"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8229C29" w14:textId="370E5C83" w:rsidR="00826B8B"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F4E7" w14:textId="77777777" w:rsidR="00826B8B" w:rsidRDefault="00826B8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26B8B" w:rsidRPr="00CB3D59" w14:paraId="70E40871" w14:textId="77777777">
      <w:tc>
        <w:tcPr>
          <w:tcW w:w="1061" w:type="pct"/>
        </w:tcPr>
        <w:p w14:paraId="20382414" w14:textId="31521E21" w:rsidR="00826B8B" w:rsidRPr="00783A18" w:rsidRDefault="00826B8B"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466300">
            <w:rPr>
              <w:rFonts w:ascii="Times New Roman" w:hAnsi="Times New Roman"/>
              <w:sz w:val="24"/>
              <w:szCs w:val="24"/>
            </w:rPr>
            <w:t>R63</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466300">
            <w:rPr>
              <w:rFonts w:ascii="Times New Roman" w:hAnsi="Times New Roman"/>
              <w:sz w:val="24"/>
              <w:szCs w:val="24"/>
            </w:rPr>
            <w:t>01/07/25</w:t>
          </w:r>
          <w:r w:rsidRPr="00783A18">
            <w:rPr>
              <w:rFonts w:ascii="Times New Roman" w:hAnsi="Times New Roman"/>
              <w:sz w:val="24"/>
              <w:szCs w:val="24"/>
            </w:rPr>
            <w:fldChar w:fldCharType="end"/>
          </w:r>
        </w:p>
      </w:tc>
      <w:tc>
        <w:tcPr>
          <w:tcW w:w="3092" w:type="pct"/>
        </w:tcPr>
        <w:p w14:paraId="24CCC4F2" w14:textId="65A35727" w:rsidR="00826B8B" w:rsidRPr="00783A18" w:rsidRDefault="00826B8B"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66300">
            <w:t>Gaming Machine Act 2004</w:t>
          </w:r>
          <w:r w:rsidRPr="00783A18">
            <w:rPr>
              <w:rFonts w:ascii="Times New Roman" w:hAnsi="Times New Roman"/>
              <w:sz w:val="24"/>
              <w:szCs w:val="24"/>
            </w:rPr>
            <w:fldChar w:fldCharType="end"/>
          </w:r>
        </w:p>
        <w:p w14:paraId="5EAC3BCC" w14:textId="2EF8C83F" w:rsidR="00826B8B" w:rsidRPr="00783A18" w:rsidRDefault="00826B8B"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6630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66300">
            <w:rPr>
              <w:rFonts w:ascii="Times New Roman" w:hAnsi="Times New Roman"/>
              <w:sz w:val="24"/>
              <w:szCs w:val="24"/>
            </w:rPr>
            <w:t>01/07/25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6630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107EF0AE" w14:textId="77777777" w:rsidR="00826B8B" w:rsidRPr="00783A18" w:rsidRDefault="00826B8B"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7724D0F5" w14:textId="0526A7A9" w:rsidR="00826B8B" w:rsidRDefault="0050181F">
    <w:pPr>
      <w:pStyle w:val="Status"/>
    </w:pPr>
    <w:r>
      <w:fldChar w:fldCharType="begin"/>
    </w:r>
    <w:r>
      <w:instrText xml:space="preserve"> DOCPROPERTY "Status" </w:instrText>
    </w:r>
    <w:r>
      <w:fldChar w:fldCharType="separate"/>
    </w:r>
    <w:r w:rsidR="00466300">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63F0" w14:textId="77777777" w:rsidR="00826B8B" w:rsidRDefault="00826B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26B8B" w:rsidRPr="00CB3D59" w14:paraId="674C1EDC" w14:textId="77777777">
      <w:tc>
        <w:tcPr>
          <w:tcW w:w="847" w:type="pct"/>
        </w:tcPr>
        <w:p w14:paraId="6F28A9AE" w14:textId="77777777" w:rsidR="00826B8B" w:rsidRPr="00F02A14" w:rsidRDefault="00826B8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6025A98" w14:textId="78085166" w:rsidR="00826B8B" w:rsidRPr="00F02A14" w:rsidRDefault="00826B8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66300" w:rsidRPr="00466300">
            <w:rPr>
              <w:rFonts w:cs="Arial"/>
              <w:szCs w:val="18"/>
            </w:rPr>
            <w:t>Gaming Machine Act 2004</w:t>
          </w:r>
          <w:r>
            <w:rPr>
              <w:rFonts w:cs="Arial"/>
              <w:szCs w:val="18"/>
            </w:rPr>
            <w:fldChar w:fldCharType="end"/>
          </w:r>
        </w:p>
        <w:p w14:paraId="235A3FBA" w14:textId="492BC60B" w:rsidR="00826B8B" w:rsidRPr="00F02A14" w:rsidRDefault="00826B8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6630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66300">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66300">
            <w:rPr>
              <w:rFonts w:cs="Arial"/>
              <w:szCs w:val="18"/>
            </w:rPr>
            <w:t>-15/12/25</w:t>
          </w:r>
          <w:r w:rsidRPr="00F02A14">
            <w:rPr>
              <w:rFonts w:cs="Arial"/>
              <w:szCs w:val="18"/>
            </w:rPr>
            <w:fldChar w:fldCharType="end"/>
          </w:r>
        </w:p>
      </w:tc>
      <w:tc>
        <w:tcPr>
          <w:tcW w:w="1061" w:type="pct"/>
        </w:tcPr>
        <w:p w14:paraId="584B997C" w14:textId="3896D8E9" w:rsidR="00826B8B" w:rsidRPr="00F02A14" w:rsidRDefault="00826B8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66300">
            <w:rPr>
              <w:rFonts w:cs="Arial"/>
              <w:szCs w:val="18"/>
            </w:rPr>
            <w:t>R63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66300">
            <w:rPr>
              <w:rFonts w:cs="Arial"/>
              <w:szCs w:val="18"/>
            </w:rPr>
            <w:t>01/07/25</w:t>
          </w:r>
          <w:r w:rsidRPr="00F02A14">
            <w:rPr>
              <w:rFonts w:cs="Arial"/>
              <w:szCs w:val="18"/>
            </w:rPr>
            <w:fldChar w:fldCharType="end"/>
          </w:r>
        </w:p>
      </w:tc>
    </w:tr>
  </w:tbl>
  <w:p w14:paraId="6E48BE94" w14:textId="5C4E4F89" w:rsidR="00826B8B"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701B" w14:textId="77777777" w:rsidR="00826B8B" w:rsidRDefault="00826B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26B8B" w:rsidRPr="00CB3D59" w14:paraId="70B5FFD4" w14:textId="77777777">
      <w:tc>
        <w:tcPr>
          <w:tcW w:w="1061" w:type="pct"/>
        </w:tcPr>
        <w:p w14:paraId="13058CCF" w14:textId="1D062D83" w:rsidR="00826B8B" w:rsidRPr="00F02A14" w:rsidRDefault="00826B8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66300">
            <w:rPr>
              <w:rFonts w:cs="Arial"/>
              <w:szCs w:val="18"/>
            </w:rPr>
            <w:t>R63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66300">
            <w:rPr>
              <w:rFonts w:cs="Arial"/>
              <w:szCs w:val="18"/>
            </w:rPr>
            <w:t>01/07/25</w:t>
          </w:r>
          <w:r w:rsidRPr="00F02A14">
            <w:rPr>
              <w:rFonts w:cs="Arial"/>
              <w:szCs w:val="18"/>
            </w:rPr>
            <w:fldChar w:fldCharType="end"/>
          </w:r>
        </w:p>
      </w:tc>
      <w:tc>
        <w:tcPr>
          <w:tcW w:w="3092" w:type="pct"/>
        </w:tcPr>
        <w:p w14:paraId="56F7A23C" w14:textId="7A73EC58" w:rsidR="00826B8B" w:rsidRPr="00F02A14" w:rsidRDefault="00826B8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66300" w:rsidRPr="00466300">
            <w:rPr>
              <w:rFonts w:cs="Arial"/>
              <w:szCs w:val="18"/>
            </w:rPr>
            <w:t>Gaming Machine Act 2004</w:t>
          </w:r>
          <w:r>
            <w:rPr>
              <w:rFonts w:cs="Arial"/>
              <w:szCs w:val="18"/>
            </w:rPr>
            <w:fldChar w:fldCharType="end"/>
          </w:r>
        </w:p>
        <w:p w14:paraId="7517CB1C" w14:textId="45A50166" w:rsidR="00826B8B" w:rsidRPr="00F02A14" w:rsidRDefault="00826B8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6630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66300">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66300">
            <w:rPr>
              <w:rFonts w:cs="Arial"/>
              <w:szCs w:val="18"/>
            </w:rPr>
            <w:t>-15/12/25</w:t>
          </w:r>
          <w:r w:rsidRPr="00F02A14">
            <w:rPr>
              <w:rFonts w:cs="Arial"/>
              <w:szCs w:val="18"/>
            </w:rPr>
            <w:fldChar w:fldCharType="end"/>
          </w:r>
        </w:p>
      </w:tc>
      <w:tc>
        <w:tcPr>
          <w:tcW w:w="847" w:type="pct"/>
        </w:tcPr>
        <w:p w14:paraId="2CD7DFEB" w14:textId="77777777" w:rsidR="00826B8B" w:rsidRPr="00F02A14" w:rsidRDefault="00826B8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1245078" w14:textId="3F69E3A0" w:rsidR="00826B8B"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7BCA" w14:textId="77777777" w:rsidR="007013F9" w:rsidRDefault="007013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013F9" w14:paraId="7F2811E7" w14:textId="77777777">
      <w:tc>
        <w:tcPr>
          <w:tcW w:w="847" w:type="pct"/>
        </w:tcPr>
        <w:p w14:paraId="3512A384" w14:textId="77777777" w:rsidR="007013F9" w:rsidRDefault="007013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717BC19" w14:textId="021A8094" w:rsidR="007013F9" w:rsidRDefault="0050181F">
          <w:pPr>
            <w:pStyle w:val="Footer"/>
            <w:jc w:val="center"/>
          </w:pPr>
          <w:r>
            <w:fldChar w:fldCharType="begin"/>
          </w:r>
          <w:r>
            <w:instrText xml:space="preserve"> REF Citation *\charformat </w:instrText>
          </w:r>
          <w:r>
            <w:fldChar w:fldCharType="separate"/>
          </w:r>
          <w:r w:rsidR="00466300">
            <w:t>Gaming Machine Act 2004</w:t>
          </w:r>
          <w:r>
            <w:fldChar w:fldCharType="end"/>
          </w:r>
        </w:p>
        <w:p w14:paraId="5497C6F3" w14:textId="35D79DF3" w:rsidR="007013F9" w:rsidRDefault="0050181F">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1061" w:type="pct"/>
        </w:tcPr>
        <w:p w14:paraId="5DB83723" w14:textId="356E1CF7" w:rsidR="007013F9" w:rsidRDefault="0050181F">
          <w:pPr>
            <w:pStyle w:val="Footer"/>
            <w:jc w:val="right"/>
          </w:pPr>
          <w:r>
            <w:fldChar w:fldCharType="begin"/>
          </w:r>
          <w:r>
            <w:instrText xml:space="preserve"> DOCPROPERTY "Category"  *\charformat  </w:instrText>
          </w:r>
          <w:r>
            <w:fldChar w:fldCharType="separate"/>
          </w:r>
          <w:r w:rsidR="00466300">
            <w:t>R63</w:t>
          </w:r>
          <w:r>
            <w:fldChar w:fldCharType="end"/>
          </w:r>
          <w:r w:rsidR="007013F9">
            <w:br/>
          </w:r>
          <w:r>
            <w:fldChar w:fldCharType="begin"/>
          </w:r>
          <w:r>
            <w:instrText xml:space="preserve"> DOCPROPERTY "RepubDt"  *\charformat  </w:instrText>
          </w:r>
          <w:r>
            <w:fldChar w:fldCharType="separate"/>
          </w:r>
          <w:r w:rsidR="00466300">
            <w:t>01/07/25</w:t>
          </w:r>
          <w:r>
            <w:fldChar w:fldCharType="end"/>
          </w:r>
        </w:p>
      </w:tc>
    </w:tr>
  </w:tbl>
  <w:p w14:paraId="3F43C31A" w14:textId="24B5FF24" w:rsidR="007013F9"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A8EA" w14:textId="77777777" w:rsidR="007013F9" w:rsidRDefault="007013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013F9" w14:paraId="1D21212E" w14:textId="77777777">
      <w:tc>
        <w:tcPr>
          <w:tcW w:w="1061" w:type="pct"/>
        </w:tcPr>
        <w:p w14:paraId="06D7E583" w14:textId="2015136D" w:rsidR="007013F9" w:rsidRDefault="0050181F">
          <w:pPr>
            <w:pStyle w:val="Footer"/>
          </w:pPr>
          <w:r>
            <w:fldChar w:fldCharType="begin"/>
          </w:r>
          <w:r>
            <w:instrText xml:space="preserve"> DOCPROPERTY "Category"  *\charformat  </w:instrText>
          </w:r>
          <w:r>
            <w:fldChar w:fldCharType="separate"/>
          </w:r>
          <w:r w:rsidR="00466300">
            <w:t>R63</w:t>
          </w:r>
          <w:r>
            <w:fldChar w:fldCharType="end"/>
          </w:r>
          <w:r w:rsidR="007013F9">
            <w:br/>
          </w:r>
          <w:r>
            <w:fldChar w:fldCharType="begin"/>
          </w:r>
          <w:r>
            <w:instrText xml:space="preserve"> DOCPROPERTY "RepubDt"  *\charformat  </w:instrText>
          </w:r>
          <w:r>
            <w:fldChar w:fldCharType="separate"/>
          </w:r>
          <w:r w:rsidR="00466300">
            <w:t>01/07/25</w:t>
          </w:r>
          <w:r>
            <w:fldChar w:fldCharType="end"/>
          </w:r>
        </w:p>
      </w:tc>
      <w:tc>
        <w:tcPr>
          <w:tcW w:w="3092" w:type="pct"/>
        </w:tcPr>
        <w:p w14:paraId="238C9787" w14:textId="1E951515" w:rsidR="007013F9" w:rsidRDefault="0050181F">
          <w:pPr>
            <w:pStyle w:val="Footer"/>
            <w:jc w:val="center"/>
          </w:pPr>
          <w:r>
            <w:fldChar w:fldCharType="begin"/>
          </w:r>
          <w:r>
            <w:instrText xml:space="preserve"> REF Citation *\charformat </w:instrText>
          </w:r>
          <w:r>
            <w:fldChar w:fldCharType="separate"/>
          </w:r>
          <w:r w:rsidR="00466300">
            <w:t>Gaming Machine Act 2004</w:t>
          </w:r>
          <w:r>
            <w:fldChar w:fldCharType="end"/>
          </w:r>
        </w:p>
        <w:p w14:paraId="639DCDB6" w14:textId="0EDD5432" w:rsidR="007013F9" w:rsidRDefault="0050181F">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847" w:type="pct"/>
        </w:tcPr>
        <w:p w14:paraId="37E9BDBF" w14:textId="77777777" w:rsidR="007013F9" w:rsidRDefault="007013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B029E8E" w14:textId="434E0F83" w:rsidR="007013F9"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1ADE" w14:textId="794802F5" w:rsidR="005D532E" w:rsidRPr="000847CB" w:rsidRDefault="005D532E" w:rsidP="000847CB">
    <w:pPr>
      <w:pStyle w:val="Footer"/>
      <w:jc w:val="center"/>
      <w:rPr>
        <w:rFonts w:cs="Arial"/>
        <w:sz w:val="14"/>
      </w:rPr>
    </w:pPr>
    <w:r w:rsidRPr="000847CB">
      <w:rPr>
        <w:rFonts w:cs="Arial"/>
        <w:sz w:val="14"/>
      </w:rPr>
      <w:fldChar w:fldCharType="begin"/>
    </w:r>
    <w:r w:rsidRPr="000847CB">
      <w:rPr>
        <w:rFonts w:cs="Arial"/>
        <w:sz w:val="14"/>
      </w:rPr>
      <w:instrText xml:space="preserve"> DOCPROPERTY "Status" </w:instrText>
    </w:r>
    <w:r w:rsidRPr="000847CB">
      <w:rPr>
        <w:rFonts w:cs="Arial"/>
        <w:sz w:val="14"/>
      </w:rPr>
      <w:fldChar w:fldCharType="separate"/>
    </w:r>
    <w:r w:rsidR="00466300" w:rsidRPr="000847CB">
      <w:rPr>
        <w:rFonts w:cs="Arial"/>
        <w:sz w:val="14"/>
      </w:rPr>
      <w:t xml:space="preserve"> </w:t>
    </w:r>
    <w:r w:rsidRPr="000847CB">
      <w:rPr>
        <w:rFonts w:cs="Arial"/>
        <w:sz w:val="14"/>
      </w:rPr>
      <w:fldChar w:fldCharType="end"/>
    </w:r>
    <w:r w:rsidRPr="000847CB">
      <w:rPr>
        <w:rFonts w:cs="Arial"/>
        <w:sz w:val="14"/>
      </w:rPr>
      <w:fldChar w:fldCharType="begin"/>
    </w:r>
    <w:r w:rsidRPr="000847CB">
      <w:rPr>
        <w:rFonts w:cs="Arial"/>
        <w:sz w:val="14"/>
      </w:rPr>
      <w:instrText xml:space="preserve"> COMMENTS  \* MERGEFORMAT </w:instrText>
    </w:r>
    <w:r w:rsidRPr="000847CB">
      <w:rPr>
        <w:rFonts w:cs="Arial"/>
        <w:sz w:val="14"/>
      </w:rPr>
      <w:fldChar w:fldCharType="end"/>
    </w:r>
    <w:r w:rsidR="000847CB" w:rsidRPr="000847C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83E9" w14:textId="77777777" w:rsidR="007013F9" w:rsidRDefault="007013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013F9" w14:paraId="0DBD35CB" w14:textId="77777777">
      <w:tc>
        <w:tcPr>
          <w:tcW w:w="847" w:type="pct"/>
        </w:tcPr>
        <w:p w14:paraId="30632AB5" w14:textId="77777777" w:rsidR="007013F9" w:rsidRDefault="007013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76A29E8" w14:textId="3CAA2EEA" w:rsidR="007013F9" w:rsidRDefault="0050181F">
          <w:pPr>
            <w:pStyle w:val="Footer"/>
            <w:jc w:val="center"/>
          </w:pPr>
          <w:r>
            <w:fldChar w:fldCharType="begin"/>
          </w:r>
          <w:r>
            <w:instrText xml:space="preserve"> REF Citation *\charformat </w:instrText>
          </w:r>
          <w:r>
            <w:fldChar w:fldCharType="separate"/>
          </w:r>
          <w:r w:rsidR="00466300">
            <w:t>Gaming Machine Act 2004</w:t>
          </w:r>
          <w:r>
            <w:fldChar w:fldCharType="end"/>
          </w:r>
        </w:p>
        <w:p w14:paraId="6ED6A669" w14:textId="1D4CE5AC" w:rsidR="007013F9" w:rsidRDefault="0050181F">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1061" w:type="pct"/>
        </w:tcPr>
        <w:p w14:paraId="3BBAF106" w14:textId="09B4FA64" w:rsidR="007013F9" w:rsidRDefault="0050181F">
          <w:pPr>
            <w:pStyle w:val="Footer"/>
            <w:jc w:val="right"/>
          </w:pPr>
          <w:r>
            <w:fldChar w:fldCharType="begin"/>
          </w:r>
          <w:r>
            <w:instrText xml:space="preserve"> DOCPROPERTY "Category"  *\charformat  </w:instrText>
          </w:r>
          <w:r>
            <w:fldChar w:fldCharType="separate"/>
          </w:r>
          <w:r w:rsidR="00466300">
            <w:t>R63</w:t>
          </w:r>
          <w:r>
            <w:fldChar w:fldCharType="end"/>
          </w:r>
          <w:r w:rsidR="007013F9">
            <w:br/>
          </w:r>
          <w:r>
            <w:fldChar w:fldCharType="begin"/>
          </w:r>
          <w:r>
            <w:instrText xml:space="preserve"> DOCPROPERTY "RepubDt"  *\charformat  </w:instrText>
          </w:r>
          <w:r>
            <w:fldChar w:fldCharType="separate"/>
          </w:r>
          <w:r w:rsidR="00466300">
            <w:t>01/07/25</w:t>
          </w:r>
          <w:r>
            <w:fldChar w:fldCharType="end"/>
          </w:r>
        </w:p>
      </w:tc>
    </w:tr>
  </w:tbl>
  <w:p w14:paraId="2EC57295" w14:textId="131C34DD" w:rsidR="007013F9"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85D7" w14:textId="77777777" w:rsidR="007013F9" w:rsidRDefault="007013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013F9" w14:paraId="2C53273E" w14:textId="77777777">
      <w:tc>
        <w:tcPr>
          <w:tcW w:w="1061" w:type="pct"/>
        </w:tcPr>
        <w:p w14:paraId="16386665" w14:textId="4EFE4792" w:rsidR="007013F9" w:rsidRDefault="0050181F">
          <w:pPr>
            <w:pStyle w:val="Footer"/>
          </w:pPr>
          <w:r>
            <w:fldChar w:fldCharType="begin"/>
          </w:r>
          <w:r>
            <w:instrText xml:space="preserve"> DOCPROPERTY "Category"  *\charformat  </w:instrText>
          </w:r>
          <w:r>
            <w:fldChar w:fldCharType="separate"/>
          </w:r>
          <w:r w:rsidR="00466300">
            <w:t>R63</w:t>
          </w:r>
          <w:r>
            <w:fldChar w:fldCharType="end"/>
          </w:r>
          <w:r w:rsidR="007013F9">
            <w:br/>
          </w:r>
          <w:r>
            <w:fldChar w:fldCharType="begin"/>
          </w:r>
          <w:r>
            <w:instrText xml:space="preserve"> DOCPROPERTY "RepubDt"  *\charformat  </w:instrText>
          </w:r>
          <w:r>
            <w:fldChar w:fldCharType="separate"/>
          </w:r>
          <w:r w:rsidR="00466300">
            <w:t>01/07/25</w:t>
          </w:r>
          <w:r>
            <w:fldChar w:fldCharType="end"/>
          </w:r>
        </w:p>
      </w:tc>
      <w:tc>
        <w:tcPr>
          <w:tcW w:w="3092" w:type="pct"/>
        </w:tcPr>
        <w:p w14:paraId="0CBCE9A4" w14:textId="4C7CA924" w:rsidR="007013F9" w:rsidRDefault="0050181F">
          <w:pPr>
            <w:pStyle w:val="Footer"/>
            <w:jc w:val="center"/>
          </w:pPr>
          <w:r>
            <w:fldChar w:fldCharType="begin"/>
          </w:r>
          <w:r>
            <w:instrText xml:space="preserve"> REF Citation *\charformat </w:instrText>
          </w:r>
          <w:r>
            <w:fldChar w:fldCharType="separate"/>
          </w:r>
          <w:r w:rsidR="00466300">
            <w:t>Gaming Machine Act 2004</w:t>
          </w:r>
          <w:r>
            <w:fldChar w:fldCharType="end"/>
          </w:r>
        </w:p>
        <w:p w14:paraId="465BEDDA" w14:textId="7E2471AB" w:rsidR="007013F9" w:rsidRDefault="0050181F">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847" w:type="pct"/>
        </w:tcPr>
        <w:p w14:paraId="4FC0A3A7" w14:textId="77777777" w:rsidR="007013F9" w:rsidRDefault="007013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D154CBE" w14:textId="7509C6CA" w:rsidR="007013F9"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2B6E" w14:textId="02BAC0FB" w:rsidR="003F0F65" w:rsidRPr="000847CB" w:rsidRDefault="000847CB" w:rsidP="000847CB">
    <w:pPr>
      <w:pStyle w:val="Footer"/>
      <w:jc w:val="center"/>
      <w:rPr>
        <w:rFonts w:cs="Arial"/>
        <w:sz w:val="14"/>
      </w:rPr>
    </w:pPr>
    <w:r w:rsidRPr="000847CB">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4D5F" w14:textId="66A5D3C9" w:rsidR="003F0F65" w:rsidRPr="000847CB" w:rsidRDefault="003F0F65" w:rsidP="000847CB">
    <w:pPr>
      <w:pStyle w:val="Footer"/>
      <w:jc w:val="center"/>
      <w:rPr>
        <w:rFonts w:cs="Arial"/>
        <w:sz w:val="14"/>
      </w:rPr>
    </w:pPr>
    <w:r w:rsidRPr="000847CB">
      <w:rPr>
        <w:rFonts w:cs="Arial"/>
        <w:sz w:val="14"/>
      </w:rPr>
      <w:fldChar w:fldCharType="begin"/>
    </w:r>
    <w:r w:rsidRPr="000847CB">
      <w:rPr>
        <w:rFonts w:cs="Arial"/>
        <w:sz w:val="14"/>
      </w:rPr>
      <w:instrText xml:space="preserve"> COMMENTS  \* MERGEFORMAT </w:instrText>
    </w:r>
    <w:r w:rsidRPr="000847CB">
      <w:rPr>
        <w:rFonts w:cs="Arial"/>
        <w:sz w:val="14"/>
      </w:rPr>
      <w:fldChar w:fldCharType="end"/>
    </w:r>
    <w:r w:rsidR="000847CB" w:rsidRPr="000847CB">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3C45" w14:textId="3C24B0F7" w:rsidR="003F0F65" w:rsidRPr="000847CB" w:rsidRDefault="000847CB" w:rsidP="000847CB">
    <w:pPr>
      <w:pStyle w:val="Footer"/>
      <w:jc w:val="center"/>
      <w:rPr>
        <w:rFonts w:cs="Arial"/>
        <w:sz w:val="14"/>
      </w:rPr>
    </w:pPr>
    <w:r w:rsidRPr="000847CB">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9E3C" w14:textId="77777777" w:rsidR="003F0F65" w:rsidRDefault="003F0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F10B" w14:textId="5E7994A2" w:rsidR="00970E26" w:rsidRPr="000847CB" w:rsidRDefault="000847CB" w:rsidP="000847CB">
    <w:pPr>
      <w:pStyle w:val="Footer"/>
      <w:jc w:val="center"/>
      <w:rPr>
        <w:rFonts w:cs="Arial"/>
        <w:sz w:val="14"/>
      </w:rPr>
    </w:pPr>
    <w:r w:rsidRPr="000847C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E102" w14:textId="77777777" w:rsidR="005D532E" w:rsidRDefault="005D532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D532E" w14:paraId="19C2CC62" w14:textId="77777777">
      <w:tc>
        <w:tcPr>
          <w:tcW w:w="846" w:type="pct"/>
        </w:tcPr>
        <w:p w14:paraId="64E7DF25" w14:textId="77777777" w:rsidR="005D532E" w:rsidRDefault="005D532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E686AFB" w14:textId="2F161432" w:rsidR="005D532E" w:rsidRDefault="005D532E">
          <w:pPr>
            <w:pStyle w:val="Footer"/>
            <w:jc w:val="center"/>
          </w:pPr>
          <w:r>
            <w:fldChar w:fldCharType="begin"/>
          </w:r>
          <w:r>
            <w:instrText xml:space="preserve"> REF Citation *\charformat </w:instrText>
          </w:r>
          <w:r>
            <w:fldChar w:fldCharType="separate"/>
          </w:r>
          <w:r w:rsidR="00466300">
            <w:t>Gaming Machine Act 2004</w:t>
          </w:r>
          <w:r>
            <w:fldChar w:fldCharType="end"/>
          </w:r>
        </w:p>
        <w:p w14:paraId="76DCDF2B" w14:textId="03FDE1AF" w:rsidR="005D532E" w:rsidRDefault="005D532E">
          <w:pPr>
            <w:pStyle w:val="FooterInfoCentre"/>
          </w:pPr>
          <w:r>
            <w:fldChar w:fldCharType="begin"/>
          </w:r>
          <w:r>
            <w:instrText xml:space="preserve"> DOCPROPERTY "Eff"  </w:instrText>
          </w:r>
          <w:r>
            <w:fldChar w:fldCharType="separate"/>
          </w:r>
          <w:r w:rsidR="00466300">
            <w:t xml:space="preserve">Effective:  </w:t>
          </w:r>
          <w:r>
            <w:fldChar w:fldCharType="end"/>
          </w:r>
          <w:r>
            <w:fldChar w:fldCharType="begin"/>
          </w:r>
          <w:r>
            <w:instrText xml:space="preserve"> DOCPROPERTY "StartDt"   </w:instrText>
          </w:r>
          <w:r>
            <w:fldChar w:fldCharType="separate"/>
          </w:r>
          <w:r w:rsidR="00466300">
            <w:t>01/07/25</w:t>
          </w:r>
          <w:r>
            <w:fldChar w:fldCharType="end"/>
          </w:r>
          <w:r>
            <w:fldChar w:fldCharType="begin"/>
          </w:r>
          <w:r>
            <w:instrText xml:space="preserve"> DOCPROPERTY "EndDt"  </w:instrText>
          </w:r>
          <w:r>
            <w:fldChar w:fldCharType="separate"/>
          </w:r>
          <w:r w:rsidR="00466300">
            <w:t>-15/12/25</w:t>
          </w:r>
          <w:r>
            <w:fldChar w:fldCharType="end"/>
          </w:r>
        </w:p>
      </w:tc>
      <w:tc>
        <w:tcPr>
          <w:tcW w:w="1061" w:type="pct"/>
        </w:tcPr>
        <w:p w14:paraId="126A7979" w14:textId="3F73750B" w:rsidR="005D532E" w:rsidRDefault="005D532E">
          <w:pPr>
            <w:pStyle w:val="Footer"/>
            <w:jc w:val="right"/>
          </w:pPr>
          <w:r>
            <w:fldChar w:fldCharType="begin"/>
          </w:r>
          <w:r>
            <w:instrText xml:space="preserve"> DOCPROPERTY "Category"  </w:instrText>
          </w:r>
          <w:r>
            <w:fldChar w:fldCharType="separate"/>
          </w:r>
          <w:r w:rsidR="00466300">
            <w:t>R63</w:t>
          </w:r>
          <w:r>
            <w:fldChar w:fldCharType="end"/>
          </w:r>
          <w:r>
            <w:br/>
          </w:r>
          <w:r>
            <w:fldChar w:fldCharType="begin"/>
          </w:r>
          <w:r>
            <w:instrText xml:space="preserve"> DOCPROPERTY "RepubDt"  </w:instrText>
          </w:r>
          <w:r>
            <w:fldChar w:fldCharType="separate"/>
          </w:r>
          <w:r w:rsidR="00466300">
            <w:t>01/07/25</w:t>
          </w:r>
          <w:r>
            <w:fldChar w:fldCharType="end"/>
          </w:r>
        </w:p>
      </w:tc>
    </w:tr>
  </w:tbl>
  <w:p w14:paraId="612792A2" w14:textId="6A09EF0E" w:rsidR="005D532E" w:rsidRPr="000847CB" w:rsidRDefault="005D532E"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0D0A" w14:textId="77777777" w:rsidR="005D532E" w:rsidRDefault="005D532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D532E" w14:paraId="476012FA" w14:textId="77777777">
      <w:tc>
        <w:tcPr>
          <w:tcW w:w="1061" w:type="pct"/>
        </w:tcPr>
        <w:p w14:paraId="21841BEA" w14:textId="60663B2A" w:rsidR="005D532E" w:rsidRDefault="005D532E">
          <w:pPr>
            <w:pStyle w:val="Footer"/>
          </w:pPr>
          <w:r>
            <w:fldChar w:fldCharType="begin"/>
          </w:r>
          <w:r>
            <w:instrText xml:space="preserve"> DOCPROPERTY "Category"  </w:instrText>
          </w:r>
          <w:r>
            <w:fldChar w:fldCharType="separate"/>
          </w:r>
          <w:r w:rsidR="00466300">
            <w:t>R63</w:t>
          </w:r>
          <w:r>
            <w:fldChar w:fldCharType="end"/>
          </w:r>
          <w:r>
            <w:br/>
          </w:r>
          <w:r>
            <w:fldChar w:fldCharType="begin"/>
          </w:r>
          <w:r>
            <w:instrText xml:space="preserve"> DOCPROPERTY "RepubDt"  </w:instrText>
          </w:r>
          <w:r>
            <w:fldChar w:fldCharType="separate"/>
          </w:r>
          <w:r w:rsidR="00466300">
            <w:t>01/07/25</w:t>
          </w:r>
          <w:r>
            <w:fldChar w:fldCharType="end"/>
          </w:r>
        </w:p>
      </w:tc>
      <w:tc>
        <w:tcPr>
          <w:tcW w:w="3093" w:type="pct"/>
        </w:tcPr>
        <w:p w14:paraId="642FAD55" w14:textId="14E74BE4" w:rsidR="005D532E" w:rsidRDefault="005D532E">
          <w:pPr>
            <w:pStyle w:val="Footer"/>
            <w:jc w:val="center"/>
          </w:pPr>
          <w:r>
            <w:fldChar w:fldCharType="begin"/>
          </w:r>
          <w:r>
            <w:instrText xml:space="preserve"> REF Citation *\charformat </w:instrText>
          </w:r>
          <w:r>
            <w:fldChar w:fldCharType="separate"/>
          </w:r>
          <w:r w:rsidR="00466300">
            <w:t>Gaming Machine Act 2004</w:t>
          </w:r>
          <w:r>
            <w:fldChar w:fldCharType="end"/>
          </w:r>
        </w:p>
        <w:p w14:paraId="1419811B" w14:textId="201A03D4" w:rsidR="005D532E" w:rsidRDefault="005D532E">
          <w:pPr>
            <w:pStyle w:val="FooterInfoCentre"/>
          </w:pPr>
          <w:r>
            <w:fldChar w:fldCharType="begin"/>
          </w:r>
          <w:r>
            <w:instrText xml:space="preserve"> DOCPROPERTY "Eff"  </w:instrText>
          </w:r>
          <w:r>
            <w:fldChar w:fldCharType="separate"/>
          </w:r>
          <w:r w:rsidR="00466300">
            <w:t xml:space="preserve">Effective:  </w:t>
          </w:r>
          <w:r>
            <w:fldChar w:fldCharType="end"/>
          </w:r>
          <w:r>
            <w:fldChar w:fldCharType="begin"/>
          </w:r>
          <w:r>
            <w:instrText xml:space="preserve"> DOCPROPERTY "StartDt"  </w:instrText>
          </w:r>
          <w:r>
            <w:fldChar w:fldCharType="separate"/>
          </w:r>
          <w:r w:rsidR="00466300">
            <w:t>01/07/25</w:t>
          </w:r>
          <w:r>
            <w:fldChar w:fldCharType="end"/>
          </w:r>
          <w:r>
            <w:fldChar w:fldCharType="begin"/>
          </w:r>
          <w:r>
            <w:instrText xml:space="preserve"> DOCPROPERTY "EndDt"  </w:instrText>
          </w:r>
          <w:r>
            <w:fldChar w:fldCharType="separate"/>
          </w:r>
          <w:r w:rsidR="00466300">
            <w:t>-15/12/25</w:t>
          </w:r>
          <w:r>
            <w:fldChar w:fldCharType="end"/>
          </w:r>
        </w:p>
      </w:tc>
      <w:tc>
        <w:tcPr>
          <w:tcW w:w="846" w:type="pct"/>
        </w:tcPr>
        <w:p w14:paraId="317A9983" w14:textId="77777777" w:rsidR="005D532E" w:rsidRDefault="005D532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BC4D93C" w14:textId="5D964CB7" w:rsidR="005D532E" w:rsidRPr="000847CB" w:rsidRDefault="005D532E"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24A4" w14:textId="77777777" w:rsidR="005D532E" w:rsidRDefault="005D532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D532E" w14:paraId="2758E707" w14:textId="77777777">
      <w:tc>
        <w:tcPr>
          <w:tcW w:w="1061" w:type="pct"/>
        </w:tcPr>
        <w:p w14:paraId="027A950D" w14:textId="68E2868D" w:rsidR="005D532E" w:rsidRDefault="005D532E">
          <w:pPr>
            <w:pStyle w:val="Footer"/>
          </w:pPr>
          <w:r>
            <w:fldChar w:fldCharType="begin"/>
          </w:r>
          <w:r>
            <w:instrText xml:space="preserve"> DOCPROPERTY "Category"  </w:instrText>
          </w:r>
          <w:r>
            <w:fldChar w:fldCharType="separate"/>
          </w:r>
          <w:r w:rsidR="00466300">
            <w:t>R63</w:t>
          </w:r>
          <w:r>
            <w:fldChar w:fldCharType="end"/>
          </w:r>
          <w:r>
            <w:br/>
          </w:r>
          <w:r>
            <w:fldChar w:fldCharType="begin"/>
          </w:r>
          <w:r>
            <w:instrText xml:space="preserve"> DOCPROPERTY "RepubDt"  </w:instrText>
          </w:r>
          <w:r>
            <w:fldChar w:fldCharType="separate"/>
          </w:r>
          <w:r w:rsidR="00466300">
            <w:t>01/07/25</w:t>
          </w:r>
          <w:r>
            <w:fldChar w:fldCharType="end"/>
          </w:r>
        </w:p>
      </w:tc>
      <w:tc>
        <w:tcPr>
          <w:tcW w:w="3093" w:type="pct"/>
        </w:tcPr>
        <w:p w14:paraId="33B4D5A9" w14:textId="369C19F7" w:rsidR="005D532E" w:rsidRDefault="005D532E">
          <w:pPr>
            <w:pStyle w:val="Footer"/>
            <w:jc w:val="center"/>
          </w:pPr>
          <w:r>
            <w:fldChar w:fldCharType="begin"/>
          </w:r>
          <w:r>
            <w:instrText xml:space="preserve"> REF Citation *\charformat </w:instrText>
          </w:r>
          <w:r>
            <w:fldChar w:fldCharType="separate"/>
          </w:r>
          <w:r w:rsidR="00466300">
            <w:t>Gaming Machine Act 2004</w:t>
          </w:r>
          <w:r>
            <w:fldChar w:fldCharType="end"/>
          </w:r>
        </w:p>
        <w:p w14:paraId="3B75883E" w14:textId="2F8872DA" w:rsidR="005D532E" w:rsidRDefault="005D532E">
          <w:pPr>
            <w:pStyle w:val="FooterInfoCentre"/>
          </w:pPr>
          <w:r>
            <w:fldChar w:fldCharType="begin"/>
          </w:r>
          <w:r>
            <w:instrText xml:space="preserve"> DOCPROPERTY "Eff"  </w:instrText>
          </w:r>
          <w:r>
            <w:fldChar w:fldCharType="separate"/>
          </w:r>
          <w:r w:rsidR="00466300">
            <w:t xml:space="preserve">Effective:  </w:t>
          </w:r>
          <w:r>
            <w:fldChar w:fldCharType="end"/>
          </w:r>
          <w:r>
            <w:fldChar w:fldCharType="begin"/>
          </w:r>
          <w:r>
            <w:instrText xml:space="preserve"> DOCPROPERTY "StartDt"   </w:instrText>
          </w:r>
          <w:r>
            <w:fldChar w:fldCharType="separate"/>
          </w:r>
          <w:r w:rsidR="00466300">
            <w:t>01/07/25</w:t>
          </w:r>
          <w:r>
            <w:fldChar w:fldCharType="end"/>
          </w:r>
          <w:r>
            <w:fldChar w:fldCharType="begin"/>
          </w:r>
          <w:r>
            <w:instrText xml:space="preserve"> DOCPROPERTY "EndDt"  </w:instrText>
          </w:r>
          <w:r>
            <w:fldChar w:fldCharType="separate"/>
          </w:r>
          <w:r w:rsidR="00466300">
            <w:t>-15/12/25</w:t>
          </w:r>
          <w:r>
            <w:fldChar w:fldCharType="end"/>
          </w:r>
        </w:p>
      </w:tc>
      <w:tc>
        <w:tcPr>
          <w:tcW w:w="846" w:type="pct"/>
        </w:tcPr>
        <w:p w14:paraId="26F886D2" w14:textId="77777777" w:rsidR="005D532E" w:rsidRDefault="005D532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8A3CEFD" w14:textId="3F4BE4D3" w:rsidR="005D532E" w:rsidRPr="000847CB" w:rsidRDefault="000847CB" w:rsidP="000847CB">
    <w:pPr>
      <w:pStyle w:val="Status"/>
      <w:rPr>
        <w:rFonts w:cs="Arial"/>
      </w:rPr>
    </w:pPr>
    <w:r w:rsidRPr="000847C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03E3" w14:textId="77777777" w:rsidR="00CA1410" w:rsidRDefault="00CA141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1410" w14:paraId="0B776252" w14:textId="77777777">
      <w:tc>
        <w:tcPr>
          <w:tcW w:w="847" w:type="pct"/>
        </w:tcPr>
        <w:p w14:paraId="651FE677" w14:textId="77777777" w:rsidR="00CA1410" w:rsidRDefault="00CA14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3D95C9E" w14:textId="77E57209" w:rsidR="00CA1410" w:rsidRDefault="0050181F">
          <w:pPr>
            <w:pStyle w:val="Footer"/>
            <w:jc w:val="center"/>
          </w:pPr>
          <w:r>
            <w:fldChar w:fldCharType="begin"/>
          </w:r>
          <w:r>
            <w:instrText xml:space="preserve"> REF Citation *\charformat </w:instrText>
          </w:r>
          <w:r>
            <w:fldChar w:fldCharType="separate"/>
          </w:r>
          <w:r w:rsidR="00466300">
            <w:t>Gaming Machine Act 2004</w:t>
          </w:r>
          <w:r>
            <w:fldChar w:fldCharType="end"/>
          </w:r>
        </w:p>
        <w:p w14:paraId="14C2D6C5" w14:textId="7D16CEA7" w:rsidR="00CA1410" w:rsidRDefault="0050181F">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1061" w:type="pct"/>
        </w:tcPr>
        <w:p w14:paraId="11B5EDFB" w14:textId="526303B8" w:rsidR="00CA1410" w:rsidRDefault="0050181F">
          <w:pPr>
            <w:pStyle w:val="Footer"/>
            <w:jc w:val="right"/>
          </w:pPr>
          <w:r>
            <w:fldChar w:fldCharType="begin"/>
          </w:r>
          <w:r>
            <w:instrText xml:space="preserve"> DOCPROPERTY "Category"  *\charformat  </w:instrText>
          </w:r>
          <w:r>
            <w:fldChar w:fldCharType="separate"/>
          </w:r>
          <w:r w:rsidR="00466300">
            <w:t>R63</w:t>
          </w:r>
          <w:r>
            <w:fldChar w:fldCharType="end"/>
          </w:r>
          <w:r w:rsidR="00CA1410">
            <w:br/>
          </w:r>
          <w:r>
            <w:fldChar w:fldCharType="begin"/>
          </w:r>
          <w:r>
            <w:instrText xml:space="preserve"> DOCPROPERTY "RepubDt"  *\charformat  </w:instrText>
          </w:r>
          <w:r>
            <w:fldChar w:fldCharType="separate"/>
          </w:r>
          <w:r w:rsidR="00466300">
            <w:t>01/07/25</w:t>
          </w:r>
          <w:r>
            <w:fldChar w:fldCharType="end"/>
          </w:r>
        </w:p>
      </w:tc>
    </w:tr>
  </w:tbl>
  <w:p w14:paraId="7E0396BD" w14:textId="3371F9AC" w:rsidR="00CA1410"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A01C" w14:textId="77777777" w:rsidR="00CA1410" w:rsidRDefault="00CA141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1410" w14:paraId="0CE21A6F" w14:textId="77777777">
      <w:tc>
        <w:tcPr>
          <w:tcW w:w="1061" w:type="pct"/>
        </w:tcPr>
        <w:p w14:paraId="6064FE61" w14:textId="774AAA70" w:rsidR="00CA1410" w:rsidRDefault="0050181F">
          <w:pPr>
            <w:pStyle w:val="Footer"/>
          </w:pPr>
          <w:r>
            <w:fldChar w:fldCharType="begin"/>
          </w:r>
          <w:r>
            <w:instrText xml:space="preserve"> DOCPROPERTY "Category"  *\charformat  </w:instrText>
          </w:r>
          <w:r>
            <w:fldChar w:fldCharType="separate"/>
          </w:r>
          <w:r w:rsidR="00466300">
            <w:t>R63</w:t>
          </w:r>
          <w:r>
            <w:fldChar w:fldCharType="end"/>
          </w:r>
          <w:r w:rsidR="00CA1410">
            <w:br/>
          </w:r>
          <w:r>
            <w:fldChar w:fldCharType="begin"/>
          </w:r>
          <w:r>
            <w:instrText xml:space="preserve"> DOCPROPERTY "RepubDt"  *\charformat  </w:instrText>
          </w:r>
          <w:r>
            <w:fldChar w:fldCharType="separate"/>
          </w:r>
          <w:r w:rsidR="00466300">
            <w:t>01/07/25</w:t>
          </w:r>
          <w:r>
            <w:fldChar w:fldCharType="end"/>
          </w:r>
        </w:p>
      </w:tc>
      <w:tc>
        <w:tcPr>
          <w:tcW w:w="3092" w:type="pct"/>
        </w:tcPr>
        <w:p w14:paraId="1D7FAF86" w14:textId="089541F8" w:rsidR="00CA1410" w:rsidRDefault="0050181F">
          <w:pPr>
            <w:pStyle w:val="Footer"/>
            <w:jc w:val="center"/>
          </w:pPr>
          <w:r>
            <w:fldChar w:fldCharType="begin"/>
          </w:r>
          <w:r>
            <w:instrText xml:space="preserve"> REF Citation *\charformat </w:instrText>
          </w:r>
          <w:r>
            <w:fldChar w:fldCharType="separate"/>
          </w:r>
          <w:r w:rsidR="00466300">
            <w:t>Gaming Machine Act 2004</w:t>
          </w:r>
          <w:r>
            <w:fldChar w:fldCharType="end"/>
          </w:r>
        </w:p>
        <w:p w14:paraId="467D6AD1" w14:textId="1962E699" w:rsidR="00CA1410" w:rsidRDefault="0050181F">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847" w:type="pct"/>
        </w:tcPr>
        <w:p w14:paraId="5477A42C" w14:textId="77777777" w:rsidR="00CA1410" w:rsidRDefault="00CA14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91CBDC2" w14:textId="139E1AAC" w:rsidR="00CA1410"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587B" w14:textId="77777777" w:rsidR="00CA1410" w:rsidRDefault="00CA141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A1410" w14:paraId="7C405099" w14:textId="77777777">
      <w:tc>
        <w:tcPr>
          <w:tcW w:w="1061" w:type="pct"/>
        </w:tcPr>
        <w:p w14:paraId="1FDA4F70" w14:textId="7C284CF6" w:rsidR="00CA1410" w:rsidRDefault="0050181F">
          <w:pPr>
            <w:pStyle w:val="Footer"/>
          </w:pPr>
          <w:r>
            <w:fldChar w:fldCharType="begin"/>
          </w:r>
          <w:r>
            <w:instrText xml:space="preserve"> DOCPROPERTY "Category"  *\charformat  </w:instrText>
          </w:r>
          <w:r>
            <w:fldChar w:fldCharType="separate"/>
          </w:r>
          <w:r w:rsidR="00466300">
            <w:t>R63</w:t>
          </w:r>
          <w:r>
            <w:fldChar w:fldCharType="end"/>
          </w:r>
          <w:r w:rsidR="00CA1410">
            <w:br/>
          </w:r>
          <w:r>
            <w:fldChar w:fldCharType="begin"/>
          </w:r>
          <w:r>
            <w:instrText xml:space="preserve"> DOCPROPERTY "RepubDt"  *\charformat  </w:instrText>
          </w:r>
          <w:r>
            <w:fldChar w:fldCharType="separate"/>
          </w:r>
          <w:r w:rsidR="00466300">
            <w:t>01/07/25</w:t>
          </w:r>
          <w:r>
            <w:fldChar w:fldCharType="end"/>
          </w:r>
        </w:p>
      </w:tc>
      <w:tc>
        <w:tcPr>
          <w:tcW w:w="3092" w:type="pct"/>
        </w:tcPr>
        <w:p w14:paraId="15262C9E" w14:textId="20D26015" w:rsidR="00CA1410" w:rsidRDefault="0050181F">
          <w:pPr>
            <w:pStyle w:val="Footer"/>
            <w:jc w:val="center"/>
          </w:pPr>
          <w:r>
            <w:fldChar w:fldCharType="begin"/>
          </w:r>
          <w:r>
            <w:instrText xml:space="preserve"> REF Citation *\charformat </w:instrText>
          </w:r>
          <w:r>
            <w:fldChar w:fldCharType="separate"/>
          </w:r>
          <w:r w:rsidR="00466300">
            <w:t>Gaming Machine Act 2004</w:t>
          </w:r>
          <w:r>
            <w:fldChar w:fldCharType="end"/>
          </w:r>
        </w:p>
        <w:p w14:paraId="748A7453" w14:textId="2BB5E9FA" w:rsidR="00CA1410" w:rsidRDefault="0050181F">
          <w:pPr>
            <w:pStyle w:val="FooterInfoCentre"/>
          </w:pPr>
          <w:r>
            <w:fldChar w:fldCharType="begin"/>
          </w:r>
          <w:r>
            <w:instrText xml:space="preserve"> DOCPROPERTY "Eff"  *\charformat </w:instrText>
          </w:r>
          <w:r>
            <w:fldChar w:fldCharType="separate"/>
          </w:r>
          <w:r w:rsidR="00466300">
            <w:t xml:space="preserve">Effective:  </w:t>
          </w:r>
          <w:r>
            <w:fldChar w:fldCharType="end"/>
          </w:r>
          <w:r>
            <w:fldChar w:fldCharType="begin"/>
          </w:r>
          <w:r>
            <w:instrText xml:space="preserve"> DOCPROPERTY "StartDt"  *\charformat </w:instrText>
          </w:r>
          <w:r>
            <w:fldChar w:fldCharType="separate"/>
          </w:r>
          <w:r w:rsidR="00466300">
            <w:t>01/07/25</w:t>
          </w:r>
          <w:r>
            <w:fldChar w:fldCharType="end"/>
          </w:r>
          <w:r>
            <w:fldChar w:fldCharType="begin"/>
          </w:r>
          <w:r>
            <w:instrText xml:space="preserve"> DOCPROPERTY "EndDt"  *\charformat </w:instrText>
          </w:r>
          <w:r>
            <w:fldChar w:fldCharType="separate"/>
          </w:r>
          <w:r w:rsidR="00466300">
            <w:t>-15/12/25</w:t>
          </w:r>
          <w:r>
            <w:fldChar w:fldCharType="end"/>
          </w:r>
        </w:p>
      </w:tc>
      <w:tc>
        <w:tcPr>
          <w:tcW w:w="847" w:type="pct"/>
        </w:tcPr>
        <w:p w14:paraId="7E9D8690" w14:textId="77777777" w:rsidR="00CA1410" w:rsidRDefault="00CA14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60FB63" w14:textId="1A24DF7A" w:rsidR="00CA1410" w:rsidRPr="000847CB" w:rsidRDefault="0050181F" w:rsidP="000847CB">
    <w:pPr>
      <w:pStyle w:val="Status"/>
      <w:rPr>
        <w:rFonts w:cs="Arial"/>
      </w:rPr>
    </w:pPr>
    <w:r w:rsidRPr="000847CB">
      <w:rPr>
        <w:rFonts w:cs="Arial"/>
      </w:rPr>
      <w:fldChar w:fldCharType="begin"/>
    </w:r>
    <w:r w:rsidRPr="000847CB">
      <w:rPr>
        <w:rFonts w:cs="Arial"/>
      </w:rPr>
      <w:instrText xml:space="preserve"> DOCPROPERTY "Status" </w:instrText>
    </w:r>
    <w:r w:rsidRPr="000847CB">
      <w:rPr>
        <w:rFonts w:cs="Arial"/>
      </w:rPr>
      <w:fldChar w:fldCharType="separate"/>
    </w:r>
    <w:r w:rsidR="00466300" w:rsidRPr="000847CB">
      <w:rPr>
        <w:rFonts w:cs="Arial"/>
      </w:rPr>
      <w:t xml:space="preserve"> </w:t>
    </w:r>
    <w:r w:rsidRPr="000847CB">
      <w:rPr>
        <w:rFonts w:cs="Arial"/>
      </w:rPr>
      <w:fldChar w:fldCharType="end"/>
    </w:r>
    <w:r w:rsidR="000847CB" w:rsidRPr="000847C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A32C" w14:textId="77777777" w:rsidR="008E1B9B" w:rsidRDefault="008E1B9B" w:rsidP="008D22CF">
      <w:pPr>
        <w:pStyle w:val="aExamsubpar"/>
      </w:pPr>
      <w:r>
        <w:separator/>
      </w:r>
    </w:p>
  </w:footnote>
  <w:footnote w:type="continuationSeparator" w:id="0">
    <w:p w14:paraId="58D0976B" w14:textId="77777777" w:rsidR="008E1B9B" w:rsidRDefault="008E1B9B" w:rsidP="008D22CF">
      <w:pPr>
        <w:pStyle w:val="aExamsub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2D3F" w14:textId="77777777" w:rsidR="00970E26" w:rsidRDefault="00970E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66300" w14:paraId="7EE13193" w14:textId="77777777" w:rsidTr="00204F9C">
      <w:tc>
        <w:tcPr>
          <w:tcW w:w="1701" w:type="dxa"/>
        </w:tcPr>
        <w:p w14:paraId="6E16FBC7" w14:textId="08E07849" w:rsidR="00826B8B" w:rsidRDefault="00826B8B" w:rsidP="00204F9C">
          <w:pPr>
            <w:pStyle w:val="HeaderEven"/>
            <w:rPr>
              <w:b/>
            </w:rPr>
          </w:pPr>
          <w:r>
            <w:rPr>
              <w:b/>
            </w:rPr>
            <w:fldChar w:fldCharType="begin"/>
          </w:r>
          <w:r>
            <w:rPr>
              <w:b/>
            </w:rPr>
            <w:instrText xml:space="preserve"> STYLEREF CharPartNo \*charformat </w:instrText>
          </w:r>
          <w:r>
            <w:rPr>
              <w:b/>
            </w:rPr>
            <w:fldChar w:fldCharType="separate"/>
          </w:r>
          <w:r w:rsidR="000847CB">
            <w:rPr>
              <w:b/>
              <w:noProof/>
            </w:rPr>
            <w:t>Part 14</w:t>
          </w:r>
          <w:r>
            <w:rPr>
              <w:b/>
            </w:rPr>
            <w:fldChar w:fldCharType="end"/>
          </w:r>
        </w:p>
      </w:tc>
      <w:tc>
        <w:tcPr>
          <w:tcW w:w="6320" w:type="dxa"/>
        </w:tcPr>
        <w:p w14:paraId="02C5F1FD" w14:textId="2D671C18" w:rsidR="00826B8B" w:rsidRDefault="00826B8B" w:rsidP="00204F9C">
          <w:pPr>
            <w:pStyle w:val="HeaderEven"/>
          </w:pPr>
          <w:r>
            <w:rPr>
              <w:noProof/>
            </w:rPr>
            <w:fldChar w:fldCharType="begin"/>
          </w:r>
          <w:r>
            <w:rPr>
              <w:noProof/>
            </w:rPr>
            <w:instrText xml:space="preserve"> STYLEREF CharPartText \*charformat </w:instrText>
          </w:r>
          <w:r>
            <w:rPr>
              <w:noProof/>
            </w:rPr>
            <w:fldChar w:fldCharType="separate"/>
          </w:r>
          <w:r w:rsidR="000847CB">
            <w:rPr>
              <w:noProof/>
            </w:rPr>
            <w:t>Miscellaneous</w:t>
          </w:r>
          <w:r>
            <w:rPr>
              <w:noProof/>
            </w:rPr>
            <w:fldChar w:fldCharType="end"/>
          </w:r>
        </w:p>
      </w:tc>
    </w:tr>
    <w:tr w:rsidR="00466300" w14:paraId="0D5CD32C" w14:textId="77777777" w:rsidTr="00204F9C">
      <w:tc>
        <w:tcPr>
          <w:tcW w:w="1701" w:type="dxa"/>
        </w:tcPr>
        <w:p w14:paraId="2037DD3A" w14:textId="0A720815" w:rsidR="00826B8B" w:rsidRDefault="00826B8B"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A2EB830" w14:textId="25A4188B" w:rsidR="00826B8B" w:rsidRDefault="00826B8B" w:rsidP="00204F9C">
          <w:pPr>
            <w:pStyle w:val="HeaderEven"/>
          </w:pPr>
          <w:r>
            <w:fldChar w:fldCharType="begin"/>
          </w:r>
          <w:r>
            <w:instrText xml:space="preserve"> STYLEREF CharDivText \*charformat </w:instrText>
          </w:r>
          <w:r>
            <w:fldChar w:fldCharType="end"/>
          </w:r>
        </w:p>
      </w:tc>
    </w:tr>
    <w:tr w:rsidR="00826B8B" w14:paraId="3F647C21" w14:textId="77777777" w:rsidTr="00204F9C">
      <w:trPr>
        <w:cantSplit/>
      </w:trPr>
      <w:tc>
        <w:tcPr>
          <w:tcW w:w="1701" w:type="dxa"/>
          <w:gridSpan w:val="2"/>
          <w:tcBorders>
            <w:bottom w:val="single" w:sz="4" w:space="0" w:color="auto"/>
          </w:tcBorders>
        </w:tcPr>
        <w:p w14:paraId="3D1DE845" w14:textId="0E23CC2C" w:rsidR="00826B8B" w:rsidRDefault="000847CB" w:rsidP="00204F9C">
          <w:pPr>
            <w:pStyle w:val="HeaderEven6"/>
          </w:pPr>
          <w:r>
            <w:fldChar w:fldCharType="begin"/>
          </w:r>
          <w:r>
            <w:instrText xml:space="preserve"> DOCPROPERTY "Company"  \* MERGEFORMAT </w:instrText>
          </w:r>
          <w:r>
            <w:fldChar w:fldCharType="separate"/>
          </w:r>
          <w:r w:rsidR="00466300">
            <w:t>Section</w:t>
          </w:r>
          <w:r>
            <w:fldChar w:fldCharType="end"/>
          </w:r>
          <w:r w:rsidR="00826B8B">
            <w:t xml:space="preserve"> </w:t>
          </w:r>
          <w:r w:rsidR="00826B8B">
            <w:rPr>
              <w:noProof/>
            </w:rPr>
            <w:fldChar w:fldCharType="begin"/>
          </w:r>
          <w:r w:rsidR="00826B8B">
            <w:rPr>
              <w:noProof/>
            </w:rPr>
            <w:instrText xml:space="preserve"> STYLEREF CharSectNo \*charformat </w:instrText>
          </w:r>
          <w:r w:rsidR="00826B8B">
            <w:rPr>
              <w:noProof/>
            </w:rPr>
            <w:fldChar w:fldCharType="separate"/>
          </w:r>
          <w:r>
            <w:rPr>
              <w:noProof/>
            </w:rPr>
            <w:t>177</w:t>
          </w:r>
          <w:r w:rsidR="00826B8B">
            <w:rPr>
              <w:noProof/>
            </w:rPr>
            <w:fldChar w:fldCharType="end"/>
          </w:r>
        </w:p>
      </w:tc>
    </w:tr>
  </w:tbl>
  <w:p w14:paraId="0CFAC865" w14:textId="77777777" w:rsidR="00826B8B" w:rsidRDefault="00826B8B"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466300" w14:paraId="150780C4" w14:textId="77777777" w:rsidTr="00204F9C">
      <w:tc>
        <w:tcPr>
          <w:tcW w:w="6320" w:type="dxa"/>
        </w:tcPr>
        <w:p w14:paraId="26A250DA" w14:textId="7C436E76" w:rsidR="00826B8B" w:rsidRDefault="00826B8B" w:rsidP="00204F9C">
          <w:pPr>
            <w:pStyle w:val="HeaderEven"/>
            <w:jc w:val="right"/>
          </w:pPr>
          <w:r>
            <w:rPr>
              <w:noProof/>
            </w:rPr>
            <w:fldChar w:fldCharType="begin"/>
          </w:r>
          <w:r>
            <w:rPr>
              <w:noProof/>
            </w:rPr>
            <w:instrText xml:space="preserve"> STYLEREF CharPartText \*charformat </w:instrText>
          </w:r>
          <w:r>
            <w:rPr>
              <w:noProof/>
            </w:rPr>
            <w:fldChar w:fldCharType="separate"/>
          </w:r>
          <w:r w:rsidR="000847CB">
            <w:rPr>
              <w:noProof/>
            </w:rPr>
            <w:t>Miscellaneous</w:t>
          </w:r>
          <w:r>
            <w:rPr>
              <w:noProof/>
            </w:rPr>
            <w:fldChar w:fldCharType="end"/>
          </w:r>
        </w:p>
      </w:tc>
      <w:tc>
        <w:tcPr>
          <w:tcW w:w="1701" w:type="dxa"/>
        </w:tcPr>
        <w:p w14:paraId="3C0488F9" w14:textId="6F70289C" w:rsidR="00826B8B" w:rsidRDefault="00826B8B" w:rsidP="00204F9C">
          <w:pPr>
            <w:pStyle w:val="HeaderEven"/>
            <w:jc w:val="right"/>
            <w:rPr>
              <w:b/>
            </w:rPr>
          </w:pPr>
          <w:r>
            <w:rPr>
              <w:b/>
            </w:rPr>
            <w:fldChar w:fldCharType="begin"/>
          </w:r>
          <w:r>
            <w:rPr>
              <w:b/>
            </w:rPr>
            <w:instrText xml:space="preserve"> STYLEREF CharPartNo \*charformat </w:instrText>
          </w:r>
          <w:r>
            <w:rPr>
              <w:b/>
            </w:rPr>
            <w:fldChar w:fldCharType="separate"/>
          </w:r>
          <w:r w:rsidR="000847CB">
            <w:rPr>
              <w:b/>
              <w:noProof/>
            </w:rPr>
            <w:t>Part 14</w:t>
          </w:r>
          <w:r>
            <w:rPr>
              <w:b/>
            </w:rPr>
            <w:fldChar w:fldCharType="end"/>
          </w:r>
        </w:p>
      </w:tc>
    </w:tr>
    <w:tr w:rsidR="00466300" w14:paraId="4A8127A3" w14:textId="77777777" w:rsidTr="00204F9C">
      <w:tc>
        <w:tcPr>
          <w:tcW w:w="6320" w:type="dxa"/>
        </w:tcPr>
        <w:p w14:paraId="5BE39D8B" w14:textId="002EA2B8" w:rsidR="00826B8B" w:rsidRDefault="00826B8B" w:rsidP="00204F9C">
          <w:pPr>
            <w:pStyle w:val="HeaderEven"/>
            <w:jc w:val="right"/>
          </w:pPr>
          <w:r>
            <w:fldChar w:fldCharType="begin"/>
          </w:r>
          <w:r>
            <w:instrText xml:space="preserve"> STYLEREF CharDivText \*charformat </w:instrText>
          </w:r>
          <w:r>
            <w:fldChar w:fldCharType="end"/>
          </w:r>
        </w:p>
      </w:tc>
      <w:tc>
        <w:tcPr>
          <w:tcW w:w="1701" w:type="dxa"/>
        </w:tcPr>
        <w:p w14:paraId="461FBC21" w14:textId="614D72DE" w:rsidR="00826B8B" w:rsidRDefault="00826B8B" w:rsidP="00204F9C">
          <w:pPr>
            <w:pStyle w:val="HeaderEven"/>
            <w:jc w:val="right"/>
            <w:rPr>
              <w:b/>
            </w:rPr>
          </w:pPr>
          <w:r>
            <w:rPr>
              <w:b/>
            </w:rPr>
            <w:fldChar w:fldCharType="begin"/>
          </w:r>
          <w:r>
            <w:rPr>
              <w:b/>
            </w:rPr>
            <w:instrText xml:space="preserve"> STYLEREF CharDivNo \*charformat </w:instrText>
          </w:r>
          <w:r>
            <w:rPr>
              <w:b/>
            </w:rPr>
            <w:fldChar w:fldCharType="end"/>
          </w:r>
        </w:p>
      </w:tc>
    </w:tr>
    <w:tr w:rsidR="00826B8B" w14:paraId="72FD0D41" w14:textId="77777777" w:rsidTr="00204F9C">
      <w:trPr>
        <w:cantSplit/>
      </w:trPr>
      <w:tc>
        <w:tcPr>
          <w:tcW w:w="1701" w:type="dxa"/>
          <w:gridSpan w:val="2"/>
          <w:tcBorders>
            <w:bottom w:val="single" w:sz="4" w:space="0" w:color="auto"/>
          </w:tcBorders>
        </w:tcPr>
        <w:p w14:paraId="57DA7666" w14:textId="78EF67B8" w:rsidR="00826B8B" w:rsidRDefault="000847CB" w:rsidP="00204F9C">
          <w:pPr>
            <w:pStyle w:val="HeaderOdd6"/>
          </w:pPr>
          <w:r>
            <w:fldChar w:fldCharType="begin"/>
          </w:r>
          <w:r>
            <w:instrText xml:space="preserve"> DOCPROPERTY "Company"  \* MERGEFORMAT </w:instrText>
          </w:r>
          <w:r>
            <w:fldChar w:fldCharType="separate"/>
          </w:r>
          <w:r w:rsidR="00466300">
            <w:t>Section</w:t>
          </w:r>
          <w:r>
            <w:fldChar w:fldCharType="end"/>
          </w:r>
          <w:r w:rsidR="00826B8B">
            <w:t xml:space="preserve"> </w:t>
          </w:r>
          <w:r w:rsidR="00826B8B">
            <w:rPr>
              <w:noProof/>
            </w:rPr>
            <w:fldChar w:fldCharType="begin"/>
          </w:r>
          <w:r w:rsidR="00826B8B">
            <w:rPr>
              <w:noProof/>
            </w:rPr>
            <w:instrText xml:space="preserve"> STYLEREF CharSectNo \*charformat </w:instrText>
          </w:r>
          <w:r w:rsidR="00826B8B">
            <w:rPr>
              <w:noProof/>
            </w:rPr>
            <w:fldChar w:fldCharType="separate"/>
          </w:r>
          <w:r>
            <w:rPr>
              <w:noProof/>
            </w:rPr>
            <w:t>174A</w:t>
          </w:r>
          <w:r w:rsidR="00826B8B">
            <w:rPr>
              <w:noProof/>
            </w:rPr>
            <w:fldChar w:fldCharType="end"/>
          </w:r>
        </w:p>
      </w:tc>
    </w:tr>
  </w:tbl>
  <w:p w14:paraId="70F26D86" w14:textId="77777777" w:rsidR="00826B8B" w:rsidRDefault="00826B8B"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26B8B" w:rsidRPr="00CB3D59" w14:paraId="26110974" w14:textId="77777777">
      <w:trPr>
        <w:jc w:val="center"/>
      </w:trPr>
      <w:tc>
        <w:tcPr>
          <w:tcW w:w="1560" w:type="dxa"/>
        </w:tcPr>
        <w:p w14:paraId="6177B1C2" w14:textId="7240DE85" w:rsidR="00826B8B" w:rsidRPr="00F02A14" w:rsidRDefault="00826B8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847CB">
            <w:rPr>
              <w:rFonts w:cs="Arial"/>
              <w:b/>
              <w:noProof/>
              <w:szCs w:val="18"/>
            </w:rPr>
            <w:t>Schedule 1</w:t>
          </w:r>
          <w:r w:rsidRPr="00F02A14">
            <w:rPr>
              <w:rFonts w:cs="Arial"/>
              <w:b/>
              <w:szCs w:val="18"/>
            </w:rPr>
            <w:fldChar w:fldCharType="end"/>
          </w:r>
        </w:p>
      </w:tc>
      <w:tc>
        <w:tcPr>
          <w:tcW w:w="5741" w:type="dxa"/>
        </w:tcPr>
        <w:p w14:paraId="47EB39B1" w14:textId="11FDBE23" w:rsidR="00826B8B" w:rsidRPr="00F02A14" w:rsidRDefault="00826B8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847CB">
            <w:rPr>
              <w:rFonts w:cs="Arial"/>
              <w:noProof/>
              <w:szCs w:val="18"/>
            </w:rPr>
            <w:t>Reviewable decisions</w:t>
          </w:r>
          <w:r w:rsidRPr="00F02A14">
            <w:rPr>
              <w:rFonts w:cs="Arial"/>
              <w:szCs w:val="18"/>
            </w:rPr>
            <w:fldChar w:fldCharType="end"/>
          </w:r>
        </w:p>
      </w:tc>
    </w:tr>
    <w:tr w:rsidR="00826B8B" w:rsidRPr="00CB3D59" w14:paraId="0731E5C0" w14:textId="77777777">
      <w:trPr>
        <w:jc w:val="center"/>
      </w:trPr>
      <w:tc>
        <w:tcPr>
          <w:tcW w:w="1560" w:type="dxa"/>
        </w:tcPr>
        <w:p w14:paraId="76A46BEC" w14:textId="51B1E539" w:rsidR="00826B8B" w:rsidRPr="00F02A14" w:rsidRDefault="00826B8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CCD3333" w14:textId="751546AD" w:rsidR="00826B8B" w:rsidRPr="00F02A14" w:rsidRDefault="00826B8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26B8B" w:rsidRPr="00CB3D59" w14:paraId="79209BD1" w14:textId="77777777">
      <w:trPr>
        <w:jc w:val="center"/>
      </w:trPr>
      <w:tc>
        <w:tcPr>
          <w:tcW w:w="7296" w:type="dxa"/>
          <w:gridSpan w:val="2"/>
          <w:tcBorders>
            <w:bottom w:val="single" w:sz="4" w:space="0" w:color="auto"/>
          </w:tcBorders>
        </w:tcPr>
        <w:p w14:paraId="2047AF66" w14:textId="77777777" w:rsidR="00826B8B" w:rsidRPr="00783A18" w:rsidRDefault="00826B8B" w:rsidP="00783A18">
          <w:pPr>
            <w:pStyle w:val="HeaderEven6"/>
            <w:spacing w:before="0" w:after="0"/>
            <w:rPr>
              <w:rFonts w:ascii="Times New Roman" w:hAnsi="Times New Roman"/>
              <w:sz w:val="24"/>
              <w:szCs w:val="24"/>
            </w:rPr>
          </w:pPr>
        </w:p>
      </w:tc>
    </w:tr>
  </w:tbl>
  <w:p w14:paraId="730690DE" w14:textId="77777777" w:rsidR="00826B8B" w:rsidRDefault="00826B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26B8B" w:rsidRPr="00CB3D59" w14:paraId="56BA9D03" w14:textId="77777777">
      <w:trPr>
        <w:jc w:val="center"/>
      </w:trPr>
      <w:tc>
        <w:tcPr>
          <w:tcW w:w="5741" w:type="dxa"/>
        </w:tcPr>
        <w:p w14:paraId="6DF36A53" w14:textId="17B5223C" w:rsidR="00826B8B" w:rsidRPr="00F02A14" w:rsidRDefault="00826B8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847CB">
            <w:rPr>
              <w:rFonts w:cs="Arial"/>
              <w:noProof/>
              <w:szCs w:val="18"/>
            </w:rPr>
            <w:t>Notifiable actions</w:t>
          </w:r>
          <w:r w:rsidRPr="00F02A14">
            <w:rPr>
              <w:rFonts w:cs="Arial"/>
              <w:szCs w:val="18"/>
            </w:rPr>
            <w:fldChar w:fldCharType="end"/>
          </w:r>
        </w:p>
      </w:tc>
      <w:tc>
        <w:tcPr>
          <w:tcW w:w="1560" w:type="dxa"/>
        </w:tcPr>
        <w:p w14:paraId="2E42E0E6" w14:textId="6050E56F" w:rsidR="00826B8B" w:rsidRPr="00F02A14" w:rsidRDefault="00826B8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847CB">
            <w:rPr>
              <w:rFonts w:cs="Arial"/>
              <w:b/>
              <w:noProof/>
              <w:szCs w:val="18"/>
            </w:rPr>
            <w:t>Schedule 2</w:t>
          </w:r>
          <w:r w:rsidRPr="00F02A14">
            <w:rPr>
              <w:rFonts w:cs="Arial"/>
              <w:b/>
              <w:szCs w:val="18"/>
            </w:rPr>
            <w:fldChar w:fldCharType="end"/>
          </w:r>
        </w:p>
      </w:tc>
    </w:tr>
    <w:tr w:rsidR="00826B8B" w:rsidRPr="00CB3D59" w14:paraId="5393636B" w14:textId="77777777">
      <w:trPr>
        <w:jc w:val="center"/>
      </w:trPr>
      <w:tc>
        <w:tcPr>
          <w:tcW w:w="5741" w:type="dxa"/>
        </w:tcPr>
        <w:p w14:paraId="5026648A" w14:textId="0D52218E" w:rsidR="00826B8B" w:rsidRPr="00F02A14" w:rsidRDefault="00826B8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BEBE3E9" w14:textId="3B484F8B" w:rsidR="00826B8B" w:rsidRPr="00F02A14" w:rsidRDefault="00826B8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26B8B" w:rsidRPr="00CB3D59" w14:paraId="0D7744F6" w14:textId="77777777">
      <w:trPr>
        <w:jc w:val="center"/>
      </w:trPr>
      <w:tc>
        <w:tcPr>
          <w:tcW w:w="7296" w:type="dxa"/>
          <w:gridSpan w:val="2"/>
          <w:tcBorders>
            <w:bottom w:val="single" w:sz="4" w:space="0" w:color="auto"/>
          </w:tcBorders>
        </w:tcPr>
        <w:p w14:paraId="5859F0C9" w14:textId="77777777" w:rsidR="00826B8B" w:rsidRPr="00783A18" w:rsidRDefault="00826B8B" w:rsidP="00783A18">
          <w:pPr>
            <w:pStyle w:val="HeaderOdd6"/>
            <w:spacing w:before="0" w:after="0"/>
            <w:jc w:val="left"/>
            <w:rPr>
              <w:rFonts w:ascii="Times New Roman" w:hAnsi="Times New Roman"/>
              <w:sz w:val="24"/>
              <w:szCs w:val="24"/>
            </w:rPr>
          </w:pPr>
        </w:p>
      </w:tc>
    </w:tr>
  </w:tbl>
  <w:p w14:paraId="339D4119" w14:textId="77777777" w:rsidR="00826B8B" w:rsidRDefault="00826B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013F9" w14:paraId="3A6CC566" w14:textId="77777777">
      <w:trPr>
        <w:jc w:val="center"/>
      </w:trPr>
      <w:tc>
        <w:tcPr>
          <w:tcW w:w="1340" w:type="dxa"/>
        </w:tcPr>
        <w:p w14:paraId="429BA2D7" w14:textId="77777777" w:rsidR="007013F9" w:rsidRDefault="007013F9">
          <w:pPr>
            <w:pStyle w:val="HeaderEven"/>
          </w:pPr>
        </w:p>
      </w:tc>
      <w:tc>
        <w:tcPr>
          <w:tcW w:w="6583" w:type="dxa"/>
        </w:tcPr>
        <w:p w14:paraId="67C2E234" w14:textId="77777777" w:rsidR="007013F9" w:rsidRDefault="007013F9">
          <w:pPr>
            <w:pStyle w:val="HeaderEven"/>
          </w:pPr>
        </w:p>
      </w:tc>
    </w:tr>
    <w:tr w:rsidR="007013F9" w14:paraId="49062CF8" w14:textId="77777777">
      <w:trPr>
        <w:jc w:val="center"/>
      </w:trPr>
      <w:tc>
        <w:tcPr>
          <w:tcW w:w="7923" w:type="dxa"/>
          <w:gridSpan w:val="2"/>
          <w:tcBorders>
            <w:bottom w:val="single" w:sz="4" w:space="0" w:color="auto"/>
          </w:tcBorders>
        </w:tcPr>
        <w:p w14:paraId="79DDB218" w14:textId="77777777" w:rsidR="007013F9" w:rsidRDefault="007013F9">
          <w:pPr>
            <w:pStyle w:val="HeaderEven6"/>
          </w:pPr>
          <w:r>
            <w:t>Dictionary</w:t>
          </w:r>
        </w:p>
      </w:tc>
    </w:tr>
  </w:tbl>
  <w:p w14:paraId="0CF7EF74" w14:textId="77777777" w:rsidR="007013F9" w:rsidRDefault="007013F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013F9" w14:paraId="29EC54A4" w14:textId="77777777">
      <w:trPr>
        <w:jc w:val="center"/>
      </w:trPr>
      <w:tc>
        <w:tcPr>
          <w:tcW w:w="6583" w:type="dxa"/>
        </w:tcPr>
        <w:p w14:paraId="764DF294" w14:textId="77777777" w:rsidR="007013F9" w:rsidRDefault="007013F9">
          <w:pPr>
            <w:pStyle w:val="HeaderOdd"/>
          </w:pPr>
        </w:p>
      </w:tc>
      <w:tc>
        <w:tcPr>
          <w:tcW w:w="1340" w:type="dxa"/>
        </w:tcPr>
        <w:p w14:paraId="276006A9" w14:textId="77777777" w:rsidR="007013F9" w:rsidRDefault="007013F9">
          <w:pPr>
            <w:pStyle w:val="HeaderOdd"/>
          </w:pPr>
        </w:p>
      </w:tc>
    </w:tr>
    <w:tr w:rsidR="007013F9" w14:paraId="1553149C" w14:textId="77777777">
      <w:trPr>
        <w:jc w:val="center"/>
      </w:trPr>
      <w:tc>
        <w:tcPr>
          <w:tcW w:w="7923" w:type="dxa"/>
          <w:gridSpan w:val="2"/>
          <w:tcBorders>
            <w:bottom w:val="single" w:sz="4" w:space="0" w:color="auto"/>
          </w:tcBorders>
        </w:tcPr>
        <w:p w14:paraId="6A77E9D9" w14:textId="77777777" w:rsidR="007013F9" w:rsidRDefault="007013F9">
          <w:pPr>
            <w:pStyle w:val="HeaderOdd6"/>
          </w:pPr>
          <w:r>
            <w:t>Dictionary</w:t>
          </w:r>
        </w:p>
      </w:tc>
    </w:tr>
  </w:tbl>
  <w:p w14:paraId="2F4A51EE" w14:textId="77777777" w:rsidR="007013F9" w:rsidRDefault="007013F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013F9" w14:paraId="3542D9B7" w14:textId="77777777">
      <w:trPr>
        <w:jc w:val="center"/>
      </w:trPr>
      <w:tc>
        <w:tcPr>
          <w:tcW w:w="1234" w:type="dxa"/>
          <w:gridSpan w:val="2"/>
        </w:tcPr>
        <w:p w14:paraId="1FC08D5D" w14:textId="77777777" w:rsidR="007013F9" w:rsidRDefault="007013F9">
          <w:pPr>
            <w:pStyle w:val="HeaderEven"/>
            <w:rPr>
              <w:b/>
            </w:rPr>
          </w:pPr>
          <w:r>
            <w:rPr>
              <w:b/>
            </w:rPr>
            <w:t>Endnotes</w:t>
          </w:r>
        </w:p>
      </w:tc>
      <w:tc>
        <w:tcPr>
          <w:tcW w:w="6062" w:type="dxa"/>
        </w:tcPr>
        <w:p w14:paraId="38FBF716" w14:textId="77777777" w:rsidR="007013F9" w:rsidRDefault="007013F9">
          <w:pPr>
            <w:pStyle w:val="HeaderEven"/>
          </w:pPr>
        </w:p>
      </w:tc>
    </w:tr>
    <w:tr w:rsidR="007013F9" w14:paraId="031E0981" w14:textId="77777777">
      <w:trPr>
        <w:cantSplit/>
        <w:jc w:val="center"/>
      </w:trPr>
      <w:tc>
        <w:tcPr>
          <w:tcW w:w="7296" w:type="dxa"/>
          <w:gridSpan w:val="3"/>
        </w:tcPr>
        <w:p w14:paraId="60A70956" w14:textId="77777777" w:rsidR="007013F9" w:rsidRDefault="007013F9">
          <w:pPr>
            <w:pStyle w:val="HeaderEven"/>
          </w:pPr>
        </w:p>
      </w:tc>
    </w:tr>
    <w:tr w:rsidR="007013F9" w14:paraId="5135C916" w14:textId="77777777">
      <w:trPr>
        <w:cantSplit/>
        <w:jc w:val="center"/>
      </w:trPr>
      <w:tc>
        <w:tcPr>
          <w:tcW w:w="700" w:type="dxa"/>
          <w:tcBorders>
            <w:bottom w:val="single" w:sz="4" w:space="0" w:color="auto"/>
          </w:tcBorders>
        </w:tcPr>
        <w:p w14:paraId="325F4480" w14:textId="2B7E16F5" w:rsidR="007013F9" w:rsidRDefault="007013F9">
          <w:pPr>
            <w:pStyle w:val="HeaderEven6"/>
          </w:pPr>
          <w:r>
            <w:rPr>
              <w:noProof/>
            </w:rPr>
            <w:fldChar w:fldCharType="begin"/>
          </w:r>
          <w:r>
            <w:rPr>
              <w:noProof/>
            </w:rPr>
            <w:instrText xml:space="preserve"> STYLEREF charTableNo \*charformat </w:instrText>
          </w:r>
          <w:r>
            <w:rPr>
              <w:noProof/>
            </w:rPr>
            <w:fldChar w:fldCharType="separate"/>
          </w:r>
          <w:r w:rsidR="000847CB">
            <w:rPr>
              <w:noProof/>
            </w:rPr>
            <w:t>5</w:t>
          </w:r>
          <w:r>
            <w:rPr>
              <w:noProof/>
            </w:rPr>
            <w:fldChar w:fldCharType="end"/>
          </w:r>
        </w:p>
      </w:tc>
      <w:tc>
        <w:tcPr>
          <w:tcW w:w="6600" w:type="dxa"/>
          <w:gridSpan w:val="2"/>
          <w:tcBorders>
            <w:bottom w:val="single" w:sz="4" w:space="0" w:color="auto"/>
          </w:tcBorders>
        </w:tcPr>
        <w:p w14:paraId="0BD3A38B" w14:textId="7E500030" w:rsidR="007013F9" w:rsidRDefault="007013F9">
          <w:pPr>
            <w:pStyle w:val="HeaderEven6"/>
          </w:pPr>
          <w:r>
            <w:rPr>
              <w:noProof/>
            </w:rPr>
            <w:fldChar w:fldCharType="begin"/>
          </w:r>
          <w:r>
            <w:rPr>
              <w:noProof/>
            </w:rPr>
            <w:instrText xml:space="preserve"> STYLEREF charTableText \*charformat </w:instrText>
          </w:r>
          <w:r>
            <w:rPr>
              <w:noProof/>
            </w:rPr>
            <w:fldChar w:fldCharType="separate"/>
          </w:r>
          <w:r w:rsidR="000847CB">
            <w:rPr>
              <w:noProof/>
            </w:rPr>
            <w:t>Earlier republications</w:t>
          </w:r>
          <w:r>
            <w:rPr>
              <w:noProof/>
            </w:rPr>
            <w:fldChar w:fldCharType="end"/>
          </w:r>
        </w:p>
      </w:tc>
    </w:tr>
  </w:tbl>
  <w:p w14:paraId="177036AC" w14:textId="77777777" w:rsidR="007013F9" w:rsidRDefault="007013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013F9" w14:paraId="3887E5E5" w14:textId="77777777">
      <w:trPr>
        <w:jc w:val="center"/>
      </w:trPr>
      <w:tc>
        <w:tcPr>
          <w:tcW w:w="5741" w:type="dxa"/>
        </w:tcPr>
        <w:p w14:paraId="39E5C9D6" w14:textId="77777777" w:rsidR="007013F9" w:rsidRDefault="007013F9">
          <w:pPr>
            <w:pStyle w:val="HeaderEven"/>
            <w:jc w:val="right"/>
          </w:pPr>
        </w:p>
      </w:tc>
      <w:tc>
        <w:tcPr>
          <w:tcW w:w="1560" w:type="dxa"/>
          <w:gridSpan w:val="2"/>
        </w:tcPr>
        <w:p w14:paraId="3F7CF9CC" w14:textId="77777777" w:rsidR="007013F9" w:rsidRDefault="007013F9">
          <w:pPr>
            <w:pStyle w:val="HeaderEven"/>
            <w:jc w:val="right"/>
            <w:rPr>
              <w:b/>
            </w:rPr>
          </w:pPr>
          <w:r>
            <w:rPr>
              <w:b/>
            </w:rPr>
            <w:t>Endnotes</w:t>
          </w:r>
        </w:p>
      </w:tc>
    </w:tr>
    <w:tr w:rsidR="007013F9" w14:paraId="0C0BDF74" w14:textId="77777777">
      <w:trPr>
        <w:jc w:val="center"/>
      </w:trPr>
      <w:tc>
        <w:tcPr>
          <w:tcW w:w="7301" w:type="dxa"/>
          <w:gridSpan w:val="3"/>
        </w:tcPr>
        <w:p w14:paraId="508B536A" w14:textId="77777777" w:rsidR="007013F9" w:rsidRDefault="007013F9">
          <w:pPr>
            <w:pStyle w:val="HeaderEven"/>
            <w:jc w:val="right"/>
            <w:rPr>
              <w:b/>
            </w:rPr>
          </w:pPr>
        </w:p>
      </w:tc>
    </w:tr>
    <w:tr w:rsidR="007013F9" w14:paraId="3EE0E9CC" w14:textId="77777777">
      <w:trPr>
        <w:jc w:val="center"/>
      </w:trPr>
      <w:tc>
        <w:tcPr>
          <w:tcW w:w="6600" w:type="dxa"/>
          <w:gridSpan w:val="2"/>
          <w:tcBorders>
            <w:bottom w:val="single" w:sz="4" w:space="0" w:color="auto"/>
          </w:tcBorders>
        </w:tcPr>
        <w:p w14:paraId="3E8825BB" w14:textId="4B0176F5" w:rsidR="007013F9" w:rsidRDefault="007013F9">
          <w:pPr>
            <w:pStyle w:val="HeaderOdd6"/>
          </w:pPr>
          <w:r>
            <w:rPr>
              <w:noProof/>
            </w:rPr>
            <w:fldChar w:fldCharType="begin"/>
          </w:r>
          <w:r>
            <w:rPr>
              <w:noProof/>
            </w:rPr>
            <w:instrText xml:space="preserve"> STYLEREF charTableText \*charformat </w:instrText>
          </w:r>
          <w:r>
            <w:rPr>
              <w:noProof/>
            </w:rPr>
            <w:fldChar w:fldCharType="separate"/>
          </w:r>
          <w:r w:rsidR="000847CB">
            <w:rPr>
              <w:noProof/>
            </w:rPr>
            <w:t>Expired transitional or validating provisions</w:t>
          </w:r>
          <w:r>
            <w:rPr>
              <w:noProof/>
            </w:rPr>
            <w:fldChar w:fldCharType="end"/>
          </w:r>
        </w:p>
      </w:tc>
      <w:tc>
        <w:tcPr>
          <w:tcW w:w="700" w:type="dxa"/>
          <w:tcBorders>
            <w:bottom w:val="single" w:sz="4" w:space="0" w:color="auto"/>
          </w:tcBorders>
        </w:tcPr>
        <w:p w14:paraId="081C4071" w14:textId="58C6D22B" w:rsidR="007013F9" w:rsidRDefault="007013F9">
          <w:pPr>
            <w:pStyle w:val="HeaderOdd6"/>
          </w:pPr>
          <w:r>
            <w:rPr>
              <w:noProof/>
            </w:rPr>
            <w:fldChar w:fldCharType="begin"/>
          </w:r>
          <w:r>
            <w:rPr>
              <w:noProof/>
            </w:rPr>
            <w:instrText xml:space="preserve"> STYLEREF charTableNo \*charformat </w:instrText>
          </w:r>
          <w:r>
            <w:rPr>
              <w:noProof/>
            </w:rPr>
            <w:fldChar w:fldCharType="separate"/>
          </w:r>
          <w:r w:rsidR="000847CB">
            <w:rPr>
              <w:noProof/>
            </w:rPr>
            <w:t>6</w:t>
          </w:r>
          <w:r>
            <w:rPr>
              <w:noProof/>
            </w:rPr>
            <w:fldChar w:fldCharType="end"/>
          </w:r>
        </w:p>
      </w:tc>
    </w:tr>
  </w:tbl>
  <w:p w14:paraId="5575FA2B" w14:textId="77777777" w:rsidR="007013F9" w:rsidRDefault="007013F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4482" w14:textId="77777777" w:rsidR="003F0F65" w:rsidRDefault="003F0F6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DB04" w14:textId="77777777" w:rsidR="003F0F65" w:rsidRDefault="003F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52FA" w14:textId="77777777" w:rsidR="00970E26" w:rsidRDefault="00970E2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28FF" w14:textId="77777777" w:rsidR="003F0F65" w:rsidRDefault="003F0F6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280D" w14:textId="77777777" w:rsidR="003F0F65" w:rsidRDefault="003F0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6EF7" w14:textId="77777777" w:rsidR="00970E26" w:rsidRDefault="00970E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D532E" w14:paraId="34D26347" w14:textId="77777777">
      <w:tc>
        <w:tcPr>
          <w:tcW w:w="900" w:type="pct"/>
        </w:tcPr>
        <w:p w14:paraId="01B3E649" w14:textId="77777777" w:rsidR="005D532E" w:rsidRDefault="005D532E">
          <w:pPr>
            <w:pStyle w:val="HeaderEven"/>
          </w:pPr>
        </w:p>
      </w:tc>
      <w:tc>
        <w:tcPr>
          <w:tcW w:w="4100" w:type="pct"/>
        </w:tcPr>
        <w:p w14:paraId="6D9629E7" w14:textId="77777777" w:rsidR="005D532E" w:rsidRDefault="005D532E">
          <w:pPr>
            <w:pStyle w:val="HeaderEven"/>
          </w:pPr>
        </w:p>
      </w:tc>
    </w:tr>
    <w:tr w:rsidR="005D532E" w14:paraId="199BEFDA" w14:textId="77777777">
      <w:tc>
        <w:tcPr>
          <w:tcW w:w="4100" w:type="pct"/>
          <w:gridSpan w:val="2"/>
          <w:tcBorders>
            <w:bottom w:val="single" w:sz="4" w:space="0" w:color="auto"/>
          </w:tcBorders>
        </w:tcPr>
        <w:p w14:paraId="06377BFB" w14:textId="7475BBD2" w:rsidR="005D532E" w:rsidRDefault="000847C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E4D435C" w14:textId="72D8927D" w:rsidR="005D532E" w:rsidRDefault="005D532E">
    <w:pPr>
      <w:pStyle w:val="N-9pt"/>
    </w:pPr>
    <w:r>
      <w:tab/>
    </w:r>
    <w:r w:rsidR="000847CB">
      <w:fldChar w:fldCharType="begin"/>
    </w:r>
    <w:r w:rsidR="000847CB">
      <w:instrText xml:space="preserve"> STYLEREF charPage \* MERGEFORMAT </w:instrText>
    </w:r>
    <w:r w:rsidR="000847CB">
      <w:fldChar w:fldCharType="separate"/>
    </w:r>
    <w:r w:rsidR="000847CB">
      <w:rPr>
        <w:noProof/>
      </w:rPr>
      <w:t>Page</w:t>
    </w:r>
    <w:r w:rsidR="000847C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D532E" w14:paraId="241C9B34" w14:textId="77777777">
      <w:tc>
        <w:tcPr>
          <w:tcW w:w="4100" w:type="pct"/>
        </w:tcPr>
        <w:p w14:paraId="225A271F" w14:textId="77777777" w:rsidR="005D532E" w:rsidRDefault="005D532E">
          <w:pPr>
            <w:pStyle w:val="HeaderOdd"/>
          </w:pPr>
        </w:p>
      </w:tc>
      <w:tc>
        <w:tcPr>
          <w:tcW w:w="900" w:type="pct"/>
        </w:tcPr>
        <w:p w14:paraId="779B83CF" w14:textId="77777777" w:rsidR="005D532E" w:rsidRDefault="005D532E">
          <w:pPr>
            <w:pStyle w:val="HeaderOdd"/>
          </w:pPr>
        </w:p>
      </w:tc>
    </w:tr>
    <w:tr w:rsidR="005D532E" w14:paraId="1F38A65E" w14:textId="77777777">
      <w:tc>
        <w:tcPr>
          <w:tcW w:w="900" w:type="pct"/>
          <w:gridSpan w:val="2"/>
          <w:tcBorders>
            <w:bottom w:val="single" w:sz="4" w:space="0" w:color="auto"/>
          </w:tcBorders>
        </w:tcPr>
        <w:p w14:paraId="787AEF3B" w14:textId="0BE9FE96" w:rsidR="005D532E" w:rsidRDefault="000847C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B532868" w14:textId="4B6D33B5" w:rsidR="005D532E" w:rsidRDefault="005D532E">
    <w:pPr>
      <w:pStyle w:val="N-9pt"/>
    </w:pPr>
    <w:r>
      <w:tab/>
    </w:r>
    <w:r w:rsidR="000847CB">
      <w:fldChar w:fldCharType="begin"/>
    </w:r>
    <w:r w:rsidR="000847CB">
      <w:instrText xml:space="preserve"> STYLEREF charPage \* MERGEFORMAT </w:instrText>
    </w:r>
    <w:r w:rsidR="000847CB">
      <w:fldChar w:fldCharType="separate"/>
    </w:r>
    <w:r w:rsidR="000847CB">
      <w:rPr>
        <w:noProof/>
      </w:rPr>
      <w:t>Page</w:t>
    </w:r>
    <w:r w:rsidR="000847C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82F8F" w14:paraId="40FF8823" w14:textId="77777777" w:rsidTr="00D86897">
      <w:tc>
        <w:tcPr>
          <w:tcW w:w="1701" w:type="dxa"/>
        </w:tcPr>
        <w:p w14:paraId="495C9966" w14:textId="523AB699" w:rsidR="00CA1410" w:rsidRDefault="00CA1410">
          <w:pPr>
            <w:pStyle w:val="HeaderEven"/>
            <w:rPr>
              <w:b/>
            </w:rPr>
          </w:pPr>
          <w:r>
            <w:rPr>
              <w:b/>
            </w:rPr>
            <w:fldChar w:fldCharType="begin"/>
          </w:r>
          <w:r>
            <w:rPr>
              <w:b/>
            </w:rPr>
            <w:instrText xml:space="preserve"> STYLEREF CharPartNo \*charformat </w:instrText>
          </w:r>
          <w:r>
            <w:rPr>
              <w:b/>
            </w:rPr>
            <w:fldChar w:fldCharType="separate"/>
          </w:r>
          <w:r w:rsidR="000847CB">
            <w:rPr>
              <w:b/>
              <w:noProof/>
            </w:rPr>
            <w:t>Part 4</w:t>
          </w:r>
          <w:r>
            <w:rPr>
              <w:b/>
            </w:rPr>
            <w:fldChar w:fldCharType="end"/>
          </w:r>
        </w:p>
      </w:tc>
      <w:tc>
        <w:tcPr>
          <w:tcW w:w="6320" w:type="dxa"/>
        </w:tcPr>
        <w:p w14:paraId="0075C47C" w14:textId="7A1FE643" w:rsidR="00CA1410" w:rsidRDefault="00CA1410">
          <w:pPr>
            <w:pStyle w:val="HeaderEven"/>
          </w:pPr>
          <w:r>
            <w:rPr>
              <w:noProof/>
            </w:rPr>
            <w:fldChar w:fldCharType="begin"/>
          </w:r>
          <w:r>
            <w:rPr>
              <w:noProof/>
            </w:rPr>
            <w:instrText xml:space="preserve"> STYLEREF CharPartText \*charformat </w:instrText>
          </w:r>
          <w:r>
            <w:rPr>
              <w:noProof/>
            </w:rPr>
            <w:fldChar w:fldCharType="separate"/>
          </w:r>
          <w:r w:rsidR="000847CB">
            <w:rPr>
              <w:noProof/>
            </w:rPr>
            <w:t>Disciplinary action</w:t>
          </w:r>
          <w:r>
            <w:rPr>
              <w:noProof/>
            </w:rPr>
            <w:fldChar w:fldCharType="end"/>
          </w:r>
        </w:p>
      </w:tc>
    </w:tr>
    <w:tr w:rsidR="00E82F8F" w14:paraId="1FD1B5DD" w14:textId="77777777" w:rsidTr="00D86897">
      <w:tc>
        <w:tcPr>
          <w:tcW w:w="1701" w:type="dxa"/>
        </w:tcPr>
        <w:p w14:paraId="26167E4F" w14:textId="69AD4908" w:rsidR="00CA1410" w:rsidRDefault="00CA141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7F8689A" w14:textId="672C9975" w:rsidR="00CA1410" w:rsidRDefault="00CA1410">
          <w:pPr>
            <w:pStyle w:val="HeaderEven"/>
          </w:pPr>
          <w:r>
            <w:fldChar w:fldCharType="begin"/>
          </w:r>
          <w:r>
            <w:instrText xml:space="preserve"> STYLEREF CharDivText \*charformat </w:instrText>
          </w:r>
          <w:r>
            <w:fldChar w:fldCharType="end"/>
          </w:r>
        </w:p>
      </w:tc>
    </w:tr>
    <w:tr w:rsidR="00CA1410" w14:paraId="20EF1695" w14:textId="77777777" w:rsidTr="00D86897">
      <w:trPr>
        <w:cantSplit/>
      </w:trPr>
      <w:tc>
        <w:tcPr>
          <w:tcW w:w="1701" w:type="dxa"/>
          <w:gridSpan w:val="2"/>
          <w:tcBorders>
            <w:bottom w:val="single" w:sz="4" w:space="0" w:color="auto"/>
          </w:tcBorders>
        </w:tcPr>
        <w:p w14:paraId="4B3A9190" w14:textId="1109F5B7" w:rsidR="00CA1410" w:rsidRDefault="000847CB">
          <w:pPr>
            <w:pStyle w:val="HeaderEven6"/>
          </w:pPr>
          <w:r>
            <w:fldChar w:fldCharType="begin"/>
          </w:r>
          <w:r>
            <w:instrText xml:space="preserve"> DOCPROPERTY "Company"  \* MERGEFORMAT </w:instrText>
          </w:r>
          <w:r>
            <w:fldChar w:fldCharType="separate"/>
          </w:r>
          <w:r w:rsidR="00466300">
            <w:t>Section</w:t>
          </w:r>
          <w:r>
            <w:fldChar w:fldCharType="end"/>
          </w:r>
          <w:r w:rsidR="00CA1410">
            <w:t xml:space="preserve"> </w:t>
          </w:r>
          <w:r w:rsidR="00CA1410">
            <w:rPr>
              <w:noProof/>
            </w:rPr>
            <w:fldChar w:fldCharType="begin"/>
          </w:r>
          <w:r w:rsidR="00CA1410">
            <w:rPr>
              <w:noProof/>
            </w:rPr>
            <w:instrText xml:space="preserve"> STYLEREF CharSectNo \*charformat </w:instrText>
          </w:r>
          <w:r w:rsidR="00CA1410">
            <w:rPr>
              <w:noProof/>
            </w:rPr>
            <w:fldChar w:fldCharType="separate"/>
          </w:r>
          <w:r>
            <w:rPr>
              <w:noProof/>
            </w:rPr>
            <w:t>65A</w:t>
          </w:r>
          <w:r w:rsidR="00CA1410">
            <w:rPr>
              <w:noProof/>
            </w:rPr>
            <w:fldChar w:fldCharType="end"/>
          </w:r>
        </w:p>
      </w:tc>
    </w:tr>
  </w:tbl>
  <w:p w14:paraId="0F4220BB" w14:textId="77777777" w:rsidR="00CA1410" w:rsidRDefault="00CA141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E82F8F" w14:paraId="0DCFAAB1" w14:textId="77777777" w:rsidTr="00D86897">
      <w:tc>
        <w:tcPr>
          <w:tcW w:w="6320" w:type="dxa"/>
        </w:tcPr>
        <w:p w14:paraId="34051EFF" w14:textId="76D41D59" w:rsidR="00CA1410" w:rsidRDefault="00CA1410">
          <w:pPr>
            <w:pStyle w:val="HeaderEven"/>
            <w:jc w:val="right"/>
          </w:pPr>
          <w:r>
            <w:rPr>
              <w:noProof/>
            </w:rPr>
            <w:fldChar w:fldCharType="begin"/>
          </w:r>
          <w:r>
            <w:rPr>
              <w:noProof/>
            </w:rPr>
            <w:instrText xml:space="preserve"> STYLEREF CharPartText \*charformat </w:instrText>
          </w:r>
          <w:r>
            <w:rPr>
              <w:noProof/>
            </w:rPr>
            <w:fldChar w:fldCharType="separate"/>
          </w:r>
          <w:r w:rsidR="000847CB">
            <w:rPr>
              <w:noProof/>
            </w:rPr>
            <w:t>Centralised monitoring system</w:t>
          </w:r>
          <w:r>
            <w:rPr>
              <w:noProof/>
            </w:rPr>
            <w:fldChar w:fldCharType="end"/>
          </w:r>
        </w:p>
      </w:tc>
      <w:tc>
        <w:tcPr>
          <w:tcW w:w="1701" w:type="dxa"/>
        </w:tcPr>
        <w:p w14:paraId="4382D91B" w14:textId="656D3C4F" w:rsidR="00CA1410" w:rsidRDefault="00CA1410">
          <w:pPr>
            <w:pStyle w:val="HeaderEven"/>
            <w:jc w:val="right"/>
            <w:rPr>
              <w:b/>
            </w:rPr>
          </w:pPr>
          <w:r>
            <w:rPr>
              <w:b/>
            </w:rPr>
            <w:fldChar w:fldCharType="begin"/>
          </w:r>
          <w:r>
            <w:rPr>
              <w:b/>
            </w:rPr>
            <w:instrText xml:space="preserve"> STYLEREF CharPartNo \*charformat </w:instrText>
          </w:r>
          <w:r>
            <w:rPr>
              <w:b/>
            </w:rPr>
            <w:fldChar w:fldCharType="separate"/>
          </w:r>
          <w:r w:rsidR="000847CB">
            <w:rPr>
              <w:b/>
              <w:noProof/>
            </w:rPr>
            <w:t>Part 5</w:t>
          </w:r>
          <w:r>
            <w:rPr>
              <w:b/>
            </w:rPr>
            <w:fldChar w:fldCharType="end"/>
          </w:r>
        </w:p>
      </w:tc>
    </w:tr>
    <w:tr w:rsidR="00E82F8F" w14:paraId="4560D5A7" w14:textId="77777777" w:rsidTr="00D86897">
      <w:tc>
        <w:tcPr>
          <w:tcW w:w="6320" w:type="dxa"/>
        </w:tcPr>
        <w:p w14:paraId="72D3FF85" w14:textId="2E59F17B" w:rsidR="00CA1410" w:rsidRDefault="00DC6C36">
          <w:pPr>
            <w:pStyle w:val="HeaderEven"/>
            <w:jc w:val="right"/>
          </w:pPr>
          <w:r>
            <w:fldChar w:fldCharType="begin"/>
          </w:r>
          <w:r>
            <w:instrText xml:space="preserve"> STYLEREF CharDivText \*charformat </w:instrText>
          </w:r>
          <w:r>
            <w:rPr>
              <w:noProof/>
            </w:rPr>
            <w:fldChar w:fldCharType="end"/>
          </w:r>
        </w:p>
      </w:tc>
      <w:tc>
        <w:tcPr>
          <w:tcW w:w="1701" w:type="dxa"/>
        </w:tcPr>
        <w:p w14:paraId="49FE8C80" w14:textId="3215C5BF" w:rsidR="00CA1410" w:rsidRDefault="00CA1410">
          <w:pPr>
            <w:pStyle w:val="HeaderEven"/>
            <w:jc w:val="right"/>
            <w:rPr>
              <w:b/>
            </w:rPr>
          </w:pPr>
          <w:r>
            <w:rPr>
              <w:b/>
            </w:rPr>
            <w:fldChar w:fldCharType="begin"/>
          </w:r>
          <w:r>
            <w:rPr>
              <w:b/>
            </w:rPr>
            <w:instrText xml:space="preserve"> STYLEREF CharDivNo \*charformat </w:instrText>
          </w:r>
          <w:r>
            <w:rPr>
              <w:b/>
            </w:rPr>
            <w:fldChar w:fldCharType="end"/>
          </w:r>
        </w:p>
      </w:tc>
    </w:tr>
    <w:tr w:rsidR="00CA1410" w14:paraId="797BFD9C" w14:textId="77777777" w:rsidTr="00D86897">
      <w:trPr>
        <w:cantSplit/>
      </w:trPr>
      <w:tc>
        <w:tcPr>
          <w:tcW w:w="1701" w:type="dxa"/>
          <w:gridSpan w:val="2"/>
          <w:tcBorders>
            <w:bottom w:val="single" w:sz="4" w:space="0" w:color="auto"/>
          </w:tcBorders>
        </w:tcPr>
        <w:p w14:paraId="2EF148A0" w14:textId="7D3B7790" w:rsidR="00CA1410" w:rsidRDefault="000847CB">
          <w:pPr>
            <w:pStyle w:val="HeaderOdd6"/>
          </w:pPr>
          <w:r>
            <w:fldChar w:fldCharType="begin"/>
          </w:r>
          <w:r>
            <w:instrText xml:space="preserve"> DOCPROPERTY "Company"  \* MERGEFORMAT </w:instrText>
          </w:r>
          <w:r>
            <w:fldChar w:fldCharType="separate"/>
          </w:r>
          <w:r w:rsidR="00466300">
            <w:t>Section</w:t>
          </w:r>
          <w:r>
            <w:fldChar w:fldCharType="end"/>
          </w:r>
          <w:r w:rsidR="00CA1410">
            <w:t xml:space="preserve"> </w:t>
          </w:r>
          <w:r w:rsidR="00CA1410">
            <w:rPr>
              <w:noProof/>
            </w:rPr>
            <w:fldChar w:fldCharType="begin"/>
          </w:r>
          <w:r w:rsidR="00CA1410">
            <w:rPr>
              <w:noProof/>
            </w:rPr>
            <w:instrText xml:space="preserve"> STYLEREF CharSectNo \*charformat </w:instrText>
          </w:r>
          <w:r w:rsidR="00CA1410">
            <w:rPr>
              <w:noProof/>
            </w:rPr>
            <w:fldChar w:fldCharType="separate"/>
          </w:r>
          <w:r>
            <w:rPr>
              <w:noProof/>
            </w:rPr>
            <w:t>66</w:t>
          </w:r>
          <w:r w:rsidR="00CA1410">
            <w:rPr>
              <w:noProof/>
            </w:rPr>
            <w:fldChar w:fldCharType="end"/>
          </w:r>
        </w:p>
      </w:tc>
    </w:tr>
  </w:tbl>
  <w:p w14:paraId="24BD418F" w14:textId="77777777" w:rsidR="00CA1410" w:rsidRDefault="00CA14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1B6AC8" w14:paraId="335EF656" w14:textId="77777777" w:rsidTr="00204F9C">
      <w:tc>
        <w:tcPr>
          <w:tcW w:w="1701" w:type="dxa"/>
        </w:tcPr>
        <w:p w14:paraId="5D3D656E" w14:textId="1C79AA49" w:rsidR="00CA1410" w:rsidRDefault="00CA1410" w:rsidP="00204F9C">
          <w:pPr>
            <w:pStyle w:val="HeaderEven"/>
            <w:rPr>
              <w:b/>
            </w:rPr>
          </w:pPr>
          <w:r>
            <w:rPr>
              <w:b/>
            </w:rPr>
            <w:fldChar w:fldCharType="begin"/>
          </w:r>
          <w:r>
            <w:rPr>
              <w:b/>
            </w:rPr>
            <w:instrText xml:space="preserve"> STYLEREF CharPartNo \*charformat </w:instrText>
          </w:r>
          <w:r>
            <w:rPr>
              <w:b/>
            </w:rPr>
            <w:fldChar w:fldCharType="separate"/>
          </w:r>
          <w:r w:rsidR="000847CB">
            <w:rPr>
              <w:b/>
              <w:noProof/>
            </w:rPr>
            <w:t>Part 6A</w:t>
          </w:r>
          <w:r>
            <w:rPr>
              <w:b/>
            </w:rPr>
            <w:fldChar w:fldCharType="end"/>
          </w:r>
        </w:p>
      </w:tc>
      <w:tc>
        <w:tcPr>
          <w:tcW w:w="6320" w:type="dxa"/>
        </w:tcPr>
        <w:p w14:paraId="176907DA" w14:textId="7BA17B2C" w:rsidR="00CA1410" w:rsidRDefault="00CA1410" w:rsidP="00204F9C">
          <w:pPr>
            <w:pStyle w:val="HeaderEven"/>
          </w:pPr>
          <w:r>
            <w:rPr>
              <w:noProof/>
            </w:rPr>
            <w:fldChar w:fldCharType="begin"/>
          </w:r>
          <w:r>
            <w:rPr>
              <w:noProof/>
            </w:rPr>
            <w:instrText xml:space="preserve"> STYLEREF CharPartText \*charformat </w:instrText>
          </w:r>
          <w:r>
            <w:rPr>
              <w:noProof/>
            </w:rPr>
            <w:fldChar w:fldCharType="separate"/>
          </w:r>
          <w:r w:rsidR="000847CB">
            <w:rPr>
              <w:noProof/>
            </w:rPr>
            <w:t>Gaming machine dealings</w:t>
          </w:r>
          <w:r>
            <w:rPr>
              <w:noProof/>
            </w:rPr>
            <w:fldChar w:fldCharType="end"/>
          </w:r>
        </w:p>
      </w:tc>
    </w:tr>
    <w:tr w:rsidR="001B6AC8" w14:paraId="53BB1E3A" w14:textId="77777777" w:rsidTr="00204F9C">
      <w:tc>
        <w:tcPr>
          <w:tcW w:w="1701" w:type="dxa"/>
        </w:tcPr>
        <w:p w14:paraId="5D1D074C" w14:textId="681E87E7" w:rsidR="00CA1410" w:rsidRDefault="00CA1410" w:rsidP="00204F9C">
          <w:pPr>
            <w:pStyle w:val="HeaderEven"/>
            <w:rPr>
              <w:b/>
            </w:rPr>
          </w:pPr>
          <w:r>
            <w:rPr>
              <w:b/>
            </w:rPr>
            <w:fldChar w:fldCharType="begin"/>
          </w:r>
          <w:r>
            <w:rPr>
              <w:b/>
            </w:rPr>
            <w:instrText xml:space="preserve"> STYLEREF CharDivNo \*charformat </w:instrText>
          </w:r>
          <w:r>
            <w:rPr>
              <w:b/>
            </w:rPr>
            <w:fldChar w:fldCharType="separate"/>
          </w:r>
          <w:r w:rsidR="000847CB">
            <w:rPr>
              <w:b/>
              <w:noProof/>
            </w:rPr>
            <w:t>Division 6A.7</w:t>
          </w:r>
          <w:r>
            <w:rPr>
              <w:b/>
            </w:rPr>
            <w:fldChar w:fldCharType="end"/>
          </w:r>
        </w:p>
      </w:tc>
      <w:tc>
        <w:tcPr>
          <w:tcW w:w="6320" w:type="dxa"/>
        </w:tcPr>
        <w:p w14:paraId="3DADE871" w14:textId="0ACED17A" w:rsidR="00CA1410" w:rsidRDefault="0050181F" w:rsidP="00204F9C">
          <w:pPr>
            <w:pStyle w:val="HeaderEven"/>
          </w:pPr>
          <w:r>
            <w:fldChar w:fldCharType="begin"/>
          </w:r>
          <w:r>
            <w:instrText xml:space="preserve"> STYLEREF CharDivText \*charformat </w:instrText>
          </w:r>
          <w:r>
            <w:fldChar w:fldCharType="separate"/>
          </w:r>
          <w:r w:rsidR="000847CB">
            <w:rPr>
              <w:noProof/>
            </w:rPr>
            <w:t>Storage of authorisations and gaming machines</w:t>
          </w:r>
          <w:r>
            <w:rPr>
              <w:noProof/>
            </w:rPr>
            <w:fldChar w:fldCharType="end"/>
          </w:r>
        </w:p>
      </w:tc>
    </w:tr>
    <w:tr w:rsidR="00CA1410" w14:paraId="6A3EC46D" w14:textId="77777777" w:rsidTr="00204F9C">
      <w:trPr>
        <w:cantSplit/>
      </w:trPr>
      <w:tc>
        <w:tcPr>
          <w:tcW w:w="1701" w:type="dxa"/>
          <w:gridSpan w:val="2"/>
          <w:tcBorders>
            <w:bottom w:val="single" w:sz="4" w:space="0" w:color="auto"/>
          </w:tcBorders>
        </w:tcPr>
        <w:p w14:paraId="4C83757B" w14:textId="2D040D43" w:rsidR="00CA1410" w:rsidRDefault="000847CB" w:rsidP="00204F9C">
          <w:pPr>
            <w:pStyle w:val="HeaderEven6"/>
          </w:pPr>
          <w:r>
            <w:fldChar w:fldCharType="begin"/>
          </w:r>
          <w:r>
            <w:instrText xml:space="preserve"> DOCPROPERTY "Company"  \* MERGEFORMAT </w:instrText>
          </w:r>
          <w:r>
            <w:fldChar w:fldCharType="separate"/>
          </w:r>
          <w:r w:rsidR="00466300">
            <w:t>Section</w:t>
          </w:r>
          <w:r>
            <w:fldChar w:fldCharType="end"/>
          </w:r>
          <w:r w:rsidR="00CA1410">
            <w:t xml:space="preserve"> </w:t>
          </w:r>
          <w:r w:rsidR="00CA1410">
            <w:rPr>
              <w:noProof/>
            </w:rPr>
            <w:fldChar w:fldCharType="begin"/>
          </w:r>
          <w:r w:rsidR="00CA1410">
            <w:rPr>
              <w:noProof/>
            </w:rPr>
            <w:instrText xml:space="preserve"> STYLEREF CharSectNo \*charformat </w:instrText>
          </w:r>
          <w:r w:rsidR="00CA1410">
            <w:rPr>
              <w:noProof/>
            </w:rPr>
            <w:fldChar w:fldCharType="separate"/>
          </w:r>
          <w:r>
            <w:rPr>
              <w:noProof/>
            </w:rPr>
            <w:t>127ZE</w:t>
          </w:r>
          <w:r w:rsidR="00CA1410">
            <w:rPr>
              <w:noProof/>
            </w:rPr>
            <w:fldChar w:fldCharType="end"/>
          </w:r>
        </w:p>
      </w:tc>
    </w:tr>
  </w:tbl>
  <w:p w14:paraId="05027426" w14:textId="77777777" w:rsidR="00CA1410" w:rsidRDefault="00CA1410"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1B6AC8" w14:paraId="19652880" w14:textId="77777777" w:rsidTr="00204F9C">
      <w:tc>
        <w:tcPr>
          <w:tcW w:w="6320" w:type="dxa"/>
        </w:tcPr>
        <w:p w14:paraId="78048D6D" w14:textId="5EED1770" w:rsidR="00CA1410" w:rsidRDefault="00CA1410" w:rsidP="00204F9C">
          <w:pPr>
            <w:pStyle w:val="HeaderEven"/>
            <w:jc w:val="right"/>
          </w:pPr>
          <w:r>
            <w:rPr>
              <w:noProof/>
            </w:rPr>
            <w:fldChar w:fldCharType="begin"/>
          </w:r>
          <w:r>
            <w:rPr>
              <w:noProof/>
            </w:rPr>
            <w:instrText xml:space="preserve"> STYLEREF CharPartText \*charformat </w:instrText>
          </w:r>
          <w:r>
            <w:rPr>
              <w:noProof/>
            </w:rPr>
            <w:fldChar w:fldCharType="separate"/>
          </w:r>
          <w:r w:rsidR="000847CB">
            <w:rPr>
              <w:noProof/>
            </w:rPr>
            <w:t>Gaming machine dealings</w:t>
          </w:r>
          <w:r>
            <w:rPr>
              <w:noProof/>
            </w:rPr>
            <w:fldChar w:fldCharType="end"/>
          </w:r>
        </w:p>
      </w:tc>
      <w:tc>
        <w:tcPr>
          <w:tcW w:w="1701" w:type="dxa"/>
        </w:tcPr>
        <w:p w14:paraId="61B28A01" w14:textId="15E4F7C9" w:rsidR="00CA1410" w:rsidRDefault="00CA1410" w:rsidP="00204F9C">
          <w:pPr>
            <w:pStyle w:val="HeaderEven"/>
            <w:jc w:val="right"/>
            <w:rPr>
              <w:b/>
            </w:rPr>
          </w:pPr>
          <w:r>
            <w:rPr>
              <w:b/>
            </w:rPr>
            <w:fldChar w:fldCharType="begin"/>
          </w:r>
          <w:r>
            <w:rPr>
              <w:b/>
            </w:rPr>
            <w:instrText xml:space="preserve"> STYLEREF CharPartNo \*charformat </w:instrText>
          </w:r>
          <w:r>
            <w:rPr>
              <w:b/>
            </w:rPr>
            <w:fldChar w:fldCharType="separate"/>
          </w:r>
          <w:r w:rsidR="000847CB">
            <w:rPr>
              <w:b/>
              <w:noProof/>
            </w:rPr>
            <w:t>Part 6A</w:t>
          </w:r>
          <w:r>
            <w:rPr>
              <w:b/>
            </w:rPr>
            <w:fldChar w:fldCharType="end"/>
          </w:r>
        </w:p>
      </w:tc>
    </w:tr>
    <w:tr w:rsidR="001B6AC8" w14:paraId="0DC5D7A7" w14:textId="77777777" w:rsidTr="00204F9C">
      <w:tc>
        <w:tcPr>
          <w:tcW w:w="6320" w:type="dxa"/>
        </w:tcPr>
        <w:p w14:paraId="58CF6BB3" w14:textId="5D0BA3FE" w:rsidR="00CA1410" w:rsidRDefault="0050181F" w:rsidP="00204F9C">
          <w:pPr>
            <w:pStyle w:val="HeaderEven"/>
            <w:jc w:val="right"/>
          </w:pPr>
          <w:r>
            <w:fldChar w:fldCharType="begin"/>
          </w:r>
          <w:r>
            <w:instrText xml:space="preserve"> STYLEREF CharDivText \*charformat </w:instrText>
          </w:r>
          <w:r>
            <w:fldChar w:fldCharType="separate"/>
          </w:r>
          <w:r w:rsidR="000847CB">
            <w:rPr>
              <w:noProof/>
            </w:rPr>
            <w:t>Storage of authorisations and gaming machines</w:t>
          </w:r>
          <w:r>
            <w:rPr>
              <w:noProof/>
            </w:rPr>
            <w:fldChar w:fldCharType="end"/>
          </w:r>
        </w:p>
      </w:tc>
      <w:tc>
        <w:tcPr>
          <w:tcW w:w="1701" w:type="dxa"/>
        </w:tcPr>
        <w:p w14:paraId="28638A85" w14:textId="4E5BA07B" w:rsidR="00CA1410" w:rsidRDefault="00CA1410" w:rsidP="00204F9C">
          <w:pPr>
            <w:pStyle w:val="HeaderEven"/>
            <w:jc w:val="right"/>
            <w:rPr>
              <w:b/>
            </w:rPr>
          </w:pPr>
          <w:r>
            <w:rPr>
              <w:b/>
            </w:rPr>
            <w:fldChar w:fldCharType="begin"/>
          </w:r>
          <w:r>
            <w:rPr>
              <w:b/>
            </w:rPr>
            <w:instrText xml:space="preserve"> STYLEREF CharDivNo \*charformat </w:instrText>
          </w:r>
          <w:r>
            <w:rPr>
              <w:b/>
            </w:rPr>
            <w:fldChar w:fldCharType="separate"/>
          </w:r>
          <w:r w:rsidR="000847CB">
            <w:rPr>
              <w:b/>
              <w:noProof/>
            </w:rPr>
            <w:t>Division 6A.7</w:t>
          </w:r>
          <w:r>
            <w:rPr>
              <w:b/>
            </w:rPr>
            <w:fldChar w:fldCharType="end"/>
          </w:r>
        </w:p>
      </w:tc>
    </w:tr>
    <w:tr w:rsidR="00CA1410" w14:paraId="5A00C349" w14:textId="77777777" w:rsidTr="00204F9C">
      <w:trPr>
        <w:cantSplit/>
      </w:trPr>
      <w:tc>
        <w:tcPr>
          <w:tcW w:w="1701" w:type="dxa"/>
          <w:gridSpan w:val="2"/>
          <w:tcBorders>
            <w:bottom w:val="single" w:sz="4" w:space="0" w:color="auto"/>
          </w:tcBorders>
        </w:tcPr>
        <w:p w14:paraId="79EED225" w14:textId="278ED3B6" w:rsidR="00CA1410" w:rsidRDefault="000847CB" w:rsidP="00204F9C">
          <w:pPr>
            <w:pStyle w:val="HeaderOdd6"/>
          </w:pPr>
          <w:r>
            <w:fldChar w:fldCharType="begin"/>
          </w:r>
          <w:r>
            <w:instrText xml:space="preserve"> DOCPROPERTY "Company"  \* MERGEFORMAT </w:instrText>
          </w:r>
          <w:r>
            <w:fldChar w:fldCharType="separate"/>
          </w:r>
          <w:r w:rsidR="00466300">
            <w:t>Section</w:t>
          </w:r>
          <w:r>
            <w:fldChar w:fldCharType="end"/>
          </w:r>
          <w:r w:rsidR="00CA1410">
            <w:t xml:space="preserve"> </w:t>
          </w:r>
          <w:r w:rsidR="00CA1410">
            <w:rPr>
              <w:noProof/>
            </w:rPr>
            <w:fldChar w:fldCharType="begin"/>
          </w:r>
          <w:r w:rsidR="00CA1410">
            <w:rPr>
              <w:noProof/>
            </w:rPr>
            <w:instrText xml:space="preserve"> STYLEREF CharSectNo \*charformat </w:instrText>
          </w:r>
          <w:r w:rsidR="00CA1410">
            <w:rPr>
              <w:noProof/>
            </w:rPr>
            <w:fldChar w:fldCharType="separate"/>
          </w:r>
          <w:r>
            <w:rPr>
              <w:noProof/>
            </w:rPr>
            <w:t>127ZF</w:t>
          </w:r>
          <w:r w:rsidR="00CA1410">
            <w:rPr>
              <w:noProof/>
            </w:rPr>
            <w:fldChar w:fldCharType="end"/>
          </w:r>
        </w:p>
      </w:tc>
    </w:tr>
  </w:tbl>
  <w:p w14:paraId="6A50AC72" w14:textId="77777777" w:rsidR="00CA1410" w:rsidRDefault="00CA1410"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409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4BA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C2C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144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6E97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848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C05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945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AA1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E822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33479C"/>
    <w:multiLevelType w:val="multilevel"/>
    <w:tmpl w:val="083E8E68"/>
    <w:name w:val="Schedule"/>
    <w:lvl w:ilvl="0">
      <w:start w:val="1"/>
      <w:numFmt w:val="decimal"/>
      <w:pStyle w:val="AH3sec"/>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6" w15:restartNumberingAfterBreak="0">
    <w:nsid w:val="1B0D7E20"/>
    <w:multiLevelType w:val="hybridMultilevel"/>
    <w:tmpl w:val="B4443F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980091"/>
    <w:multiLevelType w:val="singleLevel"/>
    <w:tmpl w:val="8B56ED36"/>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1D5FBD"/>
    <w:multiLevelType w:val="hybridMultilevel"/>
    <w:tmpl w:val="5770F64A"/>
    <w:lvl w:ilvl="0" w:tplc="7CF06A5E">
      <w:start w:val="1"/>
      <w:numFmt w:val="bullet"/>
      <w:pStyle w:val="dotpoint"/>
      <w:lvlText w:val=""/>
      <w:lvlJc w:val="left"/>
      <w:pPr>
        <w:tabs>
          <w:tab w:val="num" w:pos="720"/>
        </w:tabs>
        <w:ind w:left="720" w:hanging="360"/>
      </w:pPr>
      <w:rPr>
        <w:rFonts w:ascii="Symbol" w:hAnsi="Symbol" w:hint="default"/>
      </w:rPr>
    </w:lvl>
    <w:lvl w:ilvl="1" w:tplc="2962EFEA" w:tentative="1">
      <w:start w:val="1"/>
      <w:numFmt w:val="bullet"/>
      <w:lvlText w:val="o"/>
      <w:lvlJc w:val="left"/>
      <w:pPr>
        <w:tabs>
          <w:tab w:val="num" w:pos="1440"/>
        </w:tabs>
        <w:ind w:left="1440" w:hanging="360"/>
      </w:pPr>
      <w:rPr>
        <w:rFonts w:ascii="Courier New" w:hAnsi="Courier New" w:hint="default"/>
      </w:rPr>
    </w:lvl>
    <w:lvl w:ilvl="2" w:tplc="A3741A9E" w:tentative="1">
      <w:start w:val="1"/>
      <w:numFmt w:val="bullet"/>
      <w:lvlText w:val=""/>
      <w:lvlJc w:val="left"/>
      <w:pPr>
        <w:tabs>
          <w:tab w:val="num" w:pos="2160"/>
        </w:tabs>
        <w:ind w:left="2160" w:hanging="360"/>
      </w:pPr>
      <w:rPr>
        <w:rFonts w:ascii="Wingdings" w:hAnsi="Wingdings" w:hint="default"/>
      </w:rPr>
    </w:lvl>
    <w:lvl w:ilvl="3" w:tplc="75B62274" w:tentative="1">
      <w:start w:val="1"/>
      <w:numFmt w:val="bullet"/>
      <w:lvlText w:val=""/>
      <w:lvlJc w:val="left"/>
      <w:pPr>
        <w:tabs>
          <w:tab w:val="num" w:pos="2880"/>
        </w:tabs>
        <w:ind w:left="2880" w:hanging="360"/>
      </w:pPr>
      <w:rPr>
        <w:rFonts w:ascii="Symbol" w:hAnsi="Symbol" w:hint="default"/>
      </w:rPr>
    </w:lvl>
    <w:lvl w:ilvl="4" w:tplc="484841DA" w:tentative="1">
      <w:start w:val="1"/>
      <w:numFmt w:val="bullet"/>
      <w:lvlText w:val="o"/>
      <w:lvlJc w:val="left"/>
      <w:pPr>
        <w:tabs>
          <w:tab w:val="num" w:pos="3600"/>
        </w:tabs>
        <w:ind w:left="3600" w:hanging="360"/>
      </w:pPr>
      <w:rPr>
        <w:rFonts w:ascii="Courier New" w:hAnsi="Courier New" w:hint="default"/>
      </w:rPr>
    </w:lvl>
    <w:lvl w:ilvl="5" w:tplc="CCFA1446" w:tentative="1">
      <w:start w:val="1"/>
      <w:numFmt w:val="bullet"/>
      <w:lvlText w:val=""/>
      <w:lvlJc w:val="left"/>
      <w:pPr>
        <w:tabs>
          <w:tab w:val="num" w:pos="4320"/>
        </w:tabs>
        <w:ind w:left="4320" w:hanging="360"/>
      </w:pPr>
      <w:rPr>
        <w:rFonts w:ascii="Wingdings" w:hAnsi="Wingdings" w:hint="default"/>
      </w:rPr>
    </w:lvl>
    <w:lvl w:ilvl="6" w:tplc="21424CBA" w:tentative="1">
      <w:start w:val="1"/>
      <w:numFmt w:val="bullet"/>
      <w:lvlText w:val=""/>
      <w:lvlJc w:val="left"/>
      <w:pPr>
        <w:tabs>
          <w:tab w:val="num" w:pos="5040"/>
        </w:tabs>
        <w:ind w:left="5040" w:hanging="360"/>
      </w:pPr>
      <w:rPr>
        <w:rFonts w:ascii="Symbol" w:hAnsi="Symbol" w:hint="default"/>
      </w:rPr>
    </w:lvl>
    <w:lvl w:ilvl="7" w:tplc="EA7047D4" w:tentative="1">
      <w:start w:val="1"/>
      <w:numFmt w:val="bullet"/>
      <w:lvlText w:val="o"/>
      <w:lvlJc w:val="left"/>
      <w:pPr>
        <w:tabs>
          <w:tab w:val="num" w:pos="5760"/>
        </w:tabs>
        <w:ind w:left="5760" w:hanging="360"/>
      </w:pPr>
      <w:rPr>
        <w:rFonts w:ascii="Courier New" w:hAnsi="Courier New" w:hint="default"/>
      </w:rPr>
    </w:lvl>
    <w:lvl w:ilvl="8" w:tplc="F0E6715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F62BF"/>
    <w:multiLevelType w:val="multilevel"/>
    <w:tmpl w:val="09BCB3CC"/>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none"/>
      <w:suff w:val="nothing"/>
      <w:lvlText w:val=""/>
      <w:lvlJc w:val="left"/>
      <w:pPr>
        <w:ind w:left="1100"/>
      </w:pPr>
      <w:rPr>
        <w:rFonts w:ascii="Arial" w:hAnsi="Arial" w:cs="Times New Roman"/>
        <w:b/>
        <w:sz w:val="18"/>
      </w:rPr>
    </w:lvl>
    <w:lvl w:ilvl="6">
      <w:start w:val="1"/>
      <w:numFmt w:val="decimal"/>
      <w:lvlText w:val="%7"/>
      <w:lvlJc w:val="left"/>
      <w:pPr>
        <w:tabs>
          <w:tab w:val="num" w:pos="1500"/>
        </w:tabs>
        <w:ind w:left="1500" w:hanging="400"/>
      </w:pPr>
      <w:rPr>
        <w:rFonts w:cs="Times New Roman"/>
      </w:rPr>
    </w:lvl>
    <w:lvl w:ilvl="7">
      <w:start w:val="1"/>
      <w:numFmt w:val="lowerLetter"/>
      <w:lvlText w:val="(%8)"/>
      <w:lvlJc w:val="right"/>
      <w:pPr>
        <w:tabs>
          <w:tab w:val="num" w:pos="2000"/>
        </w:tabs>
        <w:ind w:left="2000" w:hanging="28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5DF4AF2"/>
    <w:multiLevelType w:val="singleLevel"/>
    <w:tmpl w:val="61682AD0"/>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47B51BC9"/>
    <w:multiLevelType w:val="multilevel"/>
    <w:tmpl w:val="A8CE510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7" w15:restartNumberingAfterBreak="0">
    <w:nsid w:val="7FE65E21"/>
    <w:multiLevelType w:val="hybridMultilevel"/>
    <w:tmpl w:val="AC7A5FF8"/>
    <w:lvl w:ilvl="0" w:tplc="16066D40">
      <w:start w:val="1"/>
      <w:numFmt w:val="decimal"/>
      <w:pStyle w:val="TableNumbered"/>
      <w:suff w:val="space"/>
      <w:lvlText w:val="%1"/>
      <w:lvlJc w:val="left"/>
      <w:pPr>
        <w:ind w:left="360" w:hanging="360"/>
      </w:pPr>
      <w:rPr>
        <w:rFonts w:hint="default"/>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num w:numId="1" w16cid:durableId="1861777888">
    <w:abstractNumId w:val="27"/>
  </w:num>
  <w:num w:numId="2" w16cid:durableId="2042437269">
    <w:abstractNumId w:val="30"/>
  </w:num>
  <w:num w:numId="3" w16cid:durableId="428815473">
    <w:abstractNumId w:val="15"/>
  </w:num>
  <w:num w:numId="4" w16cid:durableId="254023498">
    <w:abstractNumId w:val="13"/>
  </w:num>
  <w:num w:numId="5" w16cid:durableId="672758458">
    <w:abstractNumId w:val="22"/>
  </w:num>
  <w:num w:numId="6" w16cid:durableId="382676442">
    <w:abstractNumId w:val="19"/>
  </w:num>
  <w:num w:numId="7" w16cid:durableId="99960369">
    <w:abstractNumId w:val="21"/>
  </w:num>
  <w:num w:numId="8" w16cid:durableId="1879656188">
    <w:abstractNumId w:val="25"/>
  </w:num>
  <w:num w:numId="9" w16cid:durableId="1773042204">
    <w:abstractNumId w:val="29"/>
  </w:num>
  <w:num w:numId="10" w16cid:durableId="1630092376">
    <w:abstractNumId w:val="28"/>
    <w:lvlOverride w:ilvl="0">
      <w:startOverride w:val="1"/>
    </w:lvlOverride>
  </w:num>
  <w:num w:numId="11" w16cid:durableId="1430856640">
    <w:abstractNumId w:val="32"/>
  </w:num>
  <w:num w:numId="12" w16cid:durableId="954798611">
    <w:abstractNumId w:val="37"/>
  </w:num>
  <w:num w:numId="13" w16cid:durableId="1630933958">
    <w:abstractNumId w:val="9"/>
  </w:num>
  <w:num w:numId="14" w16cid:durableId="655259381">
    <w:abstractNumId w:val="7"/>
  </w:num>
  <w:num w:numId="15" w16cid:durableId="607783166">
    <w:abstractNumId w:val="6"/>
  </w:num>
  <w:num w:numId="16" w16cid:durableId="991714903">
    <w:abstractNumId w:val="5"/>
  </w:num>
  <w:num w:numId="17" w16cid:durableId="652949259">
    <w:abstractNumId w:val="4"/>
  </w:num>
  <w:num w:numId="18" w16cid:durableId="89282408">
    <w:abstractNumId w:val="8"/>
  </w:num>
  <w:num w:numId="19" w16cid:durableId="2008942762">
    <w:abstractNumId w:val="3"/>
  </w:num>
  <w:num w:numId="20" w16cid:durableId="1638611547">
    <w:abstractNumId w:val="2"/>
  </w:num>
  <w:num w:numId="21" w16cid:durableId="2083604882">
    <w:abstractNumId w:val="1"/>
  </w:num>
  <w:num w:numId="22" w16cid:durableId="1669022628">
    <w:abstractNumId w:val="0"/>
  </w:num>
  <w:num w:numId="23" w16cid:durableId="178280589">
    <w:abstractNumId w:val="35"/>
  </w:num>
  <w:num w:numId="24" w16cid:durableId="1800029536">
    <w:abstractNumId w:val="36"/>
  </w:num>
  <w:num w:numId="25" w16cid:durableId="594826456">
    <w:abstractNumId w:val="24"/>
  </w:num>
  <w:num w:numId="26" w16cid:durableId="919292000">
    <w:abstractNumId w:val="26"/>
    <w:lvlOverride w:ilvl="0">
      <w:startOverride w:val="1"/>
    </w:lvlOverride>
  </w:num>
  <w:num w:numId="27" w16cid:durableId="527064192">
    <w:abstractNumId w:val="20"/>
  </w:num>
  <w:num w:numId="28" w16cid:durableId="101622535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CF"/>
    <w:rsid w:val="00000DCA"/>
    <w:rsid w:val="00001FB8"/>
    <w:rsid w:val="00002445"/>
    <w:rsid w:val="000026ED"/>
    <w:rsid w:val="00003BAF"/>
    <w:rsid w:val="00004070"/>
    <w:rsid w:val="00006525"/>
    <w:rsid w:val="00007777"/>
    <w:rsid w:val="00007F00"/>
    <w:rsid w:val="00010410"/>
    <w:rsid w:val="00010735"/>
    <w:rsid w:val="00013B57"/>
    <w:rsid w:val="00015869"/>
    <w:rsid w:val="00015EEB"/>
    <w:rsid w:val="00017179"/>
    <w:rsid w:val="00020B52"/>
    <w:rsid w:val="00021761"/>
    <w:rsid w:val="00023A1D"/>
    <w:rsid w:val="00023BA2"/>
    <w:rsid w:val="00023BB4"/>
    <w:rsid w:val="000250D8"/>
    <w:rsid w:val="000260EA"/>
    <w:rsid w:val="00026F15"/>
    <w:rsid w:val="0003035B"/>
    <w:rsid w:val="00031297"/>
    <w:rsid w:val="0003429B"/>
    <w:rsid w:val="0003461C"/>
    <w:rsid w:val="00035B79"/>
    <w:rsid w:val="000375DE"/>
    <w:rsid w:val="00037798"/>
    <w:rsid w:val="00041486"/>
    <w:rsid w:val="000414AF"/>
    <w:rsid w:val="00045D78"/>
    <w:rsid w:val="000466D7"/>
    <w:rsid w:val="00050E03"/>
    <w:rsid w:val="00051EA7"/>
    <w:rsid w:val="00055F45"/>
    <w:rsid w:val="000567D7"/>
    <w:rsid w:val="00056BED"/>
    <w:rsid w:val="000570C9"/>
    <w:rsid w:val="0005759C"/>
    <w:rsid w:val="000579E2"/>
    <w:rsid w:val="000615B2"/>
    <w:rsid w:val="000625F8"/>
    <w:rsid w:val="0006362B"/>
    <w:rsid w:val="00065A44"/>
    <w:rsid w:val="00065EBE"/>
    <w:rsid w:val="00070630"/>
    <w:rsid w:val="000756B0"/>
    <w:rsid w:val="0007707D"/>
    <w:rsid w:val="00080151"/>
    <w:rsid w:val="00080388"/>
    <w:rsid w:val="00080472"/>
    <w:rsid w:val="0008072C"/>
    <w:rsid w:val="00081584"/>
    <w:rsid w:val="00081EC4"/>
    <w:rsid w:val="00083974"/>
    <w:rsid w:val="000847CB"/>
    <w:rsid w:val="000856FC"/>
    <w:rsid w:val="00087BE6"/>
    <w:rsid w:val="00090BC5"/>
    <w:rsid w:val="00090F0C"/>
    <w:rsid w:val="0009226F"/>
    <w:rsid w:val="00093FE0"/>
    <w:rsid w:val="00097C9A"/>
    <w:rsid w:val="000A054C"/>
    <w:rsid w:val="000A0F5D"/>
    <w:rsid w:val="000A34B3"/>
    <w:rsid w:val="000A361D"/>
    <w:rsid w:val="000A5031"/>
    <w:rsid w:val="000A6D54"/>
    <w:rsid w:val="000A77FC"/>
    <w:rsid w:val="000A782A"/>
    <w:rsid w:val="000A7EFE"/>
    <w:rsid w:val="000B20F1"/>
    <w:rsid w:val="000B2417"/>
    <w:rsid w:val="000B37EC"/>
    <w:rsid w:val="000B3879"/>
    <w:rsid w:val="000B3F53"/>
    <w:rsid w:val="000B40C3"/>
    <w:rsid w:val="000B5045"/>
    <w:rsid w:val="000B5996"/>
    <w:rsid w:val="000B5DF5"/>
    <w:rsid w:val="000B6017"/>
    <w:rsid w:val="000B660B"/>
    <w:rsid w:val="000B7227"/>
    <w:rsid w:val="000C0E65"/>
    <w:rsid w:val="000C140A"/>
    <w:rsid w:val="000C5239"/>
    <w:rsid w:val="000C6427"/>
    <w:rsid w:val="000C6BBF"/>
    <w:rsid w:val="000D0348"/>
    <w:rsid w:val="000D198A"/>
    <w:rsid w:val="000D288A"/>
    <w:rsid w:val="000D3E2E"/>
    <w:rsid w:val="000D4DFB"/>
    <w:rsid w:val="000D5693"/>
    <w:rsid w:val="000D5949"/>
    <w:rsid w:val="000D5D66"/>
    <w:rsid w:val="000E2FDD"/>
    <w:rsid w:val="000E4286"/>
    <w:rsid w:val="000E4EF1"/>
    <w:rsid w:val="000E56F4"/>
    <w:rsid w:val="000E6032"/>
    <w:rsid w:val="000E65A4"/>
    <w:rsid w:val="000E74FF"/>
    <w:rsid w:val="000F03CA"/>
    <w:rsid w:val="000F140F"/>
    <w:rsid w:val="000F189C"/>
    <w:rsid w:val="000F1CFB"/>
    <w:rsid w:val="000F24FE"/>
    <w:rsid w:val="000F3388"/>
    <w:rsid w:val="000F391F"/>
    <w:rsid w:val="000F4334"/>
    <w:rsid w:val="000F5280"/>
    <w:rsid w:val="000F52F8"/>
    <w:rsid w:val="000F5C91"/>
    <w:rsid w:val="001000A7"/>
    <w:rsid w:val="001006A6"/>
    <w:rsid w:val="0010118D"/>
    <w:rsid w:val="001019C1"/>
    <w:rsid w:val="00102CC6"/>
    <w:rsid w:val="00102DE8"/>
    <w:rsid w:val="00103476"/>
    <w:rsid w:val="00103E2D"/>
    <w:rsid w:val="00104CBB"/>
    <w:rsid w:val="00104FB8"/>
    <w:rsid w:val="00105B01"/>
    <w:rsid w:val="0011019E"/>
    <w:rsid w:val="00113244"/>
    <w:rsid w:val="00114492"/>
    <w:rsid w:val="00114F08"/>
    <w:rsid w:val="00114FC4"/>
    <w:rsid w:val="0011506C"/>
    <w:rsid w:val="00115C52"/>
    <w:rsid w:val="00115D74"/>
    <w:rsid w:val="001165D3"/>
    <w:rsid w:val="00116C52"/>
    <w:rsid w:val="00116CA1"/>
    <w:rsid w:val="00117E47"/>
    <w:rsid w:val="0012122E"/>
    <w:rsid w:val="001227F4"/>
    <w:rsid w:val="00122A0D"/>
    <w:rsid w:val="00122EFB"/>
    <w:rsid w:val="001230C5"/>
    <w:rsid w:val="0012484D"/>
    <w:rsid w:val="00125F1F"/>
    <w:rsid w:val="00127379"/>
    <w:rsid w:val="0012792F"/>
    <w:rsid w:val="00131212"/>
    <w:rsid w:val="0013134B"/>
    <w:rsid w:val="0013178B"/>
    <w:rsid w:val="0013257C"/>
    <w:rsid w:val="001325D1"/>
    <w:rsid w:val="0013390F"/>
    <w:rsid w:val="00133B8B"/>
    <w:rsid w:val="00135316"/>
    <w:rsid w:val="00135444"/>
    <w:rsid w:val="00135FF3"/>
    <w:rsid w:val="00136B15"/>
    <w:rsid w:val="00137E7C"/>
    <w:rsid w:val="00140722"/>
    <w:rsid w:val="00140908"/>
    <w:rsid w:val="00142369"/>
    <w:rsid w:val="0014302B"/>
    <w:rsid w:val="0014411B"/>
    <w:rsid w:val="00146048"/>
    <w:rsid w:val="001462B3"/>
    <w:rsid w:val="00146372"/>
    <w:rsid w:val="00146959"/>
    <w:rsid w:val="00150AA7"/>
    <w:rsid w:val="00150F6F"/>
    <w:rsid w:val="00152598"/>
    <w:rsid w:val="00153ED6"/>
    <w:rsid w:val="00154BDC"/>
    <w:rsid w:val="00155CAA"/>
    <w:rsid w:val="00156537"/>
    <w:rsid w:val="00156636"/>
    <w:rsid w:val="001570C8"/>
    <w:rsid w:val="00160BCD"/>
    <w:rsid w:val="00160E92"/>
    <w:rsid w:val="00162111"/>
    <w:rsid w:val="001627D3"/>
    <w:rsid w:val="00163D16"/>
    <w:rsid w:val="0016727A"/>
    <w:rsid w:val="0017117E"/>
    <w:rsid w:val="001715F6"/>
    <w:rsid w:val="001740D2"/>
    <w:rsid w:val="00174B01"/>
    <w:rsid w:val="00174C07"/>
    <w:rsid w:val="00174F9F"/>
    <w:rsid w:val="00175163"/>
    <w:rsid w:val="001751C6"/>
    <w:rsid w:val="00176615"/>
    <w:rsid w:val="001770FD"/>
    <w:rsid w:val="0017732A"/>
    <w:rsid w:val="001777EC"/>
    <w:rsid w:val="00177C9F"/>
    <w:rsid w:val="00181BC9"/>
    <w:rsid w:val="00183CFD"/>
    <w:rsid w:val="00184FF7"/>
    <w:rsid w:val="00185596"/>
    <w:rsid w:val="001868A0"/>
    <w:rsid w:val="00186928"/>
    <w:rsid w:val="001873E7"/>
    <w:rsid w:val="00193B3D"/>
    <w:rsid w:val="0019426B"/>
    <w:rsid w:val="00195AF5"/>
    <w:rsid w:val="00196DB2"/>
    <w:rsid w:val="00197A49"/>
    <w:rsid w:val="001A0381"/>
    <w:rsid w:val="001A09E9"/>
    <w:rsid w:val="001A0BF4"/>
    <w:rsid w:val="001A0EBE"/>
    <w:rsid w:val="001A12D2"/>
    <w:rsid w:val="001A2044"/>
    <w:rsid w:val="001A36DA"/>
    <w:rsid w:val="001A39F6"/>
    <w:rsid w:val="001A40D4"/>
    <w:rsid w:val="001A5191"/>
    <w:rsid w:val="001A533C"/>
    <w:rsid w:val="001A611C"/>
    <w:rsid w:val="001A6751"/>
    <w:rsid w:val="001A742E"/>
    <w:rsid w:val="001B16AA"/>
    <w:rsid w:val="001B3166"/>
    <w:rsid w:val="001B4B5C"/>
    <w:rsid w:val="001B6AC8"/>
    <w:rsid w:val="001B6D68"/>
    <w:rsid w:val="001B7599"/>
    <w:rsid w:val="001C0A6D"/>
    <w:rsid w:val="001C139D"/>
    <w:rsid w:val="001C1E2B"/>
    <w:rsid w:val="001C25DF"/>
    <w:rsid w:val="001C3E9E"/>
    <w:rsid w:val="001C5DC7"/>
    <w:rsid w:val="001C6932"/>
    <w:rsid w:val="001C77FB"/>
    <w:rsid w:val="001D3C27"/>
    <w:rsid w:val="001D435F"/>
    <w:rsid w:val="001D6EAB"/>
    <w:rsid w:val="001D71AA"/>
    <w:rsid w:val="001E0673"/>
    <w:rsid w:val="001E0BA7"/>
    <w:rsid w:val="001E40A9"/>
    <w:rsid w:val="001E4BFC"/>
    <w:rsid w:val="001F01C3"/>
    <w:rsid w:val="001F170B"/>
    <w:rsid w:val="001F1FA6"/>
    <w:rsid w:val="001F2600"/>
    <w:rsid w:val="001F48AE"/>
    <w:rsid w:val="001F58A6"/>
    <w:rsid w:val="001F729E"/>
    <w:rsid w:val="002011EE"/>
    <w:rsid w:val="00201243"/>
    <w:rsid w:val="002015F5"/>
    <w:rsid w:val="00201843"/>
    <w:rsid w:val="00203AB4"/>
    <w:rsid w:val="00203B19"/>
    <w:rsid w:val="00203C23"/>
    <w:rsid w:val="00204EFB"/>
    <w:rsid w:val="00205641"/>
    <w:rsid w:val="00207806"/>
    <w:rsid w:val="00207E4A"/>
    <w:rsid w:val="00210E36"/>
    <w:rsid w:val="00211461"/>
    <w:rsid w:val="0021196E"/>
    <w:rsid w:val="00211CD7"/>
    <w:rsid w:val="0021233E"/>
    <w:rsid w:val="002126BB"/>
    <w:rsid w:val="002129DB"/>
    <w:rsid w:val="00212BC9"/>
    <w:rsid w:val="002141A9"/>
    <w:rsid w:val="002142B8"/>
    <w:rsid w:val="002143D6"/>
    <w:rsid w:val="00216466"/>
    <w:rsid w:val="00216890"/>
    <w:rsid w:val="0021779A"/>
    <w:rsid w:val="00217DCF"/>
    <w:rsid w:val="002214D4"/>
    <w:rsid w:val="00226B92"/>
    <w:rsid w:val="00227A4D"/>
    <w:rsid w:val="00232DEA"/>
    <w:rsid w:val="00235902"/>
    <w:rsid w:val="0023770F"/>
    <w:rsid w:val="00241AF2"/>
    <w:rsid w:val="00243ABD"/>
    <w:rsid w:val="00244E37"/>
    <w:rsid w:val="0024625F"/>
    <w:rsid w:val="00247FEA"/>
    <w:rsid w:val="00250976"/>
    <w:rsid w:val="00250FBC"/>
    <w:rsid w:val="002520CC"/>
    <w:rsid w:val="00253EBB"/>
    <w:rsid w:val="00254B46"/>
    <w:rsid w:val="002550BB"/>
    <w:rsid w:val="00255523"/>
    <w:rsid w:val="002564B0"/>
    <w:rsid w:val="00257663"/>
    <w:rsid w:val="00261096"/>
    <w:rsid w:val="002615B1"/>
    <w:rsid w:val="002626C3"/>
    <w:rsid w:val="002631BA"/>
    <w:rsid w:val="00264613"/>
    <w:rsid w:val="00265B5C"/>
    <w:rsid w:val="00265D8E"/>
    <w:rsid w:val="00265DBB"/>
    <w:rsid w:val="002663C3"/>
    <w:rsid w:val="00266A1C"/>
    <w:rsid w:val="00267FC6"/>
    <w:rsid w:val="002701A6"/>
    <w:rsid w:val="0027054A"/>
    <w:rsid w:val="00270BF4"/>
    <w:rsid w:val="00273F0B"/>
    <w:rsid w:val="00275235"/>
    <w:rsid w:val="00275FBB"/>
    <w:rsid w:val="00277389"/>
    <w:rsid w:val="0027773B"/>
    <w:rsid w:val="002779C4"/>
    <w:rsid w:val="00280352"/>
    <w:rsid w:val="00281068"/>
    <w:rsid w:val="00284DA0"/>
    <w:rsid w:val="00286B9F"/>
    <w:rsid w:val="00293433"/>
    <w:rsid w:val="00293602"/>
    <w:rsid w:val="0029468E"/>
    <w:rsid w:val="00295687"/>
    <w:rsid w:val="002957F8"/>
    <w:rsid w:val="002978D8"/>
    <w:rsid w:val="00297C6B"/>
    <w:rsid w:val="002A1557"/>
    <w:rsid w:val="002A1E10"/>
    <w:rsid w:val="002A5078"/>
    <w:rsid w:val="002A61C4"/>
    <w:rsid w:val="002B0CFD"/>
    <w:rsid w:val="002B10D0"/>
    <w:rsid w:val="002B1158"/>
    <w:rsid w:val="002B1499"/>
    <w:rsid w:val="002B234E"/>
    <w:rsid w:val="002B2B7E"/>
    <w:rsid w:val="002B2C82"/>
    <w:rsid w:val="002B523B"/>
    <w:rsid w:val="002B574D"/>
    <w:rsid w:val="002B6A61"/>
    <w:rsid w:val="002B7B71"/>
    <w:rsid w:val="002C0176"/>
    <w:rsid w:val="002C0597"/>
    <w:rsid w:val="002C102F"/>
    <w:rsid w:val="002C1C27"/>
    <w:rsid w:val="002C2D3F"/>
    <w:rsid w:val="002C3B7E"/>
    <w:rsid w:val="002C4BCE"/>
    <w:rsid w:val="002C4C7C"/>
    <w:rsid w:val="002C664A"/>
    <w:rsid w:val="002C6F43"/>
    <w:rsid w:val="002C7CE5"/>
    <w:rsid w:val="002D098B"/>
    <w:rsid w:val="002D0DB9"/>
    <w:rsid w:val="002D26AE"/>
    <w:rsid w:val="002D2829"/>
    <w:rsid w:val="002D29C5"/>
    <w:rsid w:val="002D3898"/>
    <w:rsid w:val="002D421A"/>
    <w:rsid w:val="002D4AB1"/>
    <w:rsid w:val="002D5A3A"/>
    <w:rsid w:val="002D61CA"/>
    <w:rsid w:val="002D662E"/>
    <w:rsid w:val="002D6947"/>
    <w:rsid w:val="002D6A79"/>
    <w:rsid w:val="002D6F3E"/>
    <w:rsid w:val="002E0228"/>
    <w:rsid w:val="002E04EC"/>
    <w:rsid w:val="002E0BBF"/>
    <w:rsid w:val="002E0F19"/>
    <w:rsid w:val="002E2E31"/>
    <w:rsid w:val="002E4454"/>
    <w:rsid w:val="002E481B"/>
    <w:rsid w:val="002E4D40"/>
    <w:rsid w:val="002E4F8B"/>
    <w:rsid w:val="002E553D"/>
    <w:rsid w:val="002E5CDF"/>
    <w:rsid w:val="002F0E5C"/>
    <w:rsid w:val="002F45C1"/>
    <w:rsid w:val="002F4A37"/>
    <w:rsid w:val="002F50C3"/>
    <w:rsid w:val="002F5325"/>
    <w:rsid w:val="0030158C"/>
    <w:rsid w:val="003018D2"/>
    <w:rsid w:val="00301CF9"/>
    <w:rsid w:val="00302448"/>
    <w:rsid w:val="00302DD8"/>
    <w:rsid w:val="00302F45"/>
    <w:rsid w:val="00304215"/>
    <w:rsid w:val="00305888"/>
    <w:rsid w:val="00307FA5"/>
    <w:rsid w:val="003102D6"/>
    <w:rsid w:val="0031263A"/>
    <w:rsid w:val="003139E0"/>
    <w:rsid w:val="003147B1"/>
    <w:rsid w:val="00315574"/>
    <w:rsid w:val="00315D27"/>
    <w:rsid w:val="00315FB8"/>
    <w:rsid w:val="003171F2"/>
    <w:rsid w:val="00317EF6"/>
    <w:rsid w:val="00321597"/>
    <w:rsid w:val="003218D2"/>
    <w:rsid w:val="00322BE4"/>
    <w:rsid w:val="00322E38"/>
    <w:rsid w:val="00323BCA"/>
    <w:rsid w:val="003244E1"/>
    <w:rsid w:val="0032482A"/>
    <w:rsid w:val="003255C6"/>
    <w:rsid w:val="00326641"/>
    <w:rsid w:val="0032780F"/>
    <w:rsid w:val="00327F0A"/>
    <w:rsid w:val="003309DA"/>
    <w:rsid w:val="0033111D"/>
    <w:rsid w:val="00331E71"/>
    <w:rsid w:val="003336E5"/>
    <w:rsid w:val="00333794"/>
    <w:rsid w:val="00335374"/>
    <w:rsid w:val="00335D05"/>
    <w:rsid w:val="003366C3"/>
    <w:rsid w:val="003368C2"/>
    <w:rsid w:val="00340206"/>
    <w:rsid w:val="003411AA"/>
    <w:rsid w:val="003422B0"/>
    <w:rsid w:val="0034377E"/>
    <w:rsid w:val="00343890"/>
    <w:rsid w:val="00344ED5"/>
    <w:rsid w:val="00344F04"/>
    <w:rsid w:val="0034505D"/>
    <w:rsid w:val="003468BA"/>
    <w:rsid w:val="00350195"/>
    <w:rsid w:val="00350296"/>
    <w:rsid w:val="00350765"/>
    <w:rsid w:val="00350931"/>
    <w:rsid w:val="00352480"/>
    <w:rsid w:val="00352560"/>
    <w:rsid w:val="003525C3"/>
    <w:rsid w:val="00352E76"/>
    <w:rsid w:val="003573F2"/>
    <w:rsid w:val="00357734"/>
    <w:rsid w:val="00357C97"/>
    <w:rsid w:val="00357EF7"/>
    <w:rsid w:val="003604AC"/>
    <w:rsid w:val="003615A1"/>
    <w:rsid w:val="00361802"/>
    <w:rsid w:val="00362431"/>
    <w:rsid w:val="003624DD"/>
    <w:rsid w:val="00363163"/>
    <w:rsid w:val="00363AC8"/>
    <w:rsid w:val="00363E8F"/>
    <w:rsid w:val="00365AF0"/>
    <w:rsid w:val="00366260"/>
    <w:rsid w:val="00370A3F"/>
    <w:rsid w:val="003725C3"/>
    <w:rsid w:val="00375F2E"/>
    <w:rsid w:val="00375F58"/>
    <w:rsid w:val="00376E58"/>
    <w:rsid w:val="00376EC6"/>
    <w:rsid w:val="00377191"/>
    <w:rsid w:val="00377D7D"/>
    <w:rsid w:val="003805F3"/>
    <w:rsid w:val="00380893"/>
    <w:rsid w:val="003810E8"/>
    <w:rsid w:val="00381296"/>
    <w:rsid w:val="00382C28"/>
    <w:rsid w:val="00383A1C"/>
    <w:rsid w:val="00384209"/>
    <w:rsid w:val="003849EE"/>
    <w:rsid w:val="003851C8"/>
    <w:rsid w:val="003868BD"/>
    <w:rsid w:val="00386FEF"/>
    <w:rsid w:val="003878CD"/>
    <w:rsid w:val="00390B64"/>
    <w:rsid w:val="00390EE9"/>
    <w:rsid w:val="00392D90"/>
    <w:rsid w:val="00394366"/>
    <w:rsid w:val="00394F6E"/>
    <w:rsid w:val="00395588"/>
    <w:rsid w:val="00395922"/>
    <w:rsid w:val="00395F13"/>
    <w:rsid w:val="00396F4A"/>
    <w:rsid w:val="003A0674"/>
    <w:rsid w:val="003A1A13"/>
    <w:rsid w:val="003A2BA6"/>
    <w:rsid w:val="003A4F32"/>
    <w:rsid w:val="003A5289"/>
    <w:rsid w:val="003A6E85"/>
    <w:rsid w:val="003A7F45"/>
    <w:rsid w:val="003B0BB7"/>
    <w:rsid w:val="003B2C37"/>
    <w:rsid w:val="003B4FA6"/>
    <w:rsid w:val="003B5313"/>
    <w:rsid w:val="003B66C5"/>
    <w:rsid w:val="003B763F"/>
    <w:rsid w:val="003B7FF3"/>
    <w:rsid w:val="003C07B3"/>
    <w:rsid w:val="003C08AD"/>
    <w:rsid w:val="003C1A6B"/>
    <w:rsid w:val="003C2D19"/>
    <w:rsid w:val="003C6C1E"/>
    <w:rsid w:val="003D151E"/>
    <w:rsid w:val="003D2504"/>
    <w:rsid w:val="003D39BE"/>
    <w:rsid w:val="003D4FF6"/>
    <w:rsid w:val="003D66CA"/>
    <w:rsid w:val="003D6EAF"/>
    <w:rsid w:val="003E0369"/>
    <w:rsid w:val="003E1BF7"/>
    <w:rsid w:val="003E1D65"/>
    <w:rsid w:val="003E2957"/>
    <w:rsid w:val="003E3698"/>
    <w:rsid w:val="003F051E"/>
    <w:rsid w:val="003F0738"/>
    <w:rsid w:val="003F0F65"/>
    <w:rsid w:val="003F1BAA"/>
    <w:rsid w:val="003F2175"/>
    <w:rsid w:val="003F4894"/>
    <w:rsid w:val="003F5497"/>
    <w:rsid w:val="003F7C04"/>
    <w:rsid w:val="003F7DF1"/>
    <w:rsid w:val="00400FAA"/>
    <w:rsid w:val="00406FE8"/>
    <w:rsid w:val="0041058E"/>
    <w:rsid w:val="00410DAB"/>
    <w:rsid w:val="0041114E"/>
    <w:rsid w:val="0041360B"/>
    <w:rsid w:val="00415163"/>
    <w:rsid w:val="00415A5F"/>
    <w:rsid w:val="004160F7"/>
    <w:rsid w:val="00416664"/>
    <w:rsid w:val="0042049A"/>
    <w:rsid w:val="00420616"/>
    <w:rsid w:val="004214F2"/>
    <w:rsid w:val="004221E3"/>
    <w:rsid w:val="00422395"/>
    <w:rsid w:val="00422F66"/>
    <w:rsid w:val="00423F48"/>
    <w:rsid w:val="00425229"/>
    <w:rsid w:val="0042581D"/>
    <w:rsid w:val="00427833"/>
    <w:rsid w:val="00430C92"/>
    <w:rsid w:val="00430E3A"/>
    <w:rsid w:val="0043210F"/>
    <w:rsid w:val="0043656F"/>
    <w:rsid w:val="004366CD"/>
    <w:rsid w:val="00436CB3"/>
    <w:rsid w:val="004408C3"/>
    <w:rsid w:val="0044176A"/>
    <w:rsid w:val="004434F3"/>
    <w:rsid w:val="00444662"/>
    <w:rsid w:val="00444DA3"/>
    <w:rsid w:val="00445C38"/>
    <w:rsid w:val="004464C4"/>
    <w:rsid w:val="00451B07"/>
    <w:rsid w:val="00452DFE"/>
    <w:rsid w:val="00453405"/>
    <w:rsid w:val="00453804"/>
    <w:rsid w:val="00454022"/>
    <w:rsid w:val="00454068"/>
    <w:rsid w:val="00455049"/>
    <w:rsid w:val="004555BC"/>
    <w:rsid w:val="004579E0"/>
    <w:rsid w:val="00460485"/>
    <w:rsid w:val="00463F58"/>
    <w:rsid w:val="004644E8"/>
    <w:rsid w:val="004656A6"/>
    <w:rsid w:val="0046576D"/>
    <w:rsid w:val="00465CD2"/>
    <w:rsid w:val="00466300"/>
    <w:rsid w:val="004663BB"/>
    <w:rsid w:val="00467D82"/>
    <w:rsid w:val="004702BF"/>
    <w:rsid w:val="0047044D"/>
    <w:rsid w:val="00470D5E"/>
    <w:rsid w:val="004759DB"/>
    <w:rsid w:val="00477EC0"/>
    <w:rsid w:val="0048036B"/>
    <w:rsid w:val="004834A1"/>
    <w:rsid w:val="00483A20"/>
    <w:rsid w:val="00484D15"/>
    <w:rsid w:val="00485D8B"/>
    <w:rsid w:val="00490406"/>
    <w:rsid w:val="00496809"/>
    <w:rsid w:val="00496AC5"/>
    <w:rsid w:val="004976F4"/>
    <w:rsid w:val="0049778A"/>
    <w:rsid w:val="004A038D"/>
    <w:rsid w:val="004A0414"/>
    <w:rsid w:val="004A1BE0"/>
    <w:rsid w:val="004A2F8A"/>
    <w:rsid w:val="004A5AD7"/>
    <w:rsid w:val="004A5C13"/>
    <w:rsid w:val="004A646B"/>
    <w:rsid w:val="004A6837"/>
    <w:rsid w:val="004A6D8A"/>
    <w:rsid w:val="004A706F"/>
    <w:rsid w:val="004B0ECF"/>
    <w:rsid w:val="004B1458"/>
    <w:rsid w:val="004B19DF"/>
    <w:rsid w:val="004B1F67"/>
    <w:rsid w:val="004B3757"/>
    <w:rsid w:val="004B5468"/>
    <w:rsid w:val="004B6E2E"/>
    <w:rsid w:val="004B76AF"/>
    <w:rsid w:val="004B7BA3"/>
    <w:rsid w:val="004C1163"/>
    <w:rsid w:val="004C15EA"/>
    <w:rsid w:val="004C21C7"/>
    <w:rsid w:val="004C2DC7"/>
    <w:rsid w:val="004C376F"/>
    <w:rsid w:val="004C41D8"/>
    <w:rsid w:val="004C6A52"/>
    <w:rsid w:val="004C6B9C"/>
    <w:rsid w:val="004C7FFC"/>
    <w:rsid w:val="004D23D2"/>
    <w:rsid w:val="004D4E03"/>
    <w:rsid w:val="004D705D"/>
    <w:rsid w:val="004E098E"/>
    <w:rsid w:val="004E2067"/>
    <w:rsid w:val="004E4B91"/>
    <w:rsid w:val="004E5EF9"/>
    <w:rsid w:val="004E66D2"/>
    <w:rsid w:val="004E707F"/>
    <w:rsid w:val="004E7EA1"/>
    <w:rsid w:val="004F18DA"/>
    <w:rsid w:val="004F20CC"/>
    <w:rsid w:val="004F3009"/>
    <w:rsid w:val="004F4DEE"/>
    <w:rsid w:val="004F7D3E"/>
    <w:rsid w:val="004F7F8F"/>
    <w:rsid w:val="00500C25"/>
    <w:rsid w:val="00500F8D"/>
    <w:rsid w:val="0050181F"/>
    <w:rsid w:val="0050273D"/>
    <w:rsid w:val="005048C9"/>
    <w:rsid w:val="005060E0"/>
    <w:rsid w:val="005078CE"/>
    <w:rsid w:val="00510482"/>
    <w:rsid w:val="005116B1"/>
    <w:rsid w:val="00511A35"/>
    <w:rsid w:val="00511BF8"/>
    <w:rsid w:val="00512C8C"/>
    <w:rsid w:val="00512ED3"/>
    <w:rsid w:val="00514208"/>
    <w:rsid w:val="00517467"/>
    <w:rsid w:val="00521067"/>
    <w:rsid w:val="0052110A"/>
    <w:rsid w:val="005216C8"/>
    <w:rsid w:val="005223EC"/>
    <w:rsid w:val="005233F2"/>
    <w:rsid w:val="00523447"/>
    <w:rsid w:val="00523E3C"/>
    <w:rsid w:val="005241D3"/>
    <w:rsid w:val="00524281"/>
    <w:rsid w:val="00524CD6"/>
    <w:rsid w:val="00524F6C"/>
    <w:rsid w:val="00525530"/>
    <w:rsid w:val="0052583F"/>
    <w:rsid w:val="00525C72"/>
    <w:rsid w:val="00525F45"/>
    <w:rsid w:val="00526609"/>
    <w:rsid w:val="0052768A"/>
    <w:rsid w:val="00530631"/>
    <w:rsid w:val="0053151B"/>
    <w:rsid w:val="00531BBE"/>
    <w:rsid w:val="00531CF0"/>
    <w:rsid w:val="0053488C"/>
    <w:rsid w:val="0053653D"/>
    <w:rsid w:val="00540006"/>
    <w:rsid w:val="00542207"/>
    <w:rsid w:val="00542D76"/>
    <w:rsid w:val="00545567"/>
    <w:rsid w:val="00545A81"/>
    <w:rsid w:val="00545CA9"/>
    <w:rsid w:val="00545EB8"/>
    <w:rsid w:val="005465C8"/>
    <w:rsid w:val="005466B0"/>
    <w:rsid w:val="005469AD"/>
    <w:rsid w:val="005469C2"/>
    <w:rsid w:val="00551BBE"/>
    <w:rsid w:val="00553C8F"/>
    <w:rsid w:val="005544AA"/>
    <w:rsid w:val="005557E9"/>
    <w:rsid w:val="00555FB2"/>
    <w:rsid w:val="00557025"/>
    <w:rsid w:val="005576B3"/>
    <w:rsid w:val="00557AEC"/>
    <w:rsid w:val="0056002E"/>
    <w:rsid w:val="00560E5B"/>
    <w:rsid w:val="0056100E"/>
    <w:rsid w:val="0056298F"/>
    <w:rsid w:val="00563430"/>
    <w:rsid w:val="005643B4"/>
    <w:rsid w:val="0056562E"/>
    <w:rsid w:val="00566F5C"/>
    <w:rsid w:val="00567BDB"/>
    <w:rsid w:val="00567D62"/>
    <w:rsid w:val="00570E0C"/>
    <w:rsid w:val="005711C9"/>
    <w:rsid w:val="00571873"/>
    <w:rsid w:val="00571A27"/>
    <w:rsid w:val="005720CA"/>
    <w:rsid w:val="005731C7"/>
    <w:rsid w:val="00573E03"/>
    <w:rsid w:val="005740C3"/>
    <w:rsid w:val="0057550A"/>
    <w:rsid w:val="00575FAE"/>
    <w:rsid w:val="00577EAC"/>
    <w:rsid w:val="0058038D"/>
    <w:rsid w:val="005804B4"/>
    <w:rsid w:val="00580D74"/>
    <w:rsid w:val="00581373"/>
    <w:rsid w:val="00581781"/>
    <w:rsid w:val="0058419E"/>
    <w:rsid w:val="005851A4"/>
    <w:rsid w:val="00586489"/>
    <w:rsid w:val="005865FE"/>
    <w:rsid w:val="00587BED"/>
    <w:rsid w:val="00591080"/>
    <w:rsid w:val="00591999"/>
    <w:rsid w:val="00593838"/>
    <w:rsid w:val="00593D87"/>
    <w:rsid w:val="0059603C"/>
    <w:rsid w:val="005963DE"/>
    <w:rsid w:val="00596509"/>
    <w:rsid w:val="00596AA5"/>
    <w:rsid w:val="00597818"/>
    <w:rsid w:val="00597D93"/>
    <w:rsid w:val="00597FAB"/>
    <w:rsid w:val="005A0B87"/>
    <w:rsid w:val="005A337B"/>
    <w:rsid w:val="005A3483"/>
    <w:rsid w:val="005A3629"/>
    <w:rsid w:val="005A4B06"/>
    <w:rsid w:val="005A4E9A"/>
    <w:rsid w:val="005A61E8"/>
    <w:rsid w:val="005A6B2E"/>
    <w:rsid w:val="005A6D59"/>
    <w:rsid w:val="005B0C8E"/>
    <w:rsid w:val="005B499F"/>
    <w:rsid w:val="005B7F92"/>
    <w:rsid w:val="005C053A"/>
    <w:rsid w:val="005C1190"/>
    <w:rsid w:val="005C16DE"/>
    <w:rsid w:val="005C363E"/>
    <w:rsid w:val="005C512A"/>
    <w:rsid w:val="005C798F"/>
    <w:rsid w:val="005C7DEE"/>
    <w:rsid w:val="005D06BB"/>
    <w:rsid w:val="005D07FE"/>
    <w:rsid w:val="005D0DF1"/>
    <w:rsid w:val="005D1F3A"/>
    <w:rsid w:val="005D3841"/>
    <w:rsid w:val="005D532E"/>
    <w:rsid w:val="005D5F77"/>
    <w:rsid w:val="005E057E"/>
    <w:rsid w:val="005E0CF9"/>
    <w:rsid w:val="005E2980"/>
    <w:rsid w:val="005E30CF"/>
    <w:rsid w:val="005E5957"/>
    <w:rsid w:val="005E633C"/>
    <w:rsid w:val="005F011D"/>
    <w:rsid w:val="005F01A5"/>
    <w:rsid w:val="005F049E"/>
    <w:rsid w:val="005F1D97"/>
    <w:rsid w:val="005F2051"/>
    <w:rsid w:val="005F27C1"/>
    <w:rsid w:val="005F3910"/>
    <w:rsid w:val="005F6BDB"/>
    <w:rsid w:val="005F6D39"/>
    <w:rsid w:val="005F7B05"/>
    <w:rsid w:val="00603F60"/>
    <w:rsid w:val="00604928"/>
    <w:rsid w:val="00606BD2"/>
    <w:rsid w:val="00607C68"/>
    <w:rsid w:val="00607E2E"/>
    <w:rsid w:val="006111E9"/>
    <w:rsid w:val="0061218B"/>
    <w:rsid w:val="00612971"/>
    <w:rsid w:val="006134C1"/>
    <w:rsid w:val="00615510"/>
    <w:rsid w:val="00617B9E"/>
    <w:rsid w:val="00617DEB"/>
    <w:rsid w:val="00620EFA"/>
    <w:rsid w:val="00621588"/>
    <w:rsid w:val="00623D92"/>
    <w:rsid w:val="006267DF"/>
    <w:rsid w:val="00627A09"/>
    <w:rsid w:val="0063018F"/>
    <w:rsid w:val="00630454"/>
    <w:rsid w:val="00633B03"/>
    <w:rsid w:val="00635C92"/>
    <w:rsid w:val="00637825"/>
    <w:rsid w:val="00637C81"/>
    <w:rsid w:val="00640899"/>
    <w:rsid w:val="00640BA7"/>
    <w:rsid w:val="006417A8"/>
    <w:rsid w:val="00641AAF"/>
    <w:rsid w:val="0064419E"/>
    <w:rsid w:val="00645EEE"/>
    <w:rsid w:val="0064616C"/>
    <w:rsid w:val="0064742C"/>
    <w:rsid w:val="00651BE3"/>
    <w:rsid w:val="00651D91"/>
    <w:rsid w:val="00652BE0"/>
    <w:rsid w:val="00657448"/>
    <w:rsid w:val="00657860"/>
    <w:rsid w:val="006608DD"/>
    <w:rsid w:val="00660BBE"/>
    <w:rsid w:val="00662831"/>
    <w:rsid w:val="00662C00"/>
    <w:rsid w:val="006663A8"/>
    <w:rsid w:val="006665AF"/>
    <w:rsid w:val="00670968"/>
    <w:rsid w:val="00670B56"/>
    <w:rsid w:val="006711F0"/>
    <w:rsid w:val="00671E19"/>
    <w:rsid w:val="0067271D"/>
    <w:rsid w:val="006728E9"/>
    <w:rsid w:val="00674D6E"/>
    <w:rsid w:val="00675C08"/>
    <w:rsid w:val="00676961"/>
    <w:rsid w:val="006779DF"/>
    <w:rsid w:val="00680A38"/>
    <w:rsid w:val="00680EA6"/>
    <w:rsid w:val="006811EC"/>
    <w:rsid w:val="006823BD"/>
    <w:rsid w:val="00682E4B"/>
    <w:rsid w:val="00683E89"/>
    <w:rsid w:val="00684605"/>
    <w:rsid w:val="00686059"/>
    <w:rsid w:val="0068674C"/>
    <w:rsid w:val="0068791B"/>
    <w:rsid w:val="00691132"/>
    <w:rsid w:val="00692D21"/>
    <w:rsid w:val="006932FD"/>
    <w:rsid w:val="006937D4"/>
    <w:rsid w:val="006943C4"/>
    <w:rsid w:val="006951B1"/>
    <w:rsid w:val="00695A01"/>
    <w:rsid w:val="00697EFB"/>
    <w:rsid w:val="006A0B2F"/>
    <w:rsid w:val="006A19B5"/>
    <w:rsid w:val="006A4579"/>
    <w:rsid w:val="006A4829"/>
    <w:rsid w:val="006A51BC"/>
    <w:rsid w:val="006A59C1"/>
    <w:rsid w:val="006A5FDA"/>
    <w:rsid w:val="006A73B2"/>
    <w:rsid w:val="006B07EB"/>
    <w:rsid w:val="006B1D98"/>
    <w:rsid w:val="006B20F8"/>
    <w:rsid w:val="006B2190"/>
    <w:rsid w:val="006B31B2"/>
    <w:rsid w:val="006B3852"/>
    <w:rsid w:val="006B3BC4"/>
    <w:rsid w:val="006B4038"/>
    <w:rsid w:val="006B4C91"/>
    <w:rsid w:val="006B672C"/>
    <w:rsid w:val="006C1AFF"/>
    <w:rsid w:val="006C29EE"/>
    <w:rsid w:val="006C5956"/>
    <w:rsid w:val="006C7C99"/>
    <w:rsid w:val="006C7E11"/>
    <w:rsid w:val="006D0077"/>
    <w:rsid w:val="006D1407"/>
    <w:rsid w:val="006D1CBE"/>
    <w:rsid w:val="006D3FF3"/>
    <w:rsid w:val="006D5322"/>
    <w:rsid w:val="006D59EF"/>
    <w:rsid w:val="006D69AB"/>
    <w:rsid w:val="006D6D0E"/>
    <w:rsid w:val="006D71F6"/>
    <w:rsid w:val="006D7225"/>
    <w:rsid w:val="006E194B"/>
    <w:rsid w:val="006E1BB1"/>
    <w:rsid w:val="006E246A"/>
    <w:rsid w:val="006E3407"/>
    <w:rsid w:val="006E3B81"/>
    <w:rsid w:val="006E741A"/>
    <w:rsid w:val="006E7D87"/>
    <w:rsid w:val="006F1DA3"/>
    <w:rsid w:val="006F1EFB"/>
    <w:rsid w:val="006F2001"/>
    <w:rsid w:val="006F2321"/>
    <w:rsid w:val="006F3C66"/>
    <w:rsid w:val="006F728A"/>
    <w:rsid w:val="0070022F"/>
    <w:rsid w:val="00700FD3"/>
    <w:rsid w:val="0070109E"/>
    <w:rsid w:val="007013F9"/>
    <w:rsid w:val="007016D6"/>
    <w:rsid w:val="007023B6"/>
    <w:rsid w:val="0070261A"/>
    <w:rsid w:val="00702E0C"/>
    <w:rsid w:val="00703020"/>
    <w:rsid w:val="00703670"/>
    <w:rsid w:val="007050D8"/>
    <w:rsid w:val="00706F18"/>
    <w:rsid w:val="007073A3"/>
    <w:rsid w:val="00710324"/>
    <w:rsid w:val="00711431"/>
    <w:rsid w:val="00712131"/>
    <w:rsid w:val="00712ABD"/>
    <w:rsid w:val="00712FD2"/>
    <w:rsid w:val="00713413"/>
    <w:rsid w:val="00713ABE"/>
    <w:rsid w:val="00713D33"/>
    <w:rsid w:val="00714FF8"/>
    <w:rsid w:val="00715082"/>
    <w:rsid w:val="00715263"/>
    <w:rsid w:val="00715B5C"/>
    <w:rsid w:val="00715F5B"/>
    <w:rsid w:val="00716165"/>
    <w:rsid w:val="00716DA0"/>
    <w:rsid w:val="00716E4B"/>
    <w:rsid w:val="007208B4"/>
    <w:rsid w:val="0072093F"/>
    <w:rsid w:val="0072341E"/>
    <w:rsid w:val="0072366F"/>
    <w:rsid w:val="00723AFA"/>
    <w:rsid w:val="00724C6E"/>
    <w:rsid w:val="007271AD"/>
    <w:rsid w:val="00727229"/>
    <w:rsid w:val="00731081"/>
    <w:rsid w:val="00731E16"/>
    <w:rsid w:val="0073351E"/>
    <w:rsid w:val="00733C6E"/>
    <w:rsid w:val="007367C5"/>
    <w:rsid w:val="00736FE7"/>
    <w:rsid w:val="0074004F"/>
    <w:rsid w:val="00740A43"/>
    <w:rsid w:val="00740DB5"/>
    <w:rsid w:val="00740FDD"/>
    <w:rsid w:val="00741B0E"/>
    <w:rsid w:val="00741C17"/>
    <w:rsid w:val="00742B75"/>
    <w:rsid w:val="007434D6"/>
    <w:rsid w:val="0074375E"/>
    <w:rsid w:val="007449A3"/>
    <w:rsid w:val="00744D4C"/>
    <w:rsid w:val="00745286"/>
    <w:rsid w:val="00745955"/>
    <w:rsid w:val="00745C33"/>
    <w:rsid w:val="0074651B"/>
    <w:rsid w:val="00746D92"/>
    <w:rsid w:val="00747394"/>
    <w:rsid w:val="007478C0"/>
    <w:rsid w:val="007512C0"/>
    <w:rsid w:val="00752F1F"/>
    <w:rsid w:val="0075481B"/>
    <w:rsid w:val="00755065"/>
    <w:rsid w:val="0075583F"/>
    <w:rsid w:val="0075599A"/>
    <w:rsid w:val="00756DAA"/>
    <w:rsid w:val="00757E45"/>
    <w:rsid w:val="007611E6"/>
    <w:rsid w:val="00761C6A"/>
    <w:rsid w:val="00761DAC"/>
    <w:rsid w:val="00762106"/>
    <w:rsid w:val="0076233A"/>
    <w:rsid w:val="00762AE8"/>
    <w:rsid w:val="0076309C"/>
    <w:rsid w:val="00763AF6"/>
    <w:rsid w:val="007644AD"/>
    <w:rsid w:val="00766689"/>
    <w:rsid w:val="0076726A"/>
    <w:rsid w:val="00767572"/>
    <w:rsid w:val="0076785D"/>
    <w:rsid w:val="0077176D"/>
    <w:rsid w:val="00771CE4"/>
    <w:rsid w:val="007733D0"/>
    <w:rsid w:val="007742DB"/>
    <w:rsid w:val="0077580D"/>
    <w:rsid w:val="0077596D"/>
    <w:rsid w:val="00781019"/>
    <w:rsid w:val="0078126F"/>
    <w:rsid w:val="00782055"/>
    <w:rsid w:val="007839D4"/>
    <w:rsid w:val="00783A60"/>
    <w:rsid w:val="007854D6"/>
    <w:rsid w:val="0078671E"/>
    <w:rsid w:val="00786A90"/>
    <w:rsid w:val="00786B5C"/>
    <w:rsid w:val="007873C8"/>
    <w:rsid w:val="0078776A"/>
    <w:rsid w:val="007913BF"/>
    <w:rsid w:val="007914C9"/>
    <w:rsid w:val="007916A2"/>
    <w:rsid w:val="0079264D"/>
    <w:rsid w:val="00792E83"/>
    <w:rsid w:val="00793D72"/>
    <w:rsid w:val="00793F21"/>
    <w:rsid w:val="007946C2"/>
    <w:rsid w:val="00797BEC"/>
    <w:rsid w:val="007A08C5"/>
    <w:rsid w:val="007A1E54"/>
    <w:rsid w:val="007A70A0"/>
    <w:rsid w:val="007A70BA"/>
    <w:rsid w:val="007A76ED"/>
    <w:rsid w:val="007A7A69"/>
    <w:rsid w:val="007A7A6B"/>
    <w:rsid w:val="007B1875"/>
    <w:rsid w:val="007B2552"/>
    <w:rsid w:val="007B3FE0"/>
    <w:rsid w:val="007B46C2"/>
    <w:rsid w:val="007B4856"/>
    <w:rsid w:val="007B5BB8"/>
    <w:rsid w:val="007B5D3C"/>
    <w:rsid w:val="007B61BB"/>
    <w:rsid w:val="007B6852"/>
    <w:rsid w:val="007B7261"/>
    <w:rsid w:val="007C2552"/>
    <w:rsid w:val="007C30CD"/>
    <w:rsid w:val="007C3E2F"/>
    <w:rsid w:val="007C50AF"/>
    <w:rsid w:val="007C529E"/>
    <w:rsid w:val="007C5D09"/>
    <w:rsid w:val="007D0D82"/>
    <w:rsid w:val="007D0E3B"/>
    <w:rsid w:val="007D1A92"/>
    <w:rsid w:val="007D4030"/>
    <w:rsid w:val="007D6246"/>
    <w:rsid w:val="007D6C14"/>
    <w:rsid w:val="007E15B7"/>
    <w:rsid w:val="007E4BB9"/>
    <w:rsid w:val="007F0C3E"/>
    <w:rsid w:val="007F10F9"/>
    <w:rsid w:val="007F2DB2"/>
    <w:rsid w:val="007F3E65"/>
    <w:rsid w:val="007F3FB1"/>
    <w:rsid w:val="007F492C"/>
    <w:rsid w:val="007F52E0"/>
    <w:rsid w:val="007F5DCE"/>
    <w:rsid w:val="007F630B"/>
    <w:rsid w:val="007F691B"/>
    <w:rsid w:val="007F7933"/>
    <w:rsid w:val="00800515"/>
    <w:rsid w:val="00801EEB"/>
    <w:rsid w:val="00802B53"/>
    <w:rsid w:val="00803FF7"/>
    <w:rsid w:val="00804120"/>
    <w:rsid w:val="0080414C"/>
    <w:rsid w:val="00804267"/>
    <w:rsid w:val="00804867"/>
    <w:rsid w:val="00806915"/>
    <w:rsid w:val="00806C8F"/>
    <w:rsid w:val="008111C6"/>
    <w:rsid w:val="00813692"/>
    <w:rsid w:val="008138C0"/>
    <w:rsid w:val="00813DB3"/>
    <w:rsid w:val="00814D08"/>
    <w:rsid w:val="0081510D"/>
    <w:rsid w:val="008200C8"/>
    <w:rsid w:val="00820941"/>
    <w:rsid w:val="00820A62"/>
    <w:rsid w:val="00823A21"/>
    <w:rsid w:val="00823F85"/>
    <w:rsid w:val="00824993"/>
    <w:rsid w:val="0082620E"/>
    <w:rsid w:val="00826603"/>
    <w:rsid w:val="00826B8B"/>
    <w:rsid w:val="0082725A"/>
    <w:rsid w:val="008313EF"/>
    <w:rsid w:val="00834CA8"/>
    <w:rsid w:val="00836034"/>
    <w:rsid w:val="008379EC"/>
    <w:rsid w:val="008421CC"/>
    <w:rsid w:val="00842CE0"/>
    <w:rsid w:val="008432CF"/>
    <w:rsid w:val="008438D6"/>
    <w:rsid w:val="00843C53"/>
    <w:rsid w:val="008454D4"/>
    <w:rsid w:val="008457EF"/>
    <w:rsid w:val="00846C9D"/>
    <w:rsid w:val="00846DC6"/>
    <w:rsid w:val="00847556"/>
    <w:rsid w:val="00847C9F"/>
    <w:rsid w:val="00850065"/>
    <w:rsid w:val="0085147E"/>
    <w:rsid w:val="008518A7"/>
    <w:rsid w:val="00851E66"/>
    <w:rsid w:val="00854889"/>
    <w:rsid w:val="008554F6"/>
    <w:rsid w:val="0085693B"/>
    <w:rsid w:val="0086135B"/>
    <w:rsid w:val="008613BB"/>
    <w:rsid w:val="00861724"/>
    <w:rsid w:val="00863606"/>
    <w:rsid w:val="00863631"/>
    <w:rsid w:val="008636BC"/>
    <w:rsid w:val="00863B7E"/>
    <w:rsid w:val="008641B2"/>
    <w:rsid w:val="00865753"/>
    <w:rsid w:val="00866DF1"/>
    <w:rsid w:val="008677C7"/>
    <w:rsid w:val="0086783F"/>
    <w:rsid w:val="00872AB9"/>
    <w:rsid w:val="00872C70"/>
    <w:rsid w:val="00872D66"/>
    <w:rsid w:val="00872DA0"/>
    <w:rsid w:val="00873C7F"/>
    <w:rsid w:val="00874194"/>
    <w:rsid w:val="008754A6"/>
    <w:rsid w:val="008807B5"/>
    <w:rsid w:val="008809C4"/>
    <w:rsid w:val="00882CD0"/>
    <w:rsid w:val="008839D4"/>
    <w:rsid w:val="0088408C"/>
    <w:rsid w:val="008859F9"/>
    <w:rsid w:val="00886AEF"/>
    <w:rsid w:val="00886B8B"/>
    <w:rsid w:val="00887779"/>
    <w:rsid w:val="008912DD"/>
    <w:rsid w:val="00891DF1"/>
    <w:rsid w:val="00892790"/>
    <w:rsid w:val="00892D51"/>
    <w:rsid w:val="00892F8A"/>
    <w:rsid w:val="008943B2"/>
    <w:rsid w:val="00894574"/>
    <w:rsid w:val="00896F2D"/>
    <w:rsid w:val="008970C6"/>
    <w:rsid w:val="008A35FA"/>
    <w:rsid w:val="008A38D2"/>
    <w:rsid w:val="008A3F6A"/>
    <w:rsid w:val="008A4B0A"/>
    <w:rsid w:val="008A4DFC"/>
    <w:rsid w:val="008A585D"/>
    <w:rsid w:val="008A6219"/>
    <w:rsid w:val="008A6540"/>
    <w:rsid w:val="008A66E8"/>
    <w:rsid w:val="008A7140"/>
    <w:rsid w:val="008A7825"/>
    <w:rsid w:val="008B027F"/>
    <w:rsid w:val="008B0DE0"/>
    <w:rsid w:val="008B12AA"/>
    <w:rsid w:val="008B23A8"/>
    <w:rsid w:val="008B2531"/>
    <w:rsid w:val="008B3871"/>
    <w:rsid w:val="008B39EF"/>
    <w:rsid w:val="008B3A9C"/>
    <w:rsid w:val="008B3F7E"/>
    <w:rsid w:val="008B485F"/>
    <w:rsid w:val="008B492A"/>
    <w:rsid w:val="008B4ABC"/>
    <w:rsid w:val="008B5727"/>
    <w:rsid w:val="008B59AD"/>
    <w:rsid w:val="008B6232"/>
    <w:rsid w:val="008B752F"/>
    <w:rsid w:val="008C091E"/>
    <w:rsid w:val="008C0924"/>
    <w:rsid w:val="008C0BFD"/>
    <w:rsid w:val="008C0FD4"/>
    <w:rsid w:val="008C17CB"/>
    <w:rsid w:val="008C2298"/>
    <w:rsid w:val="008C57A1"/>
    <w:rsid w:val="008C6225"/>
    <w:rsid w:val="008C7609"/>
    <w:rsid w:val="008D088A"/>
    <w:rsid w:val="008D12C0"/>
    <w:rsid w:val="008D13DF"/>
    <w:rsid w:val="008D22CF"/>
    <w:rsid w:val="008D324D"/>
    <w:rsid w:val="008D5849"/>
    <w:rsid w:val="008D5A34"/>
    <w:rsid w:val="008D5DE6"/>
    <w:rsid w:val="008D686E"/>
    <w:rsid w:val="008E0881"/>
    <w:rsid w:val="008E19C2"/>
    <w:rsid w:val="008E1B9B"/>
    <w:rsid w:val="008E205B"/>
    <w:rsid w:val="008E22B3"/>
    <w:rsid w:val="008E4EE0"/>
    <w:rsid w:val="008E5228"/>
    <w:rsid w:val="008E6FE5"/>
    <w:rsid w:val="008E728D"/>
    <w:rsid w:val="008F0010"/>
    <w:rsid w:val="008F0522"/>
    <w:rsid w:val="008F0B38"/>
    <w:rsid w:val="008F1FF6"/>
    <w:rsid w:val="008F2B25"/>
    <w:rsid w:val="008F326A"/>
    <w:rsid w:val="008F4662"/>
    <w:rsid w:val="008F50F2"/>
    <w:rsid w:val="008F5481"/>
    <w:rsid w:val="008F5FD7"/>
    <w:rsid w:val="008F7193"/>
    <w:rsid w:val="00901DB2"/>
    <w:rsid w:val="00901EE3"/>
    <w:rsid w:val="00902A96"/>
    <w:rsid w:val="00902AFA"/>
    <w:rsid w:val="00902B31"/>
    <w:rsid w:val="009039DB"/>
    <w:rsid w:val="00903CAB"/>
    <w:rsid w:val="00905D19"/>
    <w:rsid w:val="00907BF6"/>
    <w:rsid w:val="00911D0D"/>
    <w:rsid w:val="009144C8"/>
    <w:rsid w:val="00915448"/>
    <w:rsid w:val="00915D58"/>
    <w:rsid w:val="009172B6"/>
    <w:rsid w:val="00917918"/>
    <w:rsid w:val="00924D79"/>
    <w:rsid w:val="009259C2"/>
    <w:rsid w:val="009269AD"/>
    <w:rsid w:val="00930511"/>
    <w:rsid w:val="0093264F"/>
    <w:rsid w:val="00932E78"/>
    <w:rsid w:val="00933115"/>
    <w:rsid w:val="009340AF"/>
    <w:rsid w:val="00934748"/>
    <w:rsid w:val="00934843"/>
    <w:rsid w:val="009353F4"/>
    <w:rsid w:val="00937082"/>
    <w:rsid w:val="009373B8"/>
    <w:rsid w:val="00937D42"/>
    <w:rsid w:val="00940D21"/>
    <w:rsid w:val="00941CF6"/>
    <w:rsid w:val="00941F44"/>
    <w:rsid w:val="00942A51"/>
    <w:rsid w:val="00943B74"/>
    <w:rsid w:val="00945442"/>
    <w:rsid w:val="00945545"/>
    <w:rsid w:val="00946E76"/>
    <w:rsid w:val="00947404"/>
    <w:rsid w:val="009474A0"/>
    <w:rsid w:val="009517BD"/>
    <w:rsid w:val="00951F58"/>
    <w:rsid w:val="00952249"/>
    <w:rsid w:val="00952B39"/>
    <w:rsid w:val="009541C4"/>
    <w:rsid w:val="00955968"/>
    <w:rsid w:val="009563B7"/>
    <w:rsid w:val="0095756C"/>
    <w:rsid w:val="00960415"/>
    <w:rsid w:val="00960495"/>
    <w:rsid w:val="00964DA1"/>
    <w:rsid w:val="00965C56"/>
    <w:rsid w:val="00967357"/>
    <w:rsid w:val="00967662"/>
    <w:rsid w:val="0097014B"/>
    <w:rsid w:val="00970E26"/>
    <w:rsid w:val="00970E2E"/>
    <w:rsid w:val="009729E1"/>
    <w:rsid w:val="0097325D"/>
    <w:rsid w:val="00973293"/>
    <w:rsid w:val="00973925"/>
    <w:rsid w:val="00975514"/>
    <w:rsid w:val="00975961"/>
    <w:rsid w:val="00975C04"/>
    <w:rsid w:val="0097697F"/>
    <w:rsid w:val="00976F63"/>
    <w:rsid w:val="00977596"/>
    <w:rsid w:val="00980A30"/>
    <w:rsid w:val="0098112F"/>
    <w:rsid w:val="009820D6"/>
    <w:rsid w:val="009834E6"/>
    <w:rsid w:val="0098357F"/>
    <w:rsid w:val="00985550"/>
    <w:rsid w:val="00987D7F"/>
    <w:rsid w:val="009918D4"/>
    <w:rsid w:val="00991DF3"/>
    <w:rsid w:val="009920B0"/>
    <w:rsid w:val="0099256E"/>
    <w:rsid w:val="009945B7"/>
    <w:rsid w:val="009949F0"/>
    <w:rsid w:val="00995A2C"/>
    <w:rsid w:val="009A08F3"/>
    <w:rsid w:val="009A2A8D"/>
    <w:rsid w:val="009A48A0"/>
    <w:rsid w:val="009A4AA9"/>
    <w:rsid w:val="009A6A30"/>
    <w:rsid w:val="009B079B"/>
    <w:rsid w:val="009B3FE9"/>
    <w:rsid w:val="009B5960"/>
    <w:rsid w:val="009B6B8C"/>
    <w:rsid w:val="009C01D1"/>
    <w:rsid w:val="009C2B51"/>
    <w:rsid w:val="009C47EB"/>
    <w:rsid w:val="009C5847"/>
    <w:rsid w:val="009C5F14"/>
    <w:rsid w:val="009C654C"/>
    <w:rsid w:val="009D0A4B"/>
    <w:rsid w:val="009D32ED"/>
    <w:rsid w:val="009D3445"/>
    <w:rsid w:val="009D4E6F"/>
    <w:rsid w:val="009D4F59"/>
    <w:rsid w:val="009D6202"/>
    <w:rsid w:val="009D78AC"/>
    <w:rsid w:val="009E15B5"/>
    <w:rsid w:val="009E327F"/>
    <w:rsid w:val="009E351A"/>
    <w:rsid w:val="009E4411"/>
    <w:rsid w:val="009E4799"/>
    <w:rsid w:val="009E5FFF"/>
    <w:rsid w:val="009F1621"/>
    <w:rsid w:val="009F2CC3"/>
    <w:rsid w:val="009F3843"/>
    <w:rsid w:val="009F38D5"/>
    <w:rsid w:val="009F4553"/>
    <w:rsid w:val="009F479A"/>
    <w:rsid w:val="009F4E72"/>
    <w:rsid w:val="009F4EDF"/>
    <w:rsid w:val="009F5408"/>
    <w:rsid w:val="00A01E25"/>
    <w:rsid w:val="00A04CEF"/>
    <w:rsid w:val="00A070BA"/>
    <w:rsid w:val="00A1017B"/>
    <w:rsid w:val="00A10AB1"/>
    <w:rsid w:val="00A1127E"/>
    <w:rsid w:val="00A11ADB"/>
    <w:rsid w:val="00A14AF5"/>
    <w:rsid w:val="00A14C97"/>
    <w:rsid w:val="00A177C2"/>
    <w:rsid w:val="00A17A15"/>
    <w:rsid w:val="00A25832"/>
    <w:rsid w:val="00A2586D"/>
    <w:rsid w:val="00A264CA"/>
    <w:rsid w:val="00A3127D"/>
    <w:rsid w:val="00A32CDB"/>
    <w:rsid w:val="00A32D98"/>
    <w:rsid w:val="00A33357"/>
    <w:rsid w:val="00A33997"/>
    <w:rsid w:val="00A34B16"/>
    <w:rsid w:val="00A34D71"/>
    <w:rsid w:val="00A34E79"/>
    <w:rsid w:val="00A3543F"/>
    <w:rsid w:val="00A35CBD"/>
    <w:rsid w:val="00A35E2D"/>
    <w:rsid w:val="00A36100"/>
    <w:rsid w:val="00A3639D"/>
    <w:rsid w:val="00A37282"/>
    <w:rsid w:val="00A4128F"/>
    <w:rsid w:val="00A42CC5"/>
    <w:rsid w:val="00A43B36"/>
    <w:rsid w:val="00A43E4D"/>
    <w:rsid w:val="00A442D3"/>
    <w:rsid w:val="00A4623F"/>
    <w:rsid w:val="00A4682F"/>
    <w:rsid w:val="00A474B6"/>
    <w:rsid w:val="00A47A29"/>
    <w:rsid w:val="00A50C70"/>
    <w:rsid w:val="00A5270F"/>
    <w:rsid w:val="00A54EF1"/>
    <w:rsid w:val="00A55857"/>
    <w:rsid w:val="00A55900"/>
    <w:rsid w:val="00A55D8D"/>
    <w:rsid w:val="00A5792B"/>
    <w:rsid w:val="00A57AD1"/>
    <w:rsid w:val="00A61ADD"/>
    <w:rsid w:val="00A6240B"/>
    <w:rsid w:val="00A62BF6"/>
    <w:rsid w:val="00A6329C"/>
    <w:rsid w:val="00A64285"/>
    <w:rsid w:val="00A657C0"/>
    <w:rsid w:val="00A65B88"/>
    <w:rsid w:val="00A65B8A"/>
    <w:rsid w:val="00A70763"/>
    <w:rsid w:val="00A70FA7"/>
    <w:rsid w:val="00A71093"/>
    <w:rsid w:val="00A729E2"/>
    <w:rsid w:val="00A74715"/>
    <w:rsid w:val="00A7674D"/>
    <w:rsid w:val="00A76B6F"/>
    <w:rsid w:val="00A77462"/>
    <w:rsid w:val="00A77797"/>
    <w:rsid w:val="00A81D23"/>
    <w:rsid w:val="00A830AE"/>
    <w:rsid w:val="00A83112"/>
    <w:rsid w:val="00A8328E"/>
    <w:rsid w:val="00A84214"/>
    <w:rsid w:val="00A84805"/>
    <w:rsid w:val="00A8726A"/>
    <w:rsid w:val="00A87877"/>
    <w:rsid w:val="00A87AD6"/>
    <w:rsid w:val="00A91D0F"/>
    <w:rsid w:val="00A91FA8"/>
    <w:rsid w:val="00A92233"/>
    <w:rsid w:val="00A92860"/>
    <w:rsid w:val="00A92940"/>
    <w:rsid w:val="00A93A21"/>
    <w:rsid w:val="00A93EF0"/>
    <w:rsid w:val="00A946E6"/>
    <w:rsid w:val="00A95025"/>
    <w:rsid w:val="00A9649F"/>
    <w:rsid w:val="00A96F09"/>
    <w:rsid w:val="00A978F7"/>
    <w:rsid w:val="00AA0FFB"/>
    <w:rsid w:val="00AA118E"/>
    <w:rsid w:val="00AA16EE"/>
    <w:rsid w:val="00AA1E6C"/>
    <w:rsid w:val="00AA2265"/>
    <w:rsid w:val="00AA2865"/>
    <w:rsid w:val="00AA4A09"/>
    <w:rsid w:val="00AA4E56"/>
    <w:rsid w:val="00AA5DA3"/>
    <w:rsid w:val="00AA66B6"/>
    <w:rsid w:val="00AA6D1E"/>
    <w:rsid w:val="00AB207A"/>
    <w:rsid w:val="00AB3A06"/>
    <w:rsid w:val="00AB3E13"/>
    <w:rsid w:val="00AB53A2"/>
    <w:rsid w:val="00AB5601"/>
    <w:rsid w:val="00AB5C09"/>
    <w:rsid w:val="00AB5CFE"/>
    <w:rsid w:val="00AB6A34"/>
    <w:rsid w:val="00AC033C"/>
    <w:rsid w:val="00AC242A"/>
    <w:rsid w:val="00AC3C71"/>
    <w:rsid w:val="00AC522B"/>
    <w:rsid w:val="00AC5597"/>
    <w:rsid w:val="00AC6882"/>
    <w:rsid w:val="00AD07F4"/>
    <w:rsid w:val="00AD0CA2"/>
    <w:rsid w:val="00AD3576"/>
    <w:rsid w:val="00AD3D48"/>
    <w:rsid w:val="00AD4AC7"/>
    <w:rsid w:val="00AD5069"/>
    <w:rsid w:val="00AE05AF"/>
    <w:rsid w:val="00AE1826"/>
    <w:rsid w:val="00AE1A28"/>
    <w:rsid w:val="00AE1C8A"/>
    <w:rsid w:val="00AE1D1D"/>
    <w:rsid w:val="00AE224C"/>
    <w:rsid w:val="00AE26E2"/>
    <w:rsid w:val="00AE3796"/>
    <w:rsid w:val="00AE4AA5"/>
    <w:rsid w:val="00AE5CA4"/>
    <w:rsid w:val="00AE60CF"/>
    <w:rsid w:val="00AE65D4"/>
    <w:rsid w:val="00AE6FC3"/>
    <w:rsid w:val="00AF1498"/>
    <w:rsid w:val="00AF5D1F"/>
    <w:rsid w:val="00AF6584"/>
    <w:rsid w:val="00B00887"/>
    <w:rsid w:val="00B02393"/>
    <w:rsid w:val="00B027FF"/>
    <w:rsid w:val="00B02B7D"/>
    <w:rsid w:val="00B05CF4"/>
    <w:rsid w:val="00B061D9"/>
    <w:rsid w:val="00B12FBD"/>
    <w:rsid w:val="00B133A1"/>
    <w:rsid w:val="00B13EC4"/>
    <w:rsid w:val="00B14FDA"/>
    <w:rsid w:val="00B14FDE"/>
    <w:rsid w:val="00B163F3"/>
    <w:rsid w:val="00B16AA0"/>
    <w:rsid w:val="00B17191"/>
    <w:rsid w:val="00B1793B"/>
    <w:rsid w:val="00B17AA5"/>
    <w:rsid w:val="00B20577"/>
    <w:rsid w:val="00B21A93"/>
    <w:rsid w:val="00B2286A"/>
    <w:rsid w:val="00B22C99"/>
    <w:rsid w:val="00B2363A"/>
    <w:rsid w:val="00B23CB3"/>
    <w:rsid w:val="00B243DF"/>
    <w:rsid w:val="00B24411"/>
    <w:rsid w:val="00B26E43"/>
    <w:rsid w:val="00B275A8"/>
    <w:rsid w:val="00B30717"/>
    <w:rsid w:val="00B308A3"/>
    <w:rsid w:val="00B30945"/>
    <w:rsid w:val="00B30F8D"/>
    <w:rsid w:val="00B32C54"/>
    <w:rsid w:val="00B32E2C"/>
    <w:rsid w:val="00B35718"/>
    <w:rsid w:val="00B36CF4"/>
    <w:rsid w:val="00B40852"/>
    <w:rsid w:val="00B4125D"/>
    <w:rsid w:val="00B41D2B"/>
    <w:rsid w:val="00B423C1"/>
    <w:rsid w:val="00B43DA4"/>
    <w:rsid w:val="00B440A2"/>
    <w:rsid w:val="00B44428"/>
    <w:rsid w:val="00B459D9"/>
    <w:rsid w:val="00B4647E"/>
    <w:rsid w:val="00B47EFD"/>
    <w:rsid w:val="00B50D15"/>
    <w:rsid w:val="00B54411"/>
    <w:rsid w:val="00B548D9"/>
    <w:rsid w:val="00B549EE"/>
    <w:rsid w:val="00B5513B"/>
    <w:rsid w:val="00B55C09"/>
    <w:rsid w:val="00B626CB"/>
    <w:rsid w:val="00B65674"/>
    <w:rsid w:val="00B65B29"/>
    <w:rsid w:val="00B6701F"/>
    <w:rsid w:val="00B67C3C"/>
    <w:rsid w:val="00B7044F"/>
    <w:rsid w:val="00B70DCD"/>
    <w:rsid w:val="00B71FAE"/>
    <w:rsid w:val="00B72442"/>
    <w:rsid w:val="00B728AF"/>
    <w:rsid w:val="00B72A03"/>
    <w:rsid w:val="00B747E8"/>
    <w:rsid w:val="00B753F0"/>
    <w:rsid w:val="00B7618A"/>
    <w:rsid w:val="00B77555"/>
    <w:rsid w:val="00B77EBD"/>
    <w:rsid w:val="00B81362"/>
    <w:rsid w:val="00B81498"/>
    <w:rsid w:val="00B82C82"/>
    <w:rsid w:val="00B84BB3"/>
    <w:rsid w:val="00B84D9A"/>
    <w:rsid w:val="00B84EB5"/>
    <w:rsid w:val="00B86560"/>
    <w:rsid w:val="00B86D61"/>
    <w:rsid w:val="00B8708F"/>
    <w:rsid w:val="00B90309"/>
    <w:rsid w:val="00B9076E"/>
    <w:rsid w:val="00B918DA"/>
    <w:rsid w:val="00B93892"/>
    <w:rsid w:val="00B9495F"/>
    <w:rsid w:val="00B94D95"/>
    <w:rsid w:val="00B95234"/>
    <w:rsid w:val="00B95421"/>
    <w:rsid w:val="00B95B3C"/>
    <w:rsid w:val="00B95F24"/>
    <w:rsid w:val="00B96B95"/>
    <w:rsid w:val="00BA0BC4"/>
    <w:rsid w:val="00BA0D09"/>
    <w:rsid w:val="00BA1405"/>
    <w:rsid w:val="00BA1FC0"/>
    <w:rsid w:val="00BA2038"/>
    <w:rsid w:val="00BA3D74"/>
    <w:rsid w:val="00BA44D2"/>
    <w:rsid w:val="00BA57F2"/>
    <w:rsid w:val="00BA7969"/>
    <w:rsid w:val="00BB02AB"/>
    <w:rsid w:val="00BB03CF"/>
    <w:rsid w:val="00BB0595"/>
    <w:rsid w:val="00BB06F8"/>
    <w:rsid w:val="00BB074A"/>
    <w:rsid w:val="00BB2056"/>
    <w:rsid w:val="00BB219E"/>
    <w:rsid w:val="00BB2C23"/>
    <w:rsid w:val="00BB477C"/>
    <w:rsid w:val="00BB4B94"/>
    <w:rsid w:val="00BB4C00"/>
    <w:rsid w:val="00BB699F"/>
    <w:rsid w:val="00BC1ABE"/>
    <w:rsid w:val="00BC3526"/>
    <w:rsid w:val="00BC36D2"/>
    <w:rsid w:val="00BC3D38"/>
    <w:rsid w:val="00BC40C6"/>
    <w:rsid w:val="00BC48E5"/>
    <w:rsid w:val="00BC6257"/>
    <w:rsid w:val="00BD2EE3"/>
    <w:rsid w:val="00BD56F1"/>
    <w:rsid w:val="00BE09F8"/>
    <w:rsid w:val="00BE13AD"/>
    <w:rsid w:val="00BE1748"/>
    <w:rsid w:val="00BE1BC9"/>
    <w:rsid w:val="00BE20F7"/>
    <w:rsid w:val="00BE42F7"/>
    <w:rsid w:val="00BE448E"/>
    <w:rsid w:val="00BE501E"/>
    <w:rsid w:val="00BE570F"/>
    <w:rsid w:val="00BE6792"/>
    <w:rsid w:val="00BE7634"/>
    <w:rsid w:val="00BE7F75"/>
    <w:rsid w:val="00BF09D1"/>
    <w:rsid w:val="00BF0A51"/>
    <w:rsid w:val="00BF35CD"/>
    <w:rsid w:val="00BF5849"/>
    <w:rsid w:val="00BF5EC5"/>
    <w:rsid w:val="00BF61F3"/>
    <w:rsid w:val="00BF63AD"/>
    <w:rsid w:val="00BF65E1"/>
    <w:rsid w:val="00BF6C83"/>
    <w:rsid w:val="00BF7D79"/>
    <w:rsid w:val="00C004D0"/>
    <w:rsid w:val="00C00D04"/>
    <w:rsid w:val="00C0272E"/>
    <w:rsid w:val="00C06D3C"/>
    <w:rsid w:val="00C07E24"/>
    <w:rsid w:val="00C100EA"/>
    <w:rsid w:val="00C14A92"/>
    <w:rsid w:val="00C161F4"/>
    <w:rsid w:val="00C163B3"/>
    <w:rsid w:val="00C17036"/>
    <w:rsid w:val="00C170A4"/>
    <w:rsid w:val="00C215F4"/>
    <w:rsid w:val="00C22452"/>
    <w:rsid w:val="00C22467"/>
    <w:rsid w:val="00C2268F"/>
    <w:rsid w:val="00C22B59"/>
    <w:rsid w:val="00C23E74"/>
    <w:rsid w:val="00C25B51"/>
    <w:rsid w:val="00C30A87"/>
    <w:rsid w:val="00C31D95"/>
    <w:rsid w:val="00C33C73"/>
    <w:rsid w:val="00C34E2E"/>
    <w:rsid w:val="00C35ED4"/>
    <w:rsid w:val="00C3610F"/>
    <w:rsid w:val="00C36AD8"/>
    <w:rsid w:val="00C36DF2"/>
    <w:rsid w:val="00C37479"/>
    <w:rsid w:val="00C37D35"/>
    <w:rsid w:val="00C43131"/>
    <w:rsid w:val="00C433FB"/>
    <w:rsid w:val="00C45C39"/>
    <w:rsid w:val="00C464E3"/>
    <w:rsid w:val="00C46846"/>
    <w:rsid w:val="00C50F0C"/>
    <w:rsid w:val="00C514BA"/>
    <w:rsid w:val="00C521E7"/>
    <w:rsid w:val="00C54151"/>
    <w:rsid w:val="00C5461C"/>
    <w:rsid w:val="00C54E60"/>
    <w:rsid w:val="00C55ACC"/>
    <w:rsid w:val="00C56A38"/>
    <w:rsid w:val="00C57321"/>
    <w:rsid w:val="00C57905"/>
    <w:rsid w:val="00C61A9E"/>
    <w:rsid w:val="00C6263F"/>
    <w:rsid w:val="00C62B2A"/>
    <w:rsid w:val="00C631CC"/>
    <w:rsid w:val="00C63E30"/>
    <w:rsid w:val="00C6412C"/>
    <w:rsid w:val="00C64244"/>
    <w:rsid w:val="00C6424E"/>
    <w:rsid w:val="00C66931"/>
    <w:rsid w:val="00C71074"/>
    <w:rsid w:val="00C7180A"/>
    <w:rsid w:val="00C7180B"/>
    <w:rsid w:val="00C7185E"/>
    <w:rsid w:val="00C71E6C"/>
    <w:rsid w:val="00C72786"/>
    <w:rsid w:val="00C7457D"/>
    <w:rsid w:val="00C746D7"/>
    <w:rsid w:val="00C751D7"/>
    <w:rsid w:val="00C76E55"/>
    <w:rsid w:val="00C77AE0"/>
    <w:rsid w:val="00C77BCD"/>
    <w:rsid w:val="00C81C36"/>
    <w:rsid w:val="00C833E9"/>
    <w:rsid w:val="00C84517"/>
    <w:rsid w:val="00C84E1E"/>
    <w:rsid w:val="00C8635D"/>
    <w:rsid w:val="00C900A2"/>
    <w:rsid w:val="00C902D2"/>
    <w:rsid w:val="00C90EC0"/>
    <w:rsid w:val="00C92B0C"/>
    <w:rsid w:val="00C92CAB"/>
    <w:rsid w:val="00C92DAD"/>
    <w:rsid w:val="00C92E95"/>
    <w:rsid w:val="00C93007"/>
    <w:rsid w:val="00C954A9"/>
    <w:rsid w:val="00C96662"/>
    <w:rsid w:val="00CA066A"/>
    <w:rsid w:val="00CA1410"/>
    <w:rsid w:val="00CA22D3"/>
    <w:rsid w:val="00CA25CC"/>
    <w:rsid w:val="00CA6150"/>
    <w:rsid w:val="00CB014A"/>
    <w:rsid w:val="00CB12BB"/>
    <w:rsid w:val="00CB19ED"/>
    <w:rsid w:val="00CB33E9"/>
    <w:rsid w:val="00CB4293"/>
    <w:rsid w:val="00CB42B1"/>
    <w:rsid w:val="00CB5B67"/>
    <w:rsid w:val="00CB5D95"/>
    <w:rsid w:val="00CB6D11"/>
    <w:rsid w:val="00CC0EC6"/>
    <w:rsid w:val="00CC2A91"/>
    <w:rsid w:val="00CC3ADF"/>
    <w:rsid w:val="00CC453D"/>
    <w:rsid w:val="00CC61E1"/>
    <w:rsid w:val="00CC7123"/>
    <w:rsid w:val="00CD233A"/>
    <w:rsid w:val="00CD2B02"/>
    <w:rsid w:val="00CD321A"/>
    <w:rsid w:val="00CD51A4"/>
    <w:rsid w:val="00CD6051"/>
    <w:rsid w:val="00CD648A"/>
    <w:rsid w:val="00CD73E7"/>
    <w:rsid w:val="00CD79C7"/>
    <w:rsid w:val="00CE5848"/>
    <w:rsid w:val="00CE5BE3"/>
    <w:rsid w:val="00CE7903"/>
    <w:rsid w:val="00CF0199"/>
    <w:rsid w:val="00CF06E9"/>
    <w:rsid w:val="00CF2663"/>
    <w:rsid w:val="00CF5F5A"/>
    <w:rsid w:val="00CF67C2"/>
    <w:rsid w:val="00CF69A9"/>
    <w:rsid w:val="00D01B08"/>
    <w:rsid w:val="00D02937"/>
    <w:rsid w:val="00D03A22"/>
    <w:rsid w:val="00D03B14"/>
    <w:rsid w:val="00D05459"/>
    <w:rsid w:val="00D06E52"/>
    <w:rsid w:val="00D07A67"/>
    <w:rsid w:val="00D1047D"/>
    <w:rsid w:val="00D11BEB"/>
    <w:rsid w:val="00D1461F"/>
    <w:rsid w:val="00D1464F"/>
    <w:rsid w:val="00D162D2"/>
    <w:rsid w:val="00D16901"/>
    <w:rsid w:val="00D17034"/>
    <w:rsid w:val="00D20482"/>
    <w:rsid w:val="00D222B1"/>
    <w:rsid w:val="00D25244"/>
    <w:rsid w:val="00D25914"/>
    <w:rsid w:val="00D26A01"/>
    <w:rsid w:val="00D26BF3"/>
    <w:rsid w:val="00D2751D"/>
    <w:rsid w:val="00D27F98"/>
    <w:rsid w:val="00D31D06"/>
    <w:rsid w:val="00D32CAF"/>
    <w:rsid w:val="00D33B10"/>
    <w:rsid w:val="00D341C7"/>
    <w:rsid w:val="00D35B26"/>
    <w:rsid w:val="00D35B4D"/>
    <w:rsid w:val="00D35B77"/>
    <w:rsid w:val="00D35F29"/>
    <w:rsid w:val="00D36198"/>
    <w:rsid w:val="00D36DF6"/>
    <w:rsid w:val="00D370C9"/>
    <w:rsid w:val="00D37BA0"/>
    <w:rsid w:val="00D41405"/>
    <w:rsid w:val="00D426D3"/>
    <w:rsid w:val="00D4347B"/>
    <w:rsid w:val="00D45BC7"/>
    <w:rsid w:val="00D45CF4"/>
    <w:rsid w:val="00D45EB7"/>
    <w:rsid w:val="00D47856"/>
    <w:rsid w:val="00D47C48"/>
    <w:rsid w:val="00D5056B"/>
    <w:rsid w:val="00D50A63"/>
    <w:rsid w:val="00D5381B"/>
    <w:rsid w:val="00D53E7E"/>
    <w:rsid w:val="00D54014"/>
    <w:rsid w:val="00D5543E"/>
    <w:rsid w:val="00D5613D"/>
    <w:rsid w:val="00D5632F"/>
    <w:rsid w:val="00D56F09"/>
    <w:rsid w:val="00D57026"/>
    <w:rsid w:val="00D57442"/>
    <w:rsid w:val="00D57E27"/>
    <w:rsid w:val="00D60720"/>
    <w:rsid w:val="00D61169"/>
    <w:rsid w:val="00D62821"/>
    <w:rsid w:val="00D63283"/>
    <w:rsid w:val="00D638D6"/>
    <w:rsid w:val="00D63CDD"/>
    <w:rsid w:val="00D65DD5"/>
    <w:rsid w:val="00D66123"/>
    <w:rsid w:val="00D66737"/>
    <w:rsid w:val="00D67A31"/>
    <w:rsid w:val="00D71583"/>
    <w:rsid w:val="00D722B9"/>
    <w:rsid w:val="00D7268E"/>
    <w:rsid w:val="00D73004"/>
    <w:rsid w:val="00D75ABE"/>
    <w:rsid w:val="00D75D52"/>
    <w:rsid w:val="00D777B7"/>
    <w:rsid w:val="00D7795F"/>
    <w:rsid w:val="00D81341"/>
    <w:rsid w:val="00D82A9C"/>
    <w:rsid w:val="00D8740D"/>
    <w:rsid w:val="00D9040B"/>
    <w:rsid w:val="00D940D2"/>
    <w:rsid w:val="00D94AAA"/>
    <w:rsid w:val="00D96620"/>
    <w:rsid w:val="00D96690"/>
    <w:rsid w:val="00DA0893"/>
    <w:rsid w:val="00DA0AFC"/>
    <w:rsid w:val="00DA13D2"/>
    <w:rsid w:val="00DA1EAF"/>
    <w:rsid w:val="00DA2543"/>
    <w:rsid w:val="00DA2985"/>
    <w:rsid w:val="00DA2E2D"/>
    <w:rsid w:val="00DA30A1"/>
    <w:rsid w:val="00DA3B61"/>
    <w:rsid w:val="00DA5628"/>
    <w:rsid w:val="00DA574B"/>
    <w:rsid w:val="00DA65E6"/>
    <w:rsid w:val="00DA6F27"/>
    <w:rsid w:val="00DA7371"/>
    <w:rsid w:val="00DA781C"/>
    <w:rsid w:val="00DB00D1"/>
    <w:rsid w:val="00DB0B93"/>
    <w:rsid w:val="00DB29FA"/>
    <w:rsid w:val="00DB3461"/>
    <w:rsid w:val="00DB36BB"/>
    <w:rsid w:val="00DB4A25"/>
    <w:rsid w:val="00DB69DE"/>
    <w:rsid w:val="00DB7C05"/>
    <w:rsid w:val="00DC08F4"/>
    <w:rsid w:val="00DC0BA9"/>
    <w:rsid w:val="00DC17E5"/>
    <w:rsid w:val="00DC25FC"/>
    <w:rsid w:val="00DC3007"/>
    <w:rsid w:val="00DC69B4"/>
    <w:rsid w:val="00DC6C36"/>
    <w:rsid w:val="00DC7632"/>
    <w:rsid w:val="00DC7EE7"/>
    <w:rsid w:val="00DD085B"/>
    <w:rsid w:val="00DD0A63"/>
    <w:rsid w:val="00DD0C70"/>
    <w:rsid w:val="00DD1D12"/>
    <w:rsid w:val="00DD28D3"/>
    <w:rsid w:val="00DD307D"/>
    <w:rsid w:val="00DD4D9E"/>
    <w:rsid w:val="00DD5397"/>
    <w:rsid w:val="00DD585E"/>
    <w:rsid w:val="00DD6AEB"/>
    <w:rsid w:val="00DD6DB2"/>
    <w:rsid w:val="00DD7686"/>
    <w:rsid w:val="00DE3368"/>
    <w:rsid w:val="00DE3723"/>
    <w:rsid w:val="00DE63A4"/>
    <w:rsid w:val="00DE6EDF"/>
    <w:rsid w:val="00DE7EAD"/>
    <w:rsid w:val="00DF1CA6"/>
    <w:rsid w:val="00DF264A"/>
    <w:rsid w:val="00DF2800"/>
    <w:rsid w:val="00DF34E6"/>
    <w:rsid w:val="00DF3523"/>
    <w:rsid w:val="00DF3D7B"/>
    <w:rsid w:val="00DF3F06"/>
    <w:rsid w:val="00DF4AFA"/>
    <w:rsid w:val="00DF4BDC"/>
    <w:rsid w:val="00DF68BA"/>
    <w:rsid w:val="00DF74CF"/>
    <w:rsid w:val="00DF7908"/>
    <w:rsid w:val="00DF7DC3"/>
    <w:rsid w:val="00E000C8"/>
    <w:rsid w:val="00E00A06"/>
    <w:rsid w:val="00E02A1D"/>
    <w:rsid w:val="00E032EA"/>
    <w:rsid w:val="00E03DC2"/>
    <w:rsid w:val="00E042A5"/>
    <w:rsid w:val="00E0483D"/>
    <w:rsid w:val="00E05D82"/>
    <w:rsid w:val="00E06A36"/>
    <w:rsid w:val="00E06A79"/>
    <w:rsid w:val="00E101A2"/>
    <w:rsid w:val="00E11384"/>
    <w:rsid w:val="00E14E55"/>
    <w:rsid w:val="00E14E80"/>
    <w:rsid w:val="00E164BD"/>
    <w:rsid w:val="00E16578"/>
    <w:rsid w:val="00E20455"/>
    <w:rsid w:val="00E213EB"/>
    <w:rsid w:val="00E25142"/>
    <w:rsid w:val="00E27570"/>
    <w:rsid w:val="00E317A8"/>
    <w:rsid w:val="00E31ABD"/>
    <w:rsid w:val="00E34A9D"/>
    <w:rsid w:val="00E35586"/>
    <w:rsid w:val="00E362B3"/>
    <w:rsid w:val="00E3636A"/>
    <w:rsid w:val="00E376F0"/>
    <w:rsid w:val="00E411D0"/>
    <w:rsid w:val="00E41BE2"/>
    <w:rsid w:val="00E421D9"/>
    <w:rsid w:val="00E42830"/>
    <w:rsid w:val="00E428DF"/>
    <w:rsid w:val="00E43872"/>
    <w:rsid w:val="00E443EB"/>
    <w:rsid w:val="00E4564D"/>
    <w:rsid w:val="00E46081"/>
    <w:rsid w:val="00E46D3A"/>
    <w:rsid w:val="00E47BA9"/>
    <w:rsid w:val="00E552EF"/>
    <w:rsid w:val="00E56066"/>
    <w:rsid w:val="00E5698D"/>
    <w:rsid w:val="00E61E37"/>
    <w:rsid w:val="00E62EF9"/>
    <w:rsid w:val="00E63ADB"/>
    <w:rsid w:val="00E64232"/>
    <w:rsid w:val="00E643DF"/>
    <w:rsid w:val="00E65539"/>
    <w:rsid w:val="00E73101"/>
    <w:rsid w:val="00E73366"/>
    <w:rsid w:val="00E74C40"/>
    <w:rsid w:val="00E74ED0"/>
    <w:rsid w:val="00E756FF"/>
    <w:rsid w:val="00E818E1"/>
    <w:rsid w:val="00E82455"/>
    <w:rsid w:val="00E82F8F"/>
    <w:rsid w:val="00E835F3"/>
    <w:rsid w:val="00E84A15"/>
    <w:rsid w:val="00E84D48"/>
    <w:rsid w:val="00E8667B"/>
    <w:rsid w:val="00E86C9C"/>
    <w:rsid w:val="00E87AD3"/>
    <w:rsid w:val="00E87F83"/>
    <w:rsid w:val="00E90584"/>
    <w:rsid w:val="00E9384A"/>
    <w:rsid w:val="00E9472D"/>
    <w:rsid w:val="00E95A3D"/>
    <w:rsid w:val="00E95C93"/>
    <w:rsid w:val="00EA0978"/>
    <w:rsid w:val="00EA1B1F"/>
    <w:rsid w:val="00EA3A67"/>
    <w:rsid w:val="00EB04C0"/>
    <w:rsid w:val="00EB14C7"/>
    <w:rsid w:val="00EB1517"/>
    <w:rsid w:val="00EB2960"/>
    <w:rsid w:val="00EB341D"/>
    <w:rsid w:val="00EB421B"/>
    <w:rsid w:val="00EB631F"/>
    <w:rsid w:val="00EB7B26"/>
    <w:rsid w:val="00EC29E5"/>
    <w:rsid w:val="00EC2FA9"/>
    <w:rsid w:val="00EC67B6"/>
    <w:rsid w:val="00EC6E6A"/>
    <w:rsid w:val="00EC71B7"/>
    <w:rsid w:val="00EC7B99"/>
    <w:rsid w:val="00ED0B30"/>
    <w:rsid w:val="00ED35DA"/>
    <w:rsid w:val="00ED35F1"/>
    <w:rsid w:val="00ED3B7B"/>
    <w:rsid w:val="00ED4CAC"/>
    <w:rsid w:val="00ED57F6"/>
    <w:rsid w:val="00ED6081"/>
    <w:rsid w:val="00ED6D63"/>
    <w:rsid w:val="00ED7551"/>
    <w:rsid w:val="00EE12AD"/>
    <w:rsid w:val="00EE12C8"/>
    <w:rsid w:val="00EE16B7"/>
    <w:rsid w:val="00EE246C"/>
    <w:rsid w:val="00EE2A20"/>
    <w:rsid w:val="00EE2FFE"/>
    <w:rsid w:val="00EE42BD"/>
    <w:rsid w:val="00EE4F3B"/>
    <w:rsid w:val="00EE69DD"/>
    <w:rsid w:val="00EE74A0"/>
    <w:rsid w:val="00EF0368"/>
    <w:rsid w:val="00EF03C6"/>
    <w:rsid w:val="00EF0ABE"/>
    <w:rsid w:val="00EF0B69"/>
    <w:rsid w:val="00EF16D8"/>
    <w:rsid w:val="00EF1D51"/>
    <w:rsid w:val="00EF1EAB"/>
    <w:rsid w:val="00EF4D77"/>
    <w:rsid w:val="00EF7F92"/>
    <w:rsid w:val="00F014AF"/>
    <w:rsid w:val="00F04240"/>
    <w:rsid w:val="00F05635"/>
    <w:rsid w:val="00F0661D"/>
    <w:rsid w:val="00F1016C"/>
    <w:rsid w:val="00F10D03"/>
    <w:rsid w:val="00F110B8"/>
    <w:rsid w:val="00F11949"/>
    <w:rsid w:val="00F1237F"/>
    <w:rsid w:val="00F127A1"/>
    <w:rsid w:val="00F13BBC"/>
    <w:rsid w:val="00F143CC"/>
    <w:rsid w:val="00F15352"/>
    <w:rsid w:val="00F160BD"/>
    <w:rsid w:val="00F20F87"/>
    <w:rsid w:val="00F2225F"/>
    <w:rsid w:val="00F2271C"/>
    <w:rsid w:val="00F23B38"/>
    <w:rsid w:val="00F2423B"/>
    <w:rsid w:val="00F24317"/>
    <w:rsid w:val="00F2444B"/>
    <w:rsid w:val="00F244BA"/>
    <w:rsid w:val="00F25553"/>
    <w:rsid w:val="00F27B53"/>
    <w:rsid w:val="00F328E2"/>
    <w:rsid w:val="00F3304C"/>
    <w:rsid w:val="00F33513"/>
    <w:rsid w:val="00F34C8B"/>
    <w:rsid w:val="00F35A62"/>
    <w:rsid w:val="00F360C3"/>
    <w:rsid w:val="00F40E99"/>
    <w:rsid w:val="00F41B3D"/>
    <w:rsid w:val="00F420BE"/>
    <w:rsid w:val="00F430AE"/>
    <w:rsid w:val="00F434C6"/>
    <w:rsid w:val="00F44A63"/>
    <w:rsid w:val="00F4513D"/>
    <w:rsid w:val="00F453F2"/>
    <w:rsid w:val="00F465AF"/>
    <w:rsid w:val="00F47F2E"/>
    <w:rsid w:val="00F50898"/>
    <w:rsid w:val="00F50A06"/>
    <w:rsid w:val="00F50C01"/>
    <w:rsid w:val="00F51E33"/>
    <w:rsid w:val="00F5362F"/>
    <w:rsid w:val="00F602BC"/>
    <w:rsid w:val="00F61A67"/>
    <w:rsid w:val="00F620CC"/>
    <w:rsid w:val="00F65C1B"/>
    <w:rsid w:val="00F65D55"/>
    <w:rsid w:val="00F71C71"/>
    <w:rsid w:val="00F720EB"/>
    <w:rsid w:val="00F740A9"/>
    <w:rsid w:val="00F7549D"/>
    <w:rsid w:val="00F760CB"/>
    <w:rsid w:val="00F76102"/>
    <w:rsid w:val="00F77B7C"/>
    <w:rsid w:val="00F81E2A"/>
    <w:rsid w:val="00F81EFE"/>
    <w:rsid w:val="00F82449"/>
    <w:rsid w:val="00F84BED"/>
    <w:rsid w:val="00F869AA"/>
    <w:rsid w:val="00F872E0"/>
    <w:rsid w:val="00F87ABC"/>
    <w:rsid w:val="00F87AD1"/>
    <w:rsid w:val="00F904E3"/>
    <w:rsid w:val="00F90C09"/>
    <w:rsid w:val="00F927A6"/>
    <w:rsid w:val="00F928B6"/>
    <w:rsid w:val="00F94CB2"/>
    <w:rsid w:val="00F9724C"/>
    <w:rsid w:val="00F97432"/>
    <w:rsid w:val="00FA2563"/>
    <w:rsid w:val="00FA62C2"/>
    <w:rsid w:val="00FB0197"/>
    <w:rsid w:val="00FB0CBD"/>
    <w:rsid w:val="00FB40E6"/>
    <w:rsid w:val="00FC0CD9"/>
    <w:rsid w:val="00FC1691"/>
    <w:rsid w:val="00FC1908"/>
    <w:rsid w:val="00FC238D"/>
    <w:rsid w:val="00FC2BE9"/>
    <w:rsid w:val="00FC43AF"/>
    <w:rsid w:val="00FC4C52"/>
    <w:rsid w:val="00FC7715"/>
    <w:rsid w:val="00FC7C0F"/>
    <w:rsid w:val="00FD112A"/>
    <w:rsid w:val="00FD19D6"/>
    <w:rsid w:val="00FD26C1"/>
    <w:rsid w:val="00FD36A9"/>
    <w:rsid w:val="00FD3D7E"/>
    <w:rsid w:val="00FD4ABE"/>
    <w:rsid w:val="00FD5900"/>
    <w:rsid w:val="00FD65BA"/>
    <w:rsid w:val="00FD67BE"/>
    <w:rsid w:val="00FD6E4A"/>
    <w:rsid w:val="00FD6EC0"/>
    <w:rsid w:val="00FD73E9"/>
    <w:rsid w:val="00FE06A4"/>
    <w:rsid w:val="00FE1A24"/>
    <w:rsid w:val="00FE1FAD"/>
    <w:rsid w:val="00FE2BEC"/>
    <w:rsid w:val="00FE3136"/>
    <w:rsid w:val="00FE31F9"/>
    <w:rsid w:val="00FE3BA7"/>
    <w:rsid w:val="00FE4675"/>
    <w:rsid w:val="00FE4C1B"/>
    <w:rsid w:val="00FE4C60"/>
    <w:rsid w:val="00FE5933"/>
    <w:rsid w:val="00FE5D01"/>
    <w:rsid w:val="00FE666C"/>
    <w:rsid w:val="00FE6D15"/>
    <w:rsid w:val="00FF0AD3"/>
    <w:rsid w:val="00FF172A"/>
    <w:rsid w:val="00FF19D4"/>
    <w:rsid w:val="00FF3A7D"/>
    <w:rsid w:val="00FF4B02"/>
    <w:rsid w:val="00FF57FA"/>
    <w:rsid w:val="00FF6CAB"/>
    <w:rsid w:val="00FF7505"/>
    <w:rsid w:val="00FF784C"/>
    <w:rsid w:val="00FF7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4705681D"/>
  <w15:docId w15:val="{639D647F-C157-4093-93D2-59B6C307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081"/>
    <w:rPr>
      <w:sz w:val="24"/>
      <w:lang w:eastAsia="en-US"/>
    </w:rPr>
  </w:style>
  <w:style w:type="paragraph" w:styleId="Heading1">
    <w:name w:val="heading 1"/>
    <w:basedOn w:val="Normal"/>
    <w:next w:val="Normal"/>
    <w:link w:val="Heading1Char"/>
    <w:uiPriority w:val="9"/>
    <w:qFormat/>
    <w:rsid w:val="00E4608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E4608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E46081"/>
    <w:pPr>
      <w:keepNext/>
      <w:spacing w:before="140"/>
      <w:outlineLvl w:val="2"/>
    </w:pPr>
    <w:rPr>
      <w:b/>
    </w:rPr>
  </w:style>
  <w:style w:type="paragraph" w:styleId="Heading4">
    <w:name w:val="heading 4"/>
    <w:basedOn w:val="Normal"/>
    <w:next w:val="Normal"/>
    <w:link w:val="Heading4Char"/>
    <w:uiPriority w:val="9"/>
    <w:qFormat/>
    <w:rsid w:val="00E46081"/>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2520CC"/>
    <w:pPr>
      <w:numPr>
        <w:ilvl w:val="4"/>
        <w:numId w:val="1"/>
      </w:numPr>
      <w:spacing w:before="240" w:after="60"/>
      <w:outlineLvl w:val="4"/>
    </w:pPr>
    <w:rPr>
      <w:sz w:val="22"/>
    </w:rPr>
  </w:style>
  <w:style w:type="paragraph" w:styleId="Heading6">
    <w:name w:val="heading 6"/>
    <w:basedOn w:val="Normal"/>
    <w:next w:val="Normal"/>
    <w:link w:val="Heading6Char"/>
    <w:uiPriority w:val="9"/>
    <w:qFormat/>
    <w:rsid w:val="002520CC"/>
    <w:pPr>
      <w:numPr>
        <w:ilvl w:val="5"/>
        <w:numId w:val="1"/>
      </w:numPr>
      <w:spacing w:before="240" w:after="60"/>
      <w:outlineLvl w:val="5"/>
    </w:pPr>
    <w:rPr>
      <w:i/>
      <w:sz w:val="22"/>
    </w:rPr>
  </w:style>
  <w:style w:type="paragraph" w:styleId="Heading7">
    <w:name w:val="heading 7"/>
    <w:basedOn w:val="Normal"/>
    <w:next w:val="Normal"/>
    <w:link w:val="Heading7Char"/>
    <w:uiPriority w:val="9"/>
    <w:qFormat/>
    <w:rsid w:val="002520CC"/>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rsid w:val="002520CC"/>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2520C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F38D5"/>
    <w:rPr>
      <w:rFonts w:ascii="Arial" w:hAnsi="Arial"/>
      <w:b/>
      <w:kern w:val="28"/>
      <w:sz w:val="36"/>
      <w:lang w:eastAsia="en-US"/>
    </w:rPr>
  </w:style>
  <w:style w:type="character" w:customStyle="1" w:styleId="Heading2Char">
    <w:name w:val="Heading 2 Char"/>
    <w:aliases w:val="H2 Char,h2 Char"/>
    <w:basedOn w:val="DefaultParagraphFont"/>
    <w:link w:val="Heading2"/>
    <w:uiPriority w:val="9"/>
    <w:locked/>
    <w:rsid w:val="009F38D5"/>
    <w:rPr>
      <w:rFonts w:ascii="Arial" w:hAnsi="Arial" w:cs="Arial"/>
      <w:b/>
      <w:bCs/>
      <w:iCs/>
      <w:sz w:val="28"/>
      <w:szCs w:val="28"/>
      <w:shd w:val="clear" w:color="auto" w:fill="E0E0E0"/>
      <w:lang w:eastAsia="en-US"/>
    </w:rPr>
  </w:style>
  <w:style w:type="paragraph" w:customStyle="1" w:styleId="Amain">
    <w:name w:val="A main"/>
    <w:basedOn w:val="BillBasic"/>
    <w:link w:val="AmainChar"/>
    <w:rsid w:val="00E46081"/>
    <w:pPr>
      <w:tabs>
        <w:tab w:val="right" w:pos="900"/>
        <w:tab w:val="left" w:pos="1100"/>
      </w:tabs>
      <w:ind w:left="1100" w:hanging="1100"/>
      <w:outlineLvl w:val="5"/>
    </w:pPr>
  </w:style>
  <w:style w:type="paragraph" w:customStyle="1" w:styleId="BillBasic">
    <w:name w:val="BillBasic"/>
    <w:link w:val="BillBasicChar"/>
    <w:rsid w:val="00E46081"/>
    <w:pPr>
      <w:spacing w:before="140"/>
      <w:jc w:val="both"/>
    </w:pPr>
    <w:rPr>
      <w:sz w:val="24"/>
      <w:lang w:eastAsia="en-US"/>
    </w:rPr>
  </w:style>
  <w:style w:type="character" w:customStyle="1" w:styleId="BillBasicChar">
    <w:name w:val="BillBasic Char"/>
    <w:basedOn w:val="DefaultParagraphFont"/>
    <w:link w:val="BillBasic"/>
    <w:locked/>
    <w:rsid w:val="009F38D5"/>
    <w:rPr>
      <w:sz w:val="24"/>
      <w:lang w:eastAsia="en-US"/>
    </w:rPr>
  </w:style>
  <w:style w:type="character" w:customStyle="1" w:styleId="Heading3Char">
    <w:name w:val="Heading 3 Char"/>
    <w:aliases w:val="h3 Char,sec Char"/>
    <w:basedOn w:val="DefaultParagraphFont"/>
    <w:link w:val="Heading3"/>
    <w:uiPriority w:val="9"/>
    <w:rsid w:val="00E46081"/>
    <w:rPr>
      <w:b/>
      <w:sz w:val="24"/>
      <w:lang w:eastAsia="en-US"/>
    </w:rPr>
  </w:style>
  <w:style w:type="character" w:customStyle="1" w:styleId="Heading4Char">
    <w:name w:val="Heading 4 Char"/>
    <w:basedOn w:val="DefaultParagraphFont"/>
    <w:link w:val="Heading4"/>
    <w:uiPriority w:val="9"/>
    <w:locked/>
    <w:rsid w:val="009F38D5"/>
    <w:rPr>
      <w:rFonts w:ascii="Arial" w:hAnsi="Arial"/>
      <w:b/>
      <w:bCs/>
      <w:sz w:val="22"/>
      <w:szCs w:val="28"/>
      <w:lang w:eastAsia="en-US"/>
    </w:rPr>
  </w:style>
  <w:style w:type="character" w:customStyle="1" w:styleId="Heading5Char">
    <w:name w:val="Heading 5 Char"/>
    <w:basedOn w:val="DefaultParagraphFont"/>
    <w:link w:val="Heading5"/>
    <w:uiPriority w:val="9"/>
    <w:locked/>
    <w:rsid w:val="009F38D5"/>
    <w:rPr>
      <w:sz w:val="22"/>
      <w:lang w:eastAsia="en-US"/>
    </w:rPr>
  </w:style>
  <w:style w:type="character" w:customStyle="1" w:styleId="Heading6Char">
    <w:name w:val="Heading 6 Char"/>
    <w:basedOn w:val="DefaultParagraphFont"/>
    <w:link w:val="Heading6"/>
    <w:uiPriority w:val="9"/>
    <w:locked/>
    <w:rsid w:val="009F38D5"/>
    <w:rPr>
      <w:i/>
      <w:sz w:val="22"/>
      <w:lang w:eastAsia="en-US"/>
    </w:rPr>
  </w:style>
  <w:style w:type="character" w:customStyle="1" w:styleId="Heading7Char">
    <w:name w:val="Heading 7 Char"/>
    <w:basedOn w:val="DefaultParagraphFont"/>
    <w:link w:val="Heading7"/>
    <w:uiPriority w:val="9"/>
    <w:locked/>
    <w:rsid w:val="009F38D5"/>
    <w:rPr>
      <w:rFonts w:ascii="Arial" w:hAnsi="Arial"/>
      <w:lang w:eastAsia="en-US"/>
    </w:rPr>
  </w:style>
  <w:style w:type="character" w:customStyle="1" w:styleId="Heading8Char">
    <w:name w:val="Heading 8 Char"/>
    <w:basedOn w:val="DefaultParagraphFont"/>
    <w:link w:val="Heading8"/>
    <w:uiPriority w:val="9"/>
    <w:locked/>
    <w:rsid w:val="009F38D5"/>
    <w:rPr>
      <w:rFonts w:ascii="Arial" w:hAnsi="Arial"/>
      <w:i/>
      <w:lang w:eastAsia="en-US"/>
    </w:rPr>
  </w:style>
  <w:style w:type="character" w:customStyle="1" w:styleId="Heading9Char">
    <w:name w:val="Heading 9 Char"/>
    <w:basedOn w:val="DefaultParagraphFont"/>
    <w:link w:val="Heading9"/>
    <w:uiPriority w:val="9"/>
    <w:locked/>
    <w:rsid w:val="009F38D5"/>
    <w:rPr>
      <w:rFonts w:ascii="Arial" w:hAnsi="Arial"/>
      <w:b/>
      <w:i/>
      <w:sz w:val="18"/>
      <w:lang w:eastAsia="en-US"/>
    </w:rPr>
  </w:style>
  <w:style w:type="paragraph" w:customStyle="1" w:styleId="Norm-5pt">
    <w:name w:val="Norm-5pt"/>
    <w:basedOn w:val="Normal"/>
    <w:rsid w:val="00E4608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46081"/>
  </w:style>
  <w:style w:type="paragraph" w:customStyle="1" w:styleId="00ClientCover">
    <w:name w:val="00ClientCover"/>
    <w:basedOn w:val="Normal"/>
    <w:rsid w:val="00E46081"/>
  </w:style>
  <w:style w:type="paragraph" w:customStyle="1" w:styleId="02Text">
    <w:name w:val="02Text"/>
    <w:basedOn w:val="Normal"/>
    <w:rsid w:val="00E46081"/>
  </w:style>
  <w:style w:type="paragraph" w:styleId="Header">
    <w:name w:val="header"/>
    <w:basedOn w:val="Normal"/>
    <w:link w:val="HeaderChar"/>
    <w:rsid w:val="00E46081"/>
    <w:pPr>
      <w:tabs>
        <w:tab w:val="center" w:pos="4153"/>
        <w:tab w:val="right" w:pos="8306"/>
      </w:tabs>
    </w:pPr>
  </w:style>
  <w:style w:type="character" w:customStyle="1" w:styleId="HeaderChar">
    <w:name w:val="Header Char"/>
    <w:basedOn w:val="DefaultParagraphFont"/>
    <w:link w:val="Header"/>
    <w:locked/>
    <w:rsid w:val="009F38D5"/>
    <w:rPr>
      <w:sz w:val="24"/>
      <w:lang w:eastAsia="en-US"/>
    </w:rPr>
  </w:style>
  <w:style w:type="paragraph" w:styleId="Footer">
    <w:name w:val="footer"/>
    <w:basedOn w:val="Normal"/>
    <w:link w:val="FooterChar"/>
    <w:rsid w:val="00E46081"/>
    <w:pPr>
      <w:spacing w:before="120" w:line="240" w:lineRule="exact"/>
    </w:pPr>
    <w:rPr>
      <w:rFonts w:ascii="Arial" w:hAnsi="Arial"/>
      <w:sz w:val="18"/>
    </w:rPr>
  </w:style>
  <w:style w:type="character" w:customStyle="1" w:styleId="FooterChar">
    <w:name w:val="Footer Char"/>
    <w:basedOn w:val="DefaultParagraphFont"/>
    <w:link w:val="Footer"/>
    <w:rsid w:val="00E46081"/>
    <w:rPr>
      <w:rFonts w:ascii="Arial" w:hAnsi="Arial"/>
      <w:sz w:val="18"/>
      <w:lang w:eastAsia="en-US"/>
    </w:rPr>
  </w:style>
  <w:style w:type="paragraph" w:customStyle="1" w:styleId="Billname">
    <w:name w:val="Billname"/>
    <w:basedOn w:val="Normal"/>
    <w:rsid w:val="00E46081"/>
    <w:pPr>
      <w:spacing w:before="1220"/>
    </w:pPr>
    <w:rPr>
      <w:rFonts w:ascii="Arial" w:hAnsi="Arial"/>
      <w:b/>
      <w:sz w:val="40"/>
    </w:rPr>
  </w:style>
  <w:style w:type="paragraph" w:customStyle="1" w:styleId="BillBasicHeading">
    <w:name w:val="BillBasicHeading"/>
    <w:basedOn w:val="BillBasic"/>
    <w:rsid w:val="00E46081"/>
    <w:pPr>
      <w:keepNext/>
      <w:tabs>
        <w:tab w:val="left" w:pos="2600"/>
      </w:tabs>
      <w:jc w:val="left"/>
    </w:pPr>
    <w:rPr>
      <w:rFonts w:ascii="Arial" w:hAnsi="Arial"/>
      <w:b/>
    </w:rPr>
  </w:style>
  <w:style w:type="paragraph" w:customStyle="1" w:styleId="EnactingWordsRules">
    <w:name w:val="EnactingWordsRules"/>
    <w:basedOn w:val="EnactingWords"/>
    <w:rsid w:val="00E46081"/>
    <w:pPr>
      <w:spacing w:before="240"/>
    </w:pPr>
  </w:style>
  <w:style w:type="paragraph" w:customStyle="1" w:styleId="EnactingWords">
    <w:name w:val="EnactingWords"/>
    <w:basedOn w:val="BillBasic"/>
    <w:rsid w:val="00E46081"/>
    <w:pPr>
      <w:spacing w:before="120"/>
    </w:pPr>
  </w:style>
  <w:style w:type="paragraph" w:customStyle="1" w:styleId="BillCrest">
    <w:name w:val="Bill Crest"/>
    <w:basedOn w:val="Normal"/>
    <w:next w:val="Normal"/>
    <w:rsid w:val="00E46081"/>
    <w:pPr>
      <w:tabs>
        <w:tab w:val="center" w:pos="3160"/>
      </w:tabs>
      <w:spacing w:after="60"/>
    </w:pPr>
    <w:rPr>
      <w:sz w:val="216"/>
    </w:rPr>
  </w:style>
  <w:style w:type="paragraph" w:customStyle="1" w:styleId="Amainreturn">
    <w:name w:val="A main return"/>
    <w:basedOn w:val="BillBasic"/>
    <w:link w:val="AmainreturnChar"/>
    <w:rsid w:val="00E46081"/>
    <w:pPr>
      <w:ind w:left="1100"/>
    </w:pPr>
  </w:style>
  <w:style w:type="character" w:customStyle="1" w:styleId="AmainreturnChar">
    <w:name w:val="A main return Char"/>
    <w:basedOn w:val="DefaultParagraphFont"/>
    <w:link w:val="Amainreturn"/>
    <w:locked/>
    <w:rsid w:val="00376EC6"/>
    <w:rPr>
      <w:sz w:val="24"/>
      <w:lang w:eastAsia="en-US"/>
    </w:rPr>
  </w:style>
  <w:style w:type="paragraph" w:customStyle="1" w:styleId="Apara">
    <w:name w:val="A para"/>
    <w:basedOn w:val="BillBasic"/>
    <w:link w:val="AparaChar"/>
    <w:rsid w:val="00E46081"/>
    <w:pPr>
      <w:tabs>
        <w:tab w:val="right" w:pos="1400"/>
        <w:tab w:val="left" w:pos="1600"/>
      </w:tabs>
      <w:ind w:left="1600" w:hanging="1600"/>
      <w:outlineLvl w:val="6"/>
    </w:pPr>
  </w:style>
  <w:style w:type="paragraph" w:customStyle="1" w:styleId="Asubpara">
    <w:name w:val="A subpara"/>
    <w:basedOn w:val="BillBasic"/>
    <w:rsid w:val="00E46081"/>
    <w:pPr>
      <w:tabs>
        <w:tab w:val="right" w:pos="1900"/>
        <w:tab w:val="left" w:pos="2100"/>
      </w:tabs>
      <w:ind w:left="2100" w:hanging="2100"/>
      <w:outlineLvl w:val="7"/>
    </w:pPr>
  </w:style>
  <w:style w:type="paragraph" w:customStyle="1" w:styleId="Asubsubpara">
    <w:name w:val="A subsubpara"/>
    <w:basedOn w:val="BillBasic"/>
    <w:rsid w:val="00E46081"/>
    <w:pPr>
      <w:tabs>
        <w:tab w:val="right" w:pos="2400"/>
        <w:tab w:val="left" w:pos="2600"/>
      </w:tabs>
      <w:ind w:left="2600" w:hanging="2600"/>
      <w:outlineLvl w:val="8"/>
    </w:pPr>
  </w:style>
  <w:style w:type="paragraph" w:customStyle="1" w:styleId="aDef">
    <w:name w:val="aDef"/>
    <w:basedOn w:val="BillBasic"/>
    <w:link w:val="aDefChar"/>
    <w:rsid w:val="00E46081"/>
    <w:pPr>
      <w:ind w:left="1100"/>
    </w:pPr>
  </w:style>
  <w:style w:type="character" w:customStyle="1" w:styleId="aDefChar">
    <w:name w:val="aDef Char"/>
    <w:basedOn w:val="DefaultParagraphFont"/>
    <w:link w:val="aDef"/>
    <w:locked/>
    <w:rsid w:val="00EF1EAB"/>
    <w:rPr>
      <w:sz w:val="24"/>
      <w:lang w:eastAsia="en-US"/>
    </w:rPr>
  </w:style>
  <w:style w:type="paragraph" w:customStyle="1" w:styleId="aExamHead">
    <w:name w:val="aExam Head"/>
    <w:basedOn w:val="BillBasicHeading"/>
    <w:next w:val="aExam"/>
    <w:rsid w:val="00E46081"/>
    <w:pPr>
      <w:tabs>
        <w:tab w:val="clear" w:pos="2600"/>
      </w:tabs>
      <w:ind w:left="1100"/>
    </w:pPr>
    <w:rPr>
      <w:sz w:val="18"/>
    </w:rPr>
  </w:style>
  <w:style w:type="paragraph" w:customStyle="1" w:styleId="aExam">
    <w:name w:val="aExam"/>
    <w:basedOn w:val="aNote"/>
    <w:rsid w:val="00E46081"/>
    <w:pPr>
      <w:spacing w:before="60"/>
      <w:ind w:left="1100" w:firstLine="0"/>
    </w:pPr>
  </w:style>
  <w:style w:type="paragraph" w:customStyle="1" w:styleId="aNote">
    <w:name w:val="aNote"/>
    <w:basedOn w:val="BillBasic"/>
    <w:link w:val="aNoteChar"/>
    <w:rsid w:val="00E46081"/>
    <w:pPr>
      <w:ind w:left="1900" w:hanging="800"/>
    </w:pPr>
    <w:rPr>
      <w:sz w:val="20"/>
    </w:rPr>
  </w:style>
  <w:style w:type="character" w:customStyle="1" w:styleId="aNoteChar">
    <w:name w:val="aNote Char"/>
    <w:basedOn w:val="DefaultParagraphFont"/>
    <w:link w:val="aNote"/>
    <w:locked/>
    <w:rsid w:val="00EF1EAB"/>
    <w:rPr>
      <w:lang w:eastAsia="en-US"/>
    </w:rPr>
  </w:style>
  <w:style w:type="paragraph" w:customStyle="1" w:styleId="HeaderEven">
    <w:name w:val="HeaderEven"/>
    <w:basedOn w:val="Normal"/>
    <w:rsid w:val="00E46081"/>
    <w:rPr>
      <w:rFonts w:ascii="Arial" w:hAnsi="Arial"/>
      <w:sz w:val="18"/>
    </w:rPr>
  </w:style>
  <w:style w:type="paragraph" w:customStyle="1" w:styleId="HeaderEven6">
    <w:name w:val="HeaderEven6"/>
    <w:basedOn w:val="HeaderEven"/>
    <w:rsid w:val="00E46081"/>
    <w:pPr>
      <w:spacing w:before="120" w:after="60"/>
    </w:pPr>
  </w:style>
  <w:style w:type="paragraph" w:customStyle="1" w:styleId="HeaderOdd6">
    <w:name w:val="HeaderOdd6"/>
    <w:basedOn w:val="HeaderEven6"/>
    <w:rsid w:val="00E46081"/>
    <w:pPr>
      <w:jc w:val="right"/>
    </w:pPr>
  </w:style>
  <w:style w:type="paragraph" w:customStyle="1" w:styleId="HeaderOdd">
    <w:name w:val="HeaderOdd"/>
    <w:basedOn w:val="HeaderEven"/>
    <w:rsid w:val="00E46081"/>
    <w:pPr>
      <w:jc w:val="right"/>
    </w:pPr>
  </w:style>
  <w:style w:type="paragraph" w:customStyle="1" w:styleId="BillNo">
    <w:name w:val="BillNo"/>
    <w:basedOn w:val="BillBasicHeading"/>
    <w:rsid w:val="00E46081"/>
    <w:pPr>
      <w:keepNext w:val="0"/>
      <w:spacing w:before="240"/>
      <w:jc w:val="both"/>
    </w:pPr>
  </w:style>
  <w:style w:type="paragraph" w:customStyle="1" w:styleId="N-TOCheading">
    <w:name w:val="N-TOCheading"/>
    <w:basedOn w:val="BillBasicHeading"/>
    <w:next w:val="N-9pt"/>
    <w:rsid w:val="00E46081"/>
    <w:pPr>
      <w:pBdr>
        <w:bottom w:val="single" w:sz="4" w:space="1" w:color="auto"/>
      </w:pBdr>
      <w:spacing w:before="800"/>
    </w:pPr>
    <w:rPr>
      <w:sz w:val="32"/>
    </w:rPr>
  </w:style>
  <w:style w:type="paragraph" w:customStyle="1" w:styleId="N-9pt">
    <w:name w:val="N-9pt"/>
    <w:basedOn w:val="BillBasic"/>
    <w:next w:val="BillBasic"/>
    <w:rsid w:val="00E46081"/>
    <w:pPr>
      <w:keepNext/>
      <w:tabs>
        <w:tab w:val="right" w:pos="7707"/>
      </w:tabs>
      <w:spacing w:before="120"/>
    </w:pPr>
    <w:rPr>
      <w:rFonts w:ascii="Arial" w:hAnsi="Arial"/>
      <w:sz w:val="18"/>
    </w:rPr>
  </w:style>
  <w:style w:type="paragraph" w:customStyle="1" w:styleId="N-14pt">
    <w:name w:val="N-14pt"/>
    <w:basedOn w:val="BillBasic"/>
    <w:rsid w:val="00E46081"/>
    <w:pPr>
      <w:spacing w:before="0"/>
    </w:pPr>
    <w:rPr>
      <w:b/>
      <w:sz w:val="28"/>
    </w:rPr>
  </w:style>
  <w:style w:type="paragraph" w:customStyle="1" w:styleId="N-16pt">
    <w:name w:val="N-16pt"/>
    <w:basedOn w:val="BillBasic"/>
    <w:rsid w:val="00E46081"/>
    <w:pPr>
      <w:spacing w:before="800"/>
    </w:pPr>
    <w:rPr>
      <w:b/>
      <w:sz w:val="32"/>
    </w:rPr>
  </w:style>
  <w:style w:type="paragraph" w:customStyle="1" w:styleId="N-line3">
    <w:name w:val="N-line3"/>
    <w:basedOn w:val="BillBasic"/>
    <w:next w:val="BillBasic"/>
    <w:rsid w:val="00E46081"/>
    <w:pPr>
      <w:pBdr>
        <w:bottom w:val="single" w:sz="12" w:space="1" w:color="auto"/>
      </w:pBdr>
      <w:spacing w:before="60"/>
    </w:pPr>
  </w:style>
  <w:style w:type="paragraph" w:customStyle="1" w:styleId="Comment">
    <w:name w:val="Comment"/>
    <w:basedOn w:val="BillBasic"/>
    <w:rsid w:val="00E46081"/>
    <w:pPr>
      <w:tabs>
        <w:tab w:val="left" w:pos="1800"/>
      </w:tabs>
      <w:ind w:left="1300"/>
      <w:jc w:val="left"/>
    </w:pPr>
    <w:rPr>
      <w:b/>
      <w:sz w:val="18"/>
    </w:rPr>
  </w:style>
  <w:style w:type="paragraph" w:customStyle="1" w:styleId="FooterInfo">
    <w:name w:val="FooterInfo"/>
    <w:basedOn w:val="Normal"/>
    <w:rsid w:val="00E46081"/>
    <w:pPr>
      <w:tabs>
        <w:tab w:val="right" w:pos="7707"/>
      </w:tabs>
    </w:pPr>
    <w:rPr>
      <w:rFonts w:ascii="Arial" w:hAnsi="Arial"/>
      <w:sz w:val="18"/>
    </w:rPr>
  </w:style>
  <w:style w:type="paragraph" w:customStyle="1" w:styleId="AH1Chapter">
    <w:name w:val="A H1 Chapter"/>
    <w:basedOn w:val="BillBasicHeading"/>
    <w:next w:val="AH2Part"/>
    <w:rsid w:val="00E46081"/>
    <w:pPr>
      <w:spacing w:before="320"/>
      <w:ind w:left="2600" w:hanging="2600"/>
      <w:outlineLvl w:val="0"/>
    </w:pPr>
    <w:rPr>
      <w:sz w:val="34"/>
    </w:rPr>
  </w:style>
  <w:style w:type="paragraph" w:customStyle="1" w:styleId="AH2Part">
    <w:name w:val="A H2 Part"/>
    <w:basedOn w:val="BillBasicHeading"/>
    <w:next w:val="AH3Div"/>
    <w:rsid w:val="00E46081"/>
    <w:pPr>
      <w:spacing w:before="380"/>
      <w:ind w:left="2600" w:hanging="2600"/>
      <w:outlineLvl w:val="1"/>
    </w:pPr>
    <w:rPr>
      <w:sz w:val="32"/>
    </w:rPr>
  </w:style>
  <w:style w:type="paragraph" w:customStyle="1" w:styleId="AH3Div">
    <w:name w:val="A H3 Div"/>
    <w:basedOn w:val="BillBasicHeading"/>
    <w:next w:val="AH5Sec"/>
    <w:rsid w:val="00E46081"/>
    <w:pPr>
      <w:spacing w:before="240"/>
      <w:ind w:left="2600" w:hanging="2600"/>
      <w:outlineLvl w:val="2"/>
    </w:pPr>
    <w:rPr>
      <w:sz w:val="28"/>
    </w:rPr>
  </w:style>
  <w:style w:type="paragraph" w:customStyle="1" w:styleId="AH5Sec">
    <w:name w:val="A H5 Sec"/>
    <w:basedOn w:val="BillBasicHeading"/>
    <w:next w:val="Amain"/>
    <w:link w:val="AH5SecChar"/>
    <w:rsid w:val="00E46081"/>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F38D5"/>
    <w:rPr>
      <w:rFonts w:ascii="Arial" w:hAnsi="Arial"/>
      <w:b/>
      <w:sz w:val="24"/>
      <w:lang w:eastAsia="en-US"/>
    </w:rPr>
  </w:style>
  <w:style w:type="paragraph" w:customStyle="1" w:styleId="AH4SubDiv">
    <w:name w:val="A H4 SubDiv"/>
    <w:basedOn w:val="BillBasicHeading"/>
    <w:next w:val="AH5Sec"/>
    <w:rsid w:val="00E46081"/>
    <w:pPr>
      <w:spacing w:before="240"/>
      <w:ind w:left="2600" w:hanging="2600"/>
      <w:outlineLvl w:val="3"/>
    </w:pPr>
    <w:rPr>
      <w:sz w:val="26"/>
    </w:rPr>
  </w:style>
  <w:style w:type="paragraph" w:customStyle="1" w:styleId="Sched-heading">
    <w:name w:val="Sched-heading"/>
    <w:basedOn w:val="BillBasicHeading"/>
    <w:next w:val="ref"/>
    <w:rsid w:val="00E46081"/>
    <w:pPr>
      <w:spacing w:before="380"/>
      <w:ind w:left="2600" w:hanging="2600"/>
      <w:outlineLvl w:val="0"/>
    </w:pPr>
    <w:rPr>
      <w:sz w:val="34"/>
    </w:rPr>
  </w:style>
  <w:style w:type="paragraph" w:customStyle="1" w:styleId="ref">
    <w:name w:val="ref"/>
    <w:basedOn w:val="BillBasic"/>
    <w:next w:val="Normal"/>
    <w:rsid w:val="00E46081"/>
    <w:pPr>
      <w:spacing w:before="60"/>
    </w:pPr>
    <w:rPr>
      <w:sz w:val="18"/>
    </w:rPr>
  </w:style>
  <w:style w:type="paragraph" w:customStyle="1" w:styleId="Sched-Part">
    <w:name w:val="Sched-Part"/>
    <w:basedOn w:val="BillBasicHeading"/>
    <w:next w:val="Sched-Form"/>
    <w:rsid w:val="00E46081"/>
    <w:pPr>
      <w:spacing w:before="380"/>
      <w:ind w:left="2600" w:hanging="2600"/>
      <w:outlineLvl w:val="1"/>
    </w:pPr>
    <w:rPr>
      <w:sz w:val="32"/>
    </w:rPr>
  </w:style>
  <w:style w:type="paragraph" w:customStyle="1" w:styleId="Sched-Form">
    <w:name w:val="Sched-Form"/>
    <w:basedOn w:val="BillBasicHeading"/>
    <w:next w:val="Schclauseheading"/>
    <w:rsid w:val="00E46081"/>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E46081"/>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46081"/>
  </w:style>
  <w:style w:type="paragraph" w:customStyle="1" w:styleId="ShadedSchClause">
    <w:name w:val="Shaded Sch Clause"/>
    <w:basedOn w:val="Schclauseheading"/>
    <w:next w:val="direction"/>
    <w:rsid w:val="00E46081"/>
    <w:pPr>
      <w:shd w:val="pct25" w:color="auto" w:fill="auto"/>
      <w:outlineLvl w:val="3"/>
    </w:pPr>
  </w:style>
  <w:style w:type="paragraph" w:customStyle="1" w:styleId="direction">
    <w:name w:val="direction"/>
    <w:basedOn w:val="BillBasic"/>
    <w:next w:val="Amainreturn"/>
    <w:rsid w:val="00E46081"/>
    <w:pPr>
      <w:ind w:left="1100"/>
    </w:pPr>
    <w:rPr>
      <w:i/>
    </w:rPr>
  </w:style>
  <w:style w:type="paragraph" w:customStyle="1" w:styleId="Dict-Heading">
    <w:name w:val="Dict-Heading"/>
    <w:basedOn w:val="BillBasicHeading"/>
    <w:next w:val="Normal"/>
    <w:rsid w:val="00E46081"/>
    <w:pPr>
      <w:spacing w:before="320"/>
      <w:ind w:left="2600" w:hanging="2600"/>
      <w:jc w:val="both"/>
      <w:outlineLvl w:val="0"/>
    </w:pPr>
    <w:rPr>
      <w:sz w:val="34"/>
    </w:rPr>
  </w:style>
  <w:style w:type="paragraph" w:styleId="TOC7">
    <w:name w:val="toc 7"/>
    <w:basedOn w:val="TOC2"/>
    <w:next w:val="Normal"/>
    <w:autoRedefine/>
    <w:uiPriority w:val="39"/>
    <w:rsid w:val="00C23E74"/>
    <w:pPr>
      <w:keepNext w:val="0"/>
      <w:spacing w:before="600"/>
    </w:pPr>
    <w:rPr>
      <w:sz w:val="20"/>
    </w:rPr>
  </w:style>
  <w:style w:type="paragraph" w:styleId="TOC2">
    <w:name w:val="toc 2"/>
    <w:basedOn w:val="Normal"/>
    <w:next w:val="Normal"/>
    <w:autoRedefine/>
    <w:uiPriority w:val="39"/>
    <w:rsid w:val="00E4608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46081"/>
    <w:pPr>
      <w:keepNext/>
      <w:tabs>
        <w:tab w:val="left" w:pos="400"/>
      </w:tabs>
      <w:spacing w:before="0"/>
      <w:jc w:val="left"/>
    </w:pPr>
    <w:rPr>
      <w:rFonts w:ascii="Arial" w:hAnsi="Arial"/>
      <w:b/>
      <w:sz w:val="28"/>
    </w:rPr>
  </w:style>
  <w:style w:type="paragraph" w:customStyle="1" w:styleId="EndNote2">
    <w:name w:val="EndNote2"/>
    <w:basedOn w:val="BillBasic"/>
    <w:rsid w:val="002520CC"/>
    <w:pPr>
      <w:keepNext/>
      <w:tabs>
        <w:tab w:val="left" w:pos="240"/>
      </w:tabs>
      <w:spacing w:before="160" w:after="80"/>
      <w:jc w:val="left"/>
    </w:pPr>
    <w:rPr>
      <w:b/>
      <w:sz w:val="18"/>
    </w:rPr>
  </w:style>
  <w:style w:type="paragraph" w:customStyle="1" w:styleId="IH1Chap">
    <w:name w:val="I H1 Chap"/>
    <w:basedOn w:val="BillBasicHeading"/>
    <w:next w:val="Normal"/>
    <w:rsid w:val="00E46081"/>
    <w:pPr>
      <w:spacing w:before="320"/>
      <w:ind w:left="2600" w:hanging="2600"/>
    </w:pPr>
    <w:rPr>
      <w:sz w:val="34"/>
    </w:rPr>
  </w:style>
  <w:style w:type="paragraph" w:customStyle="1" w:styleId="IH2Part">
    <w:name w:val="I H2 Part"/>
    <w:basedOn w:val="BillBasicHeading"/>
    <w:next w:val="Normal"/>
    <w:rsid w:val="00E46081"/>
    <w:pPr>
      <w:spacing w:before="380"/>
      <w:ind w:left="2600" w:hanging="2600"/>
    </w:pPr>
    <w:rPr>
      <w:sz w:val="32"/>
    </w:rPr>
  </w:style>
  <w:style w:type="paragraph" w:customStyle="1" w:styleId="IH3Div">
    <w:name w:val="I H3 Div"/>
    <w:basedOn w:val="BillBasicHeading"/>
    <w:next w:val="Normal"/>
    <w:rsid w:val="00E46081"/>
    <w:pPr>
      <w:spacing w:before="240"/>
      <w:ind w:left="2600" w:hanging="2600"/>
    </w:pPr>
    <w:rPr>
      <w:sz w:val="28"/>
    </w:rPr>
  </w:style>
  <w:style w:type="paragraph" w:customStyle="1" w:styleId="IH5Sec">
    <w:name w:val="I H5 Sec"/>
    <w:basedOn w:val="BillBasicHeading"/>
    <w:next w:val="Normal"/>
    <w:rsid w:val="00E46081"/>
    <w:pPr>
      <w:tabs>
        <w:tab w:val="clear" w:pos="2600"/>
        <w:tab w:val="left" w:pos="1100"/>
      </w:tabs>
      <w:spacing w:before="240"/>
      <w:ind w:left="1100" w:hanging="1100"/>
    </w:pPr>
  </w:style>
  <w:style w:type="paragraph" w:customStyle="1" w:styleId="IH4SubDiv">
    <w:name w:val="I H4 SubDiv"/>
    <w:basedOn w:val="BillBasicHeading"/>
    <w:next w:val="Normal"/>
    <w:rsid w:val="00E46081"/>
    <w:pPr>
      <w:spacing w:before="240"/>
      <w:ind w:left="2600" w:hanging="2600"/>
      <w:jc w:val="both"/>
    </w:pPr>
    <w:rPr>
      <w:sz w:val="26"/>
    </w:rPr>
  </w:style>
  <w:style w:type="character" w:styleId="LineNumber">
    <w:name w:val="line number"/>
    <w:basedOn w:val="DefaultParagraphFont"/>
    <w:uiPriority w:val="99"/>
    <w:rsid w:val="00E46081"/>
    <w:rPr>
      <w:rFonts w:ascii="Arial" w:hAnsi="Arial"/>
      <w:sz w:val="16"/>
    </w:rPr>
  </w:style>
  <w:style w:type="paragraph" w:customStyle="1" w:styleId="PageBreak">
    <w:name w:val="PageBreak"/>
    <w:basedOn w:val="Normal"/>
    <w:rsid w:val="00E46081"/>
    <w:rPr>
      <w:sz w:val="4"/>
    </w:rPr>
  </w:style>
  <w:style w:type="paragraph" w:customStyle="1" w:styleId="04Dictionary">
    <w:name w:val="04Dictionary"/>
    <w:basedOn w:val="Normal"/>
    <w:rsid w:val="00E46081"/>
  </w:style>
  <w:style w:type="paragraph" w:customStyle="1" w:styleId="N-line1">
    <w:name w:val="N-line1"/>
    <w:basedOn w:val="BillBasic"/>
    <w:rsid w:val="00E46081"/>
    <w:pPr>
      <w:pBdr>
        <w:bottom w:val="single" w:sz="4" w:space="0" w:color="auto"/>
      </w:pBdr>
      <w:spacing w:before="100"/>
      <w:ind w:left="2980" w:right="3020"/>
      <w:jc w:val="center"/>
    </w:pPr>
  </w:style>
  <w:style w:type="paragraph" w:customStyle="1" w:styleId="N-line2">
    <w:name w:val="N-line2"/>
    <w:basedOn w:val="Normal"/>
    <w:rsid w:val="00E46081"/>
    <w:pPr>
      <w:pBdr>
        <w:bottom w:val="single" w:sz="8" w:space="0" w:color="auto"/>
      </w:pBdr>
    </w:pPr>
  </w:style>
  <w:style w:type="paragraph" w:customStyle="1" w:styleId="EndNote">
    <w:name w:val="EndNote"/>
    <w:basedOn w:val="BillBasicHeading"/>
    <w:rsid w:val="00E4608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46081"/>
    <w:pPr>
      <w:tabs>
        <w:tab w:val="left" w:pos="700"/>
      </w:tabs>
      <w:spacing w:before="160"/>
      <w:ind w:left="700" w:hanging="700"/>
    </w:pPr>
    <w:rPr>
      <w:rFonts w:ascii="Arial (W1)" w:hAnsi="Arial (W1)"/>
    </w:rPr>
  </w:style>
  <w:style w:type="paragraph" w:customStyle="1" w:styleId="PenaltyHeading">
    <w:name w:val="PenaltyHeading"/>
    <w:basedOn w:val="Normal"/>
    <w:rsid w:val="00E46081"/>
    <w:pPr>
      <w:tabs>
        <w:tab w:val="left" w:pos="1100"/>
      </w:tabs>
      <w:spacing w:before="120"/>
      <w:ind w:left="1100" w:hanging="1100"/>
    </w:pPr>
    <w:rPr>
      <w:rFonts w:ascii="Arial" w:hAnsi="Arial"/>
      <w:b/>
      <w:sz w:val="20"/>
    </w:rPr>
  </w:style>
  <w:style w:type="paragraph" w:customStyle="1" w:styleId="05EndNote">
    <w:name w:val="05EndNote"/>
    <w:basedOn w:val="Normal"/>
    <w:rsid w:val="00E46081"/>
  </w:style>
  <w:style w:type="paragraph" w:customStyle="1" w:styleId="03Schedule">
    <w:name w:val="03Schedule"/>
    <w:basedOn w:val="Normal"/>
    <w:rsid w:val="00E46081"/>
  </w:style>
  <w:style w:type="paragraph" w:customStyle="1" w:styleId="ISched-heading">
    <w:name w:val="I Sched-heading"/>
    <w:basedOn w:val="BillBasicHeading"/>
    <w:next w:val="Normal"/>
    <w:rsid w:val="00E46081"/>
    <w:pPr>
      <w:spacing w:before="320"/>
      <w:ind w:left="2600" w:hanging="2600"/>
    </w:pPr>
    <w:rPr>
      <w:sz w:val="34"/>
    </w:rPr>
  </w:style>
  <w:style w:type="paragraph" w:customStyle="1" w:styleId="ISched-Part">
    <w:name w:val="I Sched-Part"/>
    <w:basedOn w:val="BillBasicHeading"/>
    <w:rsid w:val="00E46081"/>
    <w:pPr>
      <w:spacing w:before="380"/>
      <w:ind w:left="2600" w:hanging="2600"/>
    </w:pPr>
    <w:rPr>
      <w:sz w:val="32"/>
    </w:rPr>
  </w:style>
  <w:style w:type="paragraph" w:customStyle="1" w:styleId="ISched-form">
    <w:name w:val="I Sched-form"/>
    <w:basedOn w:val="BillBasicHeading"/>
    <w:rsid w:val="00E46081"/>
    <w:pPr>
      <w:tabs>
        <w:tab w:val="right" w:pos="7200"/>
      </w:tabs>
      <w:spacing w:before="240"/>
      <w:ind w:left="2600" w:hanging="2600"/>
    </w:pPr>
    <w:rPr>
      <w:sz w:val="28"/>
    </w:rPr>
  </w:style>
  <w:style w:type="paragraph" w:customStyle="1" w:styleId="ISchclauseheading">
    <w:name w:val="I Sch clause heading"/>
    <w:basedOn w:val="BillBasic"/>
    <w:rsid w:val="00E46081"/>
    <w:pPr>
      <w:keepNext/>
      <w:tabs>
        <w:tab w:val="left" w:pos="1100"/>
      </w:tabs>
      <w:spacing w:before="240"/>
      <w:ind w:left="1100" w:hanging="1100"/>
      <w:jc w:val="left"/>
    </w:pPr>
    <w:rPr>
      <w:rFonts w:ascii="Arial" w:hAnsi="Arial"/>
      <w:b/>
    </w:rPr>
  </w:style>
  <w:style w:type="paragraph" w:customStyle="1" w:styleId="IMain">
    <w:name w:val="I Main"/>
    <w:basedOn w:val="Amain"/>
    <w:rsid w:val="00E46081"/>
  </w:style>
  <w:style w:type="paragraph" w:customStyle="1" w:styleId="Ipara">
    <w:name w:val="I para"/>
    <w:basedOn w:val="Apara"/>
    <w:rsid w:val="00E46081"/>
    <w:pPr>
      <w:outlineLvl w:val="9"/>
    </w:pPr>
  </w:style>
  <w:style w:type="paragraph" w:customStyle="1" w:styleId="Isubpara">
    <w:name w:val="I subpara"/>
    <w:basedOn w:val="Asubpara"/>
    <w:rsid w:val="00E4608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46081"/>
    <w:pPr>
      <w:tabs>
        <w:tab w:val="clear" w:pos="2400"/>
        <w:tab w:val="clear" w:pos="2600"/>
        <w:tab w:val="right" w:pos="2460"/>
        <w:tab w:val="left" w:pos="2660"/>
      </w:tabs>
      <w:ind w:left="2660" w:hanging="2660"/>
    </w:pPr>
  </w:style>
  <w:style w:type="character" w:customStyle="1" w:styleId="CharSectNo">
    <w:name w:val="CharSectNo"/>
    <w:basedOn w:val="DefaultParagraphFont"/>
    <w:rsid w:val="00E46081"/>
  </w:style>
  <w:style w:type="character" w:customStyle="1" w:styleId="CharDivNo">
    <w:name w:val="CharDivNo"/>
    <w:basedOn w:val="DefaultParagraphFont"/>
    <w:rsid w:val="00E46081"/>
  </w:style>
  <w:style w:type="character" w:customStyle="1" w:styleId="CharDivText">
    <w:name w:val="CharDivText"/>
    <w:basedOn w:val="DefaultParagraphFont"/>
    <w:rsid w:val="00E46081"/>
  </w:style>
  <w:style w:type="character" w:customStyle="1" w:styleId="CharPartNo">
    <w:name w:val="CharPartNo"/>
    <w:basedOn w:val="DefaultParagraphFont"/>
    <w:rsid w:val="00E46081"/>
  </w:style>
  <w:style w:type="paragraph" w:customStyle="1" w:styleId="Placeholder">
    <w:name w:val="Placeholder"/>
    <w:basedOn w:val="Normal"/>
    <w:rsid w:val="00E46081"/>
    <w:rPr>
      <w:sz w:val="10"/>
    </w:rPr>
  </w:style>
  <w:style w:type="paragraph" w:styleId="PlainText">
    <w:name w:val="Plain Text"/>
    <w:basedOn w:val="Normal"/>
    <w:link w:val="PlainTextChar"/>
    <w:uiPriority w:val="99"/>
    <w:rsid w:val="00E46081"/>
    <w:rPr>
      <w:rFonts w:ascii="Courier New" w:hAnsi="Courier New"/>
      <w:sz w:val="20"/>
    </w:rPr>
  </w:style>
  <w:style w:type="character" w:customStyle="1" w:styleId="PlainTextChar">
    <w:name w:val="Plain Text Char"/>
    <w:basedOn w:val="DefaultParagraphFont"/>
    <w:link w:val="PlainText"/>
    <w:uiPriority w:val="99"/>
    <w:locked/>
    <w:rsid w:val="009F38D5"/>
    <w:rPr>
      <w:rFonts w:ascii="Courier New" w:hAnsi="Courier New"/>
      <w:lang w:eastAsia="en-US"/>
    </w:rPr>
  </w:style>
  <w:style w:type="character" w:customStyle="1" w:styleId="CharChapNo">
    <w:name w:val="CharChapNo"/>
    <w:basedOn w:val="DefaultParagraphFont"/>
    <w:rsid w:val="00E46081"/>
  </w:style>
  <w:style w:type="character" w:customStyle="1" w:styleId="CharChapText">
    <w:name w:val="CharChapText"/>
    <w:basedOn w:val="DefaultParagraphFont"/>
    <w:rsid w:val="00E46081"/>
  </w:style>
  <w:style w:type="character" w:customStyle="1" w:styleId="CharPartText">
    <w:name w:val="CharPartText"/>
    <w:basedOn w:val="DefaultParagraphFont"/>
    <w:rsid w:val="00E46081"/>
  </w:style>
  <w:style w:type="paragraph" w:styleId="TOC1">
    <w:name w:val="toc 1"/>
    <w:basedOn w:val="Normal"/>
    <w:next w:val="Normal"/>
    <w:autoRedefine/>
    <w:uiPriority w:val="39"/>
    <w:rsid w:val="00E4608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4608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4608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4608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23E74"/>
    <w:pPr>
      <w:spacing w:before="600"/>
    </w:pPr>
  </w:style>
  <w:style w:type="paragraph" w:styleId="Title">
    <w:name w:val="Title"/>
    <w:basedOn w:val="Normal"/>
    <w:link w:val="TitleChar"/>
    <w:uiPriority w:val="10"/>
    <w:qFormat/>
    <w:rsid w:val="002520CC"/>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sid w:val="009F38D5"/>
    <w:rPr>
      <w:rFonts w:ascii="Arial" w:hAnsi="Arial"/>
      <w:b/>
      <w:kern w:val="28"/>
      <w:sz w:val="32"/>
      <w:lang w:eastAsia="en-US"/>
    </w:rPr>
  </w:style>
  <w:style w:type="paragraph" w:styleId="Signature">
    <w:name w:val="Signature"/>
    <w:basedOn w:val="Normal"/>
    <w:link w:val="SignatureChar"/>
    <w:uiPriority w:val="99"/>
    <w:rsid w:val="00E46081"/>
    <w:pPr>
      <w:ind w:left="4252"/>
    </w:pPr>
  </w:style>
  <w:style w:type="character" w:customStyle="1" w:styleId="SignatureChar">
    <w:name w:val="Signature Char"/>
    <w:basedOn w:val="DefaultParagraphFont"/>
    <w:link w:val="Signature"/>
    <w:uiPriority w:val="99"/>
    <w:locked/>
    <w:rsid w:val="009F38D5"/>
    <w:rPr>
      <w:sz w:val="24"/>
      <w:lang w:eastAsia="en-US"/>
    </w:rPr>
  </w:style>
  <w:style w:type="paragraph" w:customStyle="1" w:styleId="ActNo">
    <w:name w:val="ActNo"/>
    <w:basedOn w:val="BillBasicHeading"/>
    <w:rsid w:val="00E46081"/>
    <w:pPr>
      <w:keepNext w:val="0"/>
      <w:tabs>
        <w:tab w:val="clear" w:pos="2600"/>
      </w:tabs>
      <w:spacing w:before="220"/>
    </w:pPr>
  </w:style>
  <w:style w:type="paragraph" w:customStyle="1" w:styleId="aParaNote">
    <w:name w:val="aParaNote"/>
    <w:basedOn w:val="BillBasic"/>
    <w:rsid w:val="00E46081"/>
    <w:pPr>
      <w:ind w:left="2840" w:hanging="1240"/>
    </w:pPr>
    <w:rPr>
      <w:sz w:val="20"/>
    </w:rPr>
  </w:style>
  <w:style w:type="paragraph" w:customStyle="1" w:styleId="aExamNum">
    <w:name w:val="aExamNum"/>
    <w:basedOn w:val="aExam"/>
    <w:rsid w:val="00E46081"/>
    <w:pPr>
      <w:ind w:left="1500" w:hanging="400"/>
    </w:pPr>
  </w:style>
  <w:style w:type="paragraph" w:customStyle="1" w:styleId="LongTitle">
    <w:name w:val="LongTitle"/>
    <w:basedOn w:val="BillBasic"/>
    <w:rsid w:val="00E46081"/>
    <w:pPr>
      <w:spacing w:before="300"/>
    </w:pPr>
  </w:style>
  <w:style w:type="paragraph" w:customStyle="1" w:styleId="Minister">
    <w:name w:val="Minister"/>
    <w:basedOn w:val="BillBasic"/>
    <w:rsid w:val="00E46081"/>
    <w:pPr>
      <w:spacing w:before="640"/>
      <w:jc w:val="right"/>
    </w:pPr>
    <w:rPr>
      <w:caps/>
    </w:rPr>
  </w:style>
  <w:style w:type="paragraph" w:customStyle="1" w:styleId="DateLine">
    <w:name w:val="DateLine"/>
    <w:basedOn w:val="BillBasic"/>
    <w:rsid w:val="00E46081"/>
    <w:pPr>
      <w:tabs>
        <w:tab w:val="left" w:pos="4320"/>
      </w:tabs>
    </w:pPr>
  </w:style>
  <w:style w:type="paragraph" w:customStyle="1" w:styleId="madeunder">
    <w:name w:val="made under"/>
    <w:basedOn w:val="BillBasic"/>
    <w:rsid w:val="00E46081"/>
    <w:pPr>
      <w:spacing w:before="240"/>
    </w:pPr>
  </w:style>
  <w:style w:type="paragraph" w:customStyle="1" w:styleId="EndNoteSubHeading">
    <w:name w:val="EndNoteSubHeading"/>
    <w:basedOn w:val="Normal"/>
    <w:next w:val="EndNoteText"/>
    <w:rsid w:val="002520CC"/>
    <w:pPr>
      <w:keepNext/>
      <w:tabs>
        <w:tab w:val="left" w:pos="700"/>
      </w:tabs>
      <w:spacing w:before="120"/>
      <w:ind w:left="700" w:hanging="700"/>
    </w:pPr>
    <w:rPr>
      <w:rFonts w:ascii="Arial" w:hAnsi="Arial"/>
      <w:b/>
      <w:sz w:val="20"/>
    </w:rPr>
  </w:style>
  <w:style w:type="paragraph" w:customStyle="1" w:styleId="EndNoteText">
    <w:name w:val="EndNoteText"/>
    <w:basedOn w:val="BillBasic"/>
    <w:rsid w:val="00E46081"/>
    <w:pPr>
      <w:tabs>
        <w:tab w:val="left" w:pos="700"/>
        <w:tab w:val="right" w:pos="6160"/>
      </w:tabs>
      <w:spacing w:before="80"/>
      <w:ind w:left="700" w:hanging="700"/>
    </w:pPr>
    <w:rPr>
      <w:sz w:val="20"/>
    </w:rPr>
  </w:style>
  <w:style w:type="paragraph" w:customStyle="1" w:styleId="BillBasicItalics">
    <w:name w:val="BillBasicItalics"/>
    <w:basedOn w:val="BillBasic"/>
    <w:rsid w:val="00E46081"/>
    <w:rPr>
      <w:i/>
    </w:rPr>
  </w:style>
  <w:style w:type="paragraph" w:customStyle="1" w:styleId="00SigningPage">
    <w:name w:val="00SigningPage"/>
    <w:basedOn w:val="Normal"/>
    <w:rsid w:val="00E46081"/>
  </w:style>
  <w:style w:type="paragraph" w:customStyle="1" w:styleId="Aparareturn">
    <w:name w:val="A para return"/>
    <w:basedOn w:val="BillBasic"/>
    <w:rsid w:val="00E46081"/>
    <w:pPr>
      <w:ind w:left="1600"/>
    </w:pPr>
  </w:style>
  <w:style w:type="paragraph" w:customStyle="1" w:styleId="Asubparareturn">
    <w:name w:val="A subpara return"/>
    <w:basedOn w:val="BillBasic"/>
    <w:rsid w:val="00E46081"/>
    <w:pPr>
      <w:ind w:left="2100"/>
    </w:pPr>
  </w:style>
  <w:style w:type="paragraph" w:customStyle="1" w:styleId="CommentNum">
    <w:name w:val="CommentNum"/>
    <w:basedOn w:val="Comment"/>
    <w:rsid w:val="00E46081"/>
    <w:pPr>
      <w:ind w:left="1800" w:hanging="1800"/>
    </w:pPr>
  </w:style>
  <w:style w:type="paragraph" w:styleId="TOC8">
    <w:name w:val="toc 8"/>
    <w:basedOn w:val="TOC3"/>
    <w:next w:val="Normal"/>
    <w:autoRedefine/>
    <w:uiPriority w:val="39"/>
    <w:rsid w:val="00E46081"/>
    <w:pPr>
      <w:keepNext w:val="0"/>
      <w:spacing w:before="120"/>
    </w:pPr>
  </w:style>
  <w:style w:type="paragraph" w:customStyle="1" w:styleId="Judges">
    <w:name w:val="Judges"/>
    <w:basedOn w:val="Minister"/>
    <w:rsid w:val="00E46081"/>
    <w:pPr>
      <w:spacing w:before="180"/>
    </w:pPr>
  </w:style>
  <w:style w:type="paragraph" w:customStyle="1" w:styleId="BillFor">
    <w:name w:val="BillFor"/>
    <w:basedOn w:val="BillBasicHeading"/>
    <w:rsid w:val="00E46081"/>
    <w:pPr>
      <w:keepNext w:val="0"/>
      <w:spacing w:before="320"/>
      <w:jc w:val="both"/>
    </w:pPr>
    <w:rPr>
      <w:sz w:val="28"/>
    </w:rPr>
  </w:style>
  <w:style w:type="paragraph" w:customStyle="1" w:styleId="draft">
    <w:name w:val="draft"/>
    <w:basedOn w:val="Normal"/>
    <w:rsid w:val="00E4608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46081"/>
    <w:pPr>
      <w:spacing w:line="260" w:lineRule="atLeast"/>
      <w:jc w:val="center"/>
    </w:pPr>
  </w:style>
  <w:style w:type="paragraph" w:customStyle="1" w:styleId="Amainbullet">
    <w:name w:val="A main bullet"/>
    <w:basedOn w:val="BillBasic"/>
    <w:rsid w:val="00E46081"/>
    <w:pPr>
      <w:spacing w:before="60"/>
      <w:ind w:left="1500" w:hanging="400"/>
    </w:pPr>
  </w:style>
  <w:style w:type="paragraph" w:customStyle="1" w:styleId="Aparabullet">
    <w:name w:val="A para bullet"/>
    <w:basedOn w:val="BillBasic"/>
    <w:rsid w:val="00E46081"/>
    <w:pPr>
      <w:spacing w:before="60"/>
      <w:ind w:left="2000" w:hanging="400"/>
    </w:pPr>
  </w:style>
  <w:style w:type="paragraph" w:customStyle="1" w:styleId="Asubparabullet">
    <w:name w:val="A subpara bullet"/>
    <w:basedOn w:val="BillBasic"/>
    <w:rsid w:val="00E46081"/>
    <w:pPr>
      <w:spacing w:before="60"/>
      <w:ind w:left="2540" w:hanging="400"/>
    </w:pPr>
  </w:style>
  <w:style w:type="paragraph" w:customStyle="1" w:styleId="aDefpara">
    <w:name w:val="aDef para"/>
    <w:basedOn w:val="Apara"/>
    <w:rsid w:val="00E46081"/>
  </w:style>
  <w:style w:type="paragraph" w:customStyle="1" w:styleId="aDefsubpara">
    <w:name w:val="aDef subpara"/>
    <w:basedOn w:val="Asubpara"/>
    <w:rsid w:val="00E46081"/>
  </w:style>
  <w:style w:type="paragraph" w:customStyle="1" w:styleId="Idefpara">
    <w:name w:val="I def para"/>
    <w:basedOn w:val="Ipara"/>
    <w:rsid w:val="00E46081"/>
  </w:style>
  <w:style w:type="paragraph" w:customStyle="1" w:styleId="Idefsubpara">
    <w:name w:val="I def subpara"/>
    <w:basedOn w:val="Isubpara"/>
    <w:rsid w:val="00E46081"/>
  </w:style>
  <w:style w:type="paragraph" w:customStyle="1" w:styleId="Notified">
    <w:name w:val="Notified"/>
    <w:basedOn w:val="BillBasic"/>
    <w:rsid w:val="00E46081"/>
    <w:pPr>
      <w:spacing w:before="360"/>
      <w:jc w:val="right"/>
    </w:pPr>
    <w:rPr>
      <w:i/>
    </w:rPr>
  </w:style>
  <w:style w:type="paragraph" w:customStyle="1" w:styleId="03ScheduleLandscape">
    <w:name w:val="03ScheduleLandscape"/>
    <w:basedOn w:val="Normal"/>
    <w:rsid w:val="00E46081"/>
  </w:style>
  <w:style w:type="paragraph" w:customStyle="1" w:styleId="IDict-Heading">
    <w:name w:val="I Dict-Heading"/>
    <w:basedOn w:val="BillBasicHeading"/>
    <w:rsid w:val="00E46081"/>
    <w:pPr>
      <w:spacing w:before="320"/>
      <w:ind w:left="2600" w:hanging="2600"/>
      <w:jc w:val="both"/>
    </w:pPr>
    <w:rPr>
      <w:sz w:val="34"/>
    </w:rPr>
  </w:style>
  <w:style w:type="paragraph" w:customStyle="1" w:styleId="02TextLandscape">
    <w:name w:val="02TextLandscape"/>
    <w:basedOn w:val="Normal"/>
    <w:rsid w:val="00E46081"/>
  </w:style>
  <w:style w:type="paragraph" w:styleId="Salutation">
    <w:name w:val="Salutation"/>
    <w:basedOn w:val="Normal"/>
    <w:next w:val="Normal"/>
    <w:link w:val="SalutationChar"/>
    <w:uiPriority w:val="99"/>
    <w:rsid w:val="002520CC"/>
  </w:style>
  <w:style w:type="character" w:customStyle="1" w:styleId="SalutationChar">
    <w:name w:val="Salutation Char"/>
    <w:basedOn w:val="DefaultParagraphFont"/>
    <w:link w:val="Salutation"/>
    <w:uiPriority w:val="99"/>
    <w:locked/>
    <w:rsid w:val="009F38D5"/>
    <w:rPr>
      <w:sz w:val="24"/>
      <w:lang w:eastAsia="en-US"/>
    </w:rPr>
  </w:style>
  <w:style w:type="paragraph" w:customStyle="1" w:styleId="aNoteBullet">
    <w:name w:val="aNoteBullet"/>
    <w:basedOn w:val="aNote"/>
    <w:rsid w:val="00E46081"/>
    <w:pPr>
      <w:tabs>
        <w:tab w:val="left" w:pos="2200"/>
      </w:tabs>
      <w:spacing w:before="60"/>
      <w:ind w:left="2600" w:hanging="700"/>
    </w:pPr>
  </w:style>
  <w:style w:type="paragraph" w:customStyle="1" w:styleId="aNotess">
    <w:name w:val="aNotess"/>
    <w:basedOn w:val="BillBasic"/>
    <w:rsid w:val="002520CC"/>
    <w:pPr>
      <w:ind w:left="1900" w:hanging="800"/>
    </w:pPr>
    <w:rPr>
      <w:sz w:val="20"/>
    </w:rPr>
  </w:style>
  <w:style w:type="paragraph" w:customStyle="1" w:styleId="aParaNoteBullet">
    <w:name w:val="aParaNoteBullet"/>
    <w:basedOn w:val="aParaNote"/>
    <w:rsid w:val="00E46081"/>
    <w:pPr>
      <w:tabs>
        <w:tab w:val="left" w:pos="2700"/>
      </w:tabs>
      <w:spacing w:before="60"/>
      <w:ind w:left="3100" w:hanging="700"/>
    </w:pPr>
  </w:style>
  <w:style w:type="paragraph" w:customStyle="1" w:styleId="aNotepar">
    <w:name w:val="aNotepar"/>
    <w:basedOn w:val="BillBasic"/>
    <w:next w:val="Normal"/>
    <w:rsid w:val="00E46081"/>
    <w:pPr>
      <w:ind w:left="2400" w:hanging="800"/>
    </w:pPr>
    <w:rPr>
      <w:sz w:val="20"/>
    </w:rPr>
  </w:style>
  <w:style w:type="paragraph" w:customStyle="1" w:styleId="aNoteTextpar">
    <w:name w:val="aNoteTextpar"/>
    <w:basedOn w:val="aNotepar"/>
    <w:rsid w:val="00E46081"/>
    <w:pPr>
      <w:spacing w:before="60"/>
      <w:ind w:firstLine="0"/>
    </w:pPr>
  </w:style>
  <w:style w:type="paragraph" w:customStyle="1" w:styleId="MinisterWord">
    <w:name w:val="MinisterWord"/>
    <w:basedOn w:val="Normal"/>
    <w:rsid w:val="00E46081"/>
    <w:pPr>
      <w:spacing w:before="60"/>
      <w:jc w:val="right"/>
    </w:pPr>
  </w:style>
  <w:style w:type="paragraph" w:customStyle="1" w:styleId="aExamPara">
    <w:name w:val="aExamPara"/>
    <w:basedOn w:val="aExam"/>
    <w:rsid w:val="00E46081"/>
    <w:pPr>
      <w:tabs>
        <w:tab w:val="right" w:pos="1720"/>
        <w:tab w:val="left" w:pos="2000"/>
        <w:tab w:val="left" w:pos="2300"/>
      </w:tabs>
      <w:ind w:left="2400" w:hanging="1300"/>
    </w:pPr>
  </w:style>
  <w:style w:type="paragraph" w:customStyle="1" w:styleId="aExamNumText">
    <w:name w:val="aExamNumText"/>
    <w:basedOn w:val="aExam"/>
    <w:rsid w:val="00E46081"/>
    <w:pPr>
      <w:ind w:left="1500"/>
    </w:pPr>
  </w:style>
  <w:style w:type="paragraph" w:customStyle="1" w:styleId="aExamBullet">
    <w:name w:val="aExamBullet"/>
    <w:basedOn w:val="aExam"/>
    <w:rsid w:val="00E46081"/>
    <w:pPr>
      <w:tabs>
        <w:tab w:val="left" w:pos="1500"/>
        <w:tab w:val="left" w:pos="2300"/>
      </w:tabs>
      <w:ind w:left="1900" w:hanging="800"/>
    </w:pPr>
  </w:style>
  <w:style w:type="paragraph" w:customStyle="1" w:styleId="aNotePara">
    <w:name w:val="aNotePara"/>
    <w:basedOn w:val="aNote"/>
    <w:rsid w:val="00E46081"/>
    <w:pPr>
      <w:tabs>
        <w:tab w:val="right" w:pos="2140"/>
        <w:tab w:val="left" w:pos="2400"/>
      </w:tabs>
      <w:spacing w:before="60"/>
      <w:ind w:left="2400" w:hanging="1300"/>
    </w:pPr>
  </w:style>
  <w:style w:type="paragraph" w:customStyle="1" w:styleId="aExplanHeading">
    <w:name w:val="aExplanHeading"/>
    <w:basedOn w:val="BillBasicHeading"/>
    <w:next w:val="Normal"/>
    <w:rsid w:val="00E46081"/>
    <w:rPr>
      <w:rFonts w:ascii="Arial (W1)" w:hAnsi="Arial (W1)"/>
      <w:sz w:val="18"/>
    </w:rPr>
  </w:style>
  <w:style w:type="paragraph" w:customStyle="1" w:styleId="aExplanText">
    <w:name w:val="aExplanText"/>
    <w:basedOn w:val="BillBasic"/>
    <w:rsid w:val="00E46081"/>
    <w:rPr>
      <w:sz w:val="20"/>
    </w:rPr>
  </w:style>
  <w:style w:type="paragraph" w:customStyle="1" w:styleId="aParaNotePara">
    <w:name w:val="aParaNotePara"/>
    <w:basedOn w:val="aNotePara"/>
    <w:rsid w:val="00E46081"/>
    <w:pPr>
      <w:tabs>
        <w:tab w:val="clear" w:pos="2140"/>
        <w:tab w:val="clear" w:pos="2400"/>
        <w:tab w:val="right" w:pos="2644"/>
      </w:tabs>
      <w:ind w:left="3320" w:hanging="1720"/>
    </w:pPr>
  </w:style>
  <w:style w:type="character" w:customStyle="1" w:styleId="charBold">
    <w:name w:val="charBold"/>
    <w:basedOn w:val="DefaultParagraphFont"/>
    <w:rsid w:val="00E46081"/>
    <w:rPr>
      <w:b/>
    </w:rPr>
  </w:style>
  <w:style w:type="character" w:customStyle="1" w:styleId="charBoldItals">
    <w:name w:val="charBoldItals"/>
    <w:basedOn w:val="DefaultParagraphFont"/>
    <w:rsid w:val="00E46081"/>
    <w:rPr>
      <w:b/>
      <w:i/>
    </w:rPr>
  </w:style>
  <w:style w:type="character" w:customStyle="1" w:styleId="charItals">
    <w:name w:val="charItals"/>
    <w:basedOn w:val="DefaultParagraphFont"/>
    <w:rsid w:val="00E46081"/>
    <w:rPr>
      <w:i/>
    </w:rPr>
  </w:style>
  <w:style w:type="character" w:customStyle="1" w:styleId="charUnderline">
    <w:name w:val="charUnderline"/>
    <w:basedOn w:val="DefaultParagraphFont"/>
    <w:rsid w:val="00E46081"/>
    <w:rPr>
      <w:u w:val="single"/>
    </w:rPr>
  </w:style>
  <w:style w:type="paragraph" w:customStyle="1" w:styleId="TableHd">
    <w:name w:val="TableHd"/>
    <w:basedOn w:val="Normal"/>
    <w:rsid w:val="00E46081"/>
    <w:pPr>
      <w:keepNext/>
      <w:spacing w:before="300"/>
      <w:ind w:left="1200" w:hanging="1200"/>
    </w:pPr>
    <w:rPr>
      <w:rFonts w:ascii="Arial" w:hAnsi="Arial"/>
      <w:b/>
      <w:sz w:val="20"/>
    </w:rPr>
  </w:style>
  <w:style w:type="paragraph" w:customStyle="1" w:styleId="TableColHd">
    <w:name w:val="TableColHd"/>
    <w:basedOn w:val="Normal"/>
    <w:rsid w:val="00E46081"/>
    <w:pPr>
      <w:keepNext/>
      <w:spacing w:after="60"/>
    </w:pPr>
    <w:rPr>
      <w:rFonts w:ascii="Arial" w:hAnsi="Arial"/>
      <w:b/>
      <w:sz w:val="18"/>
    </w:rPr>
  </w:style>
  <w:style w:type="paragraph" w:customStyle="1" w:styleId="PenaltyPara">
    <w:name w:val="PenaltyPara"/>
    <w:basedOn w:val="Normal"/>
    <w:rsid w:val="00E46081"/>
    <w:pPr>
      <w:tabs>
        <w:tab w:val="right" w:pos="1360"/>
      </w:tabs>
      <w:spacing w:before="60"/>
      <w:ind w:left="1600" w:hanging="1600"/>
      <w:jc w:val="both"/>
    </w:pPr>
  </w:style>
  <w:style w:type="paragraph" w:customStyle="1" w:styleId="tablepara">
    <w:name w:val="table para"/>
    <w:basedOn w:val="Normal"/>
    <w:rsid w:val="00E46081"/>
    <w:pPr>
      <w:tabs>
        <w:tab w:val="right" w:pos="800"/>
        <w:tab w:val="left" w:pos="1100"/>
      </w:tabs>
      <w:spacing w:before="80" w:after="60"/>
      <w:ind w:left="1100" w:hanging="1100"/>
    </w:pPr>
  </w:style>
  <w:style w:type="paragraph" w:customStyle="1" w:styleId="tablesubpara">
    <w:name w:val="table subpara"/>
    <w:basedOn w:val="Normal"/>
    <w:rsid w:val="00E46081"/>
    <w:pPr>
      <w:tabs>
        <w:tab w:val="right" w:pos="1500"/>
        <w:tab w:val="left" w:pos="1800"/>
      </w:tabs>
      <w:spacing w:before="80" w:after="60"/>
      <w:ind w:left="1800" w:hanging="1800"/>
    </w:pPr>
  </w:style>
  <w:style w:type="paragraph" w:customStyle="1" w:styleId="TableText">
    <w:name w:val="TableText"/>
    <w:basedOn w:val="Normal"/>
    <w:rsid w:val="00E46081"/>
    <w:pPr>
      <w:spacing w:before="60" w:after="60"/>
    </w:pPr>
  </w:style>
  <w:style w:type="paragraph" w:customStyle="1" w:styleId="IshadedH5Sec">
    <w:name w:val="I shaded H5 Sec"/>
    <w:basedOn w:val="AH5Sec"/>
    <w:rsid w:val="00E46081"/>
    <w:pPr>
      <w:shd w:val="pct25" w:color="auto" w:fill="auto"/>
      <w:outlineLvl w:val="9"/>
    </w:pPr>
  </w:style>
  <w:style w:type="paragraph" w:customStyle="1" w:styleId="IshadedSchClause">
    <w:name w:val="I shaded Sch Clause"/>
    <w:basedOn w:val="IshadedH5Sec"/>
    <w:rsid w:val="00E46081"/>
  </w:style>
  <w:style w:type="paragraph" w:customStyle="1" w:styleId="Letterhead">
    <w:name w:val="Letterhead"/>
    <w:rsid w:val="002520CC"/>
    <w:pPr>
      <w:widowControl w:val="0"/>
      <w:spacing w:after="180"/>
      <w:jc w:val="right"/>
    </w:pPr>
    <w:rPr>
      <w:rFonts w:ascii="Arial" w:hAnsi="Arial"/>
      <w:sz w:val="32"/>
      <w:lang w:eastAsia="en-US"/>
    </w:rPr>
  </w:style>
  <w:style w:type="character" w:styleId="PageNumber">
    <w:name w:val="page number"/>
    <w:basedOn w:val="DefaultParagraphFont"/>
    <w:rsid w:val="00E46081"/>
  </w:style>
  <w:style w:type="paragraph" w:customStyle="1" w:styleId="Penalty">
    <w:name w:val="Penalty"/>
    <w:basedOn w:val="Amainreturn"/>
    <w:rsid w:val="00E46081"/>
  </w:style>
  <w:style w:type="paragraph" w:customStyle="1" w:styleId="aNoteText">
    <w:name w:val="aNoteText"/>
    <w:basedOn w:val="aNote"/>
    <w:rsid w:val="00E46081"/>
    <w:pPr>
      <w:spacing w:before="60"/>
      <w:ind w:firstLine="0"/>
    </w:pPr>
  </w:style>
  <w:style w:type="paragraph" w:customStyle="1" w:styleId="AH3sec">
    <w:name w:val="A H3 sec"/>
    <w:basedOn w:val="Normal"/>
    <w:next w:val="Amain"/>
    <w:rsid w:val="002520CC"/>
    <w:pPr>
      <w:keepNext/>
      <w:keepLines/>
      <w:numPr>
        <w:numId w:val="3"/>
      </w:numPr>
      <w:pBdr>
        <w:top w:val="single" w:sz="4" w:space="1" w:color="auto"/>
      </w:pBdr>
      <w:spacing w:before="180" w:after="60"/>
    </w:pPr>
    <w:rPr>
      <w:rFonts w:ascii="Arial" w:hAnsi="Arial"/>
      <w:b/>
      <w:sz w:val="22"/>
    </w:rPr>
  </w:style>
  <w:style w:type="paragraph" w:customStyle="1" w:styleId="AH5SecSymb">
    <w:name w:val="A H5 Sec Symb"/>
    <w:basedOn w:val="AH5Sec"/>
    <w:next w:val="Amain"/>
    <w:rsid w:val="00E46081"/>
    <w:pPr>
      <w:tabs>
        <w:tab w:val="clear" w:pos="1100"/>
        <w:tab w:val="left" w:pos="0"/>
      </w:tabs>
      <w:ind w:hanging="1580"/>
    </w:pPr>
  </w:style>
  <w:style w:type="character" w:customStyle="1" w:styleId="charSymb">
    <w:name w:val="charSymb"/>
    <w:basedOn w:val="DefaultParagraphFont"/>
    <w:rsid w:val="00E46081"/>
    <w:rPr>
      <w:rFonts w:ascii="Arial" w:hAnsi="Arial"/>
      <w:sz w:val="24"/>
      <w:bdr w:val="single" w:sz="4" w:space="0" w:color="auto"/>
    </w:rPr>
  </w:style>
  <w:style w:type="paragraph" w:customStyle="1" w:styleId="Actbullet">
    <w:name w:val="Act bullet"/>
    <w:basedOn w:val="Normal"/>
    <w:uiPriority w:val="99"/>
    <w:rsid w:val="00E46081"/>
    <w:pPr>
      <w:numPr>
        <w:numId w:val="23"/>
      </w:numPr>
      <w:tabs>
        <w:tab w:val="left" w:pos="900"/>
      </w:tabs>
      <w:spacing w:before="20"/>
      <w:ind w:right="-60"/>
    </w:pPr>
    <w:rPr>
      <w:rFonts w:ascii="Arial" w:hAnsi="Arial"/>
      <w:sz w:val="18"/>
    </w:rPr>
  </w:style>
  <w:style w:type="paragraph" w:customStyle="1" w:styleId="aExamINum">
    <w:name w:val="aExamINum"/>
    <w:basedOn w:val="aExam"/>
    <w:rsid w:val="002520CC"/>
    <w:pPr>
      <w:tabs>
        <w:tab w:val="left" w:pos="1500"/>
      </w:tabs>
      <w:ind w:left="1500" w:hanging="400"/>
    </w:pPr>
  </w:style>
  <w:style w:type="paragraph" w:customStyle="1" w:styleId="AExamIPara">
    <w:name w:val="AExamIPara"/>
    <w:basedOn w:val="aExam"/>
    <w:rsid w:val="00E46081"/>
    <w:pPr>
      <w:tabs>
        <w:tab w:val="right" w:pos="1720"/>
        <w:tab w:val="left" w:pos="2000"/>
      </w:tabs>
      <w:ind w:left="2000" w:hanging="900"/>
    </w:pPr>
  </w:style>
  <w:style w:type="paragraph" w:customStyle="1" w:styleId="aExamHdgss">
    <w:name w:val="aExamHdgss"/>
    <w:basedOn w:val="BillBasicHeading"/>
    <w:next w:val="Normal"/>
    <w:rsid w:val="00E46081"/>
    <w:pPr>
      <w:tabs>
        <w:tab w:val="clear" w:pos="2600"/>
      </w:tabs>
      <w:ind w:left="1100"/>
    </w:pPr>
    <w:rPr>
      <w:sz w:val="18"/>
    </w:rPr>
  </w:style>
  <w:style w:type="paragraph" w:customStyle="1" w:styleId="aExamss">
    <w:name w:val="aExamss"/>
    <w:basedOn w:val="aNote"/>
    <w:rsid w:val="00E46081"/>
    <w:pPr>
      <w:spacing w:before="60"/>
      <w:ind w:left="1100" w:firstLine="0"/>
    </w:pPr>
  </w:style>
  <w:style w:type="paragraph" w:customStyle="1" w:styleId="aExamHdgpar">
    <w:name w:val="aExamHdgpar"/>
    <w:basedOn w:val="aExamHdgss"/>
    <w:next w:val="Normal"/>
    <w:rsid w:val="00E46081"/>
    <w:pPr>
      <w:ind w:left="1600"/>
    </w:pPr>
  </w:style>
  <w:style w:type="paragraph" w:customStyle="1" w:styleId="aExampar">
    <w:name w:val="aExampar"/>
    <w:basedOn w:val="aExamss"/>
    <w:rsid w:val="00E46081"/>
    <w:pPr>
      <w:ind w:left="1600"/>
    </w:pPr>
  </w:style>
  <w:style w:type="paragraph" w:customStyle="1" w:styleId="aExamINumss">
    <w:name w:val="aExamINumss"/>
    <w:basedOn w:val="aExamss"/>
    <w:rsid w:val="00E46081"/>
    <w:pPr>
      <w:tabs>
        <w:tab w:val="left" w:pos="1500"/>
      </w:tabs>
      <w:ind w:left="1500" w:hanging="400"/>
    </w:pPr>
  </w:style>
  <w:style w:type="paragraph" w:customStyle="1" w:styleId="aExamINumpar">
    <w:name w:val="aExamINumpar"/>
    <w:basedOn w:val="aExampar"/>
    <w:rsid w:val="00E46081"/>
    <w:pPr>
      <w:tabs>
        <w:tab w:val="left" w:pos="2000"/>
      </w:tabs>
      <w:ind w:left="2000" w:hanging="400"/>
    </w:pPr>
  </w:style>
  <w:style w:type="paragraph" w:customStyle="1" w:styleId="aExamNumTextss">
    <w:name w:val="aExamNumTextss"/>
    <w:basedOn w:val="aExamss"/>
    <w:rsid w:val="00E46081"/>
    <w:pPr>
      <w:ind w:left="1500"/>
    </w:pPr>
  </w:style>
  <w:style w:type="paragraph" w:customStyle="1" w:styleId="aExamNumTextpar">
    <w:name w:val="aExamNumTextpar"/>
    <w:basedOn w:val="aExampar"/>
    <w:rsid w:val="002520CC"/>
    <w:pPr>
      <w:ind w:left="2000"/>
    </w:pPr>
  </w:style>
  <w:style w:type="paragraph" w:customStyle="1" w:styleId="aExamBulletss">
    <w:name w:val="aExamBulletss"/>
    <w:basedOn w:val="aExamss"/>
    <w:rsid w:val="00E46081"/>
    <w:pPr>
      <w:ind w:left="1500" w:hanging="400"/>
    </w:pPr>
  </w:style>
  <w:style w:type="paragraph" w:customStyle="1" w:styleId="aExamBulletpar">
    <w:name w:val="aExamBulletpar"/>
    <w:basedOn w:val="aExampar"/>
    <w:rsid w:val="00E46081"/>
    <w:pPr>
      <w:ind w:left="2000" w:hanging="400"/>
    </w:pPr>
  </w:style>
  <w:style w:type="paragraph" w:customStyle="1" w:styleId="aExamHdgsubpar">
    <w:name w:val="aExamHdgsubpar"/>
    <w:basedOn w:val="aExamHdgss"/>
    <w:next w:val="Normal"/>
    <w:rsid w:val="00E46081"/>
    <w:pPr>
      <w:ind w:left="2140"/>
    </w:pPr>
  </w:style>
  <w:style w:type="paragraph" w:customStyle="1" w:styleId="aExamsubpar">
    <w:name w:val="aExamsubpar"/>
    <w:basedOn w:val="aExamss"/>
    <w:rsid w:val="00E46081"/>
    <w:pPr>
      <w:ind w:left="2140"/>
    </w:pPr>
  </w:style>
  <w:style w:type="paragraph" w:customStyle="1" w:styleId="aExamNumsubpar">
    <w:name w:val="aExamNumsubpar"/>
    <w:basedOn w:val="aExamsubpar"/>
    <w:rsid w:val="002520CC"/>
    <w:pPr>
      <w:tabs>
        <w:tab w:val="left" w:pos="2540"/>
      </w:tabs>
      <w:ind w:left="2540" w:hanging="400"/>
    </w:pPr>
  </w:style>
  <w:style w:type="paragraph" w:customStyle="1" w:styleId="aExamNumTextsubpar">
    <w:name w:val="aExamNumTextsubpar"/>
    <w:basedOn w:val="aExampar"/>
    <w:rsid w:val="002520CC"/>
    <w:pPr>
      <w:ind w:left="2540"/>
    </w:pPr>
  </w:style>
  <w:style w:type="paragraph" w:customStyle="1" w:styleId="aExamBulletsubpar">
    <w:name w:val="aExamBulletsubpar"/>
    <w:basedOn w:val="aExamsubpar"/>
    <w:rsid w:val="002520CC"/>
    <w:pPr>
      <w:numPr>
        <w:numId w:val="6"/>
      </w:numPr>
    </w:pPr>
  </w:style>
  <w:style w:type="paragraph" w:customStyle="1" w:styleId="aNoteTextss">
    <w:name w:val="aNoteTextss"/>
    <w:basedOn w:val="Normal"/>
    <w:rsid w:val="00E46081"/>
    <w:pPr>
      <w:spacing w:before="60"/>
      <w:ind w:left="1900"/>
      <w:jc w:val="both"/>
    </w:pPr>
    <w:rPr>
      <w:sz w:val="20"/>
    </w:rPr>
  </w:style>
  <w:style w:type="paragraph" w:customStyle="1" w:styleId="aNoteParass">
    <w:name w:val="aNoteParass"/>
    <w:basedOn w:val="Normal"/>
    <w:rsid w:val="00E46081"/>
    <w:pPr>
      <w:tabs>
        <w:tab w:val="right" w:pos="2140"/>
        <w:tab w:val="left" w:pos="2400"/>
      </w:tabs>
      <w:spacing w:before="60"/>
      <w:ind w:left="2400" w:hanging="1300"/>
      <w:jc w:val="both"/>
    </w:pPr>
    <w:rPr>
      <w:sz w:val="20"/>
    </w:rPr>
  </w:style>
  <w:style w:type="paragraph" w:customStyle="1" w:styleId="aNoteParapar">
    <w:name w:val="aNoteParapar"/>
    <w:basedOn w:val="aNotepar"/>
    <w:rsid w:val="00E46081"/>
    <w:pPr>
      <w:tabs>
        <w:tab w:val="right" w:pos="2640"/>
      </w:tabs>
      <w:spacing w:before="60"/>
      <w:ind w:left="2920" w:hanging="1320"/>
    </w:pPr>
  </w:style>
  <w:style w:type="paragraph" w:customStyle="1" w:styleId="aNotesubpar">
    <w:name w:val="aNotesubpar"/>
    <w:basedOn w:val="BillBasic"/>
    <w:next w:val="Normal"/>
    <w:rsid w:val="00E46081"/>
    <w:pPr>
      <w:ind w:left="2940" w:hanging="800"/>
    </w:pPr>
    <w:rPr>
      <w:sz w:val="20"/>
    </w:rPr>
  </w:style>
  <w:style w:type="paragraph" w:customStyle="1" w:styleId="aNoteTextsubpar">
    <w:name w:val="aNoteTextsubpar"/>
    <w:basedOn w:val="aNotesubpar"/>
    <w:rsid w:val="00E46081"/>
    <w:pPr>
      <w:spacing w:before="60"/>
      <w:ind w:firstLine="0"/>
    </w:pPr>
  </w:style>
  <w:style w:type="paragraph" w:customStyle="1" w:styleId="aNoteParasubpar">
    <w:name w:val="aNoteParasubpar"/>
    <w:basedOn w:val="aNotesubpar"/>
    <w:rsid w:val="002520CC"/>
    <w:pPr>
      <w:tabs>
        <w:tab w:val="right" w:pos="3180"/>
      </w:tabs>
      <w:spacing w:before="0"/>
      <w:ind w:left="3460" w:hanging="1320"/>
    </w:pPr>
  </w:style>
  <w:style w:type="paragraph" w:customStyle="1" w:styleId="aNoteBulletann">
    <w:name w:val="aNoteBulletann"/>
    <w:basedOn w:val="aNotess"/>
    <w:rsid w:val="002520CC"/>
    <w:pPr>
      <w:tabs>
        <w:tab w:val="left" w:pos="2200"/>
      </w:tabs>
      <w:spacing w:before="0"/>
      <w:ind w:left="0" w:firstLine="0"/>
    </w:pPr>
  </w:style>
  <w:style w:type="paragraph" w:customStyle="1" w:styleId="aNoteBulletparann">
    <w:name w:val="aNoteBulletparann"/>
    <w:basedOn w:val="aNotepar"/>
    <w:rsid w:val="002520CC"/>
    <w:pPr>
      <w:tabs>
        <w:tab w:val="left" w:pos="2700"/>
      </w:tabs>
      <w:spacing w:before="0"/>
      <w:ind w:left="0" w:firstLine="0"/>
    </w:pPr>
  </w:style>
  <w:style w:type="paragraph" w:customStyle="1" w:styleId="aNoteBulletsubpar">
    <w:name w:val="aNoteBulletsubpar"/>
    <w:basedOn w:val="aNotesubpar"/>
    <w:rsid w:val="002520CC"/>
    <w:pPr>
      <w:numPr>
        <w:numId w:val="5"/>
      </w:numPr>
      <w:tabs>
        <w:tab w:val="left" w:pos="3240"/>
      </w:tabs>
      <w:spacing w:before="0"/>
    </w:pPr>
  </w:style>
  <w:style w:type="paragraph" w:customStyle="1" w:styleId="aNoteBulletss">
    <w:name w:val="aNoteBulletss"/>
    <w:basedOn w:val="Normal"/>
    <w:rsid w:val="00E46081"/>
    <w:pPr>
      <w:spacing w:before="60"/>
      <w:ind w:left="2300" w:hanging="400"/>
      <w:jc w:val="both"/>
    </w:pPr>
    <w:rPr>
      <w:sz w:val="20"/>
    </w:rPr>
  </w:style>
  <w:style w:type="paragraph" w:customStyle="1" w:styleId="aNoteBulletpar">
    <w:name w:val="aNoteBulletpar"/>
    <w:basedOn w:val="aNotepar"/>
    <w:rsid w:val="00E46081"/>
    <w:pPr>
      <w:spacing w:before="60"/>
      <w:ind w:left="2800" w:hanging="400"/>
    </w:pPr>
  </w:style>
  <w:style w:type="paragraph" w:customStyle="1" w:styleId="aExplanBullet">
    <w:name w:val="aExplanBullet"/>
    <w:basedOn w:val="Normal"/>
    <w:rsid w:val="00E46081"/>
    <w:pPr>
      <w:spacing w:before="140"/>
      <w:ind w:left="400" w:hanging="400"/>
      <w:jc w:val="both"/>
    </w:pPr>
    <w:rPr>
      <w:snapToGrid w:val="0"/>
      <w:sz w:val="20"/>
    </w:rPr>
  </w:style>
  <w:style w:type="paragraph" w:customStyle="1" w:styleId="AuthLaw">
    <w:name w:val="AuthLaw"/>
    <w:basedOn w:val="BillBasic"/>
    <w:rsid w:val="002520CC"/>
    <w:rPr>
      <w:rFonts w:ascii="Arial" w:hAnsi="Arial"/>
      <w:b/>
      <w:sz w:val="20"/>
    </w:rPr>
  </w:style>
  <w:style w:type="paragraph" w:styleId="BodyTextIndent">
    <w:name w:val="Body Text Indent"/>
    <w:basedOn w:val="Normal"/>
    <w:link w:val="BodyTextIndentChar"/>
    <w:rsid w:val="002520CC"/>
    <w:pPr>
      <w:ind w:left="720"/>
    </w:pPr>
  </w:style>
  <w:style w:type="character" w:customStyle="1" w:styleId="charContents">
    <w:name w:val="charContents"/>
    <w:basedOn w:val="DefaultParagraphFont"/>
    <w:rsid w:val="00E46081"/>
  </w:style>
  <w:style w:type="character" w:customStyle="1" w:styleId="charPage">
    <w:name w:val="charPage"/>
    <w:basedOn w:val="DefaultParagraphFont"/>
    <w:rsid w:val="00E46081"/>
  </w:style>
  <w:style w:type="paragraph" w:customStyle="1" w:styleId="Status">
    <w:name w:val="Status"/>
    <w:basedOn w:val="Normal"/>
    <w:rsid w:val="00E46081"/>
    <w:pPr>
      <w:spacing w:before="280"/>
      <w:jc w:val="center"/>
    </w:pPr>
    <w:rPr>
      <w:rFonts w:ascii="Arial" w:hAnsi="Arial"/>
      <w:sz w:val="14"/>
    </w:rPr>
  </w:style>
  <w:style w:type="paragraph" w:customStyle="1" w:styleId="FooterInfoCentre">
    <w:name w:val="FooterInfoCentre"/>
    <w:basedOn w:val="FooterInfo"/>
    <w:rsid w:val="00E46081"/>
    <w:pPr>
      <w:spacing w:before="60"/>
      <w:jc w:val="center"/>
    </w:pPr>
  </w:style>
  <w:style w:type="paragraph" w:customStyle="1" w:styleId="00Spine">
    <w:name w:val="00Spine"/>
    <w:basedOn w:val="Normal"/>
    <w:rsid w:val="00E46081"/>
  </w:style>
  <w:style w:type="paragraph" w:customStyle="1" w:styleId="05Endnote0">
    <w:name w:val="05Endnote"/>
    <w:basedOn w:val="Normal"/>
    <w:rsid w:val="00E46081"/>
  </w:style>
  <w:style w:type="paragraph" w:customStyle="1" w:styleId="06Copyright">
    <w:name w:val="06Copyright"/>
    <w:basedOn w:val="Normal"/>
    <w:rsid w:val="00E46081"/>
  </w:style>
  <w:style w:type="paragraph" w:customStyle="1" w:styleId="RepubNo">
    <w:name w:val="RepubNo"/>
    <w:basedOn w:val="BillBasicHeading"/>
    <w:rsid w:val="00E46081"/>
    <w:pPr>
      <w:keepNext w:val="0"/>
      <w:spacing w:before="600"/>
      <w:jc w:val="both"/>
    </w:pPr>
    <w:rPr>
      <w:sz w:val="26"/>
    </w:rPr>
  </w:style>
  <w:style w:type="paragraph" w:customStyle="1" w:styleId="EffectiveDate">
    <w:name w:val="EffectiveDate"/>
    <w:basedOn w:val="Normal"/>
    <w:rsid w:val="00E46081"/>
    <w:pPr>
      <w:spacing w:before="120"/>
    </w:pPr>
    <w:rPr>
      <w:rFonts w:ascii="Arial" w:hAnsi="Arial"/>
      <w:b/>
      <w:sz w:val="26"/>
    </w:rPr>
  </w:style>
  <w:style w:type="paragraph" w:customStyle="1" w:styleId="CoverInForce">
    <w:name w:val="CoverInForce"/>
    <w:basedOn w:val="BillBasicHeading"/>
    <w:rsid w:val="00E46081"/>
    <w:pPr>
      <w:keepNext w:val="0"/>
      <w:spacing w:before="400"/>
    </w:pPr>
    <w:rPr>
      <w:b w:val="0"/>
    </w:rPr>
  </w:style>
  <w:style w:type="paragraph" w:customStyle="1" w:styleId="CoverHeading">
    <w:name w:val="CoverHeading"/>
    <w:basedOn w:val="Normal"/>
    <w:rsid w:val="00E46081"/>
    <w:rPr>
      <w:rFonts w:ascii="Arial" w:hAnsi="Arial"/>
      <w:b/>
    </w:rPr>
  </w:style>
  <w:style w:type="paragraph" w:customStyle="1" w:styleId="CoverSubHdg">
    <w:name w:val="CoverSubHdg"/>
    <w:basedOn w:val="CoverHeading"/>
    <w:rsid w:val="00E46081"/>
    <w:pPr>
      <w:spacing w:before="120"/>
    </w:pPr>
    <w:rPr>
      <w:sz w:val="20"/>
    </w:rPr>
  </w:style>
  <w:style w:type="paragraph" w:customStyle="1" w:styleId="CoverActName">
    <w:name w:val="CoverActName"/>
    <w:basedOn w:val="BillBasicHeading"/>
    <w:rsid w:val="00E46081"/>
    <w:pPr>
      <w:keepNext w:val="0"/>
      <w:spacing w:before="260"/>
    </w:pPr>
  </w:style>
  <w:style w:type="paragraph" w:customStyle="1" w:styleId="CoverText">
    <w:name w:val="CoverText"/>
    <w:basedOn w:val="Normal"/>
    <w:uiPriority w:val="99"/>
    <w:rsid w:val="00E46081"/>
    <w:pPr>
      <w:spacing w:before="100"/>
      <w:jc w:val="both"/>
    </w:pPr>
    <w:rPr>
      <w:sz w:val="20"/>
    </w:rPr>
  </w:style>
  <w:style w:type="paragraph" w:customStyle="1" w:styleId="CoverTextPara">
    <w:name w:val="CoverTextPara"/>
    <w:basedOn w:val="CoverText"/>
    <w:rsid w:val="00E46081"/>
    <w:pPr>
      <w:tabs>
        <w:tab w:val="right" w:pos="600"/>
        <w:tab w:val="left" w:pos="840"/>
      </w:tabs>
      <w:ind w:left="840" w:hanging="840"/>
    </w:pPr>
  </w:style>
  <w:style w:type="paragraph" w:customStyle="1" w:styleId="AH1ChapterSymb">
    <w:name w:val="A H1 Chapter Symb"/>
    <w:basedOn w:val="AH1Chapter"/>
    <w:next w:val="AH2Part"/>
    <w:rsid w:val="00E46081"/>
    <w:pPr>
      <w:tabs>
        <w:tab w:val="clear" w:pos="2600"/>
        <w:tab w:val="left" w:pos="0"/>
      </w:tabs>
      <w:ind w:left="2480" w:hanging="2960"/>
    </w:pPr>
  </w:style>
  <w:style w:type="paragraph" w:customStyle="1" w:styleId="AH2PartSymb">
    <w:name w:val="A H2 Part Symb"/>
    <w:basedOn w:val="AH2Part"/>
    <w:next w:val="AH3Div"/>
    <w:rsid w:val="00E46081"/>
    <w:pPr>
      <w:tabs>
        <w:tab w:val="clear" w:pos="2600"/>
        <w:tab w:val="left" w:pos="0"/>
      </w:tabs>
      <w:ind w:left="2480" w:hanging="2960"/>
    </w:pPr>
  </w:style>
  <w:style w:type="paragraph" w:customStyle="1" w:styleId="AH3DivSymb">
    <w:name w:val="A H3 Div Symb"/>
    <w:basedOn w:val="AH3Div"/>
    <w:next w:val="AH5Sec"/>
    <w:rsid w:val="00E46081"/>
    <w:pPr>
      <w:tabs>
        <w:tab w:val="clear" w:pos="2600"/>
        <w:tab w:val="left" w:pos="0"/>
      </w:tabs>
      <w:ind w:left="2480" w:hanging="2960"/>
    </w:pPr>
  </w:style>
  <w:style w:type="paragraph" w:customStyle="1" w:styleId="AH4SubDivSymb">
    <w:name w:val="A H4 SubDiv Symb"/>
    <w:basedOn w:val="AH4SubDiv"/>
    <w:next w:val="AH5Sec"/>
    <w:rsid w:val="00E46081"/>
    <w:pPr>
      <w:tabs>
        <w:tab w:val="clear" w:pos="2600"/>
        <w:tab w:val="left" w:pos="0"/>
      </w:tabs>
      <w:ind w:left="2480" w:hanging="2960"/>
    </w:pPr>
  </w:style>
  <w:style w:type="paragraph" w:customStyle="1" w:styleId="AmainSymb">
    <w:name w:val="A main Symb"/>
    <w:basedOn w:val="Amain"/>
    <w:rsid w:val="00E46081"/>
    <w:pPr>
      <w:tabs>
        <w:tab w:val="right" w:pos="480"/>
      </w:tabs>
      <w:ind w:left="1120" w:hanging="1600"/>
    </w:pPr>
  </w:style>
  <w:style w:type="paragraph" w:customStyle="1" w:styleId="AparaSymb">
    <w:name w:val="A para Symb"/>
    <w:basedOn w:val="Apara"/>
    <w:rsid w:val="00E46081"/>
    <w:pPr>
      <w:tabs>
        <w:tab w:val="right" w:pos="0"/>
      </w:tabs>
      <w:ind w:hanging="2080"/>
    </w:pPr>
  </w:style>
  <w:style w:type="paragraph" w:customStyle="1" w:styleId="Assectheading">
    <w:name w:val="A ssect heading"/>
    <w:basedOn w:val="Amain"/>
    <w:rsid w:val="00E46081"/>
    <w:pPr>
      <w:keepNext/>
      <w:tabs>
        <w:tab w:val="clear" w:pos="900"/>
        <w:tab w:val="clear" w:pos="1100"/>
      </w:tabs>
      <w:spacing w:before="300"/>
      <w:ind w:left="0" w:firstLine="0"/>
      <w:outlineLvl w:val="9"/>
    </w:pPr>
    <w:rPr>
      <w:i/>
    </w:rPr>
  </w:style>
  <w:style w:type="paragraph" w:customStyle="1" w:styleId="AsubparaSymb">
    <w:name w:val="A subpara Symb"/>
    <w:basedOn w:val="Asubpara"/>
    <w:rsid w:val="00E46081"/>
    <w:pPr>
      <w:tabs>
        <w:tab w:val="left" w:pos="0"/>
      </w:tabs>
      <w:ind w:left="1620"/>
    </w:pPr>
  </w:style>
  <w:style w:type="paragraph" w:customStyle="1" w:styleId="Actdetails">
    <w:name w:val="Act details"/>
    <w:basedOn w:val="Normal"/>
    <w:rsid w:val="00E46081"/>
    <w:pPr>
      <w:spacing w:before="20"/>
      <w:ind w:left="1400"/>
    </w:pPr>
    <w:rPr>
      <w:rFonts w:ascii="Arial" w:hAnsi="Arial"/>
      <w:sz w:val="20"/>
    </w:rPr>
  </w:style>
  <w:style w:type="paragraph" w:customStyle="1" w:styleId="AmdtEntries">
    <w:name w:val="AmdtEntries"/>
    <w:basedOn w:val="BillBasicHeading"/>
    <w:rsid w:val="00E46081"/>
    <w:pPr>
      <w:keepNext w:val="0"/>
      <w:tabs>
        <w:tab w:val="clear" w:pos="2600"/>
      </w:tabs>
      <w:spacing w:before="0"/>
      <w:ind w:left="3200" w:hanging="2100"/>
    </w:pPr>
    <w:rPr>
      <w:sz w:val="18"/>
    </w:rPr>
  </w:style>
  <w:style w:type="paragraph" w:customStyle="1" w:styleId="AmdtEntriesDefL2">
    <w:name w:val="AmdtEntriesDefL2"/>
    <w:basedOn w:val="AmdtEntries"/>
    <w:rsid w:val="00E46081"/>
    <w:pPr>
      <w:tabs>
        <w:tab w:val="left" w:pos="3000"/>
      </w:tabs>
      <w:ind w:left="3600" w:hanging="2500"/>
    </w:pPr>
  </w:style>
  <w:style w:type="paragraph" w:customStyle="1" w:styleId="AmdtsEntriesDefL2">
    <w:name w:val="AmdtsEntriesDefL2"/>
    <w:basedOn w:val="Normal"/>
    <w:rsid w:val="00E46081"/>
    <w:pPr>
      <w:tabs>
        <w:tab w:val="left" w:pos="3000"/>
      </w:tabs>
      <w:ind w:left="3100" w:hanging="2000"/>
    </w:pPr>
    <w:rPr>
      <w:rFonts w:ascii="Arial" w:hAnsi="Arial"/>
      <w:sz w:val="18"/>
    </w:rPr>
  </w:style>
  <w:style w:type="paragraph" w:customStyle="1" w:styleId="AmdtsEntries">
    <w:name w:val="AmdtsEntries"/>
    <w:basedOn w:val="BillBasicHeading"/>
    <w:rsid w:val="00E4608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46081"/>
    <w:pPr>
      <w:tabs>
        <w:tab w:val="clear" w:pos="2600"/>
      </w:tabs>
      <w:spacing w:before="120"/>
      <w:ind w:left="1100"/>
    </w:pPr>
    <w:rPr>
      <w:sz w:val="18"/>
    </w:rPr>
  </w:style>
  <w:style w:type="paragraph" w:customStyle="1" w:styleId="Asamby">
    <w:name w:val="As am by"/>
    <w:basedOn w:val="Normal"/>
    <w:next w:val="Normal"/>
    <w:rsid w:val="00E46081"/>
    <w:pPr>
      <w:spacing w:before="240"/>
      <w:ind w:left="1100"/>
    </w:pPr>
    <w:rPr>
      <w:rFonts w:ascii="Arial" w:hAnsi="Arial"/>
      <w:sz w:val="20"/>
    </w:rPr>
  </w:style>
  <w:style w:type="character" w:customStyle="1" w:styleId="charTableNo">
    <w:name w:val="charTableNo"/>
    <w:basedOn w:val="DefaultParagraphFont"/>
    <w:rsid w:val="00E46081"/>
  </w:style>
  <w:style w:type="character" w:customStyle="1" w:styleId="charTableText">
    <w:name w:val="charTableText"/>
    <w:basedOn w:val="DefaultParagraphFont"/>
    <w:rsid w:val="00E46081"/>
  </w:style>
  <w:style w:type="paragraph" w:customStyle="1" w:styleId="Dict-HeadingSymb">
    <w:name w:val="Dict-Heading Symb"/>
    <w:basedOn w:val="Dict-Heading"/>
    <w:rsid w:val="00E46081"/>
    <w:pPr>
      <w:tabs>
        <w:tab w:val="left" w:pos="0"/>
      </w:tabs>
      <w:ind w:left="2480" w:hanging="2960"/>
    </w:pPr>
  </w:style>
  <w:style w:type="paragraph" w:customStyle="1" w:styleId="EarlierRepubEntries">
    <w:name w:val="EarlierRepubEntries"/>
    <w:basedOn w:val="Normal"/>
    <w:rsid w:val="00E46081"/>
    <w:pPr>
      <w:spacing w:before="60" w:after="60"/>
    </w:pPr>
    <w:rPr>
      <w:rFonts w:ascii="Arial" w:hAnsi="Arial"/>
      <w:sz w:val="18"/>
    </w:rPr>
  </w:style>
  <w:style w:type="paragraph" w:customStyle="1" w:styleId="EarlierRepubHdg">
    <w:name w:val="EarlierRepubHdg"/>
    <w:basedOn w:val="Normal"/>
    <w:rsid w:val="00E46081"/>
    <w:pPr>
      <w:keepNext/>
    </w:pPr>
    <w:rPr>
      <w:rFonts w:ascii="Arial" w:hAnsi="Arial"/>
      <w:b/>
      <w:sz w:val="20"/>
    </w:rPr>
  </w:style>
  <w:style w:type="paragraph" w:customStyle="1" w:styleId="Endnote20">
    <w:name w:val="Endnote2"/>
    <w:basedOn w:val="Normal"/>
    <w:rsid w:val="00E46081"/>
    <w:pPr>
      <w:keepNext/>
      <w:tabs>
        <w:tab w:val="left" w:pos="1100"/>
      </w:tabs>
      <w:spacing w:before="360"/>
    </w:pPr>
    <w:rPr>
      <w:rFonts w:ascii="Arial" w:hAnsi="Arial"/>
      <w:b/>
    </w:rPr>
  </w:style>
  <w:style w:type="paragraph" w:customStyle="1" w:styleId="Endnote3">
    <w:name w:val="Endnote3"/>
    <w:basedOn w:val="Normal"/>
    <w:rsid w:val="00E4608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uiPriority w:val="99"/>
    <w:rsid w:val="00E4608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46081"/>
    <w:pPr>
      <w:spacing w:before="60"/>
      <w:ind w:left="1100"/>
      <w:jc w:val="both"/>
    </w:pPr>
    <w:rPr>
      <w:sz w:val="20"/>
    </w:rPr>
  </w:style>
  <w:style w:type="paragraph" w:customStyle="1" w:styleId="EndNoteParas">
    <w:name w:val="EndNoteParas"/>
    <w:basedOn w:val="EndNoteTextEPS"/>
    <w:rsid w:val="00E46081"/>
    <w:pPr>
      <w:tabs>
        <w:tab w:val="right" w:pos="1432"/>
      </w:tabs>
      <w:ind w:left="1840" w:hanging="1840"/>
    </w:pPr>
  </w:style>
  <w:style w:type="paragraph" w:customStyle="1" w:styleId="EndnotesAbbrev">
    <w:name w:val="EndnotesAbbrev"/>
    <w:basedOn w:val="Normal"/>
    <w:rsid w:val="00E46081"/>
    <w:pPr>
      <w:spacing w:before="20"/>
    </w:pPr>
    <w:rPr>
      <w:rFonts w:ascii="Arial" w:hAnsi="Arial"/>
      <w:color w:val="000000"/>
      <w:sz w:val="16"/>
    </w:rPr>
  </w:style>
  <w:style w:type="paragraph" w:customStyle="1" w:styleId="EPSCoverTop">
    <w:name w:val="EPSCoverTop"/>
    <w:basedOn w:val="Normal"/>
    <w:rsid w:val="00E46081"/>
    <w:pPr>
      <w:jc w:val="right"/>
    </w:pPr>
    <w:rPr>
      <w:rFonts w:ascii="Arial" w:hAnsi="Arial"/>
      <w:sz w:val="20"/>
    </w:rPr>
  </w:style>
  <w:style w:type="paragraph" w:customStyle="1" w:styleId="LegHistNote">
    <w:name w:val="LegHistNote"/>
    <w:basedOn w:val="Actdetails"/>
    <w:rsid w:val="00E46081"/>
    <w:pPr>
      <w:spacing w:before="60"/>
      <w:ind w:left="2700" w:right="-60" w:hanging="1300"/>
    </w:pPr>
    <w:rPr>
      <w:sz w:val="18"/>
    </w:rPr>
  </w:style>
  <w:style w:type="paragraph" w:customStyle="1" w:styleId="LongTitleSymb">
    <w:name w:val="LongTitleSymb"/>
    <w:basedOn w:val="LongTitle"/>
    <w:rsid w:val="00E46081"/>
    <w:pPr>
      <w:ind w:hanging="480"/>
    </w:pPr>
  </w:style>
  <w:style w:type="paragraph" w:styleId="MacroText">
    <w:name w:val="macro"/>
    <w:link w:val="MacroTextChar"/>
    <w:uiPriority w:val="99"/>
    <w:semiHidden/>
    <w:rsid w:val="00E460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locked/>
    <w:rsid w:val="009F38D5"/>
    <w:rPr>
      <w:rFonts w:ascii="Courier New" w:hAnsi="Courier New" w:cs="Courier New"/>
      <w:lang w:eastAsia="en-US"/>
    </w:rPr>
  </w:style>
  <w:style w:type="paragraph" w:customStyle="1" w:styleId="ModaNote">
    <w:name w:val="Mod aNote"/>
    <w:basedOn w:val="aNote"/>
    <w:rsid w:val="00E46081"/>
    <w:pPr>
      <w:tabs>
        <w:tab w:val="left" w:pos="2600"/>
      </w:tabs>
      <w:ind w:left="2600"/>
    </w:pPr>
  </w:style>
  <w:style w:type="paragraph" w:customStyle="1" w:styleId="ModH1Chapter">
    <w:name w:val="Mod H1 Chapter"/>
    <w:basedOn w:val="IH1Chap"/>
    <w:rsid w:val="00E46081"/>
    <w:pPr>
      <w:tabs>
        <w:tab w:val="clear" w:pos="2600"/>
        <w:tab w:val="left" w:pos="3300"/>
      </w:tabs>
      <w:ind w:left="3300"/>
    </w:pPr>
  </w:style>
  <w:style w:type="paragraph" w:customStyle="1" w:styleId="ModH2Part">
    <w:name w:val="Mod H2 Part"/>
    <w:basedOn w:val="IH2Part"/>
    <w:rsid w:val="00E46081"/>
    <w:pPr>
      <w:tabs>
        <w:tab w:val="clear" w:pos="2600"/>
        <w:tab w:val="left" w:pos="3300"/>
      </w:tabs>
      <w:ind w:left="3300"/>
    </w:pPr>
  </w:style>
  <w:style w:type="paragraph" w:customStyle="1" w:styleId="ModH3Div">
    <w:name w:val="Mod H3 Div"/>
    <w:basedOn w:val="IH3Div"/>
    <w:rsid w:val="00E46081"/>
    <w:pPr>
      <w:tabs>
        <w:tab w:val="clear" w:pos="2600"/>
        <w:tab w:val="left" w:pos="3300"/>
      </w:tabs>
      <w:ind w:left="3300"/>
    </w:pPr>
  </w:style>
  <w:style w:type="paragraph" w:customStyle="1" w:styleId="ModH4SubDiv">
    <w:name w:val="Mod H4 SubDiv"/>
    <w:basedOn w:val="IH4SubDiv"/>
    <w:rsid w:val="00E46081"/>
    <w:pPr>
      <w:tabs>
        <w:tab w:val="clear" w:pos="2600"/>
        <w:tab w:val="left" w:pos="3300"/>
      </w:tabs>
      <w:ind w:left="3300"/>
    </w:pPr>
  </w:style>
  <w:style w:type="paragraph" w:customStyle="1" w:styleId="ModH5Sec">
    <w:name w:val="Mod H5 Sec"/>
    <w:basedOn w:val="IH5Sec"/>
    <w:rsid w:val="00E46081"/>
    <w:pPr>
      <w:tabs>
        <w:tab w:val="clear" w:pos="1100"/>
        <w:tab w:val="left" w:pos="1800"/>
      </w:tabs>
      <w:ind w:left="2200"/>
    </w:pPr>
  </w:style>
  <w:style w:type="paragraph" w:customStyle="1" w:styleId="Modmain">
    <w:name w:val="Mod main"/>
    <w:basedOn w:val="Amain"/>
    <w:rsid w:val="00E46081"/>
    <w:pPr>
      <w:tabs>
        <w:tab w:val="clear" w:pos="900"/>
        <w:tab w:val="clear" w:pos="1100"/>
        <w:tab w:val="right" w:pos="1600"/>
        <w:tab w:val="left" w:pos="1800"/>
      </w:tabs>
      <w:ind w:left="2200"/>
    </w:pPr>
  </w:style>
  <w:style w:type="paragraph" w:customStyle="1" w:styleId="Modmainreturn">
    <w:name w:val="Mod main return"/>
    <w:basedOn w:val="Amainreturn"/>
    <w:rsid w:val="00E46081"/>
    <w:pPr>
      <w:ind w:left="1800"/>
    </w:pPr>
  </w:style>
  <w:style w:type="paragraph" w:customStyle="1" w:styleId="ModNote">
    <w:name w:val="Mod Note"/>
    <w:basedOn w:val="aNote"/>
    <w:rsid w:val="00E46081"/>
    <w:pPr>
      <w:tabs>
        <w:tab w:val="left" w:pos="2600"/>
      </w:tabs>
      <w:ind w:left="2600"/>
    </w:pPr>
  </w:style>
  <w:style w:type="paragraph" w:customStyle="1" w:styleId="Modpara">
    <w:name w:val="Mod para"/>
    <w:basedOn w:val="BillBasic"/>
    <w:rsid w:val="00E46081"/>
    <w:pPr>
      <w:tabs>
        <w:tab w:val="right" w:pos="2100"/>
        <w:tab w:val="left" w:pos="2300"/>
      </w:tabs>
      <w:ind w:left="2700" w:hanging="1600"/>
      <w:outlineLvl w:val="6"/>
    </w:pPr>
  </w:style>
  <w:style w:type="paragraph" w:customStyle="1" w:styleId="Modparareturn">
    <w:name w:val="Mod para return"/>
    <w:basedOn w:val="Aparareturn"/>
    <w:rsid w:val="00E46081"/>
    <w:pPr>
      <w:ind w:left="2300"/>
    </w:pPr>
  </w:style>
  <w:style w:type="paragraph" w:customStyle="1" w:styleId="Modref">
    <w:name w:val="Mod ref"/>
    <w:basedOn w:val="ref"/>
    <w:rsid w:val="00E46081"/>
    <w:pPr>
      <w:ind w:left="1100"/>
    </w:pPr>
  </w:style>
  <w:style w:type="paragraph" w:customStyle="1" w:styleId="Modsubpara">
    <w:name w:val="Mod subpara"/>
    <w:basedOn w:val="Asubpara"/>
    <w:rsid w:val="00E46081"/>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46081"/>
    <w:pPr>
      <w:ind w:left="3040"/>
    </w:pPr>
  </w:style>
  <w:style w:type="paragraph" w:customStyle="1" w:styleId="Modsubsubpara">
    <w:name w:val="Mod subsubpara"/>
    <w:basedOn w:val="Asubsubpara"/>
    <w:rsid w:val="00E46081"/>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46081"/>
    <w:pPr>
      <w:keepNext/>
      <w:spacing w:before="180"/>
      <w:ind w:left="1100"/>
    </w:pPr>
    <w:rPr>
      <w:rFonts w:ascii="Arial" w:hAnsi="Arial"/>
      <w:b/>
      <w:sz w:val="20"/>
    </w:rPr>
  </w:style>
  <w:style w:type="paragraph" w:customStyle="1" w:styleId="NewReg">
    <w:name w:val="New Reg"/>
    <w:basedOn w:val="NewAct"/>
    <w:next w:val="Actdetails"/>
    <w:rsid w:val="00E46081"/>
  </w:style>
  <w:style w:type="paragraph" w:customStyle="1" w:styleId="RenumProvEntries">
    <w:name w:val="RenumProvEntries"/>
    <w:basedOn w:val="Normal"/>
    <w:rsid w:val="00E46081"/>
    <w:pPr>
      <w:spacing w:before="60"/>
    </w:pPr>
    <w:rPr>
      <w:rFonts w:ascii="Arial" w:hAnsi="Arial"/>
      <w:sz w:val="20"/>
    </w:rPr>
  </w:style>
  <w:style w:type="paragraph" w:customStyle="1" w:styleId="RenumProvHdg">
    <w:name w:val="RenumProvHdg"/>
    <w:basedOn w:val="Normal"/>
    <w:rsid w:val="00E46081"/>
    <w:rPr>
      <w:rFonts w:ascii="Arial" w:hAnsi="Arial"/>
      <w:b/>
      <w:sz w:val="22"/>
    </w:rPr>
  </w:style>
  <w:style w:type="paragraph" w:customStyle="1" w:styleId="RenumProvHeader">
    <w:name w:val="RenumProvHeader"/>
    <w:basedOn w:val="Normal"/>
    <w:rsid w:val="00E46081"/>
    <w:rPr>
      <w:rFonts w:ascii="Arial" w:hAnsi="Arial"/>
      <w:b/>
      <w:sz w:val="22"/>
    </w:rPr>
  </w:style>
  <w:style w:type="paragraph" w:customStyle="1" w:styleId="RenumProvSubsectEntries">
    <w:name w:val="RenumProvSubsectEntries"/>
    <w:basedOn w:val="RenumProvEntries"/>
    <w:rsid w:val="00E46081"/>
    <w:pPr>
      <w:ind w:left="252"/>
    </w:pPr>
  </w:style>
  <w:style w:type="paragraph" w:customStyle="1" w:styleId="RenumTableHdg">
    <w:name w:val="RenumTableHdg"/>
    <w:basedOn w:val="Normal"/>
    <w:rsid w:val="00E46081"/>
    <w:pPr>
      <w:spacing w:before="120"/>
    </w:pPr>
    <w:rPr>
      <w:rFonts w:ascii="Arial" w:hAnsi="Arial"/>
      <w:b/>
      <w:sz w:val="20"/>
    </w:rPr>
  </w:style>
  <w:style w:type="paragraph" w:customStyle="1" w:styleId="SchclauseheadingSymb">
    <w:name w:val="Sch clause heading Symb"/>
    <w:basedOn w:val="Schclauseheading"/>
    <w:rsid w:val="00E46081"/>
    <w:pPr>
      <w:tabs>
        <w:tab w:val="left" w:pos="0"/>
      </w:tabs>
      <w:ind w:left="980" w:hanging="1460"/>
    </w:pPr>
  </w:style>
  <w:style w:type="paragraph" w:customStyle="1" w:styleId="SchSubClause">
    <w:name w:val="Sch SubClause"/>
    <w:basedOn w:val="Schclauseheading"/>
    <w:rsid w:val="00E46081"/>
    <w:rPr>
      <w:b w:val="0"/>
    </w:rPr>
  </w:style>
  <w:style w:type="paragraph" w:customStyle="1" w:styleId="Sched-FormSymb">
    <w:name w:val="Sched-Form Symb"/>
    <w:basedOn w:val="Sched-Form"/>
    <w:rsid w:val="00E46081"/>
    <w:pPr>
      <w:tabs>
        <w:tab w:val="left" w:pos="0"/>
      </w:tabs>
      <w:ind w:left="2480" w:hanging="2960"/>
    </w:pPr>
  </w:style>
  <w:style w:type="paragraph" w:customStyle="1" w:styleId="Sched-Form-18Space">
    <w:name w:val="Sched-Form-18Space"/>
    <w:basedOn w:val="Normal"/>
    <w:rsid w:val="00E46081"/>
    <w:pPr>
      <w:spacing w:before="360" w:after="60"/>
    </w:pPr>
    <w:rPr>
      <w:sz w:val="22"/>
    </w:rPr>
  </w:style>
  <w:style w:type="paragraph" w:customStyle="1" w:styleId="Sched-headingSymb">
    <w:name w:val="Sched-heading Symb"/>
    <w:basedOn w:val="Sched-heading"/>
    <w:rsid w:val="00E46081"/>
    <w:pPr>
      <w:tabs>
        <w:tab w:val="left" w:pos="0"/>
      </w:tabs>
      <w:ind w:left="2480" w:hanging="2960"/>
    </w:pPr>
  </w:style>
  <w:style w:type="paragraph" w:customStyle="1" w:styleId="Sched-PartSymb">
    <w:name w:val="Sched-Part Symb"/>
    <w:basedOn w:val="Sched-Part"/>
    <w:rsid w:val="00E46081"/>
    <w:pPr>
      <w:tabs>
        <w:tab w:val="left" w:pos="0"/>
      </w:tabs>
      <w:ind w:left="2480" w:hanging="2960"/>
    </w:pPr>
  </w:style>
  <w:style w:type="paragraph" w:styleId="Subtitle">
    <w:name w:val="Subtitle"/>
    <w:basedOn w:val="Normal"/>
    <w:link w:val="SubtitleChar"/>
    <w:uiPriority w:val="11"/>
    <w:qFormat/>
    <w:rsid w:val="00E46081"/>
    <w:pPr>
      <w:spacing w:after="60"/>
      <w:jc w:val="center"/>
      <w:outlineLvl w:val="1"/>
    </w:pPr>
    <w:rPr>
      <w:rFonts w:ascii="Arial" w:hAnsi="Arial"/>
    </w:rPr>
  </w:style>
  <w:style w:type="character" w:customStyle="1" w:styleId="SubtitleChar">
    <w:name w:val="Subtitle Char"/>
    <w:basedOn w:val="DefaultParagraphFont"/>
    <w:link w:val="Subtitle"/>
    <w:uiPriority w:val="11"/>
    <w:locked/>
    <w:rsid w:val="009F38D5"/>
    <w:rPr>
      <w:rFonts w:ascii="Arial" w:hAnsi="Arial"/>
      <w:sz w:val="24"/>
      <w:lang w:eastAsia="en-US"/>
    </w:rPr>
  </w:style>
  <w:style w:type="paragraph" w:customStyle="1" w:styleId="TLegEntries">
    <w:name w:val="TLegEntries"/>
    <w:basedOn w:val="Normal"/>
    <w:rsid w:val="00E4608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46081"/>
    <w:pPr>
      <w:ind w:firstLine="0"/>
    </w:pPr>
    <w:rPr>
      <w:b/>
    </w:rPr>
  </w:style>
  <w:style w:type="paragraph" w:styleId="TOC9">
    <w:name w:val="toc 9"/>
    <w:basedOn w:val="Normal"/>
    <w:next w:val="Normal"/>
    <w:autoRedefine/>
    <w:uiPriority w:val="39"/>
    <w:rsid w:val="00E46081"/>
    <w:pPr>
      <w:ind w:left="1920" w:right="600"/>
    </w:pPr>
  </w:style>
  <w:style w:type="paragraph" w:customStyle="1" w:styleId="EndNoteTextPub">
    <w:name w:val="EndNoteTextPub"/>
    <w:basedOn w:val="Normal"/>
    <w:rsid w:val="00E46081"/>
    <w:pPr>
      <w:spacing w:before="60"/>
      <w:ind w:left="1100"/>
      <w:jc w:val="both"/>
    </w:pPr>
    <w:rPr>
      <w:sz w:val="20"/>
    </w:rPr>
  </w:style>
  <w:style w:type="paragraph" w:customStyle="1" w:styleId="SchApara">
    <w:name w:val="Sch A para"/>
    <w:basedOn w:val="Apara"/>
    <w:rsid w:val="00E46081"/>
  </w:style>
  <w:style w:type="paragraph" w:customStyle="1" w:styleId="SchAsubpara">
    <w:name w:val="Sch A subpara"/>
    <w:basedOn w:val="Asubpara"/>
    <w:rsid w:val="00E46081"/>
  </w:style>
  <w:style w:type="paragraph" w:customStyle="1" w:styleId="SchAsubsubpara">
    <w:name w:val="Sch A subsubpara"/>
    <w:basedOn w:val="Asubsubpara"/>
    <w:rsid w:val="00E46081"/>
  </w:style>
  <w:style w:type="paragraph" w:customStyle="1" w:styleId="DetailsNo">
    <w:name w:val="Details No"/>
    <w:basedOn w:val="Actdetails"/>
    <w:uiPriority w:val="99"/>
    <w:rsid w:val="00E46081"/>
    <w:pPr>
      <w:ind w:left="0"/>
    </w:pPr>
    <w:rPr>
      <w:sz w:val="18"/>
    </w:rPr>
  </w:style>
  <w:style w:type="paragraph" w:customStyle="1" w:styleId="PrincipalActdetails">
    <w:name w:val="Principal Act details"/>
    <w:basedOn w:val="Normal"/>
    <w:rsid w:val="002520CC"/>
    <w:pPr>
      <w:spacing w:before="20"/>
      <w:ind w:left="600" w:right="-60"/>
    </w:pPr>
    <w:rPr>
      <w:rFonts w:ascii="Arial" w:hAnsi="Arial"/>
      <w:sz w:val="18"/>
      <w:lang w:val="en-US"/>
    </w:rPr>
  </w:style>
  <w:style w:type="paragraph" w:customStyle="1" w:styleId="NewActNo">
    <w:name w:val="New Act No"/>
    <w:basedOn w:val="NewAct"/>
    <w:rsid w:val="002520CC"/>
    <w:pPr>
      <w:ind w:left="0"/>
    </w:pPr>
  </w:style>
  <w:style w:type="paragraph" w:customStyle="1" w:styleId="Actdetailsshaded">
    <w:name w:val="Act details shaded"/>
    <w:basedOn w:val="Actdetails"/>
    <w:rsid w:val="002520CC"/>
    <w:pPr>
      <w:shd w:val="pct15" w:color="auto" w:fill="FFFFFF"/>
      <w:spacing w:before="0"/>
      <w:ind w:left="900" w:right="-60"/>
    </w:pPr>
    <w:rPr>
      <w:rFonts w:cs="Arial"/>
      <w:sz w:val="18"/>
      <w:szCs w:val="18"/>
    </w:rPr>
  </w:style>
  <w:style w:type="paragraph" w:customStyle="1" w:styleId="TOCOL1">
    <w:name w:val="TOCOL 1"/>
    <w:basedOn w:val="TOC1"/>
    <w:rsid w:val="00E46081"/>
  </w:style>
  <w:style w:type="paragraph" w:customStyle="1" w:styleId="TOCOL2">
    <w:name w:val="TOCOL 2"/>
    <w:basedOn w:val="TOC2"/>
    <w:rsid w:val="00E46081"/>
    <w:pPr>
      <w:keepNext w:val="0"/>
    </w:pPr>
  </w:style>
  <w:style w:type="paragraph" w:customStyle="1" w:styleId="TOCOL3">
    <w:name w:val="TOCOL 3"/>
    <w:basedOn w:val="TOC3"/>
    <w:rsid w:val="00E46081"/>
    <w:pPr>
      <w:keepNext w:val="0"/>
    </w:pPr>
  </w:style>
  <w:style w:type="paragraph" w:customStyle="1" w:styleId="TOCOL4">
    <w:name w:val="TOCOL 4"/>
    <w:basedOn w:val="TOC4"/>
    <w:rsid w:val="00E46081"/>
    <w:pPr>
      <w:keepNext w:val="0"/>
    </w:pPr>
  </w:style>
  <w:style w:type="paragraph" w:customStyle="1" w:styleId="TOCOL5">
    <w:name w:val="TOCOL 5"/>
    <w:basedOn w:val="TOC5"/>
    <w:rsid w:val="00E46081"/>
    <w:pPr>
      <w:tabs>
        <w:tab w:val="left" w:pos="400"/>
      </w:tabs>
    </w:pPr>
  </w:style>
  <w:style w:type="paragraph" w:customStyle="1" w:styleId="TOCOL6">
    <w:name w:val="TOCOL 6"/>
    <w:basedOn w:val="TOC6"/>
    <w:rsid w:val="00E46081"/>
    <w:pPr>
      <w:keepNext w:val="0"/>
    </w:pPr>
  </w:style>
  <w:style w:type="paragraph" w:customStyle="1" w:styleId="TOCOL7">
    <w:name w:val="TOCOL 7"/>
    <w:basedOn w:val="TOC7"/>
    <w:rsid w:val="00E46081"/>
  </w:style>
  <w:style w:type="paragraph" w:customStyle="1" w:styleId="TOCOL8">
    <w:name w:val="TOCOL 8"/>
    <w:basedOn w:val="TOC8"/>
    <w:rsid w:val="00E46081"/>
  </w:style>
  <w:style w:type="paragraph" w:customStyle="1" w:styleId="TOCOL9">
    <w:name w:val="TOCOL 9"/>
    <w:basedOn w:val="TOC9"/>
    <w:rsid w:val="00E46081"/>
    <w:pPr>
      <w:ind w:right="0"/>
    </w:pPr>
  </w:style>
  <w:style w:type="paragraph" w:customStyle="1" w:styleId="TOC10">
    <w:name w:val="TOC 10"/>
    <w:basedOn w:val="TOC5"/>
    <w:rsid w:val="00E46081"/>
    <w:rPr>
      <w:szCs w:val="24"/>
    </w:rPr>
  </w:style>
  <w:style w:type="character" w:customStyle="1" w:styleId="charNotBold">
    <w:name w:val="charNotBold"/>
    <w:basedOn w:val="DefaultParagraphFont"/>
    <w:rsid w:val="00E46081"/>
    <w:rPr>
      <w:rFonts w:ascii="Arial" w:hAnsi="Arial"/>
      <w:sz w:val="20"/>
    </w:rPr>
  </w:style>
  <w:style w:type="paragraph" w:customStyle="1" w:styleId="Billname1">
    <w:name w:val="Billname1"/>
    <w:basedOn w:val="Normal"/>
    <w:rsid w:val="00E46081"/>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E46081"/>
    <w:rPr>
      <w:rFonts w:ascii="Tahoma" w:hAnsi="Tahoma" w:cs="Tahoma"/>
      <w:sz w:val="16"/>
      <w:szCs w:val="16"/>
    </w:rPr>
  </w:style>
  <w:style w:type="character" w:customStyle="1" w:styleId="BalloonTextChar">
    <w:name w:val="Balloon Text Char"/>
    <w:basedOn w:val="DefaultParagraphFont"/>
    <w:link w:val="BalloonText"/>
    <w:uiPriority w:val="99"/>
    <w:rsid w:val="00E46081"/>
    <w:rPr>
      <w:rFonts w:ascii="Tahoma" w:hAnsi="Tahoma" w:cs="Tahoma"/>
      <w:sz w:val="16"/>
      <w:szCs w:val="16"/>
      <w:lang w:eastAsia="en-US"/>
    </w:rPr>
  </w:style>
  <w:style w:type="character" w:styleId="Hyperlink">
    <w:name w:val="Hyperlink"/>
    <w:basedOn w:val="DefaultParagraphFont"/>
    <w:uiPriority w:val="99"/>
    <w:unhideWhenUsed/>
    <w:rsid w:val="00E46081"/>
    <w:rPr>
      <w:color w:val="0000FF" w:themeColor="hyperlink"/>
      <w:u w:val="single"/>
    </w:rPr>
  </w:style>
  <w:style w:type="paragraph" w:customStyle="1" w:styleId="TablePara10">
    <w:name w:val="TablePara10"/>
    <w:basedOn w:val="tablepara"/>
    <w:rsid w:val="00E4608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4608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46081"/>
    <w:rPr>
      <w:sz w:val="20"/>
    </w:rPr>
  </w:style>
  <w:style w:type="paragraph" w:customStyle="1" w:styleId="ShadedSchClauseSymb">
    <w:name w:val="Shaded Sch Clause Symb"/>
    <w:basedOn w:val="ShadedSchClause"/>
    <w:rsid w:val="00E46081"/>
    <w:pPr>
      <w:tabs>
        <w:tab w:val="left" w:pos="0"/>
      </w:tabs>
      <w:ind w:left="975" w:hanging="1457"/>
    </w:pPr>
  </w:style>
  <w:style w:type="paragraph" w:customStyle="1" w:styleId="CoverTextBullet">
    <w:name w:val="CoverTextBullet"/>
    <w:basedOn w:val="CoverText"/>
    <w:qFormat/>
    <w:rsid w:val="00E46081"/>
    <w:pPr>
      <w:numPr>
        <w:numId w:val="2"/>
      </w:numPr>
    </w:pPr>
    <w:rPr>
      <w:color w:val="000000"/>
    </w:rPr>
  </w:style>
  <w:style w:type="character" w:customStyle="1" w:styleId="aNoteChar1">
    <w:name w:val="aNote Char1"/>
    <w:basedOn w:val="DefaultParagraphFont"/>
    <w:locked/>
    <w:rsid w:val="00376EC6"/>
    <w:rPr>
      <w:rFonts w:cs="Times New Roman"/>
      <w:lang w:eastAsia="en-US"/>
    </w:rPr>
  </w:style>
  <w:style w:type="paragraph" w:customStyle="1" w:styleId="Actdetailsnote">
    <w:name w:val="Act details note"/>
    <w:basedOn w:val="Actdetails"/>
    <w:uiPriority w:val="99"/>
    <w:rsid w:val="00E46081"/>
    <w:pPr>
      <w:ind w:left="1620" w:right="-60" w:hanging="720"/>
    </w:pPr>
    <w:rPr>
      <w:sz w:val="18"/>
    </w:rPr>
  </w:style>
  <w:style w:type="paragraph" w:customStyle="1" w:styleId="01aPreamble">
    <w:name w:val="01aPreamble"/>
    <w:basedOn w:val="Normal"/>
    <w:qFormat/>
    <w:rsid w:val="00E46081"/>
  </w:style>
  <w:style w:type="paragraph" w:customStyle="1" w:styleId="TableBullet">
    <w:name w:val="TableBullet"/>
    <w:basedOn w:val="TableText10"/>
    <w:qFormat/>
    <w:rsid w:val="00E46081"/>
    <w:pPr>
      <w:numPr>
        <w:numId w:val="11"/>
      </w:numPr>
    </w:pPr>
  </w:style>
  <w:style w:type="paragraph" w:customStyle="1" w:styleId="TableNumbered">
    <w:name w:val="TableNumbered"/>
    <w:basedOn w:val="TableText10"/>
    <w:qFormat/>
    <w:rsid w:val="00E46081"/>
    <w:pPr>
      <w:numPr>
        <w:numId w:val="12"/>
      </w:numPr>
    </w:pPr>
  </w:style>
  <w:style w:type="character" w:customStyle="1" w:styleId="charCitHyperlinkItal">
    <w:name w:val="charCitHyperlinkItal"/>
    <w:basedOn w:val="Hyperlink"/>
    <w:uiPriority w:val="1"/>
    <w:rsid w:val="00E46081"/>
    <w:rPr>
      <w:i/>
      <w:color w:val="0000FF" w:themeColor="hyperlink"/>
      <w:u w:val="none"/>
    </w:rPr>
  </w:style>
  <w:style w:type="character" w:customStyle="1" w:styleId="charCitHyperlinkAbbrev">
    <w:name w:val="charCitHyperlinkAbbrev"/>
    <w:basedOn w:val="Hyperlink"/>
    <w:uiPriority w:val="1"/>
    <w:rsid w:val="00E46081"/>
    <w:rPr>
      <w:color w:val="0000FF" w:themeColor="hyperlink"/>
      <w:u w:val="none"/>
    </w:rPr>
  </w:style>
  <w:style w:type="paragraph" w:customStyle="1" w:styleId="FormRule">
    <w:name w:val="FormRule"/>
    <w:basedOn w:val="Normal"/>
    <w:rsid w:val="00E46081"/>
    <w:pPr>
      <w:pBdr>
        <w:top w:val="single" w:sz="4" w:space="1" w:color="auto"/>
      </w:pBdr>
      <w:spacing w:before="160" w:after="40"/>
      <w:ind w:left="3220" w:right="3260"/>
    </w:pPr>
    <w:rPr>
      <w:sz w:val="8"/>
    </w:rPr>
  </w:style>
  <w:style w:type="paragraph" w:customStyle="1" w:styleId="OldAmdtsEntries">
    <w:name w:val="OldAmdtsEntries"/>
    <w:basedOn w:val="BillBasicHeading"/>
    <w:rsid w:val="00E46081"/>
    <w:pPr>
      <w:tabs>
        <w:tab w:val="clear" w:pos="2600"/>
        <w:tab w:val="left" w:leader="dot" w:pos="2700"/>
      </w:tabs>
      <w:ind w:left="2700" w:hanging="2000"/>
    </w:pPr>
    <w:rPr>
      <w:sz w:val="18"/>
    </w:rPr>
  </w:style>
  <w:style w:type="paragraph" w:customStyle="1" w:styleId="OldAmdt2ndLine">
    <w:name w:val="OldAmdt2ndLine"/>
    <w:basedOn w:val="OldAmdtsEntries"/>
    <w:rsid w:val="00E46081"/>
    <w:pPr>
      <w:tabs>
        <w:tab w:val="left" w:pos="2700"/>
      </w:tabs>
      <w:spacing w:before="0"/>
    </w:pPr>
  </w:style>
  <w:style w:type="paragraph" w:customStyle="1" w:styleId="parainpara">
    <w:name w:val="para in para"/>
    <w:rsid w:val="00E4608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46081"/>
    <w:pPr>
      <w:spacing w:after="60"/>
      <w:ind w:left="2800"/>
    </w:pPr>
    <w:rPr>
      <w:rFonts w:ascii="ACTCrest" w:hAnsi="ACTCrest"/>
      <w:sz w:val="216"/>
    </w:rPr>
  </w:style>
  <w:style w:type="paragraph" w:customStyle="1" w:styleId="AuthorisedBlock">
    <w:name w:val="AuthorisedBlock"/>
    <w:basedOn w:val="Normal"/>
    <w:rsid w:val="00E4608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46081"/>
    <w:rPr>
      <w:b w:val="0"/>
      <w:sz w:val="32"/>
    </w:rPr>
  </w:style>
  <w:style w:type="paragraph" w:customStyle="1" w:styleId="MH1Chapter">
    <w:name w:val="M H1 Chapter"/>
    <w:basedOn w:val="AH1Chapter"/>
    <w:rsid w:val="00E46081"/>
    <w:pPr>
      <w:tabs>
        <w:tab w:val="clear" w:pos="2600"/>
        <w:tab w:val="left" w:pos="2720"/>
      </w:tabs>
      <w:ind w:left="4000" w:hanging="3300"/>
    </w:pPr>
  </w:style>
  <w:style w:type="paragraph" w:customStyle="1" w:styleId="ApprFormHd">
    <w:name w:val="ApprFormHd"/>
    <w:basedOn w:val="Sched-heading"/>
    <w:rsid w:val="00E46081"/>
    <w:pPr>
      <w:ind w:left="0" w:firstLine="0"/>
    </w:pPr>
  </w:style>
  <w:style w:type="paragraph" w:customStyle="1" w:styleId="aExamNumpar">
    <w:name w:val="aExamNumpar"/>
    <w:basedOn w:val="aExamINumss"/>
    <w:rsid w:val="009F38D5"/>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9F38D5"/>
    <w:pPr>
      <w:spacing w:before="240"/>
      <w:jc w:val="left"/>
      <w:outlineLvl w:val="4"/>
    </w:pPr>
    <w:rPr>
      <w:rFonts w:ascii="Arial" w:hAnsi="Arial"/>
      <w:b/>
    </w:rPr>
  </w:style>
  <w:style w:type="paragraph" w:customStyle="1" w:styleId="IShadedschclause0">
    <w:name w:val="I Shaded sch clause"/>
    <w:basedOn w:val="IH5Sec"/>
    <w:rsid w:val="009F38D5"/>
    <w:pPr>
      <w:shd w:val="pct15" w:color="auto" w:fill="FFFFFF"/>
      <w:tabs>
        <w:tab w:val="clear" w:pos="1100"/>
        <w:tab w:val="left" w:pos="700"/>
      </w:tabs>
      <w:ind w:left="700" w:hanging="700"/>
    </w:pPr>
  </w:style>
  <w:style w:type="paragraph" w:customStyle="1" w:styleId="Billfooter">
    <w:name w:val="Billfooter"/>
    <w:basedOn w:val="Normal"/>
    <w:rsid w:val="009F38D5"/>
    <w:pPr>
      <w:tabs>
        <w:tab w:val="left" w:pos="0"/>
        <w:tab w:val="right" w:pos="7200"/>
      </w:tabs>
      <w:jc w:val="both"/>
    </w:pPr>
    <w:rPr>
      <w:sz w:val="18"/>
    </w:rPr>
  </w:style>
  <w:style w:type="paragraph" w:customStyle="1" w:styleId="00AssAm">
    <w:name w:val="00AssAm"/>
    <w:basedOn w:val="00SigningPage"/>
    <w:rsid w:val="009F38D5"/>
    <w:pPr>
      <w:tabs>
        <w:tab w:val="left" w:pos="0"/>
      </w:tabs>
    </w:pPr>
  </w:style>
  <w:style w:type="paragraph" w:customStyle="1" w:styleId="ISchMain">
    <w:name w:val="I Sch Main"/>
    <w:basedOn w:val="BillBasic"/>
    <w:rsid w:val="009F38D5"/>
    <w:pPr>
      <w:tabs>
        <w:tab w:val="right" w:pos="900"/>
        <w:tab w:val="left" w:pos="1100"/>
      </w:tabs>
      <w:ind w:left="1100" w:hanging="1100"/>
    </w:pPr>
  </w:style>
  <w:style w:type="paragraph" w:customStyle="1" w:styleId="ISchpara">
    <w:name w:val="I Sch para"/>
    <w:basedOn w:val="BillBasic"/>
    <w:rsid w:val="009F38D5"/>
    <w:pPr>
      <w:tabs>
        <w:tab w:val="right" w:pos="1400"/>
        <w:tab w:val="left" w:pos="1600"/>
      </w:tabs>
      <w:ind w:left="1600" w:hanging="1600"/>
    </w:pPr>
  </w:style>
  <w:style w:type="paragraph" w:customStyle="1" w:styleId="ISchsubpara">
    <w:name w:val="I Sch subpara"/>
    <w:basedOn w:val="BillBasic"/>
    <w:rsid w:val="009F38D5"/>
    <w:pPr>
      <w:tabs>
        <w:tab w:val="right" w:pos="1940"/>
        <w:tab w:val="left" w:pos="2140"/>
      </w:tabs>
      <w:ind w:left="2140" w:hanging="2140"/>
    </w:pPr>
  </w:style>
  <w:style w:type="paragraph" w:customStyle="1" w:styleId="ISchsubsubpara">
    <w:name w:val="I Sch subsubpara"/>
    <w:basedOn w:val="BillBasic"/>
    <w:rsid w:val="009F38D5"/>
    <w:pPr>
      <w:tabs>
        <w:tab w:val="right" w:pos="2460"/>
        <w:tab w:val="left" w:pos="2660"/>
      </w:tabs>
      <w:ind w:left="2660" w:hanging="2660"/>
    </w:pPr>
  </w:style>
  <w:style w:type="paragraph" w:customStyle="1" w:styleId="dotpoint">
    <w:name w:val="dot point"/>
    <w:basedOn w:val="Normal"/>
    <w:rsid w:val="009F38D5"/>
    <w:pPr>
      <w:numPr>
        <w:numId w:val="25"/>
      </w:numPr>
      <w:tabs>
        <w:tab w:val="left" w:pos="0"/>
      </w:tabs>
      <w:spacing w:before="40" w:after="40"/>
    </w:pPr>
  </w:style>
  <w:style w:type="character" w:styleId="Strong">
    <w:name w:val="Strong"/>
    <w:basedOn w:val="DefaultParagraphFont"/>
    <w:uiPriority w:val="22"/>
    <w:qFormat/>
    <w:rsid w:val="009F38D5"/>
    <w:rPr>
      <w:rFonts w:cs="Times New Roman"/>
      <w:b/>
      <w:bCs/>
    </w:rPr>
  </w:style>
  <w:style w:type="character" w:customStyle="1" w:styleId="highlight">
    <w:name w:val="highlight"/>
    <w:basedOn w:val="DefaultParagraphFont"/>
    <w:rsid w:val="009F38D5"/>
    <w:rPr>
      <w:rFonts w:cs="Times New Roman"/>
    </w:rPr>
  </w:style>
  <w:style w:type="character" w:styleId="Emphasis">
    <w:name w:val="Emphasis"/>
    <w:basedOn w:val="DefaultParagraphFont"/>
    <w:uiPriority w:val="20"/>
    <w:qFormat/>
    <w:rsid w:val="009F38D5"/>
    <w:rPr>
      <w:rFonts w:cs="Times New Roman"/>
      <w:i/>
      <w:iCs/>
    </w:rPr>
  </w:style>
  <w:style w:type="paragraph" w:customStyle="1" w:styleId="chunk">
    <w:name w:val="chunk"/>
    <w:basedOn w:val="Normal"/>
    <w:rsid w:val="009F38D5"/>
    <w:pPr>
      <w:tabs>
        <w:tab w:val="left" w:pos="0"/>
      </w:tabs>
      <w:spacing w:before="100" w:beforeAutospacing="1" w:after="100" w:afterAutospacing="1"/>
    </w:pPr>
    <w:rPr>
      <w:szCs w:val="24"/>
      <w:lang w:eastAsia="en-AU"/>
    </w:rPr>
  </w:style>
  <w:style w:type="paragraph" w:customStyle="1" w:styleId="def">
    <w:name w:val="def"/>
    <w:basedOn w:val="Normal"/>
    <w:rsid w:val="009F38D5"/>
    <w:pPr>
      <w:tabs>
        <w:tab w:val="left" w:pos="0"/>
      </w:tabs>
      <w:spacing w:before="100" w:beforeAutospacing="1" w:after="100" w:afterAutospacing="1"/>
    </w:pPr>
    <w:rPr>
      <w:szCs w:val="24"/>
      <w:lang w:eastAsia="en-AU"/>
    </w:rPr>
  </w:style>
  <w:style w:type="paragraph" w:customStyle="1" w:styleId="AssectheadingSymb">
    <w:name w:val="A ssect heading Symb"/>
    <w:basedOn w:val="Amain"/>
    <w:rsid w:val="009F38D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F38D5"/>
    <w:pPr>
      <w:tabs>
        <w:tab w:val="left" w:pos="0"/>
        <w:tab w:val="right" w:pos="2400"/>
        <w:tab w:val="left" w:pos="2600"/>
      </w:tabs>
      <w:ind w:left="2602" w:hanging="3084"/>
      <w:outlineLvl w:val="8"/>
    </w:pPr>
  </w:style>
  <w:style w:type="paragraph" w:customStyle="1" w:styleId="AmainreturnSymb">
    <w:name w:val="A main return Symb"/>
    <w:basedOn w:val="BillBasic"/>
    <w:rsid w:val="009F38D5"/>
    <w:pPr>
      <w:tabs>
        <w:tab w:val="left" w:pos="1582"/>
      </w:tabs>
      <w:ind w:left="1100" w:hanging="1582"/>
    </w:pPr>
  </w:style>
  <w:style w:type="paragraph" w:customStyle="1" w:styleId="AparareturnSymb">
    <w:name w:val="A para return Symb"/>
    <w:basedOn w:val="BillBasic"/>
    <w:rsid w:val="009F38D5"/>
    <w:pPr>
      <w:tabs>
        <w:tab w:val="left" w:pos="2081"/>
      </w:tabs>
      <w:ind w:left="1599" w:hanging="2081"/>
    </w:pPr>
  </w:style>
  <w:style w:type="paragraph" w:customStyle="1" w:styleId="AsubparareturnSymb">
    <w:name w:val="A subpara return Symb"/>
    <w:basedOn w:val="BillBasic"/>
    <w:rsid w:val="009F38D5"/>
    <w:pPr>
      <w:tabs>
        <w:tab w:val="left" w:pos="2580"/>
      </w:tabs>
      <w:ind w:left="2098" w:hanging="2580"/>
    </w:pPr>
  </w:style>
  <w:style w:type="paragraph" w:customStyle="1" w:styleId="aDefSymb">
    <w:name w:val="aDef Symb"/>
    <w:basedOn w:val="BillBasic"/>
    <w:rsid w:val="009F38D5"/>
    <w:pPr>
      <w:tabs>
        <w:tab w:val="left" w:pos="1582"/>
      </w:tabs>
      <w:ind w:left="1100" w:hanging="1582"/>
    </w:pPr>
  </w:style>
  <w:style w:type="paragraph" w:customStyle="1" w:styleId="aDefparaSymb">
    <w:name w:val="aDef para Symb"/>
    <w:basedOn w:val="Apara"/>
    <w:rsid w:val="009F38D5"/>
    <w:pPr>
      <w:tabs>
        <w:tab w:val="clear" w:pos="1600"/>
        <w:tab w:val="left" w:pos="0"/>
        <w:tab w:val="left" w:pos="1599"/>
      </w:tabs>
      <w:ind w:left="1599" w:hanging="2081"/>
    </w:pPr>
  </w:style>
  <w:style w:type="paragraph" w:customStyle="1" w:styleId="aDefsubparaSymb">
    <w:name w:val="aDef subpara Symb"/>
    <w:basedOn w:val="Asubpara"/>
    <w:rsid w:val="009F38D5"/>
    <w:pPr>
      <w:tabs>
        <w:tab w:val="left" w:pos="0"/>
      </w:tabs>
      <w:ind w:left="2098" w:hanging="2580"/>
    </w:pPr>
  </w:style>
  <w:style w:type="paragraph" w:customStyle="1" w:styleId="SchAmainSymb">
    <w:name w:val="Sch A main Symb"/>
    <w:basedOn w:val="Amain"/>
    <w:rsid w:val="009F38D5"/>
    <w:pPr>
      <w:tabs>
        <w:tab w:val="left" w:pos="0"/>
      </w:tabs>
      <w:ind w:hanging="1580"/>
    </w:pPr>
  </w:style>
  <w:style w:type="paragraph" w:customStyle="1" w:styleId="SchAparaSymb">
    <w:name w:val="Sch A para Symb"/>
    <w:basedOn w:val="Apara"/>
    <w:rsid w:val="009F38D5"/>
    <w:pPr>
      <w:tabs>
        <w:tab w:val="left" w:pos="0"/>
      </w:tabs>
      <w:ind w:hanging="2080"/>
    </w:pPr>
  </w:style>
  <w:style w:type="paragraph" w:customStyle="1" w:styleId="SchAsubparaSymb">
    <w:name w:val="Sch A subpara Symb"/>
    <w:basedOn w:val="Asubpara"/>
    <w:rsid w:val="009F38D5"/>
    <w:pPr>
      <w:tabs>
        <w:tab w:val="left" w:pos="0"/>
      </w:tabs>
      <w:ind w:hanging="2580"/>
    </w:pPr>
  </w:style>
  <w:style w:type="paragraph" w:customStyle="1" w:styleId="SchAsubsubparaSymb">
    <w:name w:val="Sch A subsubpara Symb"/>
    <w:basedOn w:val="AsubsubparaSymb"/>
    <w:rsid w:val="009F38D5"/>
  </w:style>
  <w:style w:type="paragraph" w:customStyle="1" w:styleId="refSymb">
    <w:name w:val="ref Symb"/>
    <w:basedOn w:val="BillBasic"/>
    <w:next w:val="Normal"/>
    <w:rsid w:val="009F38D5"/>
    <w:pPr>
      <w:tabs>
        <w:tab w:val="left" w:pos="-480"/>
      </w:tabs>
      <w:spacing w:before="60"/>
      <w:ind w:hanging="480"/>
    </w:pPr>
    <w:rPr>
      <w:sz w:val="18"/>
    </w:rPr>
  </w:style>
  <w:style w:type="paragraph" w:customStyle="1" w:styleId="IshadedH5SecSymb">
    <w:name w:val="I shaded H5 Sec Symb"/>
    <w:basedOn w:val="AH5Sec"/>
    <w:rsid w:val="009F38D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F38D5"/>
    <w:pPr>
      <w:tabs>
        <w:tab w:val="clear" w:pos="-1580"/>
      </w:tabs>
      <w:ind w:left="975" w:hanging="1457"/>
    </w:pPr>
  </w:style>
  <w:style w:type="paragraph" w:customStyle="1" w:styleId="IH1ChapSymb">
    <w:name w:val="I H1 Chap Symb"/>
    <w:basedOn w:val="BillBasicHeading"/>
    <w:next w:val="Normal"/>
    <w:rsid w:val="009F38D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F38D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F38D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F38D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F38D5"/>
    <w:pPr>
      <w:tabs>
        <w:tab w:val="clear" w:pos="2600"/>
        <w:tab w:val="left" w:pos="-1580"/>
        <w:tab w:val="left" w:pos="0"/>
        <w:tab w:val="left" w:pos="1100"/>
      </w:tabs>
      <w:spacing w:before="240"/>
      <w:ind w:left="1100" w:hanging="1580"/>
    </w:pPr>
  </w:style>
  <w:style w:type="paragraph" w:customStyle="1" w:styleId="IMainSymb">
    <w:name w:val="I Main Symb"/>
    <w:basedOn w:val="Amain"/>
    <w:rsid w:val="009F38D5"/>
    <w:pPr>
      <w:tabs>
        <w:tab w:val="left" w:pos="0"/>
      </w:tabs>
      <w:ind w:hanging="1580"/>
    </w:pPr>
  </w:style>
  <w:style w:type="paragraph" w:customStyle="1" w:styleId="IparaSymb">
    <w:name w:val="I para Symb"/>
    <w:basedOn w:val="Apara"/>
    <w:rsid w:val="009F38D5"/>
    <w:pPr>
      <w:tabs>
        <w:tab w:val="left" w:pos="0"/>
      </w:tabs>
      <w:ind w:hanging="2080"/>
      <w:outlineLvl w:val="9"/>
    </w:pPr>
  </w:style>
  <w:style w:type="paragraph" w:customStyle="1" w:styleId="IsubparaSymb">
    <w:name w:val="I subpara Symb"/>
    <w:basedOn w:val="Asubpara"/>
    <w:rsid w:val="009F38D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F38D5"/>
    <w:pPr>
      <w:tabs>
        <w:tab w:val="clear" w:pos="2400"/>
        <w:tab w:val="clear" w:pos="2600"/>
        <w:tab w:val="right" w:pos="2460"/>
        <w:tab w:val="left" w:pos="2660"/>
      </w:tabs>
      <w:ind w:left="2660" w:hanging="3140"/>
    </w:pPr>
  </w:style>
  <w:style w:type="paragraph" w:customStyle="1" w:styleId="IdefparaSymb">
    <w:name w:val="I def para Symb"/>
    <w:basedOn w:val="IparaSymb"/>
    <w:rsid w:val="009F38D5"/>
    <w:pPr>
      <w:ind w:left="1599" w:hanging="2081"/>
    </w:pPr>
  </w:style>
  <w:style w:type="paragraph" w:customStyle="1" w:styleId="IdefsubparaSymb">
    <w:name w:val="I def subpara Symb"/>
    <w:basedOn w:val="IsubparaSymb"/>
    <w:rsid w:val="009F38D5"/>
    <w:pPr>
      <w:ind w:left="2138"/>
    </w:pPr>
  </w:style>
  <w:style w:type="paragraph" w:customStyle="1" w:styleId="ISched-headingSymb">
    <w:name w:val="I Sched-heading Symb"/>
    <w:basedOn w:val="BillBasicHeading"/>
    <w:next w:val="Normal"/>
    <w:rsid w:val="009F38D5"/>
    <w:pPr>
      <w:tabs>
        <w:tab w:val="left" w:pos="-3080"/>
        <w:tab w:val="left" w:pos="0"/>
      </w:tabs>
      <w:spacing w:before="320"/>
      <w:ind w:left="2600" w:hanging="3080"/>
    </w:pPr>
    <w:rPr>
      <w:sz w:val="34"/>
    </w:rPr>
  </w:style>
  <w:style w:type="paragraph" w:customStyle="1" w:styleId="ISched-PartSymb">
    <w:name w:val="I Sched-Part Symb"/>
    <w:basedOn w:val="BillBasicHeading"/>
    <w:rsid w:val="009F38D5"/>
    <w:pPr>
      <w:tabs>
        <w:tab w:val="left" w:pos="-3080"/>
        <w:tab w:val="left" w:pos="0"/>
      </w:tabs>
      <w:spacing w:before="380"/>
      <w:ind w:left="2600" w:hanging="3080"/>
    </w:pPr>
    <w:rPr>
      <w:sz w:val="32"/>
    </w:rPr>
  </w:style>
  <w:style w:type="paragraph" w:customStyle="1" w:styleId="ISched-formSymb">
    <w:name w:val="I Sched-form Symb"/>
    <w:basedOn w:val="BillBasicHeading"/>
    <w:rsid w:val="009F38D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F38D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F38D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F38D5"/>
    <w:pPr>
      <w:tabs>
        <w:tab w:val="left" w:pos="1100"/>
      </w:tabs>
      <w:spacing w:before="60"/>
      <w:ind w:left="1500" w:hanging="1986"/>
    </w:pPr>
  </w:style>
  <w:style w:type="paragraph" w:customStyle="1" w:styleId="aExamHdgssSymb">
    <w:name w:val="aExamHdgss Symb"/>
    <w:basedOn w:val="BillBasicHeading"/>
    <w:next w:val="Normal"/>
    <w:rsid w:val="009F38D5"/>
    <w:pPr>
      <w:tabs>
        <w:tab w:val="clear" w:pos="2600"/>
        <w:tab w:val="left" w:pos="1582"/>
      </w:tabs>
      <w:ind w:left="1100" w:hanging="1582"/>
    </w:pPr>
    <w:rPr>
      <w:sz w:val="18"/>
    </w:rPr>
  </w:style>
  <w:style w:type="paragraph" w:customStyle="1" w:styleId="aExamssSymb">
    <w:name w:val="aExamss Symb"/>
    <w:basedOn w:val="aNote"/>
    <w:rsid w:val="009F38D5"/>
    <w:pPr>
      <w:tabs>
        <w:tab w:val="left" w:pos="1582"/>
      </w:tabs>
      <w:spacing w:before="60"/>
      <w:ind w:left="1100" w:hanging="1582"/>
    </w:pPr>
  </w:style>
  <w:style w:type="paragraph" w:customStyle="1" w:styleId="aExamINumssSymb">
    <w:name w:val="aExamINumss Symb"/>
    <w:basedOn w:val="aExamssSymb"/>
    <w:rsid w:val="009F38D5"/>
    <w:pPr>
      <w:tabs>
        <w:tab w:val="left" w:pos="1100"/>
      </w:tabs>
      <w:ind w:left="1500" w:hanging="1986"/>
    </w:pPr>
  </w:style>
  <w:style w:type="paragraph" w:customStyle="1" w:styleId="aExamNumTextssSymb">
    <w:name w:val="aExamNumTextss Symb"/>
    <w:basedOn w:val="aExamssSymb"/>
    <w:rsid w:val="009F38D5"/>
    <w:pPr>
      <w:tabs>
        <w:tab w:val="clear" w:pos="1582"/>
        <w:tab w:val="left" w:pos="1985"/>
      </w:tabs>
      <w:ind w:left="1503" w:hanging="1985"/>
    </w:pPr>
  </w:style>
  <w:style w:type="paragraph" w:customStyle="1" w:styleId="AExamIParaSymb">
    <w:name w:val="AExamIPara Symb"/>
    <w:basedOn w:val="aExam"/>
    <w:rsid w:val="009F38D5"/>
    <w:pPr>
      <w:tabs>
        <w:tab w:val="left" w:pos="1100"/>
        <w:tab w:val="right" w:pos="1718"/>
        <w:tab w:val="left" w:pos="2381"/>
      </w:tabs>
      <w:ind w:left="1984" w:hanging="2466"/>
    </w:pPr>
  </w:style>
  <w:style w:type="paragraph" w:customStyle="1" w:styleId="aExamBulletssSymb">
    <w:name w:val="aExamBulletss Symb"/>
    <w:basedOn w:val="aExamssSymb"/>
    <w:rsid w:val="009F38D5"/>
    <w:pPr>
      <w:tabs>
        <w:tab w:val="left" w:pos="1100"/>
      </w:tabs>
      <w:ind w:left="1500" w:hanging="1986"/>
    </w:pPr>
  </w:style>
  <w:style w:type="paragraph" w:customStyle="1" w:styleId="aNoteSymb">
    <w:name w:val="aNote Symb"/>
    <w:basedOn w:val="BillBasic"/>
    <w:rsid w:val="009F38D5"/>
    <w:pPr>
      <w:tabs>
        <w:tab w:val="left" w:pos="1100"/>
        <w:tab w:val="left" w:pos="2381"/>
      </w:tabs>
      <w:ind w:left="1899" w:hanging="2381"/>
    </w:pPr>
    <w:rPr>
      <w:sz w:val="20"/>
    </w:rPr>
  </w:style>
  <w:style w:type="paragraph" w:customStyle="1" w:styleId="aNoteTextssSymb">
    <w:name w:val="aNoteTextss Symb"/>
    <w:basedOn w:val="Normal"/>
    <w:rsid w:val="009F38D5"/>
    <w:pPr>
      <w:tabs>
        <w:tab w:val="left" w:pos="1418"/>
      </w:tabs>
      <w:spacing w:before="60"/>
      <w:ind w:left="1417" w:hanging="1899"/>
      <w:jc w:val="both"/>
    </w:pPr>
    <w:rPr>
      <w:sz w:val="20"/>
    </w:rPr>
  </w:style>
  <w:style w:type="paragraph" w:customStyle="1" w:styleId="aNoteParaSymb">
    <w:name w:val="aNotePara Symb"/>
    <w:basedOn w:val="aNoteSymb"/>
    <w:rsid w:val="009F38D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F38D5"/>
    <w:pPr>
      <w:tabs>
        <w:tab w:val="left" w:pos="1899"/>
      </w:tabs>
      <w:spacing w:before="60"/>
      <w:ind w:left="2296" w:hanging="2778"/>
      <w:jc w:val="both"/>
    </w:pPr>
    <w:rPr>
      <w:sz w:val="20"/>
    </w:rPr>
  </w:style>
  <w:style w:type="paragraph" w:customStyle="1" w:styleId="AparabulletSymb">
    <w:name w:val="A para bullet Symb"/>
    <w:basedOn w:val="BillBasic"/>
    <w:rsid w:val="009F38D5"/>
    <w:pPr>
      <w:tabs>
        <w:tab w:val="left" w:pos="1616"/>
        <w:tab w:val="left" w:pos="2495"/>
      </w:tabs>
      <w:spacing w:before="60"/>
      <w:ind w:left="2013" w:hanging="2495"/>
    </w:pPr>
  </w:style>
  <w:style w:type="paragraph" w:customStyle="1" w:styleId="aExamHdgparSymb">
    <w:name w:val="aExamHdgpar Symb"/>
    <w:basedOn w:val="aExamHdgssSymb"/>
    <w:next w:val="Normal"/>
    <w:rsid w:val="009F38D5"/>
    <w:pPr>
      <w:tabs>
        <w:tab w:val="clear" w:pos="1582"/>
        <w:tab w:val="left" w:pos="1599"/>
      </w:tabs>
      <w:ind w:left="1599" w:hanging="2081"/>
    </w:pPr>
  </w:style>
  <w:style w:type="paragraph" w:customStyle="1" w:styleId="aExamparSymb">
    <w:name w:val="aExampar Symb"/>
    <w:basedOn w:val="aExamssSymb"/>
    <w:rsid w:val="009F38D5"/>
    <w:pPr>
      <w:tabs>
        <w:tab w:val="clear" w:pos="1582"/>
        <w:tab w:val="left" w:pos="1599"/>
      </w:tabs>
      <w:ind w:left="1599" w:hanging="2081"/>
    </w:pPr>
  </w:style>
  <w:style w:type="paragraph" w:customStyle="1" w:styleId="aExamINumparSymb">
    <w:name w:val="aExamINumpar Symb"/>
    <w:basedOn w:val="aExamparSymb"/>
    <w:rsid w:val="009F38D5"/>
    <w:pPr>
      <w:tabs>
        <w:tab w:val="left" w:pos="2000"/>
      </w:tabs>
      <w:ind w:left="2041" w:hanging="2495"/>
    </w:pPr>
  </w:style>
  <w:style w:type="paragraph" w:customStyle="1" w:styleId="aExamBulletparSymb">
    <w:name w:val="aExamBulletpar Symb"/>
    <w:basedOn w:val="aExamparSymb"/>
    <w:rsid w:val="009F38D5"/>
    <w:pPr>
      <w:tabs>
        <w:tab w:val="clear" w:pos="1599"/>
        <w:tab w:val="left" w:pos="1616"/>
        <w:tab w:val="left" w:pos="2495"/>
      </w:tabs>
      <w:ind w:left="2013" w:hanging="2495"/>
    </w:pPr>
  </w:style>
  <w:style w:type="paragraph" w:customStyle="1" w:styleId="aNoteparSymb">
    <w:name w:val="aNotepar Symb"/>
    <w:basedOn w:val="BillBasic"/>
    <w:next w:val="Normal"/>
    <w:rsid w:val="009F38D5"/>
    <w:pPr>
      <w:tabs>
        <w:tab w:val="left" w:pos="1599"/>
        <w:tab w:val="left" w:pos="2398"/>
      </w:tabs>
      <w:ind w:left="2410" w:hanging="2892"/>
    </w:pPr>
    <w:rPr>
      <w:sz w:val="20"/>
    </w:rPr>
  </w:style>
  <w:style w:type="paragraph" w:customStyle="1" w:styleId="aNoteTextparSymb">
    <w:name w:val="aNoteTextpar Symb"/>
    <w:basedOn w:val="aNoteparSymb"/>
    <w:rsid w:val="009F38D5"/>
    <w:pPr>
      <w:tabs>
        <w:tab w:val="clear" w:pos="1599"/>
        <w:tab w:val="clear" w:pos="2398"/>
        <w:tab w:val="left" w:pos="2880"/>
      </w:tabs>
      <w:spacing w:before="60"/>
      <w:ind w:left="2398" w:hanging="2880"/>
    </w:pPr>
  </w:style>
  <w:style w:type="paragraph" w:customStyle="1" w:styleId="aNoteParaparSymb">
    <w:name w:val="aNoteParapar Symb"/>
    <w:basedOn w:val="aNoteparSymb"/>
    <w:rsid w:val="009F38D5"/>
    <w:pPr>
      <w:tabs>
        <w:tab w:val="right" w:pos="2640"/>
      </w:tabs>
      <w:spacing w:before="60"/>
      <w:ind w:left="2920" w:hanging="3402"/>
    </w:pPr>
  </w:style>
  <w:style w:type="paragraph" w:customStyle="1" w:styleId="aNoteBulletparSymb">
    <w:name w:val="aNoteBulletpar Symb"/>
    <w:basedOn w:val="aNoteparSymb"/>
    <w:rsid w:val="009F38D5"/>
    <w:pPr>
      <w:tabs>
        <w:tab w:val="clear" w:pos="1599"/>
        <w:tab w:val="left" w:pos="3289"/>
      </w:tabs>
      <w:spacing w:before="60"/>
      <w:ind w:left="2807" w:hanging="3289"/>
    </w:pPr>
  </w:style>
  <w:style w:type="paragraph" w:customStyle="1" w:styleId="AsubparabulletSymb">
    <w:name w:val="A subpara bullet Symb"/>
    <w:basedOn w:val="BillBasic"/>
    <w:rsid w:val="009F38D5"/>
    <w:pPr>
      <w:tabs>
        <w:tab w:val="left" w:pos="2138"/>
        <w:tab w:val="left" w:pos="3005"/>
      </w:tabs>
      <w:spacing w:before="60"/>
      <w:ind w:left="2523" w:hanging="3005"/>
    </w:pPr>
  </w:style>
  <w:style w:type="paragraph" w:customStyle="1" w:styleId="aExamHdgsubparSymb">
    <w:name w:val="aExamHdgsubpar Symb"/>
    <w:basedOn w:val="aExamHdgssSymb"/>
    <w:next w:val="Normal"/>
    <w:rsid w:val="009F38D5"/>
    <w:pPr>
      <w:tabs>
        <w:tab w:val="clear" w:pos="1582"/>
        <w:tab w:val="left" w:pos="2620"/>
      </w:tabs>
      <w:ind w:left="2138" w:hanging="2620"/>
    </w:pPr>
  </w:style>
  <w:style w:type="paragraph" w:customStyle="1" w:styleId="aExamsubparSymb">
    <w:name w:val="aExamsubpar Symb"/>
    <w:basedOn w:val="aExamssSymb"/>
    <w:rsid w:val="009F38D5"/>
    <w:pPr>
      <w:tabs>
        <w:tab w:val="clear" w:pos="1582"/>
        <w:tab w:val="left" w:pos="2620"/>
      </w:tabs>
      <w:ind w:left="2138" w:hanging="2620"/>
    </w:pPr>
  </w:style>
  <w:style w:type="paragraph" w:customStyle="1" w:styleId="aNotesubparSymb">
    <w:name w:val="aNotesubpar Symb"/>
    <w:basedOn w:val="BillBasic"/>
    <w:next w:val="Normal"/>
    <w:rsid w:val="009F38D5"/>
    <w:pPr>
      <w:tabs>
        <w:tab w:val="left" w:pos="2138"/>
        <w:tab w:val="left" w:pos="2937"/>
      </w:tabs>
      <w:ind w:left="2455" w:hanging="2937"/>
    </w:pPr>
    <w:rPr>
      <w:sz w:val="20"/>
    </w:rPr>
  </w:style>
  <w:style w:type="paragraph" w:customStyle="1" w:styleId="aNoteTextsubparSymb">
    <w:name w:val="aNoteTextsubpar Symb"/>
    <w:basedOn w:val="aNotesubparSymb"/>
    <w:rsid w:val="009F38D5"/>
    <w:pPr>
      <w:tabs>
        <w:tab w:val="clear" w:pos="2138"/>
        <w:tab w:val="clear" w:pos="2937"/>
        <w:tab w:val="left" w:pos="2943"/>
      </w:tabs>
      <w:spacing w:before="60"/>
      <w:ind w:left="2943" w:hanging="3425"/>
    </w:pPr>
  </w:style>
  <w:style w:type="paragraph" w:customStyle="1" w:styleId="PenaltySymb">
    <w:name w:val="Penalty Symb"/>
    <w:basedOn w:val="AmainreturnSymb"/>
    <w:rsid w:val="009F38D5"/>
  </w:style>
  <w:style w:type="paragraph" w:customStyle="1" w:styleId="PenaltyParaSymb">
    <w:name w:val="PenaltyPara Symb"/>
    <w:basedOn w:val="Normal"/>
    <w:rsid w:val="009F38D5"/>
    <w:pPr>
      <w:tabs>
        <w:tab w:val="left" w:pos="0"/>
        <w:tab w:val="right" w:pos="1360"/>
      </w:tabs>
      <w:spacing w:before="60"/>
      <w:ind w:left="1599" w:hanging="2081"/>
      <w:jc w:val="both"/>
    </w:pPr>
  </w:style>
  <w:style w:type="paragraph" w:customStyle="1" w:styleId="FormulaSymb">
    <w:name w:val="Formula Symb"/>
    <w:basedOn w:val="BillBasic"/>
    <w:rsid w:val="009F38D5"/>
    <w:pPr>
      <w:tabs>
        <w:tab w:val="left" w:pos="-480"/>
      </w:tabs>
      <w:spacing w:line="260" w:lineRule="atLeast"/>
      <w:ind w:hanging="480"/>
      <w:jc w:val="center"/>
    </w:pPr>
  </w:style>
  <w:style w:type="paragraph" w:customStyle="1" w:styleId="NormalSymb">
    <w:name w:val="Normal Symb"/>
    <w:basedOn w:val="Normal"/>
    <w:qFormat/>
    <w:rsid w:val="009F38D5"/>
    <w:pPr>
      <w:tabs>
        <w:tab w:val="left" w:pos="0"/>
      </w:tabs>
      <w:ind w:hanging="482"/>
    </w:pPr>
  </w:style>
  <w:style w:type="character" w:customStyle="1" w:styleId="AparaChar">
    <w:name w:val="A para Char"/>
    <w:basedOn w:val="DefaultParagraphFont"/>
    <w:link w:val="Apara"/>
    <w:locked/>
    <w:rsid w:val="00863B7E"/>
    <w:rPr>
      <w:sz w:val="24"/>
      <w:lang w:eastAsia="en-US"/>
    </w:rPr>
  </w:style>
  <w:style w:type="character" w:customStyle="1" w:styleId="NewActChar">
    <w:name w:val="New Act Char"/>
    <w:basedOn w:val="DefaultParagraphFont"/>
    <w:link w:val="NewAct"/>
    <w:locked/>
    <w:rsid w:val="003F2175"/>
    <w:rPr>
      <w:rFonts w:ascii="Arial" w:hAnsi="Arial"/>
      <w:b/>
      <w:lang w:eastAsia="en-US"/>
    </w:rPr>
  </w:style>
  <w:style w:type="character" w:customStyle="1" w:styleId="AmainChar">
    <w:name w:val="A main Char"/>
    <w:basedOn w:val="DefaultParagraphFont"/>
    <w:link w:val="Amain"/>
    <w:locked/>
    <w:rsid w:val="008D324D"/>
    <w:rPr>
      <w:sz w:val="24"/>
      <w:lang w:eastAsia="en-US"/>
    </w:rPr>
  </w:style>
  <w:style w:type="character" w:styleId="UnresolvedMention">
    <w:name w:val="Unresolved Mention"/>
    <w:basedOn w:val="DefaultParagraphFont"/>
    <w:uiPriority w:val="99"/>
    <w:semiHidden/>
    <w:unhideWhenUsed/>
    <w:rsid w:val="00E421D9"/>
    <w:rPr>
      <w:color w:val="605E5C"/>
      <w:shd w:val="clear" w:color="auto" w:fill="E1DFDD"/>
    </w:rPr>
  </w:style>
  <w:style w:type="character" w:customStyle="1" w:styleId="BodyTextIndentChar">
    <w:name w:val="Body Text Indent Char"/>
    <w:basedOn w:val="DefaultParagraphFont"/>
    <w:link w:val="BodyTextIndent"/>
    <w:rsid w:val="00F430AE"/>
    <w:rPr>
      <w:sz w:val="24"/>
      <w:lang w:eastAsia="en-US"/>
    </w:rPr>
  </w:style>
  <w:style w:type="paragraph" w:styleId="ListParagraph">
    <w:name w:val="List Paragraph"/>
    <w:basedOn w:val="Normal"/>
    <w:uiPriority w:val="34"/>
    <w:qFormat/>
    <w:rsid w:val="00153ED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53565">
      <w:bodyDiv w:val="1"/>
      <w:marLeft w:val="0"/>
      <w:marRight w:val="0"/>
      <w:marTop w:val="0"/>
      <w:marBottom w:val="0"/>
      <w:divBdr>
        <w:top w:val="none" w:sz="0" w:space="0" w:color="auto"/>
        <w:left w:val="none" w:sz="0" w:space="0" w:color="auto"/>
        <w:bottom w:val="none" w:sz="0" w:space="0" w:color="auto"/>
        <w:right w:val="none" w:sz="0" w:space="0" w:color="auto"/>
      </w:divBdr>
    </w:div>
    <w:div w:id="956331337">
      <w:bodyDiv w:val="1"/>
      <w:marLeft w:val="0"/>
      <w:marRight w:val="0"/>
      <w:marTop w:val="0"/>
      <w:marBottom w:val="0"/>
      <w:divBdr>
        <w:top w:val="none" w:sz="0" w:space="0" w:color="auto"/>
        <w:left w:val="none" w:sz="0" w:space="0" w:color="auto"/>
        <w:bottom w:val="none" w:sz="0" w:space="0" w:color="auto"/>
        <w:right w:val="none" w:sz="0" w:space="0" w:color="auto"/>
      </w:divBdr>
    </w:div>
    <w:div w:id="1024137249">
      <w:bodyDiv w:val="1"/>
      <w:marLeft w:val="0"/>
      <w:marRight w:val="0"/>
      <w:marTop w:val="0"/>
      <w:marBottom w:val="0"/>
      <w:divBdr>
        <w:top w:val="none" w:sz="0" w:space="0" w:color="auto"/>
        <w:left w:val="none" w:sz="0" w:space="0" w:color="auto"/>
        <w:bottom w:val="none" w:sz="0" w:space="0" w:color="auto"/>
        <w:right w:val="none" w:sz="0" w:space="0" w:color="auto"/>
      </w:divBdr>
    </w:div>
    <w:div w:id="1215310325">
      <w:bodyDiv w:val="1"/>
      <w:marLeft w:val="0"/>
      <w:marRight w:val="0"/>
      <w:marTop w:val="0"/>
      <w:marBottom w:val="0"/>
      <w:divBdr>
        <w:top w:val="none" w:sz="0" w:space="0" w:color="auto"/>
        <w:left w:val="none" w:sz="0" w:space="0" w:color="auto"/>
        <w:bottom w:val="none" w:sz="0" w:space="0" w:color="auto"/>
        <w:right w:val="none" w:sz="0" w:space="0" w:color="auto"/>
      </w:divBdr>
    </w:div>
    <w:div w:id="2023165763">
      <w:bodyDiv w:val="1"/>
      <w:marLeft w:val="0"/>
      <w:marRight w:val="0"/>
      <w:marTop w:val="0"/>
      <w:marBottom w:val="0"/>
      <w:divBdr>
        <w:top w:val="none" w:sz="0" w:space="0" w:color="auto"/>
        <w:left w:val="none" w:sz="0" w:space="0" w:color="auto"/>
        <w:bottom w:val="none" w:sz="0" w:space="0" w:color="auto"/>
        <w:right w:val="none" w:sz="0" w:space="0" w:color="auto"/>
      </w:divBdr>
      <w:divsChild>
        <w:div w:id="194545295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www.legislation.act.gov.au/a/2011-24" TargetMode="External"/><Relationship Id="rId21" Type="http://schemas.openxmlformats.org/officeDocument/2006/relationships/header" Target="header3.xml"/><Relationship Id="rId170" Type="http://schemas.openxmlformats.org/officeDocument/2006/relationships/hyperlink" Target="http://www.legislation.act.gov.au/a/1999-4" TargetMode="External"/><Relationship Id="rId268" Type="http://schemas.openxmlformats.org/officeDocument/2006/relationships/hyperlink" Target="http://www.legislation.act.gov.au/a/2014-56" TargetMode="External"/><Relationship Id="rId475" Type="http://schemas.openxmlformats.org/officeDocument/2006/relationships/hyperlink" Target="http://www.legislation.act.gov.au/a/2012-42" TargetMode="External"/><Relationship Id="rId682" Type="http://schemas.openxmlformats.org/officeDocument/2006/relationships/hyperlink" Target="http://www.legislation.act.gov.au/a/2014-56"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5-21" TargetMode="External"/><Relationship Id="rId542" Type="http://schemas.openxmlformats.org/officeDocument/2006/relationships/hyperlink" Target="http://www.legislation.act.gov.au/a/2015-21" TargetMode="External"/><Relationship Id="rId987" Type="http://schemas.openxmlformats.org/officeDocument/2006/relationships/hyperlink" Target="http://www.legislation.act.gov.au/a/2005-26" TargetMode="External"/><Relationship Id="rId1172" Type="http://schemas.openxmlformats.org/officeDocument/2006/relationships/hyperlink" Target="http://www.legislation.act.gov.au/a/2015-21" TargetMode="External"/><Relationship Id="rId402" Type="http://schemas.openxmlformats.org/officeDocument/2006/relationships/hyperlink" Target="https://www.legislation.act.gov.au/a/2024-50/" TargetMode="External"/><Relationship Id="rId847" Type="http://schemas.openxmlformats.org/officeDocument/2006/relationships/hyperlink" Target="http://www.legislation.act.gov.au/a/2017-42/default.asp" TargetMode="External"/><Relationship Id="rId1032" Type="http://schemas.openxmlformats.org/officeDocument/2006/relationships/hyperlink" Target="http://www.legislation.act.gov.au/a/2017-24/default.asp" TargetMode="External"/><Relationship Id="rId1477" Type="http://schemas.openxmlformats.org/officeDocument/2006/relationships/hyperlink" Target="http://www.legislation.act.gov.au/a/2014-56" TargetMode="External"/><Relationship Id="rId707" Type="http://schemas.openxmlformats.org/officeDocument/2006/relationships/hyperlink" Target="http://www.legislation.act.gov.au/a/2015-21" TargetMode="External"/><Relationship Id="rId914" Type="http://schemas.openxmlformats.org/officeDocument/2006/relationships/hyperlink" Target="http://www.legislation.act.gov.au/a/2016-45" TargetMode="External"/><Relationship Id="rId1337" Type="http://schemas.openxmlformats.org/officeDocument/2006/relationships/hyperlink" Target="http://www.legislation.act.gov.au/a/2018-45/default.asp" TargetMode="External"/><Relationship Id="rId1544" Type="http://schemas.openxmlformats.org/officeDocument/2006/relationships/hyperlink" Target="http://www.legislation.act.gov.au/a/2008-37" TargetMode="External"/><Relationship Id="rId43" Type="http://schemas.openxmlformats.org/officeDocument/2006/relationships/hyperlink" Target="http://www.legislation.act.gov.au/a/2004-11" TargetMode="External"/><Relationship Id="rId1404" Type="http://schemas.openxmlformats.org/officeDocument/2006/relationships/hyperlink" Target="http://www.legislation.act.gov.au/a/2013-19" TargetMode="External"/><Relationship Id="rId1611" Type="http://schemas.openxmlformats.org/officeDocument/2006/relationships/hyperlink" Target="http://www.legislation.act.gov.au/a/2019-14/default.asp" TargetMode="External"/><Relationship Id="rId192" Type="http://schemas.openxmlformats.org/officeDocument/2006/relationships/hyperlink" Target="http://www.legislation.act.gov.au/a/1999-46/default.asp" TargetMode="External"/><Relationship Id="rId497" Type="http://schemas.openxmlformats.org/officeDocument/2006/relationships/hyperlink" Target="http://www.legislation.act.gov.au/a/2015-21" TargetMode="External"/><Relationship Id="rId357" Type="http://schemas.openxmlformats.org/officeDocument/2006/relationships/hyperlink" Target="https://www.legislation.act.gov.au/a/2024-50/" TargetMode="External"/><Relationship Id="rId1194" Type="http://schemas.openxmlformats.org/officeDocument/2006/relationships/hyperlink" Target="http://www.legislation.act.gov.au/a/2015-21" TargetMode="External"/><Relationship Id="rId217" Type="http://schemas.openxmlformats.org/officeDocument/2006/relationships/hyperlink" Target="http://www.legislation.act.gov.au/a/2006-2" TargetMode="External"/><Relationship Id="rId564" Type="http://schemas.openxmlformats.org/officeDocument/2006/relationships/hyperlink" Target="http://www.legislation.act.gov.au/a/2015-21" TargetMode="External"/><Relationship Id="rId771" Type="http://schemas.openxmlformats.org/officeDocument/2006/relationships/hyperlink" Target="http://www.legislation.act.gov.au/a/2014-56" TargetMode="External"/><Relationship Id="rId869" Type="http://schemas.openxmlformats.org/officeDocument/2006/relationships/hyperlink" Target="http://www.legislation.act.gov.au/a/2015-21" TargetMode="External"/><Relationship Id="rId1499" Type="http://schemas.openxmlformats.org/officeDocument/2006/relationships/hyperlink" Target="http://www.legislation.act.gov.au/a/2015-21" TargetMode="External"/><Relationship Id="rId424" Type="http://schemas.openxmlformats.org/officeDocument/2006/relationships/hyperlink" Target="http://www.legislation.act.gov.au/a/2018-45/default.asp" TargetMode="External"/><Relationship Id="rId631" Type="http://schemas.openxmlformats.org/officeDocument/2006/relationships/hyperlink" Target="http://www.legislation.act.gov.au/a/2012-42" TargetMode="External"/><Relationship Id="rId729" Type="http://schemas.openxmlformats.org/officeDocument/2006/relationships/hyperlink" Target="http://www.legislation.act.gov.au/a/2020-42/" TargetMode="External"/><Relationship Id="rId1054" Type="http://schemas.openxmlformats.org/officeDocument/2006/relationships/hyperlink" Target="http://www.legislation.act.gov.au/a/2018-45/default.asp" TargetMode="External"/><Relationship Id="rId1261" Type="http://schemas.openxmlformats.org/officeDocument/2006/relationships/hyperlink" Target="http://www.legislation.act.gov.au/a/2015-21" TargetMode="External"/><Relationship Id="rId1359" Type="http://schemas.openxmlformats.org/officeDocument/2006/relationships/hyperlink" Target="http://www.legislation.act.gov.au/a/2015-21" TargetMode="External"/><Relationship Id="rId936" Type="http://schemas.openxmlformats.org/officeDocument/2006/relationships/hyperlink" Target="http://www.legislation.act.gov.au/a/2018-45/default.asp" TargetMode="External"/><Relationship Id="rId1121" Type="http://schemas.openxmlformats.org/officeDocument/2006/relationships/hyperlink" Target="http://www.legislation.act.gov.au/a/2018-45/" TargetMode="External"/><Relationship Id="rId1219" Type="http://schemas.openxmlformats.org/officeDocument/2006/relationships/hyperlink" Target="http://www.legislation.act.gov.au/sl/2015-27" TargetMode="External"/><Relationship Id="rId1566" Type="http://schemas.openxmlformats.org/officeDocument/2006/relationships/hyperlink" Target="http://www.legislation.act.gov.au/a/2013-19" TargetMode="External"/><Relationship Id="rId65" Type="http://schemas.openxmlformats.org/officeDocument/2006/relationships/hyperlink" Target="http://www.legislation.act.gov.au/a/2001-14" TargetMode="External"/><Relationship Id="rId1426" Type="http://schemas.openxmlformats.org/officeDocument/2006/relationships/hyperlink" Target="http://www.legislation.act.gov.au/a/2005-26" TargetMode="External"/><Relationship Id="rId1633" Type="http://schemas.openxmlformats.org/officeDocument/2006/relationships/hyperlink" Target="http://www.legislation.act.gov.au/a/2023-36/" TargetMode="External"/><Relationship Id="rId281" Type="http://schemas.openxmlformats.org/officeDocument/2006/relationships/hyperlink" Target="http://www.legislation.act.gov.au/cn/2015-18/default.asp"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18-45/default.asp" TargetMode="External"/><Relationship Id="rId586" Type="http://schemas.openxmlformats.org/officeDocument/2006/relationships/hyperlink" Target="http://www.legislation.act.gov.au/a/2024-1/" TargetMode="External"/><Relationship Id="rId793" Type="http://schemas.openxmlformats.org/officeDocument/2006/relationships/hyperlink" Target="http://www.legislation.act.gov.au/a/2016-45" TargetMode="External"/><Relationship Id="rId7" Type="http://schemas.openxmlformats.org/officeDocument/2006/relationships/endnotes" Target="endnotes.xml"/><Relationship Id="rId239" Type="http://schemas.openxmlformats.org/officeDocument/2006/relationships/hyperlink" Target="http://www.legislation.act.gov.au/cn/2006-6/default.asp" TargetMode="External"/><Relationship Id="rId446" Type="http://schemas.openxmlformats.org/officeDocument/2006/relationships/hyperlink" Target="http://www.legislation.act.gov.au/a/2015-21" TargetMode="External"/><Relationship Id="rId653" Type="http://schemas.openxmlformats.org/officeDocument/2006/relationships/hyperlink" Target="http://www.legislation.act.gov.au/a/2015-21" TargetMode="External"/><Relationship Id="rId1076" Type="http://schemas.openxmlformats.org/officeDocument/2006/relationships/hyperlink" Target="http://www.legislation.act.gov.au/a/2019-14/" TargetMode="External"/><Relationship Id="rId1283" Type="http://schemas.openxmlformats.org/officeDocument/2006/relationships/hyperlink" Target="http://www.legislation.act.gov.au/a/2015-21" TargetMode="External"/><Relationship Id="rId1490" Type="http://schemas.openxmlformats.org/officeDocument/2006/relationships/hyperlink" Target="http://www.legislation.act.gov.au/a/2015-21" TargetMode="External"/><Relationship Id="rId306" Type="http://schemas.openxmlformats.org/officeDocument/2006/relationships/hyperlink" Target="http://www.legislation.act.gov.au/a/2020-42/" TargetMode="External"/><Relationship Id="rId860" Type="http://schemas.openxmlformats.org/officeDocument/2006/relationships/hyperlink" Target="http://www.legislation.act.gov.au/a/2015-21" TargetMode="External"/><Relationship Id="rId958" Type="http://schemas.openxmlformats.org/officeDocument/2006/relationships/hyperlink" Target="http://www.legislation.act.gov.au/a/2018-45/default.asp" TargetMode="External"/><Relationship Id="rId1143" Type="http://schemas.openxmlformats.org/officeDocument/2006/relationships/hyperlink" Target="http://www.legislation.act.gov.au/a/2018-45/" TargetMode="External"/><Relationship Id="rId1588" Type="http://schemas.openxmlformats.org/officeDocument/2006/relationships/hyperlink" Target="http://www.legislation.act.gov.au/sl/2004-30" TargetMode="External"/><Relationship Id="rId87" Type="http://schemas.openxmlformats.org/officeDocument/2006/relationships/hyperlink" Target="http://www.legislation.act.gov.au/a/2024-1/" TargetMode="External"/><Relationship Id="rId513" Type="http://schemas.openxmlformats.org/officeDocument/2006/relationships/hyperlink" Target="http://www.legislation.act.gov.au/a/2015-21" TargetMode="External"/><Relationship Id="rId720" Type="http://schemas.openxmlformats.org/officeDocument/2006/relationships/hyperlink" Target="http://www.legislation.act.gov.au/a/2018-45/default.asp" TargetMode="External"/><Relationship Id="rId818" Type="http://schemas.openxmlformats.org/officeDocument/2006/relationships/hyperlink" Target="http://www.legislation.act.gov.au/a/2015-21" TargetMode="External"/><Relationship Id="rId1350" Type="http://schemas.openxmlformats.org/officeDocument/2006/relationships/hyperlink" Target="http://www.legislation.act.gov.au/a/2015-21" TargetMode="External"/><Relationship Id="rId1448" Type="http://schemas.openxmlformats.org/officeDocument/2006/relationships/hyperlink" Target="http://www.legislation.act.gov.au/a/2015-21" TargetMode="External"/><Relationship Id="rId1655" Type="http://schemas.openxmlformats.org/officeDocument/2006/relationships/footer" Target="footer23.xml"/><Relationship Id="rId1003" Type="http://schemas.openxmlformats.org/officeDocument/2006/relationships/hyperlink" Target="http://www.legislation.act.gov.au/a/2012-42" TargetMode="External"/><Relationship Id="rId1210" Type="http://schemas.openxmlformats.org/officeDocument/2006/relationships/hyperlink" Target="http://www.legislation.act.gov.au/a/2015-21" TargetMode="External"/><Relationship Id="rId1308" Type="http://schemas.openxmlformats.org/officeDocument/2006/relationships/hyperlink" Target="http://www.legislation.act.gov.au/a/2015-21" TargetMode="External"/><Relationship Id="rId1515" Type="http://schemas.openxmlformats.org/officeDocument/2006/relationships/hyperlink" Target="http://www.legislation.act.gov.au/a/2025-3/"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18-45/default.asp" TargetMode="External"/><Relationship Id="rId230" Type="http://schemas.openxmlformats.org/officeDocument/2006/relationships/header" Target="header14.xml"/><Relationship Id="rId468" Type="http://schemas.openxmlformats.org/officeDocument/2006/relationships/hyperlink" Target="http://www.legislation.act.gov.au/a/2015-21" TargetMode="External"/><Relationship Id="rId675" Type="http://schemas.openxmlformats.org/officeDocument/2006/relationships/hyperlink" Target="http://www.legislation.act.gov.au/a/2015-21" TargetMode="External"/><Relationship Id="rId882" Type="http://schemas.openxmlformats.org/officeDocument/2006/relationships/hyperlink" Target="http://www.legislation.act.gov.au/a/2018-45/default.asp" TargetMode="External"/><Relationship Id="rId1098" Type="http://schemas.openxmlformats.org/officeDocument/2006/relationships/hyperlink" Target="http://www.legislation.act.gov.au/a/2019-14/" TargetMode="External"/><Relationship Id="rId328" Type="http://schemas.openxmlformats.org/officeDocument/2006/relationships/hyperlink" Target="http://www.legislation.act.gov.au/a/2015-21" TargetMode="External"/><Relationship Id="rId535" Type="http://schemas.openxmlformats.org/officeDocument/2006/relationships/hyperlink" Target="http://www.legislation.act.gov.au/a/2015-21" TargetMode="External"/><Relationship Id="rId742" Type="http://schemas.openxmlformats.org/officeDocument/2006/relationships/hyperlink" Target="http://www.legislation.act.gov.au/a/2014-56" TargetMode="External"/><Relationship Id="rId1165" Type="http://schemas.openxmlformats.org/officeDocument/2006/relationships/hyperlink" Target="http://www.legislation.act.gov.au/a/2008-37" TargetMode="External"/><Relationship Id="rId1372" Type="http://schemas.openxmlformats.org/officeDocument/2006/relationships/hyperlink" Target="http://www.legislation.act.gov.au/a/2015-21" TargetMode="External"/><Relationship Id="rId602" Type="http://schemas.openxmlformats.org/officeDocument/2006/relationships/hyperlink" Target="http://www.legislation.act.gov.au/a/2015-21" TargetMode="External"/><Relationship Id="rId1025" Type="http://schemas.openxmlformats.org/officeDocument/2006/relationships/hyperlink" Target="http://www.legislation.act.gov.au/a/2018-45/default.asp" TargetMode="External"/><Relationship Id="rId1232" Type="http://schemas.openxmlformats.org/officeDocument/2006/relationships/hyperlink" Target="http://www.legislation.act.gov.au/a/2015-21" TargetMode="External"/><Relationship Id="rId907" Type="http://schemas.openxmlformats.org/officeDocument/2006/relationships/hyperlink" Target="http://www.legislation.act.gov.au/a/2016-45" TargetMode="External"/><Relationship Id="rId1537" Type="http://schemas.openxmlformats.org/officeDocument/2006/relationships/hyperlink" Target="http://www.legislation.act.gov.au/a/2007-40" TargetMode="External"/><Relationship Id="rId36" Type="http://schemas.openxmlformats.org/officeDocument/2006/relationships/hyperlink" Target="http://www.legislation.gov.au/" TargetMode="External"/><Relationship Id="rId1604" Type="http://schemas.openxmlformats.org/officeDocument/2006/relationships/hyperlink" Target="http://www.legislation.act.gov.au/a/2017-42/default.asp" TargetMode="External"/><Relationship Id="rId185" Type="http://schemas.openxmlformats.org/officeDocument/2006/relationships/hyperlink" Target="http://www.legislation.act.gov.au/a/2001-14" TargetMode="External"/><Relationship Id="rId392" Type="http://schemas.openxmlformats.org/officeDocument/2006/relationships/hyperlink" Target="http://www.legislation.act.gov.au/a/2018-45/default.asp" TargetMode="External"/><Relationship Id="rId697" Type="http://schemas.openxmlformats.org/officeDocument/2006/relationships/hyperlink" Target="http://www.legislation.act.gov.au/a/2018-45/default.asp" TargetMode="External"/><Relationship Id="rId252" Type="http://schemas.openxmlformats.org/officeDocument/2006/relationships/hyperlink" Target="http://www.legislation.act.gov.au/a/2011-3" TargetMode="External"/><Relationship Id="rId1187" Type="http://schemas.openxmlformats.org/officeDocument/2006/relationships/hyperlink" Target="http://www.legislation.act.gov.au/a/2020-9/"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6-45" TargetMode="External"/><Relationship Id="rId764" Type="http://schemas.openxmlformats.org/officeDocument/2006/relationships/hyperlink" Target="http://www.legislation.act.gov.au/a/2015-21" TargetMode="External"/><Relationship Id="rId971" Type="http://schemas.openxmlformats.org/officeDocument/2006/relationships/hyperlink" Target="http://www.legislation.act.gov.au/a/2015-21" TargetMode="External"/><Relationship Id="rId1394" Type="http://schemas.openxmlformats.org/officeDocument/2006/relationships/hyperlink" Target="http://www.legislation.act.gov.au/a/2015-21" TargetMode="External"/><Relationship Id="rId417" Type="http://schemas.openxmlformats.org/officeDocument/2006/relationships/hyperlink" Target="http://www.legislation.act.gov.au/a/2018-45/default.asp" TargetMode="External"/><Relationship Id="rId624" Type="http://schemas.openxmlformats.org/officeDocument/2006/relationships/hyperlink" Target="http://www.legislation.act.gov.au/a/2024-1/" TargetMode="External"/><Relationship Id="rId831" Type="http://schemas.openxmlformats.org/officeDocument/2006/relationships/hyperlink" Target="http://www.legislation.act.gov.au/a/2015-21" TargetMode="External"/><Relationship Id="rId1047" Type="http://schemas.openxmlformats.org/officeDocument/2006/relationships/hyperlink" Target="http://www.legislation.act.gov.au/a/2019-14/" TargetMode="External"/><Relationship Id="rId1254" Type="http://schemas.openxmlformats.org/officeDocument/2006/relationships/hyperlink" Target="http://www.legislation.act.gov.au/a/2017-24/default.asp" TargetMode="External"/><Relationship Id="rId1461" Type="http://schemas.openxmlformats.org/officeDocument/2006/relationships/hyperlink" Target="http://www.legislation.act.gov.au/a/2015-21" TargetMode="External"/><Relationship Id="rId929" Type="http://schemas.openxmlformats.org/officeDocument/2006/relationships/hyperlink" Target="http://www.legislation.act.gov.au/a/2018-45/default.asp" TargetMode="External"/><Relationship Id="rId1114" Type="http://schemas.openxmlformats.org/officeDocument/2006/relationships/hyperlink" Target="http://www.legislation.act.gov.au/a/2018-45/" TargetMode="External"/><Relationship Id="rId1321" Type="http://schemas.openxmlformats.org/officeDocument/2006/relationships/hyperlink" Target="http://www.legislation.act.gov.au/a/2015-21" TargetMode="External"/><Relationship Id="rId1559" Type="http://schemas.openxmlformats.org/officeDocument/2006/relationships/hyperlink" Target="http://www.legislation.act.gov.au/a/2012-2" TargetMode="External"/><Relationship Id="rId58" Type="http://schemas.openxmlformats.org/officeDocument/2006/relationships/hyperlink" Target="http://www.legislation.act.gov.au/a/2010-35" TargetMode="External"/><Relationship Id="rId1419" Type="http://schemas.openxmlformats.org/officeDocument/2006/relationships/hyperlink" Target="http://www.legislation.act.gov.au/a/2015-21" TargetMode="External"/><Relationship Id="rId1626" Type="http://schemas.openxmlformats.org/officeDocument/2006/relationships/hyperlink" Target="http://www.legislation.act.gov.au/a/2022-8/" TargetMode="External"/><Relationship Id="rId274" Type="http://schemas.openxmlformats.org/officeDocument/2006/relationships/hyperlink" Target="https://www.legislation.act.gov.au/a/2018-45/" TargetMode="External"/><Relationship Id="rId481" Type="http://schemas.openxmlformats.org/officeDocument/2006/relationships/hyperlink" Target="http://www.legislation.act.gov.au/a/2011-24"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24-1/" TargetMode="External"/><Relationship Id="rId786" Type="http://schemas.openxmlformats.org/officeDocument/2006/relationships/hyperlink" Target="http://www.legislation.act.gov.au/a/2018-45/default.asp" TargetMode="External"/><Relationship Id="rId993" Type="http://schemas.openxmlformats.org/officeDocument/2006/relationships/hyperlink" Target="http://www.legislation.act.gov.au/a/2011-24" TargetMode="External"/><Relationship Id="rId341" Type="http://schemas.openxmlformats.org/officeDocument/2006/relationships/hyperlink" Target="http://www.legislation.act.gov.au/a/2012-42" TargetMode="External"/><Relationship Id="rId439" Type="http://schemas.openxmlformats.org/officeDocument/2006/relationships/hyperlink" Target="http://www.legislation.act.gov.au/a/2015-21" TargetMode="External"/><Relationship Id="rId646" Type="http://schemas.openxmlformats.org/officeDocument/2006/relationships/hyperlink" Target="http://www.legislation.act.gov.au/a/2015-21" TargetMode="External"/><Relationship Id="rId1069" Type="http://schemas.openxmlformats.org/officeDocument/2006/relationships/hyperlink" Target="http://www.legislation.act.gov.au/a/2020-9/" TargetMode="External"/><Relationship Id="rId1276" Type="http://schemas.openxmlformats.org/officeDocument/2006/relationships/hyperlink" Target="http://www.legislation.act.gov.au/a/2015-21" TargetMode="External"/><Relationship Id="rId1483" Type="http://schemas.openxmlformats.org/officeDocument/2006/relationships/hyperlink" Target="http://www.legislation.act.gov.au/a/2015-21" TargetMode="External"/><Relationship Id="rId201" Type="http://schemas.openxmlformats.org/officeDocument/2006/relationships/hyperlink" Target="http://www.legislation.act.gov.au/a/2001-14" TargetMode="External"/><Relationship Id="rId506" Type="http://schemas.openxmlformats.org/officeDocument/2006/relationships/hyperlink" Target="http://www.legislation.act.gov.au/a/2012-42" TargetMode="External"/><Relationship Id="rId853" Type="http://schemas.openxmlformats.org/officeDocument/2006/relationships/hyperlink" Target="http://www.legislation.act.gov.au/a/2018-45/default.asp" TargetMode="External"/><Relationship Id="rId1136" Type="http://schemas.openxmlformats.org/officeDocument/2006/relationships/hyperlink" Target="http://www.legislation.act.gov.au/a/2023-28/" TargetMode="External"/><Relationship Id="rId713" Type="http://schemas.openxmlformats.org/officeDocument/2006/relationships/hyperlink" Target="http://www.legislation.act.gov.au/a/2006-2" TargetMode="External"/><Relationship Id="rId920" Type="http://schemas.openxmlformats.org/officeDocument/2006/relationships/hyperlink" Target="http://www.legislation.act.gov.au/a/2015-21" TargetMode="External"/><Relationship Id="rId1343" Type="http://schemas.openxmlformats.org/officeDocument/2006/relationships/hyperlink" Target="http://www.legislation.act.gov.au/a/2012-42" TargetMode="External"/><Relationship Id="rId1550" Type="http://schemas.openxmlformats.org/officeDocument/2006/relationships/hyperlink" Target="http://www.legislation.act.gov.au/a/2011-3" TargetMode="External"/><Relationship Id="rId1648" Type="http://schemas.openxmlformats.org/officeDocument/2006/relationships/header" Target="header16.xml"/><Relationship Id="rId1203" Type="http://schemas.openxmlformats.org/officeDocument/2006/relationships/hyperlink" Target="http://www.legislation.act.gov.au/a/2018-45/default.asp" TargetMode="External"/><Relationship Id="rId1410" Type="http://schemas.openxmlformats.org/officeDocument/2006/relationships/hyperlink" Target="http://www.legislation.act.gov.au/a/2018-45/default.asp" TargetMode="External"/><Relationship Id="rId1508" Type="http://schemas.openxmlformats.org/officeDocument/2006/relationships/hyperlink" Target="http://www.legislation.act.gov.au/a/2015-21" TargetMode="External"/><Relationship Id="rId296" Type="http://schemas.openxmlformats.org/officeDocument/2006/relationships/hyperlink" Target="http://www.legislation.act.gov.au/a/2018-45/default.asp" TargetMode="External"/><Relationship Id="rId156" Type="http://schemas.openxmlformats.org/officeDocument/2006/relationships/hyperlink" Target="http://www.legislation.act.gov.au/a/1964-13" TargetMode="External"/><Relationship Id="rId363" Type="http://schemas.openxmlformats.org/officeDocument/2006/relationships/hyperlink" Target="http://www.legislation.act.gov.au/a/2018-45/default.asp" TargetMode="External"/><Relationship Id="rId570" Type="http://schemas.openxmlformats.org/officeDocument/2006/relationships/hyperlink" Target="http://www.legislation.act.gov.au/a/2024-1/" TargetMode="External"/><Relationship Id="rId223" Type="http://schemas.openxmlformats.org/officeDocument/2006/relationships/hyperlink" Target="http://www.legislation.act.gov.au/a/2001-14" TargetMode="External"/><Relationship Id="rId430" Type="http://schemas.openxmlformats.org/officeDocument/2006/relationships/hyperlink" Target="http://www.legislation.act.gov.au/a/2018-45/default.asp" TargetMode="External"/><Relationship Id="rId668" Type="http://schemas.openxmlformats.org/officeDocument/2006/relationships/hyperlink" Target="http://www.legislation.act.gov.au/a/2015-21" TargetMode="External"/><Relationship Id="rId875" Type="http://schemas.openxmlformats.org/officeDocument/2006/relationships/hyperlink" Target="http://www.legislation.act.gov.au/a/2015-21" TargetMode="External"/><Relationship Id="rId1060" Type="http://schemas.openxmlformats.org/officeDocument/2006/relationships/hyperlink" Target="http://www.legislation.act.gov.au/a/2017-24/default.asp" TargetMode="External"/><Relationship Id="rId1298" Type="http://schemas.openxmlformats.org/officeDocument/2006/relationships/hyperlink" Target="http://www.legislation.act.gov.au/a/2017-42/default.asp" TargetMode="External"/><Relationship Id="rId528" Type="http://schemas.openxmlformats.org/officeDocument/2006/relationships/hyperlink" Target="http://www.legislation.act.gov.au/a/2018-45/default.asp" TargetMode="External"/><Relationship Id="rId735" Type="http://schemas.openxmlformats.org/officeDocument/2006/relationships/hyperlink" Target="http://www.legislation.act.gov.au/a/2015-21" TargetMode="External"/><Relationship Id="rId942" Type="http://schemas.openxmlformats.org/officeDocument/2006/relationships/hyperlink" Target="http://www.legislation.act.gov.au/a/2018-45/default.asp" TargetMode="External"/><Relationship Id="rId1158" Type="http://schemas.openxmlformats.org/officeDocument/2006/relationships/hyperlink" Target="http://www.legislation.act.gov.au/a/2018-45/" TargetMode="External"/><Relationship Id="rId1365" Type="http://schemas.openxmlformats.org/officeDocument/2006/relationships/hyperlink" Target="https://www.legislation.act.gov.au/a/2024-50/" TargetMode="External"/><Relationship Id="rId1572" Type="http://schemas.openxmlformats.org/officeDocument/2006/relationships/hyperlink" Target="http://www.legislation.act.gov.au/a/2013-29" TargetMode="External"/><Relationship Id="rId1018" Type="http://schemas.openxmlformats.org/officeDocument/2006/relationships/hyperlink" Target="http://www.legislation.act.gov.au/a/2015-21" TargetMode="External"/><Relationship Id="rId1225" Type="http://schemas.openxmlformats.org/officeDocument/2006/relationships/hyperlink" Target="http://www.legislation.act.gov.au/sl/2015-27" TargetMode="External"/><Relationship Id="rId1432" Type="http://schemas.openxmlformats.org/officeDocument/2006/relationships/hyperlink" Target="http://www.legislation.act.gov.au/a/2010-43" TargetMode="External"/><Relationship Id="rId71" Type="http://schemas.openxmlformats.org/officeDocument/2006/relationships/hyperlink" Target="http://www.legislation.act.gov.au/a/2017-42/default.asp" TargetMode="External"/><Relationship Id="rId802" Type="http://schemas.openxmlformats.org/officeDocument/2006/relationships/hyperlink" Target="http://www.legislation.act.gov.au/a/2022-8"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a/2015-21" TargetMode="External"/><Relationship Id="rId592" Type="http://schemas.openxmlformats.org/officeDocument/2006/relationships/hyperlink" Target="http://www.legislation.act.gov.au/a/2012-42" TargetMode="External"/><Relationship Id="rId245" Type="http://schemas.openxmlformats.org/officeDocument/2006/relationships/hyperlink" Target="http://www.legislation.act.gov.au/cn/2009-2/default.asp" TargetMode="External"/><Relationship Id="rId452" Type="http://schemas.openxmlformats.org/officeDocument/2006/relationships/hyperlink" Target="http://www.legislation.act.gov.au/a/2015-21" TargetMode="External"/><Relationship Id="rId897" Type="http://schemas.openxmlformats.org/officeDocument/2006/relationships/hyperlink" Target="http://www.legislation.act.gov.au/a/2016-45" TargetMode="External"/><Relationship Id="rId1082" Type="http://schemas.openxmlformats.org/officeDocument/2006/relationships/hyperlink" Target="http://www.legislation.act.gov.au/a/2018-45/" TargetMode="External"/><Relationship Id="rId105" Type="http://schemas.openxmlformats.org/officeDocument/2006/relationships/hyperlink" Target="http://www.legislation.act.gov.au/a/1999-46/default.asp" TargetMode="External"/><Relationship Id="rId312" Type="http://schemas.openxmlformats.org/officeDocument/2006/relationships/hyperlink" Target="https://legislation.act.gov.au/cn/2023-10/" TargetMode="External"/><Relationship Id="rId757" Type="http://schemas.openxmlformats.org/officeDocument/2006/relationships/hyperlink" Target="http://www.legislation.act.gov.au/a/2005-17" TargetMode="External"/><Relationship Id="rId964" Type="http://schemas.openxmlformats.org/officeDocument/2006/relationships/hyperlink" Target="http://www.legislation.act.gov.au/a/2022-8" TargetMode="External"/><Relationship Id="rId1387" Type="http://schemas.openxmlformats.org/officeDocument/2006/relationships/hyperlink" Target="http://www.legislation.act.gov.au/a/2015-21" TargetMode="External"/><Relationship Id="rId1594" Type="http://schemas.openxmlformats.org/officeDocument/2006/relationships/hyperlink" Target="http://www.legislation.act.gov.au/a/2016-18" TargetMode="External"/><Relationship Id="rId93" Type="http://schemas.openxmlformats.org/officeDocument/2006/relationships/hyperlink" Target="http://www.legislation.act.gov.au/a/2002-51" TargetMode="External"/><Relationship Id="rId617" Type="http://schemas.openxmlformats.org/officeDocument/2006/relationships/hyperlink" Target="http://www.legislation.act.gov.au/a/2012-42" TargetMode="External"/><Relationship Id="rId824" Type="http://schemas.openxmlformats.org/officeDocument/2006/relationships/hyperlink" Target="http://www.legislation.act.gov.au/a/2015-21" TargetMode="External"/><Relationship Id="rId1247" Type="http://schemas.openxmlformats.org/officeDocument/2006/relationships/hyperlink" Target="http://www.legislation.act.gov.au/a/2008-37" TargetMode="External"/><Relationship Id="rId1454" Type="http://schemas.openxmlformats.org/officeDocument/2006/relationships/hyperlink" Target="http://www.legislation.act.gov.au/a/2015-21" TargetMode="External"/><Relationship Id="rId1661" Type="http://schemas.openxmlformats.org/officeDocument/2006/relationships/theme" Target="theme/theme1.xml"/><Relationship Id="rId1107" Type="http://schemas.openxmlformats.org/officeDocument/2006/relationships/hyperlink" Target="http://www.legislation.act.gov.au/a/2018-45/" TargetMode="External"/><Relationship Id="rId1314" Type="http://schemas.openxmlformats.org/officeDocument/2006/relationships/hyperlink" Target="http://www.legislation.act.gov.au/a/2017-24/default.asp" TargetMode="External"/><Relationship Id="rId1521" Type="http://schemas.openxmlformats.org/officeDocument/2006/relationships/hyperlink" Target="http://www.legislation.act.gov.au/a/2025-3/" TargetMode="External"/><Relationship Id="rId1619" Type="http://schemas.openxmlformats.org/officeDocument/2006/relationships/hyperlink" Target="http://www.legislation.act.gov.au/a/2020-14/" TargetMode="External"/><Relationship Id="rId20" Type="http://schemas.openxmlformats.org/officeDocument/2006/relationships/footer" Target="footer2.xml"/><Relationship Id="rId267" Type="http://schemas.openxmlformats.org/officeDocument/2006/relationships/hyperlink" Target="http://www.legislation.act.gov.au/a/2014-47" TargetMode="External"/><Relationship Id="rId474" Type="http://schemas.openxmlformats.org/officeDocument/2006/relationships/hyperlink" Target="http://www.legislation.act.gov.au/a/2011-3"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11-24" TargetMode="External"/><Relationship Id="rId779" Type="http://schemas.openxmlformats.org/officeDocument/2006/relationships/hyperlink" Target="http://www.legislation.act.gov.au/a/2014-56" TargetMode="External"/><Relationship Id="rId986" Type="http://schemas.openxmlformats.org/officeDocument/2006/relationships/hyperlink" Target="http://www.legislation.act.gov.au/a/2011-3" TargetMode="External"/><Relationship Id="rId334" Type="http://schemas.openxmlformats.org/officeDocument/2006/relationships/hyperlink" Target="http://www.legislation.act.gov.au/a/2022-8" TargetMode="External"/><Relationship Id="rId541" Type="http://schemas.openxmlformats.org/officeDocument/2006/relationships/hyperlink" Target="http://www.legislation.act.gov.au/a/2016-45" TargetMode="External"/><Relationship Id="rId639" Type="http://schemas.openxmlformats.org/officeDocument/2006/relationships/hyperlink" Target="http://www.legislation.act.gov.au/a/2012-42" TargetMode="External"/><Relationship Id="rId1171" Type="http://schemas.openxmlformats.org/officeDocument/2006/relationships/hyperlink" Target="http://www.legislation.act.gov.au/a/2015-21" TargetMode="External"/><Relationship Id="rId1269" Type="http://schemas.openxmlformats.org/officeDocument/2006/relationships/hyperlink" Target="http://www.legislation.act.gov.au/a/2014-56" TargetMode="External"/><Relationship Id="rId1476" Type="http://schemas.openxmlformats.org/officeDocument/2006/relationships/hyperlink" Target="http://www.legislation.act.gov.au/a/2015-21" TargetMode="External"/><Relationship Id="rId401" Type="http://schemas.openxmlformats.org/officeDocument/2006/relationships/hyperlink" Target="http://www.legislation.act.gov.au/a/2018-45/default.asp" TargetMode="External"/><Relationship Id="rId846" Type="http://schemas.openxmlformats.org/officeDocument/2006/relationships/hyperlink" Target="http://www.legislation.act.gov.au/a/2015-21" TargetMode="External"/><Relationship Id="rId1031" Type="http://schemas.openxmlformats.org/officeDocument/2006/relationships/hyperlink" Target="http://www.legislation.act.gov.au/a/2017-24/default.asp" TargetMode="External"/><Relationship Id="rId1129" Type="http://schemas.openxmlformats.org/officeDocument/2006/relationships/hyperlink" Target="http://www.legislation.act.gov.au/a/2019-14/" TargetMode="External"/><Relationship Id="rId706" Type="http://schemas.openxmlformats.org/officeDocument/2006/relationships/hyperlink" Target="http://www.legislation.act.gov.au/a/2012-42" TargetMode="External"/><Relationship Id="rId913" Type="http://schemas.openxmlformats.org/officeDocument/2006/relationships/hyperlink" Target="http://www.legislation.act.gov.au/a/2015-21" TargetMode="External"/><Relationship Id="rId1336" Type="http://schemas.openxmlformats.org/officeDocument/2006/relationships/hyperlink" Target="http://www.legislation.act.gov.au/a/2018-45/default.asp" TargetMode="External"/><Relationship Id="rId1543" Type="http://schemas.openxmlformats.org/officeDocument/2006/relationships/hyperlink" Target="http://www.legislation.act.gov.au/a/2008-37" TargetMode="External"/><Relationship Id="rId42" Type="http://schemas.openxmlformats.org/officeDocument/2006/relationships/hyperlink" Target="http://www.legislation.act.gov.au/a/2002-51" TargetMode="External"/><Relationship Id="rId1403" Type="http://schemas.openxmlformats.org/officeDocument/2006/relationships/hyperlink" Target="http://www.legislation.act.gov.au/a/2015-21" TargetMode="External"/><Relationship Id="rId1610" Type="http://schemas.openxmlformats.org/officeDocument/2006/relationships/hyperlink" Target="http://www.legislation.act.gov.au/a/2018-45/" TargetMode="External"/><Relationship Id="rId191" Type="http://schemas.openxmlformats.org/officeDocument/2006/relationships/hyperlink" Target="http://www.legislation.act.gov.au/a/2002-51" TargetMode="External"/><Relationship Id="rId289" Type="http://schemas.openxmlformats.org/officeDocument/2006/relationships/hyperlink" Target="http://www.legislation.act.gov.au/a/2017-14/default.asp" TargetMode="External"/><Relationship Id="rId496" Type="http://schemas.openxmlformats.org/officeDocument/2006/relationships/hyperlink" Target="http://www.legislation.act.gov.au/a/2014-56" TargetMode="External"/><Relationship Id="rId149" Type="http://schemas.openxmlformats.org/officeDocument/2006/relationships/hyperlink" Target="http://www.legislation.act.gov.au/a/1999-46" TargetMode="External"/><Relationship Id="rId356" Type="http://schemas.openxmlformats.org/officeDocument/2006/relationships/hyperlink" Target="http://www.legislation.act.gov.au/a/2018-45/default.asp" TargetMode="External"/><Relationship Id="rId563" Type="http://schemas.openxmlformats.org/officeDocument/2006/relationships/hyperlink" Target="http://www.legislation.act.gov.au/a/2024-1/" TargetMode="External"/><Relationship Id="rId770" Type="http://schemas.openxmlformats.org/officeDocument/2006/relationships/hyperlink" Target="http://www.legislation.act.gov.au/a/2014-56" TargetMode="External"/><Relationship Id="rId1193" Type="http://schemas.openxmlformats.org/officeDocument/2006/relationships/hyperlink" Target="http://www.legislation.act.gov.au/a/2018-45/default.asp" TargetMode="External"/><Relationship Id="rId216" Type="http://schemas.openxmlformats.org/officeDocument/2006/relationships/hyperlink" Target="http://www.legislation.act.gov.au/a/1999-46/default.asp" TargetMode="External"/><Relationship Id="rId423" Type="http://schemas.openxmlformats.org/officeDocument/2006/relationships/hyperlink" Target="https://www.legislation.act.gov.au/a/2024-50/" TargetMode="External"/><Relationship Id="rId868" Type="http://schemas.openxmlformats.org/officeDocument/2006/relationships/hyperlink" Target="http://www.legislation.act.gov.au/a/2015-21" TargetMode="External"/><Relationship Id="rId1053" Type="http://schemas.openxmlformats.org/officeDocument/2006/relationships/hyperlink" Target="http://www.legislation.act.gov.au/a/2017-24/default.asp" TargetMode="External"/><Relationship Id="rId1260" Type="http://schemas.openxmlformats.org/officeDocument/2006/relationships/hyperlink" Target="http://www.legislation.act.gov.au/a/2008-37" TargetMode="External"/><Relationship Id="rId1498" Type="http://schemas.openxmlformats.org/officeDocument/2006/relationships/hyperlink" Target="https://www.legislation.act.gov.au/a/2024-50/" TargetMode="External"/><Relationship Id="rId630" Type="http://schemas.openxmlformats.org/officeDocument/2006/relationships/hyperlink" Target="http://www.legislation.act.gov.au/a/2024-1/" TargetMode="External"/><Relationship Id="rId728" Type="http://schemas.openxmlformats.org/officeDocument/2006/relationships/hyperlink" Target="http://www.legislation.act.gov.au/a/2015-21" TargetMode="External"/><Relationship Id="rId935" Type="http://schemas.openxmlformats.org/officeDocument/2006/relationships/hyperlink" Target="http://www.legislation.act.gov.au/a/2018-45/default.asp" TargetMode="External"/><Relationship Id="rId1358" Type="http://schemas.openxmlformats.org/officeDocument/2006/relationships/hyperlink" Target="http://www.legislation.act.gov.au/a/2015-21" TargetMode="External"/><Relationship Id="rId1565" Type="http://schemas.openxmlformats.org/officeDocument/2006/relationships/hyperlink" Target="http://www.legislation.act.gov.au/a/2013-9" TargetMode="External"/><Relationship Id="rId64" Type="http://schemas.openxmlformats.org/officeDocument/2006/relationships/hyperlink" Target="http://www.legislation.act.gov.au/a/2001-14" TargetMode="External"/><Relationship Id="rId1120" Type="http://schemas.openxmlformats.org/officeDocument/2006/relationships/hyperlink" Target="http://www.legislation.act.gov.au/a/2020-14/" TargetMode="External"/><Relationship Id="rId1218" Type="http://schemas.openxmlformats.org/officeDocument/2006/relationships/hyperlink" Target="http://www.legislation.act.gov.au/sl/2004-30" TargetMode="External"/><Relationship Id="rId1425" Type="http://schemas.openxmlformats.org/officeDocument/2006/relationships/hyperlink" Target="http://www.legislation.act.gov.au/a/2015-21" TargetMode="External"/><Relationship Id="rId1632" Type="http://schemas.openxmlformats.org/officeDocument/2006/relationships/hyperlink" Target="http://www.legislation.act.gov.au/a/2023-42/" TargetMode="External"/><Relationship Id="rId280" Type="http://schemas.openxmlformats.org/officeDocument/2006/relationships/hyperlink" Target="http://www.legislation.act.gov.au/a/2015-21/default.asp" TargetMode="External"/><Relationship Id="rId140" Type="http://schemas.openxmlformats.org/officeDocument/2006/relationships/hyperlink" Target="http://www.legislation.act.gov.au/a/1999-46/default.asp" TargetMode="External"/><Relationship Id="rId378" Type="http://schemas.openxmlformats.org/officeDocument/2006/relationships/hyperlink" Target="http://www.legislation.act.gov.au/a/2018-45/default.asp" TargetMode="External"/><Relationship Id="rId585" Type="http://schemas.openxmlformats.org/officeDocument/2006/relationships/hyperlink" Target="http://www.legislation.act.gov.au/a/2015-21" TargetMode="External"/><Relationship Id="rId792" Type="http://schemas.openxmlformats.org/officeDocument/2006/relationships/hyperlink" Target="http://www.legislation.act.gov.au/a/2015-21" TargetMode="External"/><Relationship Id="rId6" Type="http://schemas.openxmlformats.org/officeDocument/2006/relationships/footnotes" Target="footnotes.xml"/><Relationship Id="rId238" Type="http://schemas.openxmlformats.org/officeDocument/2006/relationships/hyperlink" Target="http://www.legislation.act.gov.au/a/2006-2" TargetMode="External"/><Relationship Id="rId445" Type="http://schemas.openxmlformats.org/officeDocument/2006/relationships/hyperlink" Target="http://www.legislation.act.gov.au/a/2015-21" TargetMode="External"/><Relationship Id="rId652" Type="http://schemas.openxmlformats.org/officeDocument/2006/relationships/hyperlink" Target="http://www.legislation.act.gov.au/a/2015-21" TargetMode="External"/><Relationship Id="rId1075" Type="http://schemas.openxmlformats.org/officeDocument/2006/relationships/hyperlink" Target="http://www.legislation.act.gov.au/a/2018-45/" TargetMode="External"/><Relationship Id="rId1282" Type="http://schemas.openxmlformats.org/officeDocument/2006/relationships/hyperlink" Target="http://www.legislation.act.gov.au/a/2011-24" TargetMode="External"/><Relationship Id="rId305" Type="http://schemas.openxmlformats.org/officeDocument/2006/relationships/hyperlink" Target="http://www.legislation.act.gov.au/a/2020-14/" TargetMode="External"/><Relationship Id="rId512" Type="http://schemas.openxmlformats.org/officeDocument/2006/relationships/hyperlink" Target="http://www.legislation.act.gov.au/a/2012-42" TargetMode="External"/><Relationship Id="rId957" Type="http://schemas.openxmlformats.org/officeDocument/2006/relationships/hyperlink" Target="http://www.legislation.act.gov.au/a/2016-45" TargetMode="External"/><Relationship Id="rId1142" Type="http://schemas.openxmlformats.org/officeDocument/2006/relationships/hyperlink" Target="http://www.legislation.act.gov.au/a/2011-24" TargetMode="External"/><Relationship Id="rId1587" Type="http://schemas.openxmlformats.org/officeDocument/2006/relationships/hyperlink" Target="http://www.legislation.act.gov.au/a/2015-21" TargetMode="External"/><Relationship Id="rId86" Type="http://schemas.openxmlformats.org/officeDocument/2006/relationships/hyperlink" Target="http://www.legislation.act.gov.au/a/1999-46/default.asp" TargetMode="External"/><Relationship Id="rId817" Type="http://schemas.openxmlformats.org/officeDocument/2006/relationships/hyperlink" Target="http://www.legislation.act.gov.au/a/2018-45/default.asp" TargetMode="External"/><Relationship Id="rId1002" Type="http://schemas.openxmlformats.org/officeDocument/2006/relationships/hyperlink" Target="http://www.legislation.act.gov.au/a/2015-21" TargetMode="External"/><Relationship Id="rId1447" Type="http://schemas.openxmlformats.org/officeDocument/2006/relationships/hyperlink" Target="http://www.legislation.act.gov.au/a/2018-45/default.asp" TargetMode="External"/><Relationship Id="rId1654" Type="http://schemas.openxmlformats.org/officeDocument/2006/relationships/footer" Target="footer22.xml"/><Relationship Id="rId1307" Type="http://schemas.openxmlformats.org/officeDocument/2006/relationships/hyperlink" Target="http://www.legislation.act.gov.au/a/2015-21" TargetMode="External"/><Relationship Id="rId1514" Type="http://schemas.openxmlformats.org/officeDocument/2006/relationships/hyperlink" Target="https://www.legislation.act.gov.au/a/2024-50/"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a/2012-42" TargetMode="External"/><Relationship Id="rId1097" Type="http://schemas.openxmlformats.org/officeDocument/2006/relationships/hyperlink" Target="http://www.legislation.act.gov.au/a/2019-14/" TargetMode="External"/><Relationship Id="rId674" Type="http://schemas.openxmlformats.org/officeDocument/2006/relationships/hyperlink" Target="http://www.legislation.act.gov.au/a/2012-42" TargetMode="External"/><Relationship Id="rId881" Type="http://schemas.openxmlformats.org/officeDocument/2006/relationships/hyperlink" Target="http://www.legislation.act.gov.au/a/2015-21" TargetMode="External"/><Relationship Id="rId979" Type="http://schemas.openxmlformats.org/officeDocument/2006/relationships/hyperlink" Target="http://www.legislation.act.gov.au/a/2015-21" TargetMode="External"/><Relationship Id="rId327" Type="http://schemas.openxmlformats.org/officeDocument/2006/relationships/hyperlink" Target="http://www.legislation.act.gov.au/a/2015-21" TargetMode="External"/><Relationship Id="rId534" Type="http://schemas.openxmlformats.org/officeDocument/2006/relationships/hyperlink" Target="http://www.legislation.act.gov.au/a/2012-42" TargetMode="External"/><Relationship Id="rId741" Type="http://schemas.openxmlformats.org/officeDocument/2006/relationships/hyperlink" Target="http://www.legislation.act.gov.au/a/2015-21" TargetMode="External"/><Relationship Id="rId839" Type="http://schemas.openxmlformats.org/officeDocument/2006/relationships/hyperlink" Target="http://www.legislation.act.gov.au/a/2015-21" TargetMode="External"/><Relationship Id="rId1164" Type="http://schemas.openxmlformats.org/officeDocument/2006/relationships/hyperlink" Target="http://www.legislation.act.gov.au/a/2008-37" TargetMode="External"/><Relationship Id="rId1371" Type="http://schemas.openxmlformats.org/officeDocument/2006/relationships/hyperlink" Target="http://www.legislation.act.gov.au/a/2011-24" TargetMode="External"/><Relationship Id="rId1469" Type="http://schemas.openxmlformats.org/officeDocument/2006/relationships/hyperlink" Target="http://www.legislation.act.gov.au/a/2015-21" TargetMode="External"/><Relationship Id="rId601" Type="http://schemas.openxmlformats.org/officeDocument/2006/relationships/hyperlink" Target="http://www.legislation.act.gov.au/a/2024-1/" TargetMode="External"/><Relationship Id="rId1024" Type="http://schemas.openxmlformats.org/officeDocument/2006/relationships/hyperlink" Target="http://www.legislation.act.gov.au/a/2017-24/default.asp" TargetMode="External"/><Relationship Id="rId1231" Type="http://schemas.openxmlformats.org/officeDocument/2006/relationships/hyperlink" Target="http://www.legislation.act.gov.au/a/2018-45/default.asp" TargetMode="External"/><Relationship Id="rId906" Type="http://schemas.openxmlformats.org/officeDocument/2006/relationships/hyperlink" Target="http://www.legislation.act.gov.au/a/2015-50" TargetMode="External"/><Relationship Id="rId1329" Type="http://schemas.openxmlformats.org/officeDocument/2006/relationships/hyperlink" Target="https://www.legislation.act.gov.au/a/2024-50/" TargetMode="External"/><Relationship Id="rId1536" Type="http://schemas.openxmlformats.org/officeDocument/2006/relationships/hyperlink" Target="http://www.legislation.act.gov.au/a/2005-26" TargetMode="External"/><Relationship Id="rId35" Type="http://schemas.openxmlformats.org/officeDocument/2006/relationships/hyperlink" Target="http://www.comlaw.gov.au/Series/C2004A00818" TargetMode="External"/><Relationship Id="rId1603" Type="http://schemas.openxmlformats.org/officeDocument/2006/relationships/hyperlink" Target="http://www.legislation.act.gov.au/a/2017-42/default.asp" TargetMode="External"/><Relationship Id="rId184" Type="http://schemas.openxmlformats.org/officeDocument/2006/relationships/hyperlink" Target="http://www.legislation.act.gov.au/a/2004-28" TargetMode="External"/><Relationship Id="rId391" Type="http://schemas.openxmlformats.org/officeDocument/2006/relationships/hyperlink" Target="https://www.legislation.act.gov.au/a/2024-50/" TargetMode="External"/><Relationship Id="rId251" Type="http://schemas.openxmlformats.org/officeDocument/2006/relationships/hyperlink" Target="http://www.legislation.act.gov.au/a/2010-52" TargetMode="External"/><Relationship Id="rId489" Type="http://schemas.openxmlformats.org/officeDocument/2006/relationships/hyperlink" Target="http://www.legislation.act.gov.au/a/2015-21" TargetMode="External"/><Relationship Id="rId696" Type="http://schemas.openxmlformats.org/officeDocument/2006/relationships/hyperlink" Target="http://www.legislation.act.gov.au/a/2018-45/default.asp" TargetMode="External"/><Relationship Id="rId349" Type="http://schemas.openxmlformats.org/officeDocument/2006/relationships/hyperlink" Target="http://www.legislation.act.gov.au/a/2017-42/default.asp" TargetMode="External"/><Relationship Id="rId556" Type="http://schemas.openxmlformats.org/officeDocument/2006/relationships/hyperlink" Target="http://www.legislation.act.gov.au/a/2015-21" TargetMode="External"/><Relationship Id="rId763" Type="http://schemas.openxmlformats.org/officeDocument/2006/relationships/hyperlink" Target="http://www.legislation.act.gov.au/a/2014-56" TargetMode="External"/><Relationship Id="rId1186" Type="http://schemas.openxmlformats.org/officeDocument/2006/relationships/hyperlink" Target="http://www.legislation.act.gov.au/a/2017-24/default.asp" TargetMode="External"/><Relationship Id="rId1393" Type="http://schemas.openxmlformats.org/officeDocument/2006/relationships/hyperlink" Target="http://www.legislation.act.gov.au/a/2015-21" TargetMode="External"/><Relationship Id="rId111" Type="http://schemas.openxmlformats.org/officeDocument/2006/relationships/footer" Target="footer9.xml"/><Relationship Id="rId209" Type="http://schemas.openxmlformats.org/officeDocument/2006/relationships/header" Target="header12.xml"/><Relationship Id="rId416" Type="http://schemas.openxmlformats.org/officeDocument/2006/relationships/hyperlink" Target="https://www.legislation.act.gov.au/a/2024-50/" TargetMode="External"/><Relationship Id="rId970" Type="http://schemas.openxmlformats.org/officeDocument/2006/relationships/hyperlink" Target="http://www.legislation.act.gov.au/a/2015-21" TargetMode="External"/><Relationship Id="rId1046" Type="http://schemas.openxmlformats.org/officeDocument/2006/relationships/hyperlink" Target="http://www.legislation.act.gov.au/a/2017-24/default.asp" TargetMode="External"/><Relationship Id="rId1253" Type="http://schemas.openxmlformats.org/officeDocument/2006/relationships/hyperlink" Target="http://www.legislation.act.gov.au/a/2015-21" TargetMode="External"/><Relationship Id="rId623" Type="http://schemas.openxmlformats.org/officeDocument/2006/relationships/hyperlink" Target="http://www.legislation.act.gov.au/a/2015-21" TargetMode="External"/><Relationship Id="rId830" Type="http://schemas.openxmlformats.org/officeDocument/2006/relationships/hyperlink" Target="http://www.legislation.act.gov.au/a/2015-21" TargetMode="External"/><Relationship Id="rId928" Type="http://schemas.openxmlformats.org/officeDocument/2006/relationships/hyperlink" Target="http://www.legislation.act.gov.au/a/2018-45/default.asp" TargetMode="External"/><Relationship Id="rId1460" Type="http://schemas.openxmlformats.org/officeDocument/2006/relationships/hyperlink" Target="http://www.legislation.act.gov.au/a/2015-21" TargetMode="External"/><Relationship Id="rId1558" Type="http://schemas.openxmlformats.org/officeDocument/2006/relationships/hyperlink" Target="http://www.legislation.act.gov.au/a/2012-2" TargetMode="External"/><Relationship Id="rId57" Type="http://schemas.openxmlformats.org/officeDocument/2006/relationships/hyperlink" Target="http://www.legislation.act.gov.au/a/1999-46/default.asp" TargetMode="External"/><Relationship Id="rId1113" Type="http://schemas.openxmlformats.org/officeDocument/2006/relationships/hyperlink" Target="http://www.legislation.act.gov.au/a/2018-45/" TargetMode="External"/><Relationship Id="rId1320" Type="http://schemas.openxmlformats.org/officeDocument/2006/relationships/hyperlink" Target="http://www.legislation.act.gov.au/a/2018-45/default.asp" TargetMode="External"/><Relationship Id="rId1418" Type="http://schemas.openxmlformats.org/officeDocument/2006/relationships/hyperlink" Target="http://www.legislation.act.gov.au/a/2015-21" TargetMode="External"/><Relationship Id="rId1625" Type="http://schemas.openxmlformats.org/officeDocument/2006/relationships/hyperlink" Target="http://www.legislation.act.gov.au/a/2020-42" TargetMode="External"/><Relationship Id="rId273" Type="http://schemas.openxmlformats.org/officeDocument/2006/relationships/hyperlink" Target="http://www.legislation.act.gov.au/cn/2015-18/default.asp" TargetMode="External"/><Relationship Id="rId480" Type="http://schemas.openxmlformats.org/officeDocument/2006/relationships/hyperlink" Target="http://www.legislation.act.gov.au/a/2007-40" TargetMode="External"/><Relationship Id="rId133" Type="http://schemas.openxmlformats.org/officeDocument/2006/relationships/hyperlink" Target="http://www.legislation.act.gov.au/a/1999-46" TargetMode="External"/><Relationship Id="rId340" Type="http://schemas.openxmlformats.org/officeDocument/2006/relationships/hyperlink" Target="https://www.legislation.act.gov.au/a/2024-50/" TargetMode="External"/><Relationship Id="rId578" Type="http://schemas.openxmlformats.org/officeDocument/2006/relationships/hyperlink" Target="http://www.legislation.act.gov.au/a/2015-21" TargetMode="External"/><Relationship Id="rId785" Type="http://schemas.openxmlformats.org/officeDocument/2006/relationships/hyperlink" Target="http://www.legislation.act.gov.au/a/2018-21/default.asp" TargetMode="External"/><Relationship Id="rId992" Type="http://schemas.openxmlformats.org/officeDocument/2006/relationships/hyperlink" Target="http://www.legislation.act.gov.au/a/2011-24" TargetMode="External"/><Relationship Id="rId200" Type="http://schemas.openxmlformats.org/officeDocument/2006/relationships/hyperlink" Target="http://www.comlaw.gov.au/Series/C2009A00130" TargetMode="External"/><Relationship Id="rId438" Type="http://schemas.openxmlformats.org/officeDocument/2006/relationships/hyperlink" Target="http://www.legislation.act.gov.au/a/2015-21" TargetMode="External"/><Relationship Id="rId645" Type="http://schemas.openxmlformats.org/officeDocument/2006/relationships/hyperlink" Target="http://www.legislation.act.gov.au/a/2012-42" TargetMode="External"/><Relationship Id="rId852" Type="http://schemas.openxmlformats.org/officeDocument/2006/relationships/hyperlink" Target="http://www.legislation.act.gov.au/a/2015-21" TargetMode="External"/><Relationship Id="rId1068" Type="http://schemas.openxmlformats.org/officeDocument/2006/relationships/hyperlink" Target="http://www.legislation.act.gov.au/a/2018-45/" TargetMode="External"/><Relationship Id="rId1275" Type="http://schemas.openxmlformats.org/officeDocument/2006/relationships/hyperlink" Target="http://www.legislation.act.gov.au/a/2013-19" TargetMode="External"/><Relationship Id="rId1482" Type="http://schemas.openxmlformats.org/officeDocument/2006/relationships/hyperlink" Target="http://www.legislation.act.gov.au/a/2012-42" TargetMode="External"/><Relationship Id="rId505" Type="http://schemas.openxmlformats.org/officeDocument/2006/relationships/hyperlink" Target="http://www.legislation.act.gov.au/a/2015-21" TargetMode="External"/><Relationship Id="rId712" Type="http://schemas.openxmlformats.org/officeDocument/2006/relationships/hyperlink" Target="http://www.legislation.act.gov.au/a/2005-17" TargetMode="External"/><Relationship Id="rId1135" Type="http://schemas.openxmlformats.org/officeDocument/2006/relationships/hyperlink" Target="http://www.legislation.act.gov.au/a/2020-14/" TargetMode="External"/><Relationship Id="rId1342" Type="http://schemas.openxmlformats.org/officeDocument/2006/relationships/hyperlink" Target="http://www.legislation.act.gov.au/a/2015-21" TargetMode="External"/><Relationship Id="rId79" Type="http://schemas.openxmlformats.org/officeDocument/2006/relationships/hyperlink" Target="http://www.legislation.act.gov.au/a/1992-71" TargetMode="External"/><Relationship Id="rId1202" Type="http://schemas.openxmlformats.org/officeDocument/2006/relationships/hyperlink" Target="http://www.legislation.act.gov.au/a/2015-21" TargetMode="External"/><Relationship Id="rId1647" Type="http://schemas.openxmlformats.org/officeDocument/2006/relationships/hyperlink" Target="http://www.legislation.act.gov.au/a/2001-14" TargetMode="External"/><Relationship Id="rId1507" Type="http://schemas.openxmlformats.org/officeDocument/2006/relationships/hyperlink" Target="http://www.legislation.act.gov.au/a/2012-42" TargetMode="External"/><Relationship Id="rId295" Type="http://schemas.openxmlformats.org/officeDocument/2006/relationships/hyperlink" Target="http://www.legislation.act.gov.au/a/2018-21/default.asp"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12-42" TargetMode="External"/><Relationship Id="rId1297" Type="http://schemas.openxmlformats.org/officeDocument/2006/relationships/hyperlink" Target="http://www.legislation.act.gov.au/a/2017-25/default.asp" TargetMode="External"/><Relationship Id="rId222" Type="http://schemas.openxmlformats.org/officeDocument/2006/relationships/hyperlink" Target="http://www.legislation.act.gov.au/a/1991-46" TargetMode="External"/><Relationship Id="rId667" Type="http://schemas.openxmlformats.org/officeDocument/2006/relationships/hyperlink" Target="http://www.legislation.act.gov.au/a/2015-21" TargetMode="External"/><Relationship Id="rId874" Type="http://schemas.openxmlformats.org/officeDocument/2006/relationships/hyperlink" Target="http://www.legislation.act.gov.au/a/2018-45/default.asp" TargetMode="External"/><Relationship Id="rId527" Type="http://schemas.openxmlformats.org/officeDocument/2006/relationships/hyperlink" Target="http://www.legislation.act.gov.au/a/2015-21" TargetMode="External"/><Relationship Id="rId734" Type="http://schemas.openxmlformats.org/officeDocument/2006/relationships/hyperlink" Target="http://www.legislation.act.gov.au/a/2013-19" TargetMode="External"/><Relationship Id="rId941" Type="http://schemas.openxmlformats.org/officeDocument/2006/relationships/hyperlink" Target="http://www.legislation.act.gov.au/a/2018-45/default.asp" TargetMode="External"/><Relationship Id="rId1157" Type="http://schemas.openxmlformats.org/officeDocument/2006/relationships/hyperlink" Target="http://www.legislation.act.gov.au/a/2020-9/" TargetMode="External"/><Relationship Id="rId1364" Type="http://schemas.openxmlformats.org/officeDocument/2006/relationships/hyperlink" Target="http://www.legislation.act.gov.au/a/2018-45/default.asp" TargetMode="External"/><Relationship Id="rId1571" Type="http://schemas.openxmlformats.org/officeDocument/2006/relationships/hyperlink" Target="http://www.legislation.act.gov.au/a/2012-42" TargetMode="External"/><Relationship Id="rId70" Type="http://schemas.openxmlformats.org/officeDocument/2006/relationships/hyperlink" Target="http://www.legislation.act.gov.au/a/2017-42/default.asp" TargetMode="External"/><Relationship Id="rId801" Type="http://schemas.openxmlformats.org/officeDocument/2006/relationships/hyperlink" Target="http://www.legislation.act.gov.au/a/2015-21" TargetMode="External"/><Relationship Id="rId1017" Type="http://schemas.openxmlformats.org/officeDocument/2006/relationships/hyperlink" Target="http://www.legislation.act.gov.au/a/2012-50/default.asp" TargetMode="External"/><Relationship Id="rId1224" Type="http://schemas.openxmlformats.org/officeDocument/2006/relationships/hyperlink" Target="http://www.legislation.act.gov.au/sl/2004-30" TargetMode="External"/><Relationship Id="rId1431" Type="http://schemas.openxmlformats.org/officeDocument/2006/relationships/hyperlink" Target="http://www.legislation.act.gov.au/a/2015-21" TargetMode="External"/><Relationship Id="rId1529" Type="http://schemas.openxmlformats.org/officeDocument/2006/relationships/hyperlink" Target="http://www.legislation.act.gov.au/a/2005-26" TargetMode="External"/><Relationship Id="rId28" Type="http://schemas.openxmlformats.org/officeDocument/2006/relationships/hyperlink" Target="http://www.legislation.act.gov.au/a/2010-35"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12-42" TargetMode="External"/><Relationship Id="rId591" Type="http://schemas.openxmlformats.org/officeDocument/2006/relationships/hyperlink" Target="http://www.legislation.act.gov.au/a/2024-1/" TargetMode="External"/><Relationship Id="rId244" Type="http://schemas.openxmlformats.org/officeDocument/2006/relationships/hyperlink" Target="http://www.legislation.act.gov.au/a/2008-35" TargetMode="External"/><Relationship Id="rId689" Type="http://schemas.openxmlformats.org/officeDocument/2006/relationships/hyperlink" Target="http://www.legislation.act.gov.au/a/2011-24" TargetMode="External"/><Relationship Id="rId896" Type="http://schemas.openxmlformats.org/officeDocument/2006/relationships/hyperlink" Target="http://www.legislation.act.gov.au/a/2015-21" TargetMode="External"/><Relationship Id="rId1081" Type="http://schemas.openxmlformats.org/officeDocument/2006/relationships/hyperlink" Target="http://www.legislation.act.gov.au/a/2019-14/" TargetMode="External"/><Relationship Id="rId451" Type="http://schemas.openxmlformats.org/officeDocument/2006/relationships/hyperlink" Target="http://www.legislation.act.gov.au/a/2014-56" TargetMode="External"/><Relationship Id="rId549" Type="http://schemas.openxmlformats.org/officeDocument/2006/relationships/hyperlink" Target="http://www.legislation.act.gov.au/a/2018-45/default.asp" TargetMode="External"/><Relationship Id="rId756" Type="http://schemas.openxmlformats.org/officeDocument/2006/relationships/hyperlink" Target="http://www.legislation.act.gov.au/a/2022-8" TargetMode="External"/><Relationship Id="rId1179" Type="http://schemas.openxmlformats.org/officeDocument/2006/relationships/hyperlink" Target="http://www.legislation.act.gov.au/a/2015-21" TargetMode="External"/><Relationship Id="rId1386" Type="http://schemas.openxmlformats.org/officeDocument/2006/relationships/hyperlink" Target="http://www.legislation.act.gov.au/a/2015-21" TargetMode="External"/><Relationship Id="rId1593" Type="http://schemas.openxmlformats.org/officeDocument/2006/relationships/hyperlink" Target="http://www.legislation.act.gov.au/a/2015-50/default.asp" TargetMode="External"/><Relationship Id="rId104" Type="http://schemas.openxmlformats.org/officeDocument/2006/relationships/hyperlink" Target="http://www.legislation.act.gov.au/a/2008-35" TargetMode="External"/><Relationship Id="rId311" Type="http://schemas.openxmlformats.org/officeDocument/2006/relationships/hyperlink" Target="https://legislation.act.gov.au/a/2023-18/" TargetMode="External"/><Relationship Id="rId409" Type="http://schemas.openxmlformats.org/officeDocument/2006/relationships/hyperlink" Target="http://www.legislation.act.gov.au/a/2018-45/default.asp" TargetMode="External"/><Relationship Id="rId963" Type="http://schemas.openxmlformats.org/officeDocument/2006/relationships/hyperlink" Target="http://www.legislation.act.gov.au/a/2022-8" TargetMode="External"/><Relationship Id="rId1039" Type="http://schemas.openxmlformats.org/officeDocument/2006/relationships/hyperlink" Target="http://www.legislation.act.gov.au/a/2005-26" TargetMode="External"/><Relationship Id="rId1246" Type="http://schemas.openxmlformats.org/officeDocument/2006/relationships/hyperlink" Target="http://www.legislation.act.gov.au/a/2007-40" TargetMode="External"/><Relationship Id="rId92" Type="http://schemas.openxmlformats.org/officeDocument/2006/relationships/hyperlink" Target="http://www.legislation.act.gov.au/a/2002-51" TargetMode="External"/><Relationship Id="rId616" Type="http://schemas.openxmlformats.org/officeDocument/2006/relationships/hyperlink" Target="http://www.legislation.act.gov.au/a/2024-1/" TargetMode="External"/><Relationship Id="rId823" Type="http://schemas.openxmlformats.org/officeDocument/2006/relationships/hyperlink" Target="http://www.legislation.act.gov.au/a/2015-21" TargetMode="External"/><Relationship Id="rId1453" Type="http://schemas.openxmlformats.org/officeDocument/2006/relationships/hyperlink" Target="http://www.legislation.act.gov.au/a/2013-19" TargetMode="External"/><Relationship Id="rId1660" Type="http://schemas.openxmlformats.org/officeDocument/2006/relationships/fontTable" Target="fontTable.xml"/><Relationship Id="rId1106" Type="http://schemas.openxmlformats.org/officeDocument/2006/relationships/hyperlink" Target="http://www.legislation.act.gov.au/a/2019-14/" TargetMode="External"/><Relationship Id="rId1313" Type="http://schemas.openxmlformats.org/officeDocument/2006/relationships/hyperlink" Target="http://www.legislation.act.gov.au/a/2015-21" TargetMode="External"/><Relationship Id="rId1520" Type="http://schemas.openxmlformats.org/officeDocument/2006/relationships/hyperlink" Target="https://www.legislation.act.gov.au/a/2024-50/" TargetMode="External"/><Relationship Id="rId1618" Type="http://schemas.openxmlformats.org/officeDocument/2006/relationships/hyperlink" Target="http://www.legislation.act.gov.au/a/2020-14/" TargetMode="External"/><Relationship Id="rId199" Type="http://schemas.openxmlformats.org/officeDocument/2006/relationships/hyperlink" Target="http://www.comlaw.gov.au/Series/C2009A00130" TargetMode="External"/><Relationship Id="rId266" Type="http://schemas.openxmlformats.org/officeDocument/2006/relationships/hyperlink" Target="http://www.legislation.act.gov.au/a/2014-5" TargetMode="External"/><Relationship Id="rId473" Type="http://schemas.openxmlformats.org/officeDocument/2006/relationships/hyperlink" Target="http://www.legislation.act.gov.au/a/2008-28" TargetMode="External"/><Relationship Id="rId680" Type="http://schemas.openxmlformats.org/officeDocument/2006/relationships/hyperlink" Target="http://www.legislation.act.gov.au/a/2011-24"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15-21" TargetMode="External"/><Relationship Id="rId540" Type="http://schemas.openxmlformats.org/officeDocument/2006/relationships/hyperlink" Target="http://www.legislation.act.gov.au/a/2015-21" TargetMode="External"/><Relationship Id="rId778" Type="http://schemas.openxmlformats.org/officeDocument/2006/relationships/hyperlink" Target="http://www.legislation.act.gov.au/a/2014-56" TargetMode="External"/><Relationship Id="rId985" Type="http://schemas.openxmlformats.org/officeDocument/2006/relationships/hyperlink" Target="http://www.legislation.act.gov.au/a/2011-24" TargetMode="External"/><Relationship Id="rId1170" Type="http://schemas.openxmlformats.org/officeDocument/2006/relationships/hyperlink" Target="http://www.legislation.act.gov.au/a/2015-21" TargetMode="External"/><Relationship Id="rId638" Type="http://schemas.openxmlformats.org/officeDocument/2006/relationships/hyperlink" Target="http://www.legislation.act.gov.au/a/2015-21" TargetMode="External"/><Relationship Id="rId845" Type="http://schemas.openxmlformats.org/officeDocument/2006/relationships/hyperlink" Target="http://www.legislation.act.gov.au/a/2015-21" TargetMode="External"/><Relationship Id="rId1030" Type="http://schemas.openxmlformats.org/officeDocument/2006/relationships/hyperlink" Target="http://www.legislation.act.gov.au/a/2017-24/default.asp" TargetMode="External"/><Relationship Id="rId1268" Type="http://schemas.openxmlformats.org/officeDocument/2006/relationships/hyperlink" Target="http://www.legislation.act.gov.au/a/2015-21" TargetMode="External"/><Relationship Id="rId1475" Type="http://schemas.openxmlformats.org/officeDocument/2006/relationships/hyperlink" Target="https://www.legislation.act.gov.au/a/2024-50/" TargetMode="External"/><Relationship Id="rId400" Type="http://schemas.openxmlformats.org/officeDocument/2006/relationships/hyperlink" Target="https://www.legislation.act.gov.au/a/2024-50/" TargetMode="External"/><Relationship Id="rId705" Type="http://schemas.openxmlformats.org/officeDocument/2006/relationships/hyperlink" Target="http://www.legislation.act.gov.au/a/2018-45/default.asp" TargetMode="External"/><Relationship Id="rId1128" Type="http://schemas.openxmlformats.org/officeDocument/2006/relationships/hyperlink" Target="http://www.legislation.act.gov.au/a/2018-45/" TargetMode="External"/><Relationship Id="rId1335" Type="http://schemas.openxmlformats.org/officeDocument/2006/relationships/hyperlink" Target="http://www.legislation.act.gov.au/a/2015-21" TargetMode="External"/><Relationship Id="rId1542" Type="http://schemas.openxmlformats.org/officeDocument/2006/relationships/hyperlink" Target="http://www.legislation.act.gov.au/a/2008-28" TargetMode="External"/><Relationship Id="rId912" Type="http://schemas.openxmlformats.org/officeDocument/2006/relationships/hyperlink" Target="http://www.legislation.act.gov.au/a/2019-14/" TargetMode="External"/><Relationship Id="rId41" Type="http://schemas.openxmlformats.org/officeDocument/2006/relationships/hyperlink" Target="http://www.legislation.act.gov.au/a/2001-14" TargetMode="External"/><Relationship Id="rId1402" Type="http://schemas.openxmlformats.org/officeDocument/2006/relationships/hyperlink" Target="http://www.legislation.act.gov.au/a/2013-19" TargetMode="External"/><Relationship Id="rId190" Type="http://schemas.openxmlformats.org/officeDocument/2006/relationships/hyperlink" Target="http://www.legislation.act.gov.au/a/2001-14" TargetMode="External"/><Relationship Id="rId288" Type="http://schemas.openxmlformats.org/officeDocument/2006/relationships/hyperlink" Target="https://www.legislation.act.gov.au/a/2018-45/" TargetMode="External"/><Relationship Id="rId495" Type="http://schemas.openxmlformats.org/officeDocument/2006/relationships/hyperlink" Target="http://www.legislation.act.gov.au/a/2012-42" TargetMode="External"/><Relationship Id="rId148" Type="http://schemas.openxmlformats.org/officeDocument/2006/relationships/hyperlink" Target="http://www.legislation.act.gov.au/a/1999-46" TargetMode="External"/><Relationship Id="rId355" Type="http://schemas.openxmlformats.org/officeDocument/2006/relationships/hyperlink" Target="https://www.legislation.act.gov.au/a/2024-50/" TargetMode="External"/><Relationship Id="rId562" Type="http://schemas.openxmlformats.org/officeDocument/2006/relationships/hyperlink" Target="http://www.legislation.act.gov.au/a/2015-21" TargetMode="External"/><Relationship Id="rId1192" Type="http://schemas.openxmlformats.org/officeDocument/2006/relationships/hyperlink" Target="http://www.legislation.act.gov.au/a/2015-21" TargetMode="External"/><Relationship Id="rId215" Type="http://schemas.openxmlformats.org/officeDocument/2006/relationships/hyperlink" Target="http://www.legislation.act.gov.au/a/1991-46" TargetMode="External"/><Relationship Id="rId422" Type="http://schemas.openxmlformats.org/officeDocument/2006/relationships/hyperlink" Target="http://www.legislation.act.gov.au/a/2018-45/default.asp" TargetMode="External"/><Relationship Id="rId867" Type="http://schemas.openxmlformats.org/officeDocument/2006/relationships/hyperlink" Target="http://www.legislation.act.gov.au/a/2015-21" TargetMode="External"/><Relationship Id="rId1052" Type="http://schemas.openxmlformats.org/officeDocument/2006/relationships/hyperlink" Target="http://www.legislation.act.gov.au/a/2017-24/default.asp" TargetMode="External"/><Relationship Id="rId1497" Type="http://schemas.openxmlformats.org/officeDocument/2006/relationships/hyperlink" Target="http://www.legislation.act.gov.au/a/2018-45/default.asp" TargetMode="External"/><Relationship Id="rId727" Type="http://schemas.openxmlformats.org/officeDocument/2006/relationships/hyperlink" Target="http://www.legislation.act.gov.au/a/2010-43" TargetMode="External"/><Relationship Id="rId934" Type="http://schemas.openxmlformats.org/officeDocument/2006/relationships/hyperlink" Target="http://www.legislation.act.gov.au/a/2015-21" TargetMode="External"/><Relationship Id="rId1357" Type="http://schemas.openxmlformats.org/officeDocument/2006/relationships/hyperlink" Target="http://www.legislation.act.gov.au/a/2020-14/" TargetMode="External"/><Relationship Id="rId1564" Type="http://schemas.openxmlformats.org/officeDocument/2006/relationships/hyperlink" Target="http://www.legislation.act.gov.au/a/2013-9" TargetMode="External"/><Relationship Id="rId63" Type="http://schemas.openxmlformats.org/officeDocument/2006/relationships/hyperlink" Target="http://www.legislation.act.gov.au/a/2001-14" TargetMode="External"/><Relationship Id="rId1217" Type="http://schemas.openxmlformats.org/officeDocument/2006/relationships/hyperlink" Target="http://www.legislation.act.gov.au/a/2018-45/default.asp" TargetMode="External"/><Relationship Id="rId1424" Type="http://schemas.openxmlformats.org/officeDocument/2006/relationships/hyperlink" Target="http://www.legislation.act.gov.au/a/2024-1/" TargetMode="External"/><Relationship Id="rId1631" Type="http://schemas.openxmlformats.org/officeDocument/2006/relationships/hyperlink" Target="http://www.legislation.act.gov.au/a/2023-42/" TargetMode="External"/><Relationship Id="rId377" Type="http://schemas.openxmlformats.org/officeDocument/2006/relationships/hyperlink" Target="http://www.legislation.act.gov.au/a/2018-14/" TargetMode="External"/><Relationship Id="rId584" Type="http://schemas.openxmlformats.org/officeDocument/2006/relationships/hyperlink" Target="http://www.legislation.act.gov.au/a/2012-42" TargetMode="External"/><Relationship Id="rId5" Type="http://schemas.openxmlformats.org/officeDocument/2006/relationships/webSettings" Target="webSettings.xml"/><Relationship Id="rId237" Type="http://schemas.openxmlformats.org/officeDocument/2006/relationships/hyperlink" Target="http://www.legislation.act.gov.au/a/2005-26" TargetMode="External"/><Relationship Id="rId791" Type="http://schemas.openxmlformats.org/officeDocument/2006/relationships/hyperlink" Target="http://www.legislation.act.gov.au/a/2018-45/default.asp" TargetMode="External"/><Relationship Id="rId889" Type="http://schemas.openxmlformats.org/officeDocument/2006/relationships/hyperlink" Target="http://www.legislation.act.gov.au/a/2015-21" TargetMode="External"/><Relationship Id="rId1074" Type="http://schemas.openxmlformats.org/officeDocument/2006/relationships/hyperlink" Target="http://www.legislation.act.gov.au/a/2010-52" TargetMode="External"/><Relationship Id="rId444" Type="http://schemas.openxmlformats.org/officeDocument/2006/relationships/hyperlink" Target="http://www.legislation.act.gov.au/a/2015-21" TargetMode="External"/><Relationship Id="rId651" Type="http://schemas.openxmlformats.org/officeDocument/2006/relationships/hyperlink" Target="http://www.legislation.act.gov.au/a/2015-21" TargetMode="External"/><Relationship Id="rId749" Type="http://schemas.openxmlformats.org/officeDocument/2006/relationships/hyperlink" Target="http://www.legislation.act.gov.au/a/2022-8" TargetMode="External"/><Relationship Id="rId1281" Type="http://schemas.openxmlformats.org/officeDocument/2006/relationships/hyperlink" Target="http://www.legislation.act.gov.au/a/2015-21" TargetMode="External"/><Relationship Id="rId1379" Type="http://schemas.openxmlformats.org/officeDocument/2006/relationships/hyperlink" Target="http://www.legislation.act.gov.au/a/2017-24/default.asp" TargetMode="External"/><Relationship Id="rId1586" Type="http://schemas.openxmlformats.org/officeDocument/2006/relationships/hyperlink" Target="http://www.legislation.act.gov.au/a/2015-21" TargetMode="External"/><Relationship Id="rId304" Type="http://schemas.openxmlformats.org/officeDocument/2006/relationships/hyperlink" Target="http://www.legislation.act.gov.au/a/2020-11" TargetMode="External"/><Relationship Id="rId511" Type="http://schemas.openxmlformats.org/officeDocument/2006/relationships/hyperlink" Target="http://www.legislation.act.gov.au/a/2015-21" TargetMode="External"/><Relationship Id="rId609" Type="http://schemas.openxmlformats.org/officeDocument/2006/relationships/hyperlink" Target="http://www.legislation.act.gov.au/a/2015-21" TargetMode="External"/><Relationship Id="rId956" Type="http://schemas.openxmlformats.org/officeDocument/2006/relationships/hyperlink" Target="http://www.legislation.act.gov.au/a/2015-21" TargetMode="External"/><Relationship Id="rId1141" Type="http://schemas.openxmlformats.org/officeDocument/2006/relationships/hyperlink" Target="http://www.legislation.act.gov.au/a/2011-3" TargetMode="External"/><Relationship Id="rId1239" Type="http://schemas.openxmlformats.org/officeDocument/2006/relationships/hyperlink" Target="http://www.legislation.act.gov.au/a/2018-45/default.asp" TargetMode="External"/><Relationship Id="rId85" Type="http://schemas.openxmlformats.org/officeDocument/2006/relationships/hyperlink" Target="http://www.legislation.act.gov.au/a/1999-46/default.asp" TargetMode="External"/><Relationship Id="rId816" Type="http://schemas.openxmlformats.org/officeDocument/2006/relationships/hyperlink" Target="http://www.legislation.act.gov.au/a/2015-21" TargetMode="External"/><Relationship Id="rId1001" Type="http://schemas.openxmlformats.org/officeDocument/2006/relationships/hyperlink" Target="http://www.legislation.act.gov.au/a/2015-21" TargetMode="External"/><Relationship Id="rId1446" Type="http://schemas.openxmlformats.org/officeDocument/2006/relationships/hyperlink" Target="http://www.legislation.act.gov.au/a/2015-21" TargetMode="External"/><Relationship Id="rId1653" Type="http://schemas.openxmlformats.org/officeDocument/2006/relationships/header" Target="header19.xml"/><Relationship Id="rId1306" Type="http://schemas.openxmlformats.org/officeDocument/2006/relationships/hyperlink" Target="http://www.legislation.act.gov.au/a/2015-21" TargetMode="External"/><Relationship Id="rId1513" Type="http://schemas.openxmlformats.org/officeDocument/2006/relationships/hyperlink" Target="http://www.legislation.act.gov.au/a/2018-45/default.asp" TargetMode="External"/><Relationship Id="rId12" Type="http://schemas.openxmlformats.org/officeDocument/2006/relationships/hyperlink" Target="http://www.legislation.act.gov.au/a/2001-14" TargetMode="External"/><Relationship Id="rId161" Type="http://schemas.openxmlformats.org/officeDocument/2006/relationships/hyperlink" Target="http://www.comlaw.gov.au/Series/C2004A00818" TargetMode="External"/><Relationship Id="rId399" Type="http://schemas.openxmlformats.org/officeDocument/2006/relationships/hyperlink" Target="http://www.legislation.act.gov.au/a/2018-45/default.asp" TargetMode="External"/><Relationship Id="rId259" Type="http://schemas.openxmlformats.org/officeDocument/2006/relationships/hyperlink" Target="http://www.legislation.act.gov.au/a/2012-50/default.asp" TargetMode="External"/><Relationship Id="rId466" Type="http://schemas.openxmlformats.org/officeDocument/2006/relationships/hyperlink" Target="http://www.legislation.act.gov.au/a/2015-21" TargetMode="External"/><Relationship Id="rId673" Type="http://schemas.openxmlformats.org/officeDocument/2006/relationships/hyperlink" Target="http://www.legislation.act.gov.au/a/2016-45" TargetMode="External"/><Relationship Id="rId880" Type="http://schemas.openxmlformats.org/officeDocument/2006/relationships/hyperlink" Target="http://www.legislation.act.gov.au/a/2018-45/default.asp" TargetMode="External"/><Relationship Id="rId1096" Type="http://schemas.openxmlformats.org/officeDocument/2006/relationships/hyperlink" Target="http://www.legislation.act.gov.au/a/2025-19/" TargetMode="Externa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15-21" TargetMode="External"/><Relationship Id="rId533" Type="http://schemas.openxmlformats.org/officeDocument/2006/relationships/hyperlink" Target="http://www.legislation.act.gov.au/a/2011-3" TargetMode="External"/><Relationship Id="rId978" Type="http://schemas.openxmlformats.org/officeDocument/2006/relationships/hyperlink" Target="http://www.legislation.act.gov.au/a/2015-21" TargetMode="External"/><Relationship Id="rId1163" Type="http://schemas.openxmlformats.org/officeDocument/2006/relationships/hyperlink" Target="http://www.legislation.act.gov.au/a/2008-37" TargetMode="External"/><Relationship Id="rId1370" Type="http://schemas.openxmlformats.org/officeDocument/2006/relationships/hyperlink" Target="http://www.legislation.act.gov.au/a/2015-21" TargetMode="External"/><Relationship Id="rId740" Type="http://schemas.openxmlformats.org/officeDocument/2006/relationships/hyperlink" Target="http://www.legislation.act.gov.au/a/2011-3" TargetMode="External"/><Relationship Id="rId838" Type="http://schemas.openxmlformats.org/officeDocument/2006/relationships/hyperlink" Target="http://www.legislation.act.gov.au/a/2015-21" TargetMode="External"/><Relationship Id="rId1023" Type="http://schemas.openxmlformats.org/officeDocument/2006/relationships/hyperlink" Target="http://www.legislation.act.gov.au/a/2017-24/default.asp" TargetMode="External"/><Relationship Id="rId1468" Type="http://schemas.openxmlformats.org/officeDocument/2006/relationships/hyperlink" Target="http://www.legislation.act.gov.au/a/2018-45/default.asp" TargetMode="External"/><Relationship Id="rId600" Type="http://schemas.openxmlformats.org/officeDocument/2006/relationships/hyperlink" Target="http://www.legislation.act.gov.au/a/2015-21" TargetMode="External"/><Relationship Id="rId1230" Type="http://schemas.openxmlformats.org/officeDocument/2006/relationships/hyperlink" Target="http://www.legislation.act.gov.au/a/2015-21" TargetMode="External"/><Relationship Id="rId1328" Type="http://schemas.openxmlformats.org/officeDocument/2006/relationships/hyperlink" Target="http://www.legislation.act.gov.au/a/2018-45/default.asp" TargetMode="External"/><Relationship Id="rId1535" Type="http://schemas.openxmlformats.org/officeDocument/2006/relationships/hyperlink" Target="http://www.legislation.act.gov.au/a/2007-14" TargetMode="External"/><Relationship Id="rId905" Type="http://schemas.openxmlformats.org/officeDocument/2006/relationships/hyperlink" Target="http://www.legislation.act.gov.au/a/2015-21" TargetMode="External"/><Relationship Id="rId34" Type="http://schemas.openxmlformats.org/officeDocument/2006/relationships/hyperlink" Target="https://www.legislation.gov.au/Series/C2004A00819" TargetMode="External"/><Relationship Id="rId1602" Type="http://schemas.openxmlformats.org/officeDocument/2006/relationships/hyperlink" Target="http://www.legislation.act.gov.au/a/2017-25/default.asp" TargetMode="External"/><Relationship Id="rId183" Type="http://schemas.openxmlformats.org/officeDocument/2006/relationships/hyperlink" Target="http://www.legislation.act.gov.au/a/2004-28" TargetMode="External"/><Relationship Id="rId390" Type="http://schemas.openxmlformats.org/officeDocument/2006/relationships/hyperlink" Target="https://www.legislation.act.gov.au/a/2024-50/" TargetMode="External"/><Relationship Id="rId250" Type="http://schemas.openxmlformats.org/officeDocument/2006/relationships/hyperlink" Target="http://www.legislation.act.gov.au/cn/2010-14/default.asp" TargetMode="External"/><Relationship Id="rId488" Type="http://schemas.openxmlformats.org/officeDocument/2006/relationships/hyperlink" Target="http://www.legislation.act.gov.au/a/2012-42" TargetMode="External"/><Relationship Id="rId695" Type="http://schemas.openxmlformats.org/officeDocument/2006/relationships/hyperlink" Target="http://www.legislation.act.gov.au/a/2018-45/default.asp" TargetMode="External"/><Relationship Id="rId110" Type="http://schemas.openxmlformats.org/officeDocument/2006/relationships/footer" Target="footer8.xml"/><Relationship Id="rId348" Type="http://schemas.openxmlformats.org/officeDocument/2006/relationships/hyperlink" Target="http://www.legislation.act.gov.au/a/2015-21" TargetMode="External"/><Relationship Id="rId555" Type="http://schemas.openxmlformats.org/officeDocument/2006/relationships/hyperlink" Target="http://www.legislation.act.gov.au/a/2018-21/default.asp" TargetMode="External"/><Relationship Id="rId762" Type="http://schemas.openxmlformats.org/officeDocument/2006/relationships/hyperlink" Target="http://www.legislation.act.gov.au/a/2022-8" TargetMode="External"/><Relationship Id="rId1185" Type="http://schemas.openxmlformats.org/officeDocument/2006/relationships/hyperlink" Target="https://www.legislation.act.gov.au/a/2025-2/" TargetMode="External"/><Relationship Id="rId1392" Type="http://schemas.openxmlformats.org/officeDocument/2006/relationships/hyperlink" Target="http://www.legislation.act.gov.au/a/2012-42" TargetMode="External"/><Relationship Id="rId208" Type="http://schemas.openxmlformats.org/officeDocument/2006/relationships/footer" Target="footer15.xml"/><Relationship Id="rId415" Type="http://schemas.openxmlformats.org/officeDocument/2006/relationships/hyperlink" Target="http://www.legislation.act.gov.au/a/2018-45/default.asp" TargetMode="External"/><Relationship Id="rId622" Type="http://schemas.openxmlformats.org/officeDocument/2006/relationships/hyperlink" Target="http://www.legislation.act.gov.au/a/2012-42" TargetMode="External"/><Relationship Id="rId1045" Type="http://schemas.openxmlformats.org/officeDocument/2006/relationships/hyperlink" Target="http://www.legislation.act.gov.au/a/2017-24/default.asp" TargetMode="External"/><Relationship Id="rId1252" Type="http://schemas.openxmlformats.org/officeDocument/2006/relationships/hyperlink" Target="http://www.legislation.act.gov.au/a/2014-56" TargetMode="External"/><Relationship Id="rId927" Type="http://schemas.openxmlformats.org/officeDocument/2006/relationships/hyperlink" Target="http://www.legislation.act.gov.au/a/2016-45" TargetMode="External"/><Relationship Id="rId1112" Type="http://schemas.openxmlformats.org/officeDocument/2006/relationships/hyperlink" Target="http://www.legislation.act.gov.au/a/2018-45/" TargetMode="External"/><Relationship Id="rId1557" Type="http://schemas.openxmlformats.org/officeDocument/2006/relationships/hyperlink" Target="http://www.legislation.act.gov.au/a/2012-2" TargetMode="External"/><Relationship Id="rId56" Type="http://schemas.openxmlformats.org/officeDocument/2006/relationships/hyperlink" Target="http://www.legislation.act.gov.au/a/1999-46/default.asp" TargetMode="External"/><Relationship Id="rId1417" Type="http://schemas.openxmlformats.org/officeDocument/2006/relationships/hyperlink" Target="http://www.legislation.act.gov.au/a/2014-56" TargetMode="External"/><Relationship Id="rId1624" Type="http://schemas.openxmlformats.org/officeDocument/2006/relationships/hyperlink" Target="http://www.legislation.act.gov.au/a/2020-42" TargetMode="External"/><Relationship Id="rId272" Type="http://schemas.openxmlformats.org/officeDocument/2006/relationships/hyperlink" Target="http://www.legislation.act.gov.au/cn/2015-10/default.asp" TargetMode="External"/><Relationship Id="rId577" Type="http://schemas.openxmlformats.org/officeDocument/2006/relationships/hyperlink" Target="http://www.legislation.act.gov.au/a/2012-42" TargetMode="External"/><Relationship Id="rId132" Type="http://schemas.openxmlformats.org/officeDocument/2006/relationships/hyperlink" Target="http://www.legislation.act.gov.au/a/1999-46/default.asp" TargetMode="External"/><Relationship Id="rId784" Type="http://schemas.openxmlformats.org/officeDocument/2006/relationships/hyperlink" Target="http://www.legislation.act.gov.au/a/2015-21" TargetMode="External"/><Relationship Id="rId991" Type="http://schemas.openxmlformats.org/officeDocument/2006/relationships/hyperlink" Target="http://www.legislation.act.gov.au/a/2011-24" TargetMode="External"/><Relationship Id="rId1067" Type="http://schemas.openxmlformats.org/officeDocument/2006/relationships/hyperlink" Target="http://www.legislation.act.gov.au/a/2017-24/default.asp" TargetMode="External"/><Relationship Id="rId437" Type="http://schemas.openxmlformats.org/officeDocument/2006/relationships/hyperlink" Target="http://www.legislation.act.gov.au/a/2015-21" TargetMode="External"/><Relationship Id="rId644" Type="http://schemas.openxmlformats.org/officeDocument/2006/relationships/hyperlink" Target="http://www.legislation.act.gov.au/a/2015-21" TargetMode="External"/><Relationship Id="rId851" Type="http://schemas.openxmlformats.org/officeDocument/2006/relationships/hyperlink" Target="http://www.legislation.act.gov.au/a/2015-21" TargetMode="External"/><Relationship Id="rId1274" Type="http://schemas.openxmlformats.org/officeDocument/2006/relationships/hyperlink" Target="http://www.legislation.act.gov.au/a/2014-56" TargetMode="External"/><Relationship Id="rId1481" Type="http://schemas.openxmlformats.org/officeDocument/2006/relationships/hyperlink" Target="http://www.legislation.act.gov.au/a/2017-24/default.asp" TargetMode="External"/><Relationship Id="rId1579" Type="http://schemas.openxmlformats.org/officeDocument/2006/relationships/hyperlink" Target="http://www.legislation.act.gov.au/a/2014-56/default.asp" TargetMode="External"/><Relationship Id="rId504" Type="http://schemas.openxmlformats.org/officeDocument/2006/relationships/hyperlink" Target="http://www.legislation.act.gov.au/a/2012-42" TargetMode="External"/><Relationship Id="rId711" Type="http://schemas.openxmlformats.org/officeDocument/2006/relationships/hyperlink" Target="http://www.legislation.act.gov.au/a/2005-17" TargetMode="External"/><Relationship Id="rId949" Type="http://schemas.openxmlformats.org/officeDocument/2006/relationships/hyperlink" Target="http://www.legislation.act.gov.au/a/2015-21" TargetMode="External"/><Relationship Id="rId1134" Type="http://schemas.openxmlformats.org/officeDocument/2006/relationships/hyperlink" Target="http://www.legislation.act.gov.au/a/2020-11" TargetMode="External"/><Relationship Id="rId1341" Type="http://schemas.openxmlformats.org/officeDocument/2006/relationships/hyperlink" Target="http://www.legislation.act.gov.au/a/2020-14/" TargetMode="External"/><Relationship Id="rId78" Type="http://schemas.openxmlformats.org/officeDocument/2006/relationships/hyperlink" Target="http://www.comlaw.gov.au/Series/C2004A00819" TargetMode="External"/><Relationship Id="rId809" Type="http://schemas.openxmlformats.org/officeDocument/2006/relationships/hyperlink" Target="http://www.legislation.act.gov.au/a/2022-8" TargetMode="External"/><Relationship Id="rId1201" Type="http://schemas.openxmlformats.org/officeDocument/2006/relationships/hyperlink" Target="http://www.legislation.act.gov.au/a/2018-45/default.asp" TargetMode="External"/><Relationship Id="rId1439" Type="http://schemas.openxmlformats.org/officeDocument/2006/relationships/hyperlink" Target="http://www.legislation.act.gov.au/a/2018-45/default.asp" TargetMode="External"/><Relationship Id="rId1646" Type="http://schemas.openxmlformats.org/officeDocument/2006/relationships/hyperlink" Target="http://www.legislation.act.gov.au/a/2025-3/" TargetMode="External"/><Relationship Id="rId1506" Type="http://schemas.openxmlformats.org/officeDocument/2006/relationships/hyperlink" Target="http://www.legislation.act.gov.au/a/2016-45" TargetMode="External"/><Relationship Id="rId294" Type="http://schemas.openxmlformats.org/officeDocument/2006/relationships/hyperlink" Target="https://www.legislation.act.gov.au/a/2018-45/" TargetMode="External"/><Relationship Id="rId308" Type="http://schemas.openxmlformats.org/officeDocument/2006/relationships/hyperlink" Target="http://www.legislation.act.gov.au/a/2022-21" TargetMode="External"/><Relationship Id="rId515" Type="http://schemas.openxmlformats.org/officeDocument/2006/relationships/hyperlink" Target="http://www.legislation.act.gov.au/a/2015-21" TargetMode="External"/><Relationship Id="rId722" Type="http://schemas.openxmlformats.org/officeDocument/2006/relationships/hyperlink" Target="http://www.legislation.act.gov.au/a/2015-21" TargetMode="External"/><Relationship Id="rId1145" Type="http://schemas.openxmlformats.org/officeDocument/2006/relationships/hyperlink" Target="http://www.legislation.act.gov.au/a/2016-45" TargetMode="External"/><Relationship Id="rId1352" Type="http://schemas.openxmlformats.org/officeDocument/2006/relationships/hyperlink" Target="http://www.legislation.act.gov.au/a/2019-14/" TargetMode="External"/><Relationship Id="rId89" Type="http://schemas.openxmlformats.org/officeDocument/2006/relationships/hyperlink" Target="http://www.legislation.act.gov.au/a/2024-1/" TargetMode="External"/><Relationship Id="rId154" Type="http://schemas.openxmlformats.org/officeDocument/2006/relationships/hyperlink" Target="http://www.legislation.act.gov.au/a/1999-46" TargetMode="External"/><Relationship Id="rId361" Type="http://schemas.openxmlformats.org/officeDocument/2006/relationships/hyperlink" Target="http://www.legislation.act.gov.au/a/2015-21" TargetMode="External"/><Relationship Id="rId599" Type="http://schemas.openxmlformats.org/officeDocument/2006/relationships/hyperlink" Target="http://www.legislation.act.gov.au/a/2012-42" TargetMode="External"/><Relationship Id="rId1005" Type="http://schemas.openxmlformats.org/officeDocument/2006/relationships/hyperlink" Target="http://www.legislation.act.gov.au/a/2011-3" TargetMode="External"/><Relationship Id="rId1212" Type="http://schemas.openxmlformats.org/officeDocument/2006/relationships/hyperlink" Target="http://www.legislation.act.gov.au/a/2015-21" TargetMode="External"/><Relationship Id="rId1657" Type="http://schemas.openxmlformats.org/officeDocument/2006/relationships/footer" Target="footer24.xml"/><Relationship Id="rId459" Type="http://schemas.openxmlformats.org/officeDocument/2006/relationships/hyperlink" Target="http://www.legislation.act.gov.au/a/2015-21" TargetMode="External"/><Relationship Id="rId666" Type="http://schemas.openxmlformats.org/officeDocument/2006/relationships/hyperlink" Target="http://www.legislation.act.gov.au/a/2015-21" TargetMode="External"/><Relationship Id="rId873" Type="http://schemas.openxmlformats.org/officeDocument/2006/relationships/hyperlink" Target="http://www.legislation.act.gov.au/a/2015-21" TargetMode="External"/><Relationship Id="rId1089" Type="http://schemas.openxmlformats.org/officeDocument/2006/relationships/hyperlink" Target="http://www.legislation.act.gov.au/a/2019-14/" TargetMode="External"/><Relationship Id="rId1296" Type="http://schemas.openxmlformats.org/officeDocument/2006/relationships/hyperlink" Target="https://www.legislation.act.gov.au/a/2024-50/" TargetMode="External"/><Relationship Id="rId1517" Type="http://schemas.openxmlformats.org/officeDocument/2006/relationships/hyperlink" Target="https://www.legislation.act.gov.au/a/2024-5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0-35" TargetMode="External"/><Relationship Id="rId319" Type="http://schemas.openxmlformats.org/officeDocument/2006/relationships/hyperlink" Target="https://legislation.act.gov.au/cn/2025-3/" TargetMode="External"/><Relationship Id="rId526" Type="http://schemas.openxmlformats.org/officeDocument/2006/relationships/hyperlink" Target="http://www.legislation.act.gov.au/a/2014-56" TargetMode="External"/><Relationship Id="rId1156" Type="http://schemas.openxmlformats.org/officeDocument/2006/relationships/hyperlink" Target="http://www.legislation.act.gov.au/a/2019-14/" TargetMode="External"/><Relationship Id="rId1363" Type="http://schemas.openxmlformats.org/officeDocument/2006/relationships/hyperlink" Target="http://www.legislation.act.gov.au/a/2014-5" TargetMode="External"/><Relationship Id="rId733" Type="http://schemas.openxmlformats.org/officeDocument/2006/relationships/hyperlink" Target="http://www.legislation.act.gov.au/a/2011-3" TargetMode="External"/><Relationship Id="rId940" Type="http://schemas.openxmlformats.org/officeDocument/2006/relationships/hyperlink" Target="http://www.legislation.act.gov.au/a/2015-21" TargetMode="External"/><Relationship Id="rId1016" Type="http://schemas.openxmlformats.org/officeDocument/2006/relationships/hyperlink" Target="http://www.legislation.act.gov.au/a/2012-42" TargetMode="External"/><Relationship Id="rId1570" Type="http://schemas.openxmlformats.org/officeDocument/2006/relationships/hyperlink" Target="http://www.legislation.act.gov.au/a/2013-29" TargetMode="External"/><Relationship Id="rId165" Type="http://schemas.openxmlformats.org/officeDocument/2006/relationships/hyperlink" Target="http://www.comlaw.gov.au/Series/C2004A00818" TargetMode="External"/><Relationship Id="rId372" Type="http://schemas.openxmlformats.org/officeDocument/2006/relationships/hyperlink" Target="https://www.legislation.act.gov.au/a/2024-50/" TargetMode="External"/><Relationship Id="rId677" Type="http://schemas.openxmlformats.org/officeDocument/2006/relationships/hyperlink" Target="http://www.legislation.act.gov.au/a/2018-21/default.asp" TargetMode="External"/><Relationship Id="rId800" Type="http://schemas.openxmlformats.org/officeDocument/2006/relationships/hyperlink" Target="http://www.legislation.act.gov.au/a/2015-21" TargetMode="External"/><Relationship Id="rId1223" Type="http://schemas.openxmlformats.org/officeDocument/2006/relationships/hyperlink" Target="http://www.legislation.act.gov.au/a/2018-45/default.asp" TargetMode="External"/><Relationship Id="rId1430" Type="http://schemas.openxmlformats.org/officeDocument/2006/relationships/hyperlink" Target="http://www.legislation.act.gov.au/a/2015-21" TargetMode="External"/><Relationship Id="rId1528" Type="http://schemas.openxmlformats.org/officeDocument/2006/relationships/hyperlink" Target="http://www.legislation.act.gov.au/a/2005-26" TargetMode="External"/><Relationship Id="rId232" Type="http://schemas.openxmlformats.org/officeDocument/2006/relationships/footer" Target="footer18.xml"/><Relationship Id="rId884" Type="http://schemas.openxmlformats.org/officeDocument/2006/relationships/hyperlink" Target="http://www.legislation.act.gov.au/a/2015-21" TargetMode="External"/><Relationship Id="rId27" Type="http://schemas.openxmlformats.org/officeDocument/2006/relationships/footer" Target="footer6.xml"/><Relationship Id="rId537" Type="http://schemas.openxmlformats.org/officeDocument/2006/relationships/hyperlink" Target="http://www.legislation.act.gov.au/a/2015-21" TargetMode="External"/><Relationship Id="rId744" Type="http://schemas.openxmlformats.org/officeDocument/2006/relationships/hyperlink" Target="http://www.legislation.act.gov.au/a/2020-9/" TargetMode="External"/><Relationship Id="rId951" Type="http://schemas.openxmlformats.org/officeDocument/2006/relationships/hyperlink" Target="http://www.legislation.act.gov.au/a/2018-45/default.asp" TargetMode="External"/><Relationship Id="rId1167" Type="http://schemas.openxmlformats.org/officeDocument/2006/relationships/hyperlink" Target="http://www.legislation.act.gov.au/a/2015-21" TargetMode="External"/><Relationship Id="rId1374" Type="http://schemas.openxmlformats.org/officeDocument/2006/relationships/hyperlink" Target="http://www.legislation.act.gov.au/a/2015-21" TargetMode="External"/><Relationship Id="rId1581" Type="http://schemas.openxmlformats.org/officeDocument/2006/relationships/hyperlink" Target="http://www.legislation.act.gov.au/a/2014-56/default.asp" TargetMode="External"/><Relationship Id="rId80" Type="http://schemas.openxmlformats.org/officeDocument/2006/relationships/hyperlink" Target="http://www.legislation.act.gov.au/a/1999-46/default.asp" TargetMode="External"/><Relationship Id="rId176" Type="http://schemas.openxmlformats.org/officeDocument/2006/relationships/hyperlink" Target="http://www.legislation.act.gov.au/a/2004-8" TargetMode="External"/><Relationship Id="rId383" Type="http://schemas.openxmlformats.org/officeDocument/2006/relationships/hyperlink" Target="http://www.legislation.act.gov.au/a/2023-36/" TargetMode="External"/><Relationship Id="rId590" Type="http://schemas.openxmlformats.org/officeDocument/2006/relationships/hyperlink" Target="http://www.legislation.act.gov.au/a/2015-21" TargetMode="External"/><Relationship Id="rId604" Type="http://schemas.openxmlformats.org/officeDocument/2006/relationships/hyperlink" Target="http://www.legislation.act.gov.au/a/2012-42" TargetMode="External"/><Relationship Id="rId811" Type="http://schemas.openxmlformats.org/officeDocument/2006/relationships/hyperlink" Target="http://www.legislation.act.gov.au/a/2015-21" TargetMode="External"/><Relationship Id="rId1027" Type="http://schemas.openxmlformats.org/officeDocument/2006/relationships/hyperlink" Target="http://www.legislation.act.gov.au/a/2017-24/default.asp" TargetMode="External"/><Relationship Id="rId1234" Type="http://schemas.openxmlformats.org/officeDocument/2006/relationships/hyperlink" Target="http://www.legislation.act.gov.au/a/2017-24/default.asp" TargetMode="External"/><Relationship Id="rId1441" Type="http://schemas.openxmlformats.org/officeDocument/2006/relationships/hyperlink" Target="http://www.legislation.act.gov.au/a/2012-42" TargetMode="External"/><Relationship Id="rId243" Type="http://schemas.openxmlformats.org/officeDocument/2006/relationships/hyperlink" Target="http://www.legislation.act.gov.au/a/2008-37" TargetMode="External"/><Relationship Id="rId450" Type="http://schemas.openxmlformats.org/officeDocument/2006/relationships/hyperlink" Target="http://www.legislation.act.gov.au/a/2024-1/" TargetMode="External"/><Relationship Id="rId688" Type="http://schemas.openxmlformats.org/officeDocument/2006/relationships/hyperlink" Target="http://www.legislation.act.gov.au/a/2005-26" TargetMode="External"/><Relationship Id="rId895" Type="http://schemas.openxmlformats.org/officeDocument/2006/relationships/hyperlink" Target="http://www.legislation.act.gov.au/a/2018-45/default.asp" TargetMode="External"/><Relationship Id="rId909" Type="http://schemas.openxmlformats.org/officeDocument/2006/relationships/hyperlink" Target="http://www.legislation.act.gov.au/a/2015-21" TargetMode="External"/><Relationship Id="rId1080" Type="http://schemas.openxmlformats.org/officeDocument/2006/relationships/hyperlink" Target="http://www.legislation.act.gov.au/a/2018-45/" TargetMode="External"/><Relationship Id="rId1301" Type="http://schemas.openxmlformats.org/officeDocument/2006/relationships/hyperlink" Target="http://www.legislation.act.gov.au/a/2015-21" TargetMode="External"/><Relationship Id="rId1539" Type="http://schemas.openxmlformats.org/officeDocument/2006/relationships/hyperlink" Target="http://www.legislation.act.gov.au/a/2007-40" TargetMode="External"/><Relationship Id="rId38" Type="http://schemas.openxmlformats.org/officeDocument/2006/relationships/hyperlink" Target="http://www.legislation.act.gov.au/a/1999-46/default.asp" TargetMode="External"/><Relationship Id="rId103" Type="http://schemas.openxmlformats.org/officeDocument/2006/relationships/hyperlink" Target="http://www.legislation.act.gov.au/a/2010-35" TargetMode="External"/><Relationship Id="rId310" Type="http://schemas.openxmlformats.org/officeDocument/2006/relationships/hyperlink" Target="https://legislation.act.gov.au/a/2023-36/" TargetMode="External"/><Relationship Id="rId548" Type="http://schemas.openxmlformats.org/officeDocument/2006/relationships/hyperlink" Target="http://www.legislation.act.gov.au/a/2015-21" TargetMode="External"/><Relationship Id="rId755" Type="http://schemas.openxmlformats.org/officeDocument/2006/relationships/hyperlink" Target="http://www.legislation.act.gov.au/a/2022-8" TargetMode="External"/><Relationship Id="rId962" Type="http://schemas.openxmlformats.org/officeDocument/2006/relationships/hyperlink" Target="http://www.legislation.act.gov.au/a/2015-21" TargetMode="External"/><Relationship Id="rId1178" Type="http://schemas.openxmlformats.org/officeDocument/2006/relationships/hyperlink" Target="http://www.legislation.act.gov.au/a/2015-21" TargetMode="External"/><Relationship Id="rId1385" Type="http://schemas.openxmlformats.org/officeDocument/2006/relationships/hyperlink" Target="http://www.legislation.act.gov.au/a/2015-21" TargetMode="External"/><Relationship Id="rId1592" Type="http://schemas.openxmlformats.org/officeDocument/2006/relationships/hyperlink" Target="http://www.legislation.act.gov.au/a/2015-50/default.asp" TargetMode="External"/><Relationship Id="rId1606" Type="http://schemas.openxmlformats.org/officeDocument/2006/relationships/hyperlink" Target="http://www.legislation.act.gov.au/a/2018-21/default.asp" TargetMode="External"/><Relationship Id="rId91" Type="http://schemas.openxmlformats.org/officeDocument/2006/relationships/hyperlink" Target="http://www.legislation.act.gov.au/a/1999-46" TargetMode="External"/><Relationship Id="rId187" Type="http://schemas.openxmlformats.org/officeDocument/2006/relationships/hyperlink" Target="http://www.legislation.act.gov.au/a/2008-35" TargetMode="External"/><Relationship Id="rId394" Type="http://schemas.openxmlformats.org/officeDocument/2006/relationships/hyperlink" Target="https://www.legislation.act.gov.au/a/2024-50/" TargetMode="External"/><Relationship Id="rId408" Type="http://schemas.openxmlformats.org/officeDocument/2006/relationships/hyperlink" Target="https://www.legislation.act.gov.au/a/2024-50/" TargetMode="External"/><Relationship Id="rId615" Type="http://schemas.openxmlformats.org/officeDocument/2006/relationships/hyperlink" Target="http://www.legislation.act.gov.au/a/2015-21" TargetMode="External"/><Relationship Id="rId822" Type="http://schemas.openxmlformats.org/officeDocument/2006/relationships/hyperlink" Target="http://www.legislation.act.gov.au/a/2015-21" TargetMode="External"/><Relationship Id="rId1038" Type="http://schemas.openxmlformats.org/officeDocument/2006/relationships/hyperlink" Target="http://www.legislation.act.gov.au/a/2020-9/" TargetMode="External"/><Relationship Id="rId1245" Type="http://schemas.openxmlformats.org/officeDocument/2006/relationships/hyperlink" Target="http://www.legislation.act.gov.au/a/2018-45/default.asp" TargetMode="External"/><Relationship Id="rId1452" Type="http://schemas.openxmlformats.org/officeDocument/2006/relationships/hyperlink" Target="http://www.legislation.act.gov.au/a/2011-27" TargetMode="External"/><Relationship Id="rId254" Type="http://schemas.openxmlformats.org/officeDocument/2006/relationships/hyperlink" Target="http://www.legislation.act.gov.au/a/2011-27" TargetMode="External"/><Relationship Id="rId699" Type="http://schemas.openxmlformats.org/officeDocument/2006/relationships/hyperlink" Target="http://www.legislation.act.gov.au/a/2018-45/default.asp" TargetMode="External"/><Relationship Id="rId1091" Type="http://schemas.openxmlformats.org/officeDocument/2006/relationships/hyperlink" Target="http://www.legislation.act.gov.au/a/2019-14/" TargetMode="External"/><Relationship Id="rId1105" Type="http://schemas.openxmlformats.org/officeDocument/2006/relationships/hyperlink" Target="http://www.legislation.act.gov.au/a/2019-14/" TargetMode="External"/><Relationship Id="rId1312" Type="http://schemas.openxmlformats.org/officeDocument/2006/relationships/hyperlink" Target="http://www.legislation.act.gov.au/a/2015-21" TargetMode="External"/><Relationship Id="rId49" Type="http://schemas.openxmlformats.org/officeDocument/2006/relationships/hyperlink" Target="http://www.legislation.act.gov.au/a/2000-68" TargetMode="External"/><Relationship Id="rId114" Type="http://schemas.openxmlformats.org/officeDocument/2006/relationships/hyperlink" Target="http://www.legislation.act.gov.au/a/1999-46/" TargetMode="External"/><Relationship Id="rId461" Type="http://schemas.openxmlformats.org/officeDocument/2006/relationships/hyperlink" Target="http://www.legislation.act.gov.au/a/2015-21" TargetMode="External"/><Relationship Id="rId559" Type="http://schemas.openxmlformats.org/officeDocument/2006/relationships/hyperlink" Target="http://www.legislation.act.gov.au/a/2015-21" TargetMode="External"/><Relationship Id="rId766" Type="http://schemas.openxmlformats.org/officeDocument/2006/relationships/hyperlink" Target="http://www.legislation.act.gov.au/a/2014-56" TargetMode="External"/><Relationship Id="rId1189" Type="http://schemas.openxmlformats.org/officeDocument/2006/relationships/hyperlink" Target="http://www.legislation.act.gov.au/a/2023-42/" TargetMode="External"/><Relationship Id="rId1396" Type="http://schemas.openxmlformats.org/officeDocument/2006/relationships/hyperlink" Target="http://www.legislation.act.gov.au/a/2013-19" TargetMode="External"/><Relationship Id="rId1617" Type="http://schemas.openxmlformats.org/officeDocument/2006/relationships/hyperlink" Target="http://www.legislation.act.gov.au/a/2020-14/" TargetMode="External"/><Relationship Id="rId198" Type="http://schemas.openxmlformats.org/officeDocument/2006/relationships/hyperlink" Target="http://www.legislation.act.gov.au/a/2002-51" TargetMode="External"/><Relationship Id="rId321" Type="http://schemas.openxmlformats.org/officeDocument/2006/relationships/hyperlink" Target="http://www.legislation.act.gov.au/a/2015-21" TargetMode="External"/><Relationship Id="rId419" Type="http://schemas.openxmlformats.org/officeDocument/2006/relationships/hyperlink" Target="http://www.legislation.act.gov.au/a/2012-42" TargetMode="External"/><Relationship Id="rId626" Type="http://schemas.openxmlformats.org/officeDocument/2006/relationships/hyperlink" Target="http://www.legislation.act.gov.au/a/2015-21" TargetMode="External"/><Relationship Id="rId973" Type="http://schemas.openxmlformats.org/officeDocument/2006/relationships/hyperlink" Target="http://www.legislation.act.gov.au/a/2018-45/default.asp" TargetMode="External"/><Relationship Id="rId1049" Type="http://schemas.openxmlformats.org/officeDocument/2006/relationships/hyperlink" Target="http://www.legislation.act.gov.au/a/2020-11" TargetMode="External"/><Relationship Id="rId1256" Type="http://schemas.openxmlformats.org/officeDocument/2006/relationships/hyperlink" Target="http://www.legislation.act.gov.au/a/2022-8" TargetMode="External"/><Relationship Id="rId833" Type="http://schemas.openxmlformats.org/officeDocument/2006/relationships/hyperlink" Target="http://www.legislation.act.gov.au/a/2011-3" TargetMode="External"/><Relationship Id="rId1116" Type="http://schemas.openxmlformats.org/officeDocument/2006/relationships/hyperlink" Target="http://www.legislation.act.gov.au/a/2018-45/" TargetMode="External"/><Relationship Id="rId1463" Type="http://schemas.openxmlformats.org/officeDocument/2006/relationships/hyperlink" Target="http://www.legislation.act.gov.au/a/2015-21" TargetMode="External"/><Relationship Id="rId265" Type="http://schemas.openxmlformats.org/officeDocument/2006/relationships/hyperlink" Target="http://www.legislation.act.gov.au/a/2012-42" TargetMode="External"/><Relationship Id="rId472" Type="http://schemas.openxmlformats.org/officeDocument/2006/relationships/hyperlink" Target="http://www.legislation.act.gov.au/a/2007-40" TargetMode="External"/><Relationship Id="rId900" Type="http://schemas.openxmlformats.org/officeDocument/2006/relationships/hyperlink" Target="http://www.legislation.act.gov.au/a/2015-21" TargetMode="External"/><Relationship Id="rId1323" Type="http://schemas.openxmlformats.org/officeDocument/2006/relationships/hyperlink" Target="http://www.legislation.act.gov.au/a/2015-21" TargetMode="External"/><Relationship Id="rId1530" Type="http://schemas.openxmlformats.org/officeDocument/2006/relationships/hyperlink" Target="http://www.legislation.act.gov.au/a/2005-26" TargetMode="External"/><Relationship Id="rId1628" Type="http://schemas.openxmlformats.org/officeDocument/2006/relationships/hyperlink" Target="http://www.legislation.act.gov.au/a/2022-21/" TargetMode="External"/><Relationship Id="rId125" Type="http://schemas.openxmlformats.org/officeDocument/2006/relationships/hyperlink" Target="http://www.legislation.act.gov.au/a/1999-46" TargetMode="External"/><Relationship Id="rId332" Type="http://schemas.openxmlformats.org/officeDocument/2006/relationships/hyperlink" Target="http://www.legislation.act.gov.au/a/2024-1/" TargetMode="External"/><Relationship Id="rId777" Type="http://schemas.openxmlformats.org/officeDocument/2006/relationships/hyperlink" Target="http://www.legislation.act.gov.au/a/2014-56" TargetMode="External"/><Relationship Id="rId984" Type="http://schemas.openxmlformats.org/officeDocument/2006/relationships/hyperlink" Target="http://www.legislation.act.gov.au/a/2011-24" TargetMode="External"/><Relationship Id="rId637" Type="http://schemas.openxmlformats.org/officeDocument/2006/relationships/hyperlink" Target="http://www.legislation.act.gov.au/a/2012-42" TargetMode="External"/><Relationship Id="rId844" Type="http://schemas.openxmlformats.org/officeDocument/2006/relationships/hyperlink" Target="http://www.legislation.act.gov.au/a/2015-21" TargetMode="External"/><Relationship Id="rId1267" Type="http://schemas.openxmlformats.org/officeDocument/2006/relationships/hyperlink" Target="http://www.legislation.act.gov.au/a/2019-14/" TargetMode="External"/><Relationship Id="rId1474" Type="http://schemas.openxmlformats.org/officeDocument/2006/relationships/hyperlink" Target="http://www.legislation.act.gov.au/a/2018-45/default.asp" TargetMode="External"/><Relationship Id="rId276" Type="http://schemas.openxmlformats.org/officeDocument/2006/relationships/hyperlink" Target="http://www.legislation.act.gov.au/sl/2015-27/default.asp" TargetMode="External"/><Relationship Id="rId483" Type="http://schemas.openxmlformats.org/officeDocument/2006/relationships/hyperlink" Target="http://www.legislation.act.gov.au/a/2005-17" TargetMode="External"/><Relationship Id="rId690" Type="http://schemas.openxmlformats.org/officeDocument/2006/relationships/hyperlink" Target="http://www.legislation.act.gov.au/a/2016-45" TargetMode="External"/><Relationship Id="rId704" Type="http://schemas.openxmlformats.org/officeDocument/2006/relationships/hyperlink" Target="http://www.legislation.act.gov.au/a/2015-21" TargetMode="External"/><Relationship Id="rId911" Type="http://schemas.openxmlformats.org/officeDocument/2006/relationships/hyperlink" Target="http://www.legislation.act.gov.au/a/2018-45/default.asp" TargetMode="External"/><Relationship Id="rId1127" Type="http://schemas.openxmlformats.org/officeDocument/2006/relationships/hyperlink" Target="http://www.legislation.act.gov.au/a/2018-45/" TargetMode="External"/><Relationship Id="rId1334" Type="http://schemas.openxmlformats.org/officeDocument/2006/relationships/hyperlink" Target="http://www.legislation.act.gov.au/a/2015-21" TargetMode="External"/><Relationship Id="rId1541" Type="http://schemas.openxmlformats.org/officeDocument/2006/relationships/hyperlink" Target="http://www.legislation.act.gov.au/a/2008-28"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12-42" TargetMode="External"/><Relationship Id="rId550" Type="http://schemas.openxmlformats.org/officeDocument/2006/relationships/hyperlink" Target="http://www.legislation.act.gov.au/a/2018-14/" TargetMode="External"/><Relationship Id="rId788" Type="http://schemas.openxmlformats.org/officeDocument/2006/relationships/hyperlink" Target="http://www.legislation.act.gov.au/a/2014-5" TargetMode="External"/><Relationship Id="rId995" Type="http://schemas.openxmlformats.org/officeDocument/2006/relationships/hyperlink" Target="http://www.legislation.act.gov.au/a/2011-24" TargetMode="External"/><Relationship Id="rId1180" Type="http://schemas.openxmlformats.org/officeDocument/2006/relationships/hyperlink" Target="http://www.legislation.act.gov.au/a/2011-3" TargetMode="External"/><Relationship Id="rId1401" Type="http://schemas.openxmlformats.org/officeDocument/2006/relationships/hyperlink" Target="http://www.legislation.act.gov.au/a/2015-21" TargetMode="External"/><Relationship Id="rId1639" Type="http://schemas.openxmlformats.org/officeDocument/2006/relationships/hyperlink" Target="http://www.legislation.act.gov.au/a/2024-1/"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2013-19" TargetMode="External"/><Relationship Id="rId855" Type="http://schemas.openxmlformats.org/officeDocument/2006/relationships/hyperlink" Target="http://www.legislation.act.gov.au/a/2018-45/default.asp" TargetMode="External"/><Relationship Id="rId1040" Type="http://schemas.openxmlformats.org/officeDocument/2006/relationships/hyperlink" Target="http://www.legislation.act.gov.au/a/2015-21/default.asp" TargetMode="External"/><Relationship Id="rId1278" Type="http://schemas.openxmlformats.org/officeDocument/2006/relationships/hyperlink" Target="http://www.legislation.act.gov.au/a/2015-21" TargetMode="External"/><Relationship Id="rId1485" Type="http://schemas.openxmlformats.org/officeDocument/2006/relationships/hyperlink" Target="http://www.legislation.act.gov.au/a/2024-1/" TargetMode="External"/><Relationship Id="rId287" Type="http://schemas.openxmlformats.org/officeDocument/2006/relationships/hyperlink" Target="https://www.legislation.act.gov.au/a/2018-45/" TargetMode="External"/><Relationship Id="rId410" Type="http://schemas.openxmlformats.org/officeDocument/2006/relationships/hyperlink" Target="https://www.legislation.act.gov.au/a/2024-50/" TargetMode="External"/><Relationship Id="rId494" Type="http://schemas.openxmlformats.org/officeDocument/2006/relationships/hyperlink" Target="http://www.legislation.act.gov.au/a/2015-21" TargetMode="External"/><Relationship Id="rId508" Type="http://schemas.openxmlformats.org/officeDocument/2006/relationships/hyperlink" Target="http://www.legislation.act.gov.au/a/2012-42" TargetMode="External"/><Relationship Id="rId715" Type="http://schemas.openxmlformats.org/officeDocument/2006/relationships/hyperlink" Target="http://www.legislation.act.gov.au/a/2012-42" TargetMode="External"/><Relationship Id="rId922" Type="http://schemas.openxmlformats.org/officeDocument/2006/relationships/hyperlink" Target="http://www.legislation.act.gov.au/a/2015-21" TargetMode="External"/><Relationship Id="rId1138" Type="http://schemas.openxmlformats.org/officeDocument/2006/relationships/hyperlink" Target="http://www.legislation.act.gov.au/a/2019-14/" TargetMode="External"/><Relationship Id="rId1345" Type="http://schemas.openxmlformats.org/officeDocument/2006/relationships/hyperlink" Target="http://www.legislation.act.gov.au/a/2013-19" TargetMode="External"/><Relationship Id="rId1552" Type="http://schemas.openxmlformats.org/officeDocument/2006/relationships/hyperlink" Target="http://www.legislation.act.gov.au/a/2010-52" TargetMode="External"/><Relationship Id="rId147" Type="http://schemas.openxmlformats.org/officeDocument/2006/relationships/hyperlink" Target="http://www.legislation.act.gov.au/a/2002-51" TargetMode="External"/><Relationship Id="rId354" Type="http://schemas.openxmlformats.org/officeDocument/2006/relationships/hyperlink" Target="http://www.legislation.act.gov.au/a/2018-45/default.asp" TargetMode="External"/><Relationship Id="rId799" Type="http://schemas.openxmlformats.org/officeDocument/2006/relationships/hyperlink" Target="http://www.legislation.act.gov.au/a/2015-21" TargetMode="External"/><Relationship Id="rId1191" Type="http://schemas.openxmlformats.org/officeDocument/2006/relationships/hyperlink" Target="http://www.legislation.act.gov.au/a/2018-45/default.asp" TargetMode="External"/><Relationship Id="rId1205" Type="http://schemas.openxmlformats.org/officeDocument/2006/relationships/hyperlink" Target="http://www.legislation.act.gov.au/a/2018-45/default.asp"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18-21/default.asp" TargetMode="External"/><Relationship Id="rId659" Type="http://schemas.openxmlformats.org/officeDocument/2006/relationships/hyperlink" Target="http://www.legislation.act.gov.au/a/2016-45" TargetMode="External"/><Relationship Id="rId866" Type="http://schemas.openxmlformats.org/officeDocument/2006/relationships/hyperlink" Target="http://www.legislation.act.gov.au/a/2015-21" TargetMode="External"/><Relationship Id="rId1289" Type="http://schemas.openxmlformats.org/officeDocument/2006/relationships/hyperlink" Target="http://www.legislation.act.gov.au/a/2015-21" TargetMode="External"/><Relationship Id="rId1412" Type="http://schemas.openxmlformats.org/officeDocument/2006/relationships/hyperlink" Target="http://www.legislation.act.gov.au/a/2015-21" TargetMode="External"/><Relationship Id="rId1496" Type="http://schemas.openxmlformats.org/officeDocument/2006/relationships/hyperlink" Target="http://www.legislation.act.gov.au/a/2025-3/" TargetMode="External"/><Relationship Id="rId214" Type="http://schemas.openxmlformats.org/officeDocument/2006/relationships/hyperlink" Target="http://www.legislation.act.gov.au/a/2001-14" TargetMode="External"/><Relationship Id="rId298" Type="http://schemas.openxmlformats.org/officeDocument/2006/relationships/hyperlink" Target="https://www.legislation.act.gov.au/a/2016-45/default.asp" TargetMode="External"/><Relationship Id="rId421" Type="http://schemas.openxmlformats.org/officeDocument/2006/relationships/hyperlink" Target="http://www.legislation.act.gov.au/a/2012-42" TargetMode="External"/><Relationship Id="rId519" Type="http://schemas.openxmlformats.org/officeDocument/2006/relationships/hyperlink" Target="http://www.legislation.act.gov.au/a/2015-21" TargetMode="External"/><Relationship Id="rId1051" Type="http://schemas.openxmlformats.org/officeDocument/2006/relationships/hyperlink" Target="http://www.legislation.act.gov.au/a/2015-21" TargetMode="External"/><Relationship Id="rId1149" Type="http://schemas.openxmlformats.org/officeDocument/2006/relationships/hyperlink" Target="http://www.legislation.act.gov.au/a/2011-24" TargetMode="External"/><Relationship Id="rId1356" Type="http://schemas.openxmlformats.org/officeDocument/2006/relationships/hyperlink" Target="http://www.legislation.act.gov.au/a/2020-11" TargetMode="External"/><Relationship Id="rId158" Type="http://schemas.openxmlformats.org/officeDocument/2006/relationships/hyperlink" Target="http://www.comlaw.gov.au/Series/C2004A00818" TargetMode="External"/><Relationship Id="rId726" Type="http://schemas.openxmlformats.org/officeDocument/2006/relationships/hyperlink" Target="http://www.legislation.act.gov.au/a/2015-21" TargetMode="External"/><Relationship Id="rId933" Type="http://schemas.openxmlformats.org/officeDocument/2006/relationships/hyperlink" Target="http://www.legislation.act.gov.au/a/2018-45/default.asp" TargetMode="External"/><Relationship Id="rId1009" Type="http://schemas.openxmlformats.org/officeDocument/2006/relationships/hyperlink" Target="http://www.legislation.act.gov.au/a/2012-2" TargetMode="External"/><Relationship Id="rId1563" Type="http://schemas.openxmlformats.org/officeDocument/2006/relationships/hyperlink" Target="http://www.legislation.act.gov.au/a/2012-50" TargetMode="External"/><Relationship Id="rId62" Type="http://schemas.openxmlformats.org/officeDocument/2006/relationships/hyperlink" Target="http://www.legislation.act.gov.au/a/1999-46/default.asp" TargetMode="External"/><Relationship Id="rId365" Type="http://schemas.openxmlformats.org/officeDocument/2006/relationships/hyperlink" Target="http://www.legislation.act.gov.au/a/2015-21" TargetMode="External"/><Relationship Id="rId572" Type="http://schemas.openxmlformats.org/officeDocument/2006/relationships/hyperlink" Target="http://www.legislation.act.gov.au/a/2024-1/" TargetMode="External"/><Relationship Id="rId1216" Type="http://schemas.openxmlformats.org/officeDocument/2006/relationships/hyperlink" Target="http://www.legislation.act.gov.au/a/2015-21" TargetMode="External"/><Relationship Id="rId1423" Type="http://schemas.openxmlformats.org/officeDocument/2006/relationships/hyperlink" Target="http://www.legislation.act.gov.au/a/2015-21" TargetMode="External"/><Relationship Id="rId1630" Type="http://schemas.openxmlformats.org/officeDocument/2006/relationships/hyperlink" Target="http://www.legislation.act.gov.au/a/2023-42/" TargetMode="External"/><Relationship Id="rId225" Type="http://schemas.openxmlformats.org/officeDocument/2006/relationships/hyperlink" Target="http://www.legislation.act.gov.au/a/2010-35" TargetMode="External"/><Relationship Id="rId432" Type="http://schemas.openxmlformats.org/officeDocument/2006/relationships/hyperlink" Target="https://www.legislation.act.gov.au/a/2024-50/" TargetMode="External"/><Relationship Id="rId877" Type="http://schemas.openxmlformats.org/officeDocument/2006/relationships/hyperlink" Target="http://www.legislation.act.gov.au/a/2015-21" TargetMode="External"/><Relationship Id="rId1062" Type="http://schemas.openxmlformats.org/officeDocument/2006/relationships/hyperlink" Target="http://www.legislation.act.gov.au/a/2018-45/" TargetMode="External"/><Relationship Id="rId737" Type="http://schemas.openxmlformats.org/officeDocument/2006/relationships/hyperlink" Target="http://www.legislation.act.gov.au/a/2007-40" TargetMode="External"/><Relationship Id="rId944" Type="http://schemas.openxmlformats.org/officeDocument/2006/relationships/hyperlink" Target="http://www.legislation.act.gov.au/a/2016-45" TargetMode="External"/><Relationship Id="rId1367" Type="http://schemas.openxmlformats.org/officeDocument/2006/relationships/hyperlink" Target="http://www.legislation.act.gov.au/a/2015-21" TargetMode="External"/><Relationship Id="rId1574" Type="http://schemas.openxmlformats.org/officeDocument/2006/relationships/hyperlink" Target="http://www.legislation.act.gov.au/a/2014-5/default.asp" TargetMode="External"/><Relationship Id="rId73" Type="http://schemas.openxmlformats.org/officeDocument/2006/relationships/hyperlink" Target="http://www.comlaw.gov.au/Series/C2004A00818" TargetMode="External"/><Relationship Id="rId169" Type="http://schemas.openxmlformats.org/officeDocument/2006/relationships/hyperlink" Target="http://www.legislation.act.gov.au/a/1999-46" TargetMode="External"/><Relationship Id="rId376" Type="http://schemas.openxmlformats.org/officeDocument/2006/relationships/hyperlink" Target="http://www.legislation.act.gov.au/a/2018-45/default.asp" TargetMode="External"/><Relationship Id="rId583" Type="http://schemas.openxmlformats.org/officeDocument/2006/relationships/hyperlink" Target="http://www.legislation.act.gov.au/a/2015-21" TargetMode="External"/><Relationship Id="rId790" Type="http://schemas.openxmlformats.org/officeDocument/2006/relationships/hyperlink" Target="http://www.legislation.act.gov.au/a/2016-45" TargetMode="External"/><Relationship Id="rId804" Type="http://schemas.openxmlformats.org/officeDocument/2006/relationships/hyperlink" Target="http://www.legislation.act.gov.au/a/2015-21" TargetMode="External"/><Relationship Id="rId1227" Type="http://schemas.openxmlformats.org/officeDocument/2006/relationships/hyperlink" Target="http://www.legislation.act.gov.au/a/2016-45" TargetMode="External"/><Relationship Id="rId1434" Type="http://schemas.openxmlformats.org/officeDocument/2006/relationships/hyperlink" Target="http://www.legislation.act.gov.au/a/2013-19" TargetMode="External"/><Relationship Id="rId1641" Type="http://schemas.openxmlformats.org/officeDocument/2006/relationships/hyperlink" Target="http://www.legislation.act.gov.au/a/2024-50/" TargetMode="External"/><Relationship Id="rId4" Type="http://schemas.openxmlformats.org/officeDocument/2006/relationships/settings" Target="settings.xml"/><Relationship Id="rId236" Type="http://schemas.openxmlformats.org/officeDocument/2006/relationships/hyperlink" Target="http://www.legislation.act.gov.au/a/2005-17" TargetMode="External"/><Relationship Id="rId443" Type="http://schemas.openxmlformats.org/officeDocument/2006/relationships/hyperlink" Target="http://www.legislation.act.gov.au/a/2015-21" TargetMode="External"/><Relationship Id="rId650" Type="http://schemas.openxmlformats.org/officeDocument/2006/relationships/hyperlink" Target="http://www.legislation.act.gov.au/a/2015-21" TargetMode="External"/><Relationship Id="rId888" Type="http://schemas.openxmlformats.org/officeDocument/2006/relationships/hyperlink" Target="http://www.legislation.act.gov.au/a/2015-21" TargetMode="External"/><Relationship Id="rId1073" Type="http://schemas.openxmlformats.org/officeDocument/2006/relationships/hyperlink" Target="http://www.legislation.act.gov.au/a/2018-45/" TargetMode="External"/><Relationship Id="rId1280" Type="http://schemas.openxmlformats.org/officeDocument/2006/relationships/hyperlink" Target="http://www.legislation.act.gov.au/a/2013-19" TargetMode="External"/><Relationship Id="rId1501" Type="http://schemas.openxmlformats.org/officeDocument/2006/relationships/hyperlink" Target="http://www.legislation.act.gov.au/a/2017-24/default.asp" TargetMode="External"/><Relationship Id="rId303" Type="http://schemas.openxmlformats.org/officeDocument/2006/relationships/hyperlink" Target="http://www.legislation.act.gov.au/a/2020-9/" TargetMode="External"/><Relationship Id="rId748" Type="http://schemas.openxmlformats.org/officeDocument/2006/relationships/hyperlink" Target="http://www.legislation.act.gov.au/a/2022-8" TargetMode="External"/><Relationship Id="rId955" Type="http://schemas.openxmlformats.org/officeDocument/2006/relationships/hyperlink" Target="http://www.legislation.act.gov.au/a/2018-45/default.asp" TargetMode="External"/><Relationship Id="rId1140" Type="http://schemas.openxmlformats.org/officeDocument/2006/relationships/hyperlink" Target="http://www.legislation.act.gov.au/a/2018-45/" TargetMode="External"/><Relationship Id="rId1378" Type="http://schemas.openxmlformats.org/officeDocument/2006/relationships/hyperlink" Target="http://www.legislation.act.gov.au/a/2015-21" TargetMode="External"/><Relationship Id="rId1585" Type="http://schemas.openxmlformats.org/officeDocument/2006/relationships/hyperlink" Target="http://www.legislation.act.gov.au/a/2015-21" TargetMode="External"/><Relationship Id="rId84" Type="http://schemas.openxmlformats.org/officeDocument/2006/relationships/hyperlink" Target="http://www.legislation.act.gov.au/a/1999-46/default.asp" TargetMode="External"/><Relationship Id="rId387" Type="http://schemas.openxmlformats.org/officeDocument/2006/relationships/hyperlink" Target="http://www.legislation.act.gov.au/a/2018-45/default.asp" TargetMode="External"/><Relationship Id="rId510" Type="http://schemas.openxmlformats.org/officeDocument/2006/relationships/hyperlink" Target="http://www.legislation.act.gov.au/a/2015-21" TargetMode="External"/><Relationship Id="rId594" Type="http://schemas.openxmlformats.org/officeDocument/2006/relationships/hyperlink" Target="http://www.legislation.act.gov.au/a/2015-21" TargetMode="External"/><Relationship Id="rId608" Type="http://schemas.openxmlformats.org/officeDocument/2006/relationships/hyperlink" Target="http://www.legislation.act.gov.au/a/2013-19" TargetMode="External"/><Relationship Id="rId815" Type="http://schemas.openxmlformats.org/officeDocument/2006/relationships/hyperlink" Target="http://www.legislation.act.gov.au/a/2018-45/default.asp" TargetMode="External"/><Relationship Id="rId1238" Type="http://schemas.openxmlformats.org/officeDocument/2006/relationships/hyperlink" Target="http://www.legislation.act.gov.au/a/2019-42" TargetMode="External"/><Relationship Id="rId1445" Type="http://schemas.openxmlformats.org/officeDocument/2006/relationships/hyperlink" Target="http://www.legislation.act.gov.au/a/2010-52" TargetMode="External"/><Relationship Id="rId1652" Type="http://schemas.openxmlformats.org/officeDocument/2006/relationships/header" Target="header18.xml"/><Relationship Id="rId247" Type="http://schemas.openxmlformats.org/officeDocument/2006/relationships/hyperlink" Target="http://www.legislation.act.gov.au/a/2010-43" TargetMode="External"/><Relationship Id="rId899" Type="http://schemas.openxmlformats.org/officeDocument/2006/relationships/hyperlink" Target="http://www.legislation.act.gov.au/a/2018-45/default.asp" TargetMode="External"/><Relationship Id="rId1000" Type="http://schemas.openxmlformats.org/officeDocument/2006/relationships/hyperlink" Target="http://www.legislation.act.gov.au/a/2011-24" TargetMode="External"/><Relationship Id="rId1084" Type="http://schemas.openxmlformats.org/officeDocument/2006/relationships/hyperlink" Target="http://www.legislation.act.gov.au/a/2019-14/" TargetMode="External"/><Relationship Id="rId1305" Type="http://schemas.openxmlformats.org/officeDocument/2006/relationships/hyperlink" Target="http://www.legislation.act.gov.au/a/2015-21" TargetMode="External"/><Relationship Id="rId107" Type="http://schemas.openxmlformats.org/officeDocument/2006/relationships/header" Target="header6.xml"/><Relationship Id="rId454" Type="http://schemas.openxmlformats.org/officeDocument/2006/relationships/hyperlink" Target="http://www.legislation.act.gov.au/a/2017-24/default.asp" TargetMode="External"/><Relationship Id="rId661" Type="http://schemas.openxmlformats.org/officeDocument/2006/relationships/hyperlink" Target="http://www.legislation.act.gov.au/a/2015-21" TargetMode="External"/><Relationship Id="rId759" Type="http://schemas.openxmlformats.org/officeDocument/2006/relationships/hyperlink" Target="http://www.legislation.act.gov.au/a/2022-8" TargetMode="External"/><Relationship Id="rId966" Type="http://schemas.openxmlformats.org/officeDocument/2006/relationships/hyperlink" Target="http://www.legislation.act.gov.au/a/2018-45/default.asp" TargetMode="External"/><Relationship Id="rId1291" Type="http://schemas.openxmlformats.org/officeDocument/2006/relationships/hyperlink" Target="http://www.legislation.act.gov.au/a/2015-21" TargetMode="External"/><Relationship Id="rId1389" Type="http://schemas.openxmlformats.org/officeDocument/2006/relationships/hyperlink" Target="http://www.legislation.act.gov.au/a/2013-19" TargetMode="External"/><Relationship Id="rId1512" Type="http://schemas.openxmlformats.org/officeDocument/2006/relationships/hyperlink" Target="http://www.legislation.act.gov.au/a/2015-21" TargetMode="External"/><Relationship Id="rId1596" Type="http://schemas.openxmlformats.org/officeDocument/2006/relationships/hyperlink" Target="http://www.legislation.act.gov.au/a/2016-45"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24-1/" TargetMode="External"/><Relationship Id="rId398" Type="http://schemas.openxmlformats.org/officeDocument/2006/relationships/hyperlink" Target="https://www.legislation.act.gov.au/a/2024-50/" TargetMode="External"/><Relationship Id="rId521" Type="http://schemas.openxmlformats.org/officeDocument/2006/relationships/hyperlink" Target="http://www.legislation.act.gov.au/a/2005-17" TargetMode="External"/><Relationship Id="rId619" Type="http://schemas.openxmlformats.org/officeDocument/2006/relationships/hyperlink" Target="http://www.legislation.act.gov.au/a/2024-1/" TargetMode="External"/><Relationship Id="rId1151" Type="http://schemas.openxmlformats.org/officeDocument/2006/relationships/hyperlink" Target="http://www.legislation.act.gov.au/a/2018-45/" TargetMode="External"/><Relationship Id="rId1249" Type="http://schemas.openxmlformats.org/officeDocument/2006/relationships/hyperlink" Target="http://www.legislation.act.gov.au/a/2011-24" TargetMode="External"/><Relationship Id="rId95" Type="http://schemas.openxmlformats.org/officeDocument/2006/relationships/hyperlink" Target="http://www.legislation.act.gov.au/a/2024-1/" TargetMode="External"/><Relationship Id="rId160" Type="http://schemas.openxmlformats.org/officeDocument/2006/relationships/hyperlink" Target="http://www.comlaw.gov.au/Series/C2004A00818" TargetMode="External"/><Relationship Id="rId826" Type="http://schemas.openxmlformats.org/officeDocument/2006/relationships/hyperlink" Target="http://www.legislation.act.gov.au/a/2022-8" TargetMode="External"/><Relationship Id="rId1011" Type="http://schemas.openxmlformats.org/officeDocument/2006/relationships/hyperlink" Target="http://www.legislation.act.gov.au/a/2016-18/default.asp" TargetMode="External"/><Relationship Id="rId1109" Type="http://schemas.openxmlformats.org/officeDocument/2006/relationships/hyperlink" Target="http://www.legislation.act.gov.au/a/2011-24" TargetMode="External"/><Relationship Id="rId1456" Type="http://schemas.openxmlformats.org/officeDocument/2006/relationships/hyperlink" Target="http://www.legislation.act.gov.au/a/2015-21" TargetMode="External"/><Relationship Id="rId258" Type="http://schemas.openxmlformats.org/officeDocument/2006/relationships/hyperlink" Target="http://www.legislation.act.gov.au/a/2013-29" TargetMode="External"/><Relationship Id="rId465" Type="http://schemas.openxmlformats.org/officeDocument/2006/relationships/hyperlink" Target="http://www.legislation.act.gov.au/a/2012-42" TargetMode="External"/><Relationship Id="rId672" Type="http://schemas.openxmlformats.org/officeDocument/2006/relationships/hyperlink" Target="http://www.legislation.act.gov.au/a/2015-21" TargetMode="External"/><Relationship Id="rId1095" Type="http://schemas.openxmlformats.org/officeDocument/2006/relationships/hyperlink" Target="http://www.legislation.act.gov.au/a/2019-14/" TargetMode="External"/><Relationship Id="rId1316" Type="http://schemas.openxmlformats.org/officeDocument/2006/relationships/hyperlink" Target="http://www.legislation.act.gov.au/a/2023-28/" TargetMode="External"/><Relationship Id="rId1523" Type="http://schemas.openxmlformats.org/officeDocument/2006/relationships/hyperlink" Target="http://www.legislation.act.gov.au/a/2013-19"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15-21" TargetMode="External"/><Relationship Id="rId532" Type="http://schemas.openxmlformats.org/officeDocument/2006/relationships/hyperlink" Target="http://www.legislation.act.gov.au/a/2015-21" TargetMode="External"/><Relationship Id="rId977" Type="http://schemas.openxmlformats.org/officeDocument/2006/relationships/hyperlink" Target="http://www.legislation.act.gov.au/a/2015-21" TargetMode="External"/><Relationship Id="rId1162" Type="http://schemas.openxmlformats.org/officeDocument/2006/relationships/hyperlink" Target="http://www.legislation.act.gov.au/a/2008-37" TargetMode="External"/><Relationship Id="rId171" Type="http://schemas.openxmlformats.org/officeDocument/2006/relationships/hyperlink" Target="http://www.legislation.act.gov.au/a/1999-4" TargetMode="External"/><Relationship Id="rId837" Type="http://schemas.openxmlformats.org/officeDocument/2006/relationships/hyperlink" Target="http://www.legislation.act.gov.au/a/2015-21" TargetMode="External"/><Relationship Id="rId1022" Type="http://schemas.openxmlformats.org/officeDocument/2006/relationships/hyperlink" Target="http://www.legislation.act.gov.au/a/2017-24/default.asp" TargetMode="External"/><Relationship Id="rId1467" Type="http://schemas.openxmlformats.org/officeDocument/2006/relationships/hyperlink" Target="http://www.legislation.act.gov.au/a/2015-21" TargetMode="External"/><Relationship Id="rId269" Type="http://schemas.openxmlformats.org/officeDocument/2006/relationships/hyperlink" Target="http://www.legislation.act.gov.au/a/2015-16" TargetMode="External"/><Relationship Id="rId476" Type="http://schemas.openxmlformats.org/officeDocument/2006/relationships/hyperlink" Target="http://www.legislation.act.gov.au/a/2014-56" TargetMode="External"/><Relationship Id="rId683" Type="http://schemas.openxmlformats.org/officeDocument/2006/relationships/hyperlink" Target="http://www.legislation.act.gov.au/a/2011-24" TargetMode="External"/><Relationship Id="rId890" Type="http://schemas.openxmlformats.org/officeDocument/2006/relationships/hyperlink" Target="http://www.legislation.act.gov.au/a/2015-21" TargetMode="External"/><Relationship Id="rId904" Type="http://schemas.openxmlformats.org/officeDocument/2006/relationships/hyperlink" Target="http://www.legislation.act.gov.au/a/2018-45/default.asp" TargetMode="External"/><Relationship Id="rId1327" Type="http://schemas.openxmlformats.org/officeDocument/2006/relationships/hyperlink" Target="http://www.legislation.act.gov.au/a/2018-45/default.asp" TargetMode="External"/><Relationship Id="rId1534" Type="http://schemas.openxmlformats.org/officeDocument/2006/relationships/hyperlink" Target="http://www.legislation.act.gov.au/a/2007-1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2-51" TargetMode="External"/><Relationship Id="rId336" Type="http://schemas.openxmlformats.org/officeDocument/2006/relationships/hyperlink" Target="http://www.legislation.act.gov.au/a/2015-21" TargetMode="External"/><Relationship Id="rId543" Type="http://schemas.openxmlformats.org/officeDocument/2006/relationships/hyperlink" Target="http://www.legislation.act.gov.au/a/2018-45/default.asp" TargetMode="External"/><Relationship Id="rId988" Type="http://schemas.openxmlformats.org/officeDocument/2006/relationships/hyperlink" Target="http://www.legislation.act.gov.au/a/2015-21" TargetMode="External"/><Relationship Id="rId1173" Type="http://schemas.openxmlformats.org/officeDocument/2006/relationships/hyperlink" Target="http://www.legislation.act.gov.au/a/2015-21" TargetMode="External"/><Relationship Id="rId1380" Type="http://schemas.openxmlformats.org/officeDocument/2006/relationships/hyperlink" Target="http://www.legislation.act.gov.au/a/2018-45/default.asp" TargetMode="External"/><Relationship Id="rId1601" Type="http://schemas.openxmlformats.org/officeDocument/2006/relationships/hyperlink" Target="http://www.legislation.act.gov.au/a/2017-24/default.asp"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18-45/default.asp" TargetMode="External"/><Relationship Id="rId750" Type="http://schemas.openxmlformats.org/officeDocument/2006/relationships/hyperlink" Target="http://www.legislation.act.gov.au/a/2007-40" TargetMode="External"/><Relationship Id="rId848" Type="http://schemas.openxmlformats.org/officeDocument/2006/relationships/hyperlink" Target="http://www.legislation.act.gov.au/a/2018-45/default.asp" TargetMode="External"/><Relationship Id="rId1033" Type="http://schemas.openxmlformats.org/officeDocument/2006/relationships/hyperlink" Target="http://www.legislation.act.gov.au/a/2017-24/default.asp" TargetMode="External"/><Relationship Id="rId1478" Type="http://schemas.openxmlformats.org/officeDocument/2006/relationships/hyperlink" Target="http://www.legislation.act.gov.au/a/2015-21" TargetMode="External"/><Relationship Id="rId487" Type="http://schemas.openxmlformats.org/officeDocument/2006/relationships/hyperlink" Target="http://www.legislation.act.gov.au/a/2015-21" TargetMode="External"/><Relationship Id="rId610" Type="http://schemas.openxmlformats.org/officeDocument/2006/relationships/hyperlink" Target="http://www.legislation.act.gov.au/a/2024-1/" TargetMode="External"/><Relationship Id="rId694" Type="http://schemas.openxmlformats.org/officeDocument/2006/relationships/hyperlink" Target="http://www.legislation.act.gov.au/a/2018-45/default.asp" TargetMode="External"/><Relationship Id="rId708" Type="http://schemas.openxmlformats.org/officeDocument/2006/relationships/hyperlink" Target="http://www.legislation.act.gov.au/a/2024-1/" TargetMode="External"/><Relationship Id="rId915" Type="http://schemas.openxmlformats.org/officeDocument/2006/relationships/hyperlink" Target="http://www.legislation.act.gov.au/a/2018-45/default.asp" TargetMode="External"/><Relationship Id="rId1240" Type="http://schemas.openxmlformats.org/officeDocument/2006/relationships/hyperlink" Target="http://www.legislation.act.gov.au/a/2019-14/" TargetMode="External"/><Relationship Id="rId1338" Type="http://schemas.openxmlformats.org/officeDocument/2006/relationships/hyperlink" Target="http://www.legislation.act.gov.au/a/2015-21" TargetMode="External"/><Relationship Id="rId1545" Type="http://schemas.openxmlformats.org/officeDocument/2006/relationships/hyperlink" Target="http://www.legislation.act.gov.au/a/2009-49" TargetMode="External"/><Relationship Id="rId347" Type="http://schemas.openxmlformats.org/officeDocument/2006/relationships/hyperlink" Target="http://www.legislation.act.gov.au/a/2012-42" TargetMode="External"/><Relationship Id="rId999" Type="http://schemas.openxmlformats.org/officeDocument/2006/relationships/hyperlink" Target="http://www.legislation.act.gov.au/a/2018-45/default.asp" TargetMode="External"/><Relationship Id="rId1100" Type="http://schemas.openxmlformats.org/officeDocument/2006/relationships/hyperlink" Target="http://www.legislation.act.gov.au/a/2019-14/" TargetMode="External"/><Relationship Id="rId1184" Type="http://schemas.openxmlformats.org/officeDocument/2006/relationships/hyperlink" Target="http://www.legislation.act.gov.au/a/2018-45/default.asp" TargetMode="External"/><Relationship Id="rId1405" Type="http://schemas.openxmlformats.org/officeDocument/2006/relationships/hyperlink" Target="http://www.legislation.act.gov.au/a/2015-21" TargetMode="External"/><Relationship Id="rId44" Type="http://schemas.openxmlformats.org/officeDocument/2006/relationships/hyperlink" Target="http://www.legislation.act.gov.au/a/2001-58" TargetMode="External"/><Relationship Id="rId554" Type="http://schemas.openxmlformats.org/officeDocument/2006/relationships/hyperlink" Target="http://www.legislation.act.gov.au/a/2015-21" TargetMode="External"/><Relationship Id="rId761" Type="http://schemas.openxmlformats.org/officeDocument/2006/relationships/hyperlink" Target="http://www.legislation.act.gov.au/a/2022-8" TargetMode="External"/><Relationship Id="rId859" Type="http://schemas.openxmlformats.org/officeDocument/2006/relationships/hyperlink" Target="http://www.legislation.act.gov.au/a/2017-42/default.asp" TargetMode="External"/><Relationship Id="rId1391" Type="http://schemas.openxmlformats.org/officeDocument/2006/relationships/hyperlink" Target="http://www.legislation.act.gov.au/a/2018-45/default.asp" TargetMode="External"/><Relationship Id="rId1489" Type="http://schemas.openxmlformats.org/officeDocument/2006/relationships/hyperlink" Target="http://www.legislation.act.gov.au/a/2015-21" TargetMode="External"/><Relationship Id="rId1612" Type="http://schemas.openxmlformats.org/officeDocument/2006/relationships/hyperlink" Target="http://www.legislation.act.gov.au/a/2019-42/default.asp" TargetMode="External"/><Relationship Id="rId193" Type="http://schemas.openxmlformats.org/officeDocument/2006/relationships/hyperlink" Target="http://www.legislation.act.gov.au/a/2001-14" TargetMode="External"/><Relationship Id="rId207" Type="http://schemas.openxmlformats.org/officeDocument/2006/relationships/footer" Target="footer14.xml"/><Relationship Id="rId414" Type="http://schemas.openxmlformats.org/officeDocument/2006/relationships/hyperlink" Target="https://www.legislation.act.gov.au/a/2024-50/" TargetMode="External"/><Relationship Id="rId498" Type="http://schemas.openxmlformats.org/officeDocument/2006/relationships/hyperlink" Target="http://www.legislation.act.gov.au/a/2012-42" TargetMode="External"/><Relationship Id="rId621" Type="http://schemas.openxmlformats.org/officeDocument/2006/relationships/hyperlink" Target="http://www.legislation.act.gov.au/a/2024-1/" TargetMode="External"/><Relationship Id="rId1044" Type="http://schemas.openxmlformats.org/officeDocument/2006/relationships/hyperlink" Target="http://www.legislation.act.gov.au/a/2015-21" TargetMode="External"/><Relationship Id="rId1251" Type="http://schemas.openxmlformats.org/officeDocument/2006/relationships/hyperlink" Target="http://www.legislation.act.gov.au/a/2014-5" TargetMode="External"/><Relationship Id="rId1349" Type="http://schemas.openxmlformats.org/officeDocument/2006/relationships/hyperlink" Target="http://www.legislation.act.gov.au/a/2015-21" TargetMode="External"/><Relationship Id="rId260" Type="http://schemas.openxmlformats.org/officeDocument/2006/relationships/hyperlink" Target="http://www.legislation.act.gov.au/a/2012-42" TargetMode="External"/><Relationship Id="rId719" Type="http://schemas.openxmlformats.org/officeDocument/2006/relationships/hyperlink" Target="http://www.legislation.act.gov.au/a/2018-45/default.asp" TargetMode="External"/><Relationship Id="rId926" Type="http://schemas.openxmlformats.org/officeDocument/2006/relationships/hyperlink" Target="http://www.legislation.act.gov.au/a/2015-21" TargetMode="External"/><Relationship Id="rId1111" Type="http://schemas.openxmlformats.org/officeDocument/2006/relationships/hyperlink" Target="http://www.legislation.act.gov.au/a/2018-45/" TargetMode="External"/><Relationship Id="rId1556" Type="http://schemas.openxmlformats.org/officeDocument/2006/relationships/hyperlink" Target="http://www.legislation.act.gov.au/a/2011-27" TargetMode="External"/><Relationship Id="rId55" Type="http://schemas.openxmlformats.org/officeDocument/2006/relationships/hyperlink" Target="http://www.legislation.act.gov.au/a/1999-46/default.asp" TargetMode="External"/><Relationship Id="rId120" Type="http://schemas.openxmlformats.org/officeDocument/2006/relationships/hyperlink" Target="http://www.legislation.act.gov.au/a/2002-51" TargetMode="External"/><Relationship Id="rId358" Type="http://schemas.openxmlformats.org/officeDocument/2006/relationships/hyperlink" Target="http://www.legislation.act.gov.au/a/2018-45/default.asp" TargetMode="External"/><Relationship Id="rId565" Type="http://schemas.openxmlformats.org/officeDocument/2006/relationships/hyperlink" Target="http://www.legislation.act.gov.au/a/2024-1/" TargetMode="External"/><Relationship Id="rId772" Type="http://schemas.openxmlformats.org/officeDocument/2006/relationships/hyperlink" Target="http://www.legislation.act.gov.au/a/2014-56" TargetMode="External"/><Relationship Id="rId1195" Type="http://schemas.openxmlformats.org/officeDocument/2006/relationships/hyperlink" Target="http://www.legislation.act.gov.au/a/2018-45/default.asp" TargetMode="External"/><Relationship Id="rId1209" Type="http://schemas.openxmlformats.org/officeDocument/2006/relationships/hyperlink" Target="http://www.legislation.act.gov.au/a/2018-45/default.asp" TargetMode="External"/><Relationship Id="rId1416" Type="http://schemas.openxmlformats.org/officeDocument/2006/relationships/hyperlink" Target="http://www.legislation.act.gov.au/a/2015-21" TargetMode="External"/><Relationship Id="rId1623" Type="http://schemas.openxmlformats.org/officeDocument/2006/relationships/hyperlink" Target="http://www.legislation.act.gov.au/a/2020-42" TargetMode="External"/><Relationship Id="rId218" Type="http://schemas.openxmlformats.org/officeDocument/2006/relationships/hyperlink" Target="http://www.legislation.act.gov.au/a/1999-46" TargetMode="External"/><Relationship Id="rId425" Type="http://schemas.openxmlformats.org/officeDocument/2006/relationships/hyperlink" Target="https://www.legislation.act.gov.au/a/2024-50/" TargetMode="External"/><Relationship Id="rId632" Type="http://schemas.openxmlformats.org/officeDocument/2006/relationships/hyperlink" Target="http://www.legislation.act.gov.au/a/2015-21" TargetMode="External"/><Relationship Id="rId1055" Type="http://schemas.openxmlformats.org/officeDocument/2006/relationships/hyperlink" Target="https://www.legislation.act.gov.au/a/2020-9/" TargetMode="External"/><Relationship Id="rId1262" Type="http://schemas.openxmlformats.org/officeDocument/2006/relationships/hyperlink" Target="http://www.legislation.act.gov.au/a/2015-33" TargetMode="External"/><Relationship Id="rId271" Type="http://schemas.openxmlformats.org/officeDocument/2006/relationships/hyperlink" Target="https://www.legislation.act.gov.au/a/2018-45/" TargetMode="External"/><Relationship Id="rId937" Type="http://schemas.openxmlformats.org/officeDocument/2006/relationships/hyperlink" Target="http://www.legislation.act.gov.au/a/2015-21" TargetMode="External"/><Relationship Id="rId1122" Type="http://schemas.openxmlformats.org/officeDocument/2006/relationships/hyperlink" Target="http://www.legislation.act.gov.au/a/2018-45/" TargetMode="External"/><Relationship Id="rId1567" Type="http://schemas.openxmlformats.org/officeDocument/2006/relationships/hyperlink" Target="http://www.legislation.act.gov.au/a/2013-19" TargetMode="External"/><Relationship Id="rId66" Type="http://schemas.openxmlformats.org/officeDocument/2006/relationships/hyperlink" Target="http://www.legislation.act.gov.au/a/1999-46" TargetMode="External"/><Relationship Id="rId131" Type="http://schemas.openxmlformats.org/officeDocument/2006/relationships/hyperlink" Target="http://www.legislation.act.gov.au/a/2002-51" TargetMode="External"/><Relationship Id="rId369" Type="http://schemas.openxmlformats.org/officeDocument/2006/relationships/hyperlink" Target="http://www.legislation.act.gov.au/a/2018-45/default.asp" TargetMode="External"/><Relationship Id="rId576" Type="http://schemas.openxmlformats.org/officeDocument/2006/relationships/hyperlink" Target="http://www.legislation.act.gov.au/a/2024-1/" TargetMode="External"/><Relationship Id="rId783" Type="http://schemas.openxmlformats.org/officeDocument/2006/relationships/hyperlink" Target="http://www.legislation.act.gov.au/a/2014-5" TargetMode="External"/><Relationship Id="rId990" Type="http://schemas.openxmlformats.org/officeDocument/2006/relationships/hyperlink" Target="http://www.legislation.act.gov.au/a/2005-17" TargetMode="External"/><Relationship Id="rId1427" Type="http://schemas.openxmlformats.org/officeDocument/2006/relationships/hyperlink" Target="http://www.legislation.act.gov.au/a/2015-21" TargetMode="External"/><Relationship Id="rId1634" Type="http://schemas.openxmlformats.org/officeDocument/2006/relationships/hyperlink" Target="http://www.legislation.act.gov.au/a/2023-42/" TargetMode="External"/><Relationship Id="rId229" Type="http://schemas.openxmlformats.org/officeDocument/2006/relationships/hyperlink" Target="http://www.legislation.act.gov.au/a/2024-1/" TargetMode="External"/><Relationship Id="rId436" Type="http://schemas.openxmlformats.org/officeDocument/2006/relationships/hyperlink" Target="http://www.legislation.act.gov.au/a/2014-56" TargetMode="External"/><Relationship Id="rId643" Type="http://schemas.openxmlformats.org/officeDocument/2006/relationships/hyperlink" Target="http://www.legislation.act.gov.au/a/2012-42" TargetMode="External"/><Relationship Id="rId1066" Type="http://schemas.openxmlformats.org/officeDocument/2006/relationships/hyperlink" Target="http://www.legislation.act.gov.au/a/2017-14/default.asp" TargetMode="External"/><Relationship Id="rId1273" Type="http://schemas.openxmlformats.org/officeDocument/2006/relationships/hyperlink" Target="http://www.legislation.act.gov.au/a/2024-1/" TargetMode="External"/><Relationship Id="rId1480" Type="http://schemas.openxmlformats.org/officeDocument/2006/relationships/hyperlink" Target="http://www.legislation.act.gov.au/a/2017-24/default.asp" TargetMode="External"/><Relationship Id="rId850" Type="http://schemas.openxmlformats.org/officeDocument/2006/relationships/hyperlink" Target="http://www.legislation.act.gov.au/a/2015-21" TargetMode="External"/><Relationship Id="rId948" Type="http://schemas.openxmlformats.org/officeDocument/2006/relationships/hyperlink" Target="http://www.legislation.act.gov.au/a/2018-45/default.asp" TargetMode="External"/><Relationship Id="rId1133" Type="http://schemas.openxmlformats.org/officeDocument/2006/relationships/hyperlink" Target="http://www.legislation.act.gov.au/a/2023-28/" TargetMode="External"/><Relationship Id="rId1578" Type="http://schemas.openxmlformats.org/officeDocument/2006/relationships/hyperlink" Target="http://www.legislation.act.gov.au/a/2014-56/default.asp" TargetMode="External"/><Relationship Id="rId77" Type="http://schemas.openxmlformats.org/officeDocument/2006/relationships/hyperlink" Target="http://www.comlaw.gov.au/Series/C2004A00818" TargetMode="External"/><Relationship Id="rId282" Type="http://schemas.openxmlformats.org/officeDocument/2006/relationships/hyperlink" Target="http://www.legislation.act.gov.au/sl/2004-30/default.asp" TargetMode="External"/><Relationship Id="rId503" Type="http://schemas.openxmlformats.org/officeDocument/2006/relationships/hyperlink" Target="http://www.legislation.act.gov.au/a/2015-21" TargetMode="External"/><Relationship Id="rId587" Type="http://schemas.openxmlformats.org/officeDocument/2006/relationships/hyperlink" Target="http://www.legislation.act.gov.au/a/2015-21" TargetMode="External"/><Relationship Id="rId710" Type="http://schemas.openxmlformats.org/officeDocument/2006/relationships/hyperlink" Target="http://www.legislation.act.gov.au/a/2015-21" TargetMode="External"/><Relationship Id="rId808" Type="http://schemas.openxmlformats.org/officeDocument/2006/relationships/hyperlink" Target="http://www.legislation.act.gov.au/a/2022-8" TargetMode="External"/><Relationship Id="rId1340" Type="http://schemas.openxmlformats.org/officeDocument/2006/relationships/hyperlink" Target="http://www.legislation.act.gov.au/a/2015-21" TargetMode="External"/><Relationship Id="rId1438" Type="http://schemas.openxmlformats.org/officeDocument/2006/relationships/hyperlink" Target="http://www.legislation.act.gov.au/a/2015-21" TargetMode="External"/><Relationship Id="rId1645" Type="http://schemas.openxmlformats.org/officeDocument/2006/relationships/hyperlink" Target="http://www.legislation.act.gov.au/a/2025-3/" TargetMode="External"/><Relationship Id="rId8" Type="http://schemas.openxmlformats.org/officeDocument/2006/relationships/image" Target="media/image1.png"/><Relationship Id="rId142" Type="http://schemas.openxmlformats.org/officeDocument/2006/relationships/header" Target="header8.xml"/><Relationship Id="rId447" Type="http://schemas.openxmlformats.org/officeDocument/2006/relationships/hyperlink" Target="http://www.legislation.act.gov.au/a/2015-21" TargetMode="External"/><Relationship Id="rId794" Type="http://schemas.openxmlformats.org/officeDocument/2006/relationships/hyperlink" Target="http://www.legislation.act.gov.au/a/2018-45/default.asp" TargetMode="External"/><Relationship Id="rId1077" Type="http://schemas.openxmlformats.org/officeDocument/2006/relationships/hyperlink" Target="http://www.legislation.act.gov.au/a/2010-52" TargetMode="External"/><Relationship Id="rId1200" Type="http://schemas.openxmlformats.org/officeDocument/2006/relationships/hyperlink" Target="http://www.legislation.act.gov.au/a/2015-21" TargetMode="External"/><Relationship Id="rId654" Type="http://schemas.openxmlformats.org/officeDocument/2006/relationships/hyperlink" Target="http://www.legislation.act.gov.au/a/2005-26" TargetMode="External"/><Relationship Id="rId861" Type="http://schemas.openxmlformats.org/officeDocument/2006/relationships/hyperlink" Target="http://www.legislation.act.gov.au/a/2015-21" TargetMode="External"/><Relationship Id="rId959" Type="http://schemas.openxmlformats.org/officeDocument/2006/relationships/hyperlink" Target="http://www.legislation.act.gov.au/a/2015-21" TargetMode="External"/><Relationship Id="rId1284" Type="http://schemas.openxmlformats.org/officeDocument/2006/relationships/hyperlink" Target="http://www.legislation.act.gov.au/a/2015-21" TargetMode="External"/><Relationship Id="rId1491" Type="http://schemas.openxmlformats.org/officeDocument/2006/relationships/hyperlink" Target="http://www.legislation.act.gov.au/a/2015-21" TargetMode="External"/><Relationship Id="rId1505" Type="http://schemas.openxmlformats.org/officeDocument/2006/relationships/hyperlink" Target="http://www.legislation.act.gov.au/a/2015-21" TargetMode="External"/><Relationship Id="rId1589" Type="http://schemas.openxmlformats.org/officeDocument/2006/relationships/hyperlink" Target="http://www.legislation.act.gov.au/sl/2015-27" TargetMode="External"/><Relationship Id="rId293" Type="http://schemas.openxmlformats.org/officeDocument/2006/relationships/hyperlink" Target="https://www.legislation.act.gov.au/a/2018-45/" TargetMode="External"/><Relationship Id="rId307" Type="http://schemas.openxmlformats.org/officeDocument/2006/relationships/hyperlink" Target="http://www.legislation.act.gov.au/a/2022-8" TargetMode="External"/><Relationship Id="rId514" Type="http://schemas.openxmlformats.org/officeDocument/2006/relationships/hyperlink" Target="http://www.legislation.act.gov.au/a/2012-42" TargetMode="External"/><Relationship Id="rId721" Type="http://schemas.openxmlformats.org/officeDocument/2006/relationships/hyperlink" Target="http://www.legislation.act.gov.au/a/2015-21" TargetMode="External"/><Relationship Id="rId1144" Type="http://schemas.openxmlformats.org/officeDocument/2006/relationships/hyperlink" Target="http://www.legislation.act.gov.au/a/2020-9/" TargetMode="External"/><Relationship Id="rId1351" Type="http://schemas.openxmlformats.org/officeDocument/2006/relationships/hyperlink" Target="http://www.legislation.act.gov.au/a/2018-45/default.asp" TargetMode="External"/><Relationship Id="rId1449" Type="http://schemas.openxmlformats.org/officeDocument/2006/relationships/hyperlink" Target="http://www.legislation.act.gov.au/a/2012-42"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1999-46" TargetMode="External"/><Relationship Id="rId360" Type="http://schemas.openxmlformats.org/officeDocument/2006/relationships/hyperlink" Target="http://www.legislation.act.gov.au/a/2012-42" TargetMode="External"/><Relationship Id="rId598" Type="http://schemas.openxmlformats.org/officeDocument/2006/relationships/hyperlink" Target="http://www.legislation.act.gov.au/a/2024-1/" TargetMode="External"/><Relationship Id="rId819" Type="http://schemas.openxmlformats.org/officeDocument/2006/relationships/hyperlink" Target="http://www.legislation.act.gov.au/a/2016-45" TargetMode="External"/><Relationship Id="rId1004" Type="http://schemas.openxmlformats.org/officeDocument/2006/relationships/hyperlink" Target="http://www.legislation.act.gov.au/a/2015-21" TargetMode="External"/><Relationship Id="rId1211" Type="http://schemas.openxmlformats.org/officeDocument/2006/relationships/hyperlink" Target="http://www.legislation.act.gov.au/a/2018-45/default.asp" TargetMode="External"/><Relationship Id="rId1656" Type="http://schemas.openxmlformats.org/officeDocument/2006/relationships/header" Target="header20.xml"/><Relationship Id="rId220" Type="http://schemas.openxmlformats.org/officeDocument/2006/relationships/hyperlink" Target="http://www.legislation.act.gov.au/a/1999-46/default.asp" TargetMode="External"/><Relationship Id="rId458" Type="http://schemas.openxmlformats.org/officeDocument/2006/relationships/hyperlink" Target="http://www.legislation.act.gov.au/a/2015-21" TargetMode="External"/><Relationship Id="rId665" Type="http://schemas.openxmlformats.org/officeDocument/2006/relationships/hyperlink" Target="http://www.legislation.act.gov.au/a/2015-21" TargetMode="External"/><Relationship Id="rId872" Type="http://schemas.openxmlformats.org/officeDocument/2006/relationships/hyperlink" Target="http://www.legislation.act.gov.au/a/2015-21" TargetMode="External"/><Relationship Id="rId1088" Type="http://schemas.openxmlformats.org/officeDocument/2006/relationships/hyperlink" Target="http://www.legislation.act.gov.au/a/2019-14/" TargetMode="External"/><Relationship Id="rId1295" Type="http://schemas.openxmlformats.org/officeDocument/2006/relationships/hyperlink" Target="http://www.legislation.act.gov.au/a/2018-45/default.asp" TargetMode="External"/><Relationship Id="rId1309" Type="http://schemas.openxmlformats.org/officeDocument/2006/relationships/hyperlink" Target="http://www.legislation.act.gov.au/a/2015-21" TargetMode="External"/><Relationship Id="rId1516" Type="http://schemas.openxmlformats.org/officeDocument/2006/relationships/hyperlink" Target="http://www.legislation.act.gov.au/a/2018-45/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s://www.legislation.act.gov.au/a/2025-19/" TargetMode="External"/><Relationship Id="rId525" Type="http://schemas.openxmlformats.org/officeDocument/2006/relationships/hyperlink" Target="http://www.legislation.act.gov.au/a/2015-21" TargetMode="External"/><Relationship Id="rId732" Type="http://schemas.openxmlformats.org/officeDocument/2006/relationships/hyperlink" Target="http://www.legislation.act.gov.au/a/2015-21" TargetMode="External"/><Relationship Id="rId1155" Type="http://schemas.openxmlformats.org/officeDocument/2006/relationships/hyperlink" Target="http://www.legislation.act.gov.au/a/2018-45/" TargetMode="External"/><Relationship Id="rId1362" Type="http://schemas.openxmlformats.org/officeDocument/2006/relationships/hyperlink" Target="http://www.legislation.act.gov.au/a/2013-19"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8-45/default.asp" TargetMode="External"/><Relationship Id="rId1015" Type="http://schemas.openxmlformats.org/officeDocument/2006/relationships/hyperlink" Target="http://www.legislation.act.gov.au/a/2017-25/default.asp" TargetMode="External"/><Relationship Id="rId1222" Type="http://schemas.openxmlformats.org/officeDocument/2006/relationships/hyperlink" Target="http://www.legislation.act.gov.au/a/2016-45" TargetMode="External"/><Relationship Id="rId469" Type="http://schemas.openxmlformats.org/officeDocument/2006/relationships/hyperlink" Target="http://www.legislation.act.gov.au/a/2012-42" TargetMode="External"/><Relationship Id="rId676" Type="http://schemas.openxmlformats.org/officeDocument/2006/relationships/hyperlink" Target="http://www.legislation.act.gov.au/a/2015-21" TargetMode="External"/><Relationship Id="rId883" Type="http://schemas.openxmlformats.org/officeDocument/2006/relationships/hyperlink" Target="http://www.legislation.act.gov.au/a/2015-21" TargetMode="External"/><Relationship Id="rId1099" Type="http://schemas.openxmlformats.org/officeDocument/2006/relationships/hyperlink" Target="http://www.legislation.act.gov.au/a/2019-14/" TargetMode="External"/><Relationship Id="rId1527" Type="http://schemas.openxmlformats.org/officeDocument/2006/relationships/hyperlink" Target="http://www.legislation.act.gov.au/a/2005-26" TargetMode="External"/><Relationship Id="rId26" Type="http://schemas.openxmlformats.org/officeDocument/2006/relationships/footer" Target="footer5.xml"/><Relationship Id="rId231" Type="http://schemas.openxmlformats.org/officeDocument/2006/relationships/header" Target="header15.xml"/><Relationship Id="rId329" Type="http://schemas.openxmlformats.org/officeDocument/2006/relationships/hyperlink" Target="http://www.legislation.act.gov.au/a/2015-21" TargetMode="External"/><Relationship Id="rId536" Type="http://schemas.openxmlformats.org/officeDocument/2006/relationships/hyperlink" Target="http://www.legislation.act.gov.au/a/2012-42" TargetMode="External"/><Relationship Id="rId1166" Type="http://schemas.openxmlformats.org/officeDocument/2006/relationships/hyperlink" Target="http://www.legislation.act.gov.au/a/2015-21" TargetMode="External"/><Relationship Id="rId1373" Type="http://schemas.openxmlformats.org/officeDocument/2006/relationships/hyperlink" Target="http://www.legislation.act.gov.au/a/2015-21" TargetMode="External"/><Relationship Id="rId175" Type="http://schemas.openxmlformats.org/officeDocument/2006/relationships/hyperlink" Target="http://www.legislation.act.gov.au/a/2004-8" TargetMode="External"/><Relationship Id="rId743" Type="http://schemas.openxmlformats.org/officeDocument/2006/relationships/hyperlink" Target="http://www.legislation.act.gov.au/a/2015-21" TargetMode="External"/><Relationship Id="rId950" Type="http://schemas.openxmlformats.org/officeDocument/2006/relationships/hyperlink" Target="http://www.legislation.act.gov.au/a/2016-45" TargetMode="External"/><Relationship Id="rId1026" Type="http://schemas.openxmlformats.org/officeDocument/2006/relationships/hyperlink" Target="https://www.legislation.act.gov.au/a/2020-9/" TargetMode="External"/><Relationship Id="rId1580" Type="http://schemas.openxmlformats.org/officeDocument/2006/relationships/hyperlink" Target="http://www.legislation.act.gov.au/a/2014-56/default.asp" TargetMode="External"/><Relationship Id="rId382" Type="http://schemas.openxmlformats.org/officeDocument/2006/relationships/hyperlink" Target="http://www.legislation.act.gov.au/a/2023-42/" TargetMode="External"/><Relationship Id="rId603" Type="http://schemas.openxmlformats.org/officeDocument/2006/relationships/hyperlink" Target="http://www.legislation.act.gov.au/a/2024-1/" TargetMode="External"/><Relationship Id="rId687" Type="http://schemas.openxmlformats.org/officeDocument/2006/relationships/hyperlink" Target="http://www.legislation.act.gov.au/a/2023-28/" TargetMode="External"/><Relationship Id="rId810" Type="http://schemas.openxmlformats.org/officeDocument/2006/relationships/hyperlink" Target="http://www.legislation.act.gov.au/a/2015-21" TargetMode="External"/><Relationship Id="rId908" Type="http://schemas.openxmlformats.org/officeDocument/2006/relationships/hyperlink" Target="http://www.legislation.act.gov.au/a/2018-45/default.asp" TargetMode="External"/><Relationship Id="rId1233" Type="http://schemas.openxmlformats.org/officeDocument/2006/relationships/hyperlink" Target="http://www.legislation.act.gov.au/a/2018-45/default.asp" TargetMode="External"/><Relationship Id="rId1440" Type="http://schemas.openxmlformats.org/officeDocument/2006/relationships/hyperlink" Target="http://www.legislation.act.gov.au/a/2015-21" TargetMode="External"/><Relationship Id="rId1538" Type="http://schemas.openxmlformats.org/officeDocument/2006/relationships/hyperlink" Target="http://www.legislation.act.gov.au/a/2007-40" TargetMode="External"/><Relationship Id="rId242" Type="http://schemas.openxmlformats.org/officeDocument/2006/relationships/hyperlink" Target="http://www.legislation.act.gov.au/a/2008-28" TargetMode="External"/><Relationship Id="rId894" Type="http://schemas.openxmlformats.org/officeDocument/2006/relationships/hyperlink" Target="http://www.legislation.act.gov.au/a/2015-21" TargetMode="External"/><Relationship Id="rId1177" Type="http://schemas.openxmlformats.org/officeDocument/2006/relationships/hyperlink" Target="http://www.legislation.act.gov.au/a/2018-45/default.asp" TargetMode="External"/><Relationship Id="rId1300" Type="http://schemas.openxmlformats.org/officeDocument/2006/relationships/hyperlink" Target="https://www.legislation.act.gov.au/a/2024-50/" TargetMode="External"/><Relationship Id="rId37" Type="http://schemas.openxmlformats.org/officeDocument/2006/relationships/hyperlink" Target="http://www.comlaw.gov.au/Series/C2004A00818" TargetMode="External"/><Relationship Id="rId102" Type="http://schemas.openxmlformats.org/officeDocument/2006/relationships/hyperlink" Target="http://www.legislation.act.gov.au/a/2008-35" TargetMode="External"/><Relationship Id="rId547" Type="http://schemas.openxmlformats.org/officeDocument/2006/relationships/hyperlink" Target="http://www.legislation.act.gov.au/a/2015-21" TargetMode="External"/><Relationship Id="rId754" Type="http://schemas.openxmlformats.org/officeDocument/2006/relationships/hyperlink" Target="http://www.legislation.act.gov.au/a/2014-56" TargetMode="External"/><Relationship Id="rId961" Type="http://schemas.openxmlformats.org/officeDocument/2006/relationships/hyperlink" Target="http://www.legislation.act.gov.au/a/2014-56" TargetMode="External"/><Relationship Id="rId1384" Type="http://schemas.openxmlformats.org/officeDocument/2006/relationships/hyperlink" Target="http://www.legislation.act.gov.au/a/2018-45/default.asp" TargetMode="External"/><Relationship Id="rId1591" Type="http://schemas.openxmlformats.org/officeDocument/2006/relationships/hyperlink" Target="http://www.legislation.act.gov.au/a/2015-33" TargetMode="External"/><Relationship Id="rId1605" Type="http://schemas.openxmlformats.org/officeDocument/2006/relationships/hyperlink" Target="http://www.legislation.act.gov.au/a/2018-21/default.asp"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1999-46/default.asp" TargetMode="External"/><Relationship Id="rId393" Type="http://schemas.openxmlformats.org/officeDocument/2006/relationships/hyperlink" Target="https://www.legislation.act.gov.au/a/2024-50/" TargetMode="External"/><Relationship Id="rId407" Type="http://schemas.openxmlformats.org/officeDocument/2006/relationships/hyperlink" Target="http://www.legislation.act.gov.au/a/2018-45/default.asp" TargetMode="External"/><Relationship Id="rId614" Type="http://schemas.openxmlformats.org/officeDocument/2006/relationships/hyperlink" Target="http://www.legislation.act.gov.au/a/2012-42" TargetMode="External"/><Relationship Id="rId821" Type="http://schemas.openxmlformats.org/officeDocument/2006/relationships/hyperlink" Target="http://www.legislation.act.gov.au/a/2015-21" TargetMode="External"/><Relationship Id="rId1037" Type="http://schemas.openxmlformats.org/officeDocument/2006/relationships/hyperlink" Target="http://www.legislation.act.gov.au/a/2019-14/" TargetMode="External"/><Relationship Id="rId1244" Type="http://schemas.openxmlformats.org/officeDocument/2006/relationships/hyperlink" Target="http://www.legislation.act.gov.au/a/2019-42" TargetMode="External"/><Relationship Id="rId1451" Type="http://schemas.openxmlformats.org/officeDocument/2006/relationships/hyperlink" Target="http://www.legislation.act.gov.au/a/2015-21" TargetMode="External"/><Relationship Id="rId253" Type="http://schemas.openxmlformats.org/officeDocument/2006/relationships/hyperlink" Target="http://www.legislation.act.gov.au/a/2011-24" TargetMode="External"/><Relationship Id="rId460" Type="http://schemas.openxmlformats.org/officeDocument/2006/relationships/hyperlink" Target="http://www.legislation.act.gov.au/a/2005-17" TargetMode="External"/><Relationship Id="rId698" Type="http://schemas.openxmlformats.org/officeDocument/2006/relationships/hyperlink" Target="http://www.legislation.act.gov.au/a/2018-45/default.asp" TargetMode="External"/><Relationship Id="rId919" Type="http://schemas.openxmlformats.org/officeDocument/2006/relationships/hyperlink" Target="http://www.legislation.act.gov.au/a/2019-14/" TargetMode="External"/><Relationship Id="rId1090" Type="http://schemas.openxmlformats.org/officeDocument/2006/relationships/hyperlink" Target="http://www.legislation.act.gov.au/a/2019-14/" TargetMode="External"/><Relationship Id="rId1104" Type="http://schemas.openxmlformats.org/officeDocument/2006/relationships/hyperlink" Target="http://www.legislation.act.gov.au/a/2019-14/" TargetMode="External"/><Relationship Id="rId1311" Type="http://schemas.openxmlformats.org/officeDocument/2006/relationships/hyperlink" Target="http://www.legislation.act.gov.au/a/2015-21" TargetMode="External"/><Relationship Id="rId1549" Type="http://schemas.openxmlformats.org/officeDocument/2006/relationships/hyperlink" Target="http://www.legislation.act.gov.au/a/2011-3" TargetMode="External"/><Relationship Id="rId48" Type="http://schemas.openxmlformats.org/officeDocument/2006/relationships/hyperlink" Target="http://www.legislation.act.gov.au/a/2001-16"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3-19" TargetMode="External"/><Relationship Id="rId558" Type="http://schemas.openxmlformats.org/officeDocument/2006/relationships/hyperlink" Target="http://www.legislation.act.gov.au/a/2018-21/default.asp" TargetMode="External"/><Relationship Id="rId765" Type="http://schemas.openxmlformats.org/officeDocument/2006/relationships/hyperlink" Target="http://www.legislation.act.gov.au/a/2015-21" TargetMode="External"/><Relationship Id="rId972" Type="http://schemas.openxmlformats.org/officeDocument/2006/relationships/hyperlink" Target="http://www.legislation.act.gov.au/a/2015-21" TargetMode="External"/><Relationship Id="rId1188" Type="http://schemas.openxmlformats.org/officeDocument/2006/relationships/hyperlink" Target="http://www.legislation.act.gov.au/a/2022-21/" TargetMode="External"/><Relationship Id="rId1395" Type="http://schemas.openxmlformats.org/officeDocument/2006/relationships/hyperlink" Target="http://www.legislation.act.gov.au/a/2024-1/" TargetMode="External"/><Relationship Id="rId1409" Type="http://schemas.openxmlformats.org/officeDocument/2006/relationships/hyperlink" Target="http://www.legislation.act.gov.au/a/2015-21" TargetMode="External"/><Relationship Id="rId1616" Type="http://schemas.openxmlformats.org/officeDocument/2006/relationships/hyperlink" Target="http://www.legislation.act.gov.au/a/2020-11" TargetMode="External"/><Relationship Id="rId197" Type="http://schemas.openxmlformats.org/officeDocument/2006/relationships/hyperlink" Target="http://www.legislation.act.gov.au/a/1999-46/default.asp" TargetMode="External"/><Relationship Id="rId418" Type="http://schemas.openxmlformats.org/officeDocument/2006/relationships/hyperlink" Target="https://www.legislation.act.gov.au/a/2024-50/" TargetMode="External"/><Relationship Id="rId625" Type="http://schemas.openxmlformats.org/officeDocument/2006/relationships/hyperlink" Target="http://www.legislation.act.gov.au/a/2012-42" TargetMode="External"/><Relationship Id="rId832" Type="http://schemas.openxmlformats.org/officeDocument/2006/relationships/hyperlink" Target="http://www.legislation.act.gov.au/a/2022-8" TargetMode="External"/><Relationship Id="rId1048" Type="http://schemas.openxmlformats.org/officeDocument/2006/relationships/hyperlink" Target="http://www.legislation.act.gov.au/a/2020-9/" TargetMode="External"/><Relationship Id="rId1255" Type="http://schemas.openxmlformats.org/officeDocument/2006/relationships/hyperlink" Target="http://www.legislation.act.gov.au/a/2018-45/default.asp" TargetMode="External"/><Relationship Id="rId1462" Type="http://schemas.openxmlformats.org/officeDocument/2006/relationships/hyperlink" Target="http://www.legislation.act.gov.au/a/2018-45/default.asp" TargetMode="External"/><Relationship Id="rId264" Type="http://schemas.openxmlformats.org/officeDocument/2006/relationships/hyperlink" Target="http://www.legislation.act.gov.au/a/2013-29" TargetMode="External"/><Relationship Id="rId471" Type="http://schemas.openxmlformats.org/officeDocument/2006/relationships/hyperlink" Target="http://www.legislation.act.gov.au/a/2007-14" TargetMode="External"/><Relationship Id="rId1115" Type="http://schemas.openxmlformats.org/officeDocument/2006/relationships/hyperlink" Target="http://www.legislation.act.gov.au/a/2018-45/" TargetMode="External"/><Relationship Id="rId1322" Type="http://schemas.openxmlformats.org/officeDocument/2006/relationships/hyperlink" Target="http://www.legislation.act.gov.au/a/2018-45/default.asp" TargetMode="External"/><Relationship Id="rId59" Type="http://schemas.openxmlformats.org/officeDocument/2006/relationships/hyperlink" Target="http://www.legislation.act.gov.au/a/1999-46/default.asp" TargetMode="External"/><Relationship Id="rId124" Type="http://schemas.openxmlformats.org/officeDocument/2006/relationships/hyperlink" Target="http://www.legislation.act.gov.au/a/2002-51" TargetMode="External"/><Relationship Id="rId569" Type="http://schemas.openxmlformats.org/officeDocument/2006/relationships/hyperlink" Target="http://www.legislation.act.gov.au/a/2015-21" TargetMode="External"/><Relationship Id="rId776" Type="http://schemas.openxmlformats.org/officeDocument/2006/relationships/hyperlink" Target="http://www.legislation.act.gov.au/a/2014-56" TargetMode="External"/><Relationship Id="rId983" Type="http://schemas.openxmlformats.org/officeDocument/2006/relationships/hyperlink" Target="http://www.legislation.act.gov.au/a/2011-24" TargetMode="External"/><Relationship Id="rId1199" Type="http://schemas.openxmlformats.org/officeDocument/2006/relationships/hyperlink" Target="http://www.legislation.act.gov.au/a/2018-45/default.asp" TargetMode="External"/><Relationship Id="rId1627" Type="http://schemas.openxmlformats.org/officeDocument/2006/relationships/hyperlink" Target="http://www.legislation.act.gov.au/a/2022-8/" TargetMode="External"/><Relationship Id="rId331" Type="http://schemas.openxmlformats.org/officeDocument/2006/relationships/hyperlink" Target="http://www.legislation.act.gov.au/a/2022-8" TargetMode="External"/><Relationship Id="rId429" Type="http://schemas.openxmlformats.org/officeDocument/2006/relationships/hyperlink" Target="https://www.legislation.act.gov.au/a/2024-50/" TargetMode="External"/><Relationship Id="rId636" Type="http://schemas.openxmlformats.org/officeDocument/2006/relationships/hyperlink" Target="http://www.legislation.act.gov.au/a/2015-21" TargetMode="External"/><Relationship Id="rId1059" Type="http://schemas.openxmlformats.org/officeDocument/2006/relationships/hyperlink" Target="http://www.legislation.act.gov.au/a/2017-24/default.asp" TargetMode="External"/><Relationship Id="rId1266" Type="http://schemas.openxmlformats.org/officeDocument/2006/relationships/hyperlink" Target="http://www.legislation.act.gov.au/a/2013-19" TargetMode="External"/><Relationship Id="rId1473" Type="http://schemas.openxmlformats.org/officeDocument/2006/relationships/hyperlink" Target="http://www.legislation.act.gov.au/a/2024-1/" TargetMode="External"/><Relationship Id="rId843" Type="http://schemas.openxmlformats.org/officeDocument/2006/relationships/hyperlink" Target="http://www.legislation.act.gov.au/a/2015-21" TargetMode="External"/><Relationship Id="rId1126" Type="http://schemas.openxmlformats.org/officeDocument/2006/relationships/hyperlink" Target="http://www.legislation.act.gov.au/a/2015-21" TargetMode="External"/><Relationship Id="rId275" Type="http://schemas.openxmlformats.org/officeDocument/2006/relationships/hyperlink" Target="http://www.legislation.act.gov.au/sl/2004-30/default.asp" TargetMode="External"/><Relationship Id="rId482" Type="http://schemas.openxmlformats.org/officeDocument/2006/relationships/hyperlink" Target="http://www.legislation.act.gov.au/a/2015-21" TargetMode="External"/><Relationship Id="rId703" Type="http://schemas.openxmlformats.org/officeDocument/2006/relationships/hyperlink" Target="http://www.legislation.act.gov.au/a/2018-45/default.asp" TargetMode="External"/><Relationship Id="rId910" Type="http://schemas.openxmlformats.org/officeDocument/2006/relationships/hyperlink" Target="http://www.legislation.act.gov.au/a/2015-21" TargetMode="External"/><Relationship Id="rId1333" Type="http://schemas.openxmlformats.org/officeDocument/2006/relationships/hyperlink" Target="http://www.legislation.act.gov.au/a/2015-21" TargetMode="External"/><Relationship Id="rId1540" Type="http://schemas.openxmlformats.org/officeDocument/2006/relationships/hyperlink" Target="http://www.legislation.act.gov.au/a/2007-40" TargetMode="External"/><Relationship Id="rId1638" Type="http://schemas.openxmlformats.org/officeDocument/2006/relationships/hyperlink" Target="http://www.legislation.act.gov.au/a/2024-1/" TargetMode="External"/><Relationship Id="rId135" Type="http://schemas.openxmlformats.org/officeDocument/2006/relationships/hyperlink" Target="http://www.legislation.act.gov.au/a/1999-46/default.asp" TargetMode="External"/><Relationship Id="rId342" Type="http://schemas.openxmlformats.org/officeDocument/2006/relationships/hyperlink" Target="http://www.legislation.act.gov.au/a/2015-21" TargetMode="External"/><Relationship Id="rId787" Type="http://schemas.openxmlformats.org/officeDocument/2006/relationships/hyperlink" Target="http://www.legislation.act.gov.au/a/2014-5" TargetMode="External"/><Relationship Id="rId994" Type="http://schemas.openxmlformats.org/officeDocument/2006/relationships/hyperlink" Target="http://www.legislation.act.gov.au/a/2011-24" TargetMode="External"/><Relationship Id="rId1400" Type="http://schemas.openxmlformats.org/officeDocument/2006/relationships/hyperlink" Target="http://www.legislation.act.gov.au/a/2012-42"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2012-42" TargetMode="External"/><Relationship Id="rId854" Type="http://schemas.openxmlformats.org/officeDocument/2006/relationships/hyperlink" Target="http://www.legislation.act.gov.au/a/2015-21" TargetMode="External"/><Relationship Id="rId1277" Type="http://schemas.openxmlformats.org/officeDocument/2006/relationships/hyperlink" Target="http://www.legislation.act.gov.au/a/2022-8" TargetMode="External"/><Relationship Id="rId1484" Type="http://schemas.openxmlformats.org/officeDocument/2006/relationships/hyperlink" Target="http://www.legislation.act.gov.au/a/2015-21" TargetMode="External"/><Relationship Id="rId286" Type="http://schemas.openxmlformats.org/officeDocument/2006/relationships/hyperlink" Target="http://www.legislation.act.gov.au/a/2016-45/default.asp" TargetMode="External"/><Relationship Id="rId493" Type="http://schemas.openxmlformats.org/officeDocument/2006/relationships/hyperlink" Target="http://www.legislation.act.gov.au/a/2012-42" TargetMode="External"/><Relationship Id="rId507" Type="http://schemas.openxmlformats.org/officeDocument/2006/relationships/hyperlink" Target="http://www.legislation.act.gov.au/a/2015-21" TargetMode="External"/><Relationship Id="rId714" Type="http://schemas.openxmlformats.org/officeDocument/2006/relationships/hyperlink" Target="http://www.legislation.act.gov.au/a/2006-2" TargetMode="External"/><Relationship Id="rId921" Type="http://schemas.openxmlformats.org/officeDocument/2006/relationships/hyperlink" Target="http://www.legislation.act.gov.au/a/2015-21" TargetMode="External"/><Relationship Id="rId1137" Type="http://schemas.openxmlformats.org/officeDocument/2006/relationships/hyperlink" Target="http://www.legislation.act.gov.au/a/2018-45/" TargetMode="External"/><Relationship Id="rId1344" Type="http://schemas.openxmlformats.org/officeDocument/2006/relationships/hyperlink" Target="http://www.legislation.act.gov.au/a/2015-21" TargetMode="External"/><Relationship Id="rId1551" Type="http://schemas.openxmlformats.org/officeDocument/2006/relationships/hyperlink" Target="http://www.legislation.act.gov.au/a/2011-3" TargetMode="External"/><Relationship Id="rId50" Type="http://schemas.openxmlformats.org/officeDocument/2006/relationships/hyperlink" Target="https://www.legislation.act.gov.au/a/1999-46/default.asp" TargetMode="External"/><Relationship Id="rId146" Type="http://schemas.openxmlformats.org/officeDocument/2006/relationships/footer" Target="footer12.xml"/><Relationship Id="rId353" Type="http://schemas.openxmlformats.org/officeDocument/2006/relationships/hyperlink" Target="https://www.legislation.act.gov.au/a/2024-50/" TargetMode="External"/><Relationship Id="rId560" Type="http://schemas.openxmlformats.org/officeDocument/2006/relationships/hyperlink" Target="http://www.legislation.act.gov.au/a/2016-18/default.asp" TargetMode="External"/><Relationship Id="rId798" Type="http://schemas.openxmlformats.org/officeDocument/2006/relationships/hyperlink" Target="http://www.legislation.act.gov.au/a/2015-21" TargetMode="External"/><Relationship Id="rId1190" Type="http://schemas.openxmlformats.org/officeDocument/2006/relationships/hyperlink" Target="http://www.legislation.act.gov.au/a/2015-21" TargetMode="External"/><Relationship Id="rId1204" Type="http://schemas.openxmlformats.org/officeDocument/2006/relationships/hyperlink" Target="http://www.legislation.act.gov.au/a/2015-21" TargetMode="External"/><Relationship Id="rId1411" Type="http://schemas.openxmlformats.org/officeDocument/2006/relationships/hyperlink" Target="https://www.legislation.act.gov.au/a/2024-50/" TargetMode="External"/><Relationship Id="rId1649" Type="http://schemas.openxmlformats.org/officeDocument/2006/relationships/header" Target="header17.xml"/><Relationship Id="rId213" Type="http://schemas.openxmlformats.org/officeDocument/2006/relationships/hyperlink" Target="http://www.legislation.act.gov.au/a/2001-14" TargetMode="External"/><Relationship Id="rId420" Type="http://schemas.openxmlformats.org/officeDocument/2006/relationships/hyperlink" Target="http://www.legislation.act.gov.au/a/2015-21" TargetMode="External"/><Relationship Id="rId658" Type="http://schemas.openxmlformats.org/officeDocument/2006/relationships/hyperlink" Target="http://www.legislation.act.gov.au/a/2016-18/default.asp" TargetMode="External"/><Relationship Id="rId865" Type="http://schemas.openxmlformats.org/officeDocument/2006/relationships/hyperlink" Target="http://www.legislation.act.gov.au/a/2015-21" TargetMode="External"/><Relationship Id="rId1050" Type="http://schemas.openxmlformats.org/officeDocument/2006/relationships/hyperlink" Target="http://www.legislation.act.gov.au/a/2011-3" TargetMode="External"/><Relationship Id="rId1288" Type="http://schemas.openxmlformats.org/officeDocument/2006/relationships/hyperlink" Target="http://www.legislation.act.gov.au/a/2015-21" TargetMode="External"/><Relationship Id="rId1495" Type="http://schemas.openxmlformats.org/officeDocument/2006/relationships/hyperlink" Target="https://www.legislation.act.gov.au/a/2024-50/" TargetMode="External"/><Relationship Id="rId1509" Type="http://schemas.openxmlformats.org/officeDocument/2006/relationships/hyperlink" Target="http://www.legislation.act.gov.au/a/2018-45/default.asp" TargetMode="External"/><Relationship Id="rId297" Type="http://schemas.openxmlformats.org/officeDocument/2006/relationships/hyperlink" Target="https://www.legislation.act.gov.au/a/2015-21/" TargetMode="External"/><Relationship Id="rId518" Type="http://schemas.openxmlformats.org/officeDocument/2006/relationships/hyperlink" Target="http://www.legislation.act.gov.au/a/2015-21" TargetMode="External"/><Relationship Id="rId725" Type="http://schemas.openxmlformats.org/officeDocument/2006/relationships/hyperlink" Target="http://www.legislation.act.gov.au/a/2015-21" TargetMode="External"/><Relationship Id="rId932" Type="http://schemas.openxmlformats.org/officeDocument/2006/relationships/hyperlink" Target="http://www.legislation.act.gov.au/a/2018-45/default.asp" TargetMode="External"/><Relationship Id="rId1148" Type="http://schemas.openxmlformats.org/officeDocument/2006/relationships/hyperlink" Target="http://www.legislation.act.gov.au/a/2007-40" TargetMode="External"/><Relationship Id="rId1355" Type="http://schemas.openxmlformats.org/officeDocument/2006/relationships/hyperlink" Target="http://www.legislation.act.gov.au/a/2015-21" TargetMode="External"/><Relationship Id="rId1562" Type="http://schemas.openxmlformats.org/officeDocument/2006/relationships/hyperlink" Target="http://www.legislation.act.gov.au/a/2012-42" TargetMode="External"/><Relationship Id="rId157" Type="http://schemas.openxmlformats.org/officeDocument/2006/relationships/hyperlink" Target="http://www.comlaw.gov.au/Series/C2011A00126" TargetMode="External"/><Relationship Id="rId364" Type="http://schemas.openxmlformats.org/officeDocument/2006/relationships/hyperlink" Target="http://www.legislation.act.gov.au/a/2012-42" TargetMode="External"/><Relationship Id="rId1008" Type="http://schemas.openxmlformats.org/officeDocument/2006/relationships/hyperlink" Target="http://www.legislation.act.gov.au/a/2007-40" TargetMode="External"/><Relationship Id="rId1215" Type="http://schemas.openxmlformats.org/officeDocument/2006/relationships/hyperlink" Target="http://www.legislation.act.gov.au/a/2018-45/default.asp" TargetMode="External"/><Relationship Id="rId1422" Type="http://schemas.openxmlformats.org/officeDocument/2006/relationships/hyperlink" Target="http://www.legislation.act.gov.au/a/2018-45/default.asp" TargetMode="External"/><Relationship Id="rId61" Type="http://schemas.openxmlformats.org/officeDocument/2006/relationships/hyperlink" Target="http://www.legislation.act.gov.au/a/2001-14" TargetMode="External"/><Relationship Id="rId571" Type="http://schemas.openxmlformats.org/officeDocument/2006/relationships/hyperlink" Target="http://www.legislation.act.gov.au/a/2015-21" TargetMode="External"/><Relationship Id="rId669" Type="http://schemas.openxmlformats.org/officeDocument/2006/relationships/hyperlink" Target="http://www.legislation.act.gov.au/a/2016-45" TargetMode="External"/><Relationship Id="rId876" Type="http://schemas.openxmlformats.org/officeDocument/2006/relationships/hyperlink" Target="http://www.legislation.act.gov.au/a/2018-45/default.asp" TargetMode="External"/><Relationship Id="rId1299" Type="http://schemas.openxmlformats.org/officeDocument/2006/relationships/hyperlink" Target="http://www.legislation.act.gov.au/a/2018-45/default.asp" TargetMode="External"/><Relationship Id="rId19" Type="http://schemas.openxmlformats.org/officeDocument/2006/relationships/footer" Target="footer1.xml"/><Relationship Id="rId224" Type="http://schemas.openxmlformats.org/officeDocument/2006/relationships/hyperlink" Target="http://www.legislation.act.gov.au/a/2002-39" TargetMode="External"/><Relationship Id="rId431" Type="http://schemas.openxmlformats.org/officeDocument/2006/relationships/hyperlink" Target="http://www.legislation.act.gov.au/a/2023-42/" TargetMode="External"/><Relationship Id="rId529" Type="http://schemas.openxmlformats.org/officeDocument/2006/relationships/hyperlink" Target="http://www.legislation.act.gov.au/a/2024-1/" TargetMode="External"/><Relationship Id="rId736" Type="http://schemas.openxmlformats.org/officeDocument/2006/relationships/hyperlink" Target="http://www.legislation.act.gov.au/a/2014-56" TargetMode="External"/><Relationship Id="rId1061" Type="http://schemas.openxmlformats.org/officeDocument/2006/relationships/hyperlink" Target="http://www.legislation.act.gov.au/a/2010-52" TargetMode="External"/><Relationship Id="rId1159" Type="http://schemas.openxmlformats.org/officeDocument/2006/relationships/hyperlink" Target="http://www.legislation.act.gov.au/a/2019-14/" TargetMode="External"/><Relationship Id="rId1366" Type="http://schemas.openxmlformats.org/officeDocument/2006/relationships/hyperlink" Target="http://www.legislation.act.gov.au/a/2018-45/default.asp" TargetMode="Externa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2015-21" TargetMode="External"/><Relationship Id="rId1019" Type="http://schemas.openxmlformats.org/officeDocument/2006/relationships/hyperlink" Target="http://www.legislation.act.gov.au/a/2017-25/default.asp" TargetMode="External"/><Relationship Id="rId1573" Type="http://schemas.openxmlformats.org/officeDocument/2006/relationships/hyperlink" Target="http://www.legislation.act.gov.au/a/2012-50" TargetMode="External"/><Relationship Id="rId72" Type="http://schemas.openxmlformats.org/officeDocument/2006/relationships/hyperlink" Target="http://www.comlaw.gov.au/Series/C2004A00818" TargetMode="External"/><Relationship Id="rId375" Type="http://schemas.openxmlformats.org/officeDocument/2006/relationships/hyperlink" Target="http://www.legislation.act.gov.au/a/2018-45/default.asp" TargetMode="External"/><Relationship Id="rId582" Type="http://schemas.openxmlformats.org/officeDocument/2006/relationships/hyperlink" Target="http://www.legislation.act.gov.au/a/2012-42" TargetMode="External"/><Relationship Id="rId803" Type="http://schemas.openxmlformats.org/officeDocument/2006/relationships/hyperlink" Target="http://www.legislation.act.gov.au/a/2015-21" TargetMode="External"/><Relationship Id="rId1226" Type="http://schemas.openxmlformats.org/officeDocument/2006/relationships/hyperlink" Target="http://www.legislation.act.gov.au/sl/2004-30" TargetMode="External"/><Relationship Id="rId1433" Type="http://schemas.openxmlformats.org/officeDocument/2006/relationships/hyperlink" Target="http://www.legislation.act.gov.au/a/2015-21" TargetMode="External"/><Relationship Id="rId1640" Type="http://schemas.openxmlformats.org/officeDocument/2006/relationships/hyperlink" Target="http://www.legislation.act.gov.au/a/2024-50/" TargetMode="External"/><Relationship Id="rId3" Type="http://schemas.openxmlformats.org/officeDocument/2006/relationships/styles" Target="styles.xml"/><Relationship Id="rId235" Type="http://schemas.openxmlformats.org/officeDocument/2006/relationships/hyperlink" Target="http://www.legislation.act.gov.au/cn/2004-14/default.asp" TargetMode="External"/><Relationship Id="rId442" Type="http://schemas.openxmlformats.org/officeDocument/2006/relationships/hyperlink" Target="http://www.legislation.act.gov.au/a/2015-21" TargetMode="External"/><Relationship Id="rId887" Type="http://schemas.openxmlformats.org/officeDocument/2006/relationships/hyperlink" Target="http://www.legislation.act.gov.au/a/2015-21" TargetMode="External"/><Relationship Id="rId1072" Type="http://schemas.openxmlformats.org/officeDocument/2006/relationships/hyperlink" Target="http://www.legislation.act.gov.au/a/2017-24/default.asp" TargetMode="External"/><Relationship Id="rId1500" Type="http://schemas.openxmlformats.org/officeDocument/2006/relationships/hyperlink" Target="http://www.legislation.act.gov.au/a/2017-24/default.asp" TargetMode="External"/><Relationship Id="rId302" Type="http://schemas.openxmlformats.org/officeDocument/2006/relationships/hyperlink" Target="http://www.legislation.act.gov.au/a/2019-42" TargetMode="External"/><Relationship Id="rId747" Type="http://schemas.openxmlformats.org/officeDocument/2006/relationships/hyperlink" Target="http://www.legislation.act.gov.au/a/2007-40" TargetMode="External"/><Relationship Id="rId954" Type="http://schemas.openxmlformats.org/officeDocument/2006/relationships/hyperlink" Target="http://www.legislation.act.gov.au/a/2018-45/default.asp" TargetMode="External"/><Relationship Id="rId1377" Type="http://schemas.openxmlformats.org/officeDocument/2006/relationships/hyperlink" Target="http://www.legislation.act.gov.au/a/2015-21" TargetMode="External"/><Relationship Id="rId1584" Type="http://schemas.openxmlformats.org/officeDocument/2006/relationships/hyperlink" Target="http://www.legislation.act.gov.au/a/2015-21" TargetMode="External"/><Relationship Id="rId83" Type="http://schemas.openxmlformats.org/officeDocument/2006/relationships/hyperlink" Target="http://www.legislation.act.gov.au/a/1999-46/default.asp"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12-42" TargetMode="External"/><Relationship Id="rId593" Type="http://schemas.openxmlformats.org/officeDocument/2006/relationships/hyperlink" Target="http://www.legislation.act.gov.au/a/2013-19" TargetMode="External"/><Relationship Id="rId607" Type="http://schemas.openxmlformats.org/officeDocument/2006/relationships/hyperlink" Target="http://www.legislation.act.gov.au/a/2012-42" TargetMode="External"/><Relationship Id="rId814" Type="http://schemas.openxmlformats.org/officeDocument/2006/relationships/hyperlink" Target="http://www.legislation.act.gov.au/a/2015-21" TargetMode="External"/><Relationship Id="rId1237" Type="http://schemas.openxmlformats.org/officeDocument/2006/relationships/hyperlink" Target="http://www.legislation.act.gov.au/a/2018-45/default.asp" TargetMode="External"/><Relationship Id="rId1444" Type="http://schemas.openxmlformats.org/officeDocument/2006/relationships/hyperlink" Target="http://www.legislation.act.gov.au/a/2015-21" TargetMode="External"/><Relationship Id="rId1651" Type="http://schemas.openxmlformats.org/officeDocument/2006/relationships/footer" Target="footer21.xml"/><Relationship Id="rId246" Type="http://schemas.openxmlformats.org/officeDocument/2006/relationships/hyperlink" Target="http://www.legislation.act.gov.au/a/2009-49" TargetMode="External"/><Relationship Id="rId453" Type="http://schemas.openxmlformats.org/officeDocument/2006/relationships/hyperlink" Target="http://www.legislation.act.gov.au/a/2015-33" TargetMode="External"/><Relationship Id="rId660" Type="http://schemas.openxmlformats.org/officeDocument/2006/relationships/hyperlink" Target="http://www.legislation.act.gov.au/a/2018-21/default.asp" TargetMode="External"/><Relationship Id="rId898" Type="http://schemas.openxmlformats.org/officeDocument/2006/relationships/hyperlink" Target="http://www.legislation.act.gov.au/a/2018-21/default.asp" TargetMode="External"/><Relationship Id="rId1083" Type="http://schemas.openxmlformats.org/officeDocument/2006/relationships/hyperlink" Target="http://www.legislation.act.gov.au/a/2020-9/" TargetMode="External"/><Relationship Id="rId1290" Type="http://schemas.openxmlformats.org/officeDocument/2006/relationships/hyperlink" Target="http://www.legislation.act.gov.au/a/2015-21" TargetMode="External"/><Relationship Id="rId1304" Type="http://schemas.openxmlformats.org/officeDocument/2006/relationships/hyperlink" Target="http://www.legislation.act.gov.au/a/2018-45/default.asp" TargetMode="External"/><Relationship Id="rId1511" Type="http://schemas.openxmlformats.org/officeDocument/2006/relationships/hyperlink" Target="http://www.legislation.act.gov.au/a/2012-42"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23-42/" TargetMode="External"/><Relationship Id="rId758" Type="http://schemas.openxmlformats.org/officeDocument/2006/relationships/hyperlink" Target="http://www.legislation.act.gov.au/a/2005-17" TargetMode="External"/><Relationship Id="rId965" Type="http://schemas.openxmlformats.org/officeDocument/2006/relationships/hyperlink" Target="http://www.legislation.act.gov.au/a/2022-8" TargetMode="External"/><Relationship Id="rId1150" Type="http://schemas.openxmlformats.org/officeDocument/2006/relationships/hyperlink" Target="http://www.legislation.act.gov.au/a/2018-45/" TargetMode="External"/><Relationship Id="rId1388" Type="http://schemas.openxmlformats.org/officeDocument/2006/relationships/hyperlink" Target="http://www.legislation.act.gov.au/a/2015-21" TargetMode="External"/><Relationship Id="rId1595" Type="http://schemas.openxmlformats.org/officeDocument/2006/relationships/hyperlink" Target="http://www.legislation.act.gov.au/a/2016-18" TargetMode="External"/><Relationship Id="rId1609" Type="http://schemas.openxmlformats.org/officeDocument/2006/relationships/hyperlink" Target="http://www.legislation.act.gov.au/a/2019-14/default.asp"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02-51" TargetMode="External"/><Relationship Id="rId397" Type="http://schemas.openxmlformats.org/officeDocument/2006/relationships/hyperlink" Target="http://www.legislation.act.gov.au/a/2018-45/default.asp" TargetMode="External"/><Relationship Id="rId520" Type="http://schemas.openxmlformats.org/officeDocument/2006/relationships/hyperlink" Target="http://www.legislation.act.gov.au/a/2005-17" TargetMode="External"/><Relationship Id="rId618" Type="http://schemas.openxmlformats.org/officeDocument/2006/relationships/hyperlink" Target="http://www.legislation.act.gov.au/a/2015-21" TargetMode="External"/><Relationship Id="rId825" Type="http://schemas.openxmlformats.org/officeDocument/2006/relationships/hyperlink" Target="http://www.legislation.act.gov.au/a/2015-21" TargetMode="External"/><Relationship Id="rId1248" Type="http://schemas.openxmlformats.org/officeDocument/2006/relationships/hyperlink" Target="http://www.legislation.act.gov.au/a/2011-24" TargetMode="External"/><Relationship Id="rId1455" Type="http://schemas.openxmlformats.org/officeDocument/2006/relationships/hyperlink" Target="http://www.legislation.act.gov.au/a/2015-21" TargetMode="External"/><Relationship Id="rId257" Type="http://schemas.openxmlformats.org/officeDocument/2006/relationships/hyperlink" Target="http://www.legislation.act.gov.au/a/2013-29" TargetMode="External"/><Relationship Id="rId464" Type="http://schemas.openxmlformats.org/officeDocument/2006/relationships/hyperlink" Target="http://www.legislation.act.gov.au/a/2007-40" TargetMode="External"/><Relationship Id="rId1010" Type="http://schemas.openxmlformats.org/officeDocument/2006/relationships/hyperlink" Target="http://www.legislation.act.gov.au/a/2015-21" TargetMode="External"/><Relationship Id="rId1094" Type="http://schemas.openxmlformats.org/officeDocument/2006/relationships/hyperlink" Target="http://www.legislation.act.gov.au/a/2025-19/" TargetMode="External"/><Relationship Id="rId1108" Type="http://schemas.openxmlformats.org/officeDocument/2006/relationships/hyperlink" Target="http://www.legislation.act.gov.au/a/2007-40" TargetMode="External"/><Relationship Id="rId1315" Type="http://schemas.openxmlformats.org/officeDocument/2006/relationships/hyperlink" Target="http://www.legislation.act.gov.au/a/2017-24/default.asp" TargetMode="External"/><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15-21" TargetMode="External"/><Relationship Id="rId769" Type="http://schemas.openxmlformats.org/officeDocument/2006/relationships/hyperlink" Target="http://www.legislation.act.gov.au/a/2014-56" TargetMode="External"/><Relationship Id="rId976" Type="http://schemas.openxmlformats.org/officeDocument/2006/relationships/hyperlink" Target="http://www.legislation.act.gov.au/a/2018-45/default.asp" TargetMode="External"/><Relationship Id="rId1399" Type="http://schemas.openxmlformats.org/officeDocument/2006/relationships/hyperlink" Target="http://www.legislation.act.gov.au/a/2015-21" TargetMode="External"/><Relationship Id="rId324" Type="http://schemas.openxmlformats.org/officeDocument/2006/relationships/hyperlink" Target="http://www.legislation.act.gov.au/a/2015-21" TargetMode="External"/><Relationship Id="rId531" Type="http://schemas.openxmlformats.org/officeDocument/2006/relationships/hyperlink" Target="http://www.legislation.act.gov.au/a/2012-42" TargetMode="External"/><Relationship Id="rId629" Type="http://schemas.openxmlformats.org/officeDocument/2006/relationships/hyperlink" Target="http://www.legislation.act.gov.au/a/2015-21" TargetMode="External"/><Relationship Id="rId1161" Type="http://schemas.openxmlformats.org/officeDocument/2006/relationships/hyperlink" Target="http://www.legislation.act.gov.au/a/2020-14/" TargetMode="External"/><Relationship Id="rId1259" Type="http://schemas.openxmlformats.org/officeDocument/2006/relationships/hyperlink" Target="http://www.legislation.act.gov.au/a/2018-45/default.asp" TargetMode="External"/><Relationship Id="rId1466" Type="http://schemas.openxmlformats.org/officeDocument/2006/relationships/hyperlink" Target="http://www.legislation.act.gov.au/a/2015-21" TargetMode="External"/><Relationship Id="rId836" Type="http://schemas.openxmlformats.org/officeDocument/2006/relationships/hyperlink" Target="http://www.legislation.act.gov.au/a/2015-21" TargetMode="External"/><Relationship Id="rId1021" Type="http://schemas.openxmlformats.org/officeDocument/2006/relationships/hyperlink" Target="http://www.legislation.act.gov.au/a/2015-21" TargetMode="External"/><Relationship Id="rId1119" Type="http://schemas.openxmlformats.org/officeDocument/2006/relationships/hyperlink" Target="http://www.legislation.act.gov.au/a/2020-11/" TargetMode="External"/><Relationship Id="rId903" Type="http://schemas.openxmlformats.org/officeDocument/2006/relationships/hyperlink" Target="http://www.legislation.act.gov.au/a/2015-21" TargetMode="External"/><Relationship Id="rId1326" Type="http://schemas.openxmlformats.org/officeDocument/2006/relationships/hyperlink" Target="http://www.legislation.act.gov.au/a/2018-45/default.asp" TargetMode="External"/><Relationship Id="rId1533" Type="http://schemas.openxmlformats.org/officeDocument/2006/relationships/hyperlink" Target="http://www.legislation.act.gov.au/a/2007-14"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2017-25/default.asp" TargetMode="External"/><Relationship Id="rId181" Type="http://schemas.openxmlformats.org/officeDocument/2006/relationships/hyperlink" Target="http://www.legislation.act.gov.au/a/2001-14" TargetMode="External"/><Relationship Id="rId279" Type="http://schemas.openxmlformats.org/officeDocument/2006/relationships/hyperlink" Target="http://www.legislation.act.gov.au/sl/2015-27/default.asp" TargetMode="External"/><Relationship Id="rId486" Type="http://schemas.openxmlformats.org/officeDocument/2006/relationships/hyperlink" Target="http://www.legislation.act.gov.au/a/2014-56" TargetMode="External"/><Relationship Id="rId693" Type="http://schemas.openxmlformats.org/officeDocument/2006/relationships/hyperlink" Target="http://www.legislation.act.gov.au/a/2018-45/default.asp" TargetMode="External"/><Relationship Id="rId139" Type="http://schemas.openxmlformats.org/officeDocument/2006/relationships/hyperlink" Target="http://www.legislation.act.gov.au/a/1999-46/default.asp" TargetMode="External"/><Relationship Id="rId346" Type="http://schemas.openxmlformats.org/officeDocument/2006/relationships/hyperlink" Target="http://www.legislation.act.gov.au/a/2007-40" TargetMode="External"/><Relationship Id="rId553" Type="http://schemas.openxmlformats.org/officeDocument/2006/relationships/hyperlink" Target="http://www.legislation.act.gov.au/a/2015-21" TargetMode="External"/><Relationship Id="rId760" Type="http://schemas.openxmlformats.org/officeDocument/2006/relationships/hyperlink" Target="http://www.legislation.act.gov.au/a/2022-8" TargetMode="External"/><Relationship Id="rId998" Type="http://schemas.openxmlformats.org/officeDocument/2006/relationships/hyperlink" Target="http://www.legislation.act.gov.au/a/2011-24" TargetMode="External"/><Relationship Id="rId1183" Type="http://schemas.openxmlformats.org/officeDocument/2006/relationships/hyperlink" Target="http://www.legislation.act.gov.au/a/2015-21" TargetMode="External"/><Relationship Id="rId1390" Type="http://schemas.openxmlformats.org/officeDocument/2006/relationships/hyperlink" Target="http://www.legislation.act.gov.au/a/2015-21" TargetMode="External"/><Relationship Id="rId206" Type="http://schemas.openxmlformats.org/officeDocument/2006/relationships/footer" Target="footer13.xml"/><Relationship Id="rId413" Type="http://schemas.openxmlformats.org/officeDocument/2006/relationships/hyperlink" Target="http://www.legislation.act.gov.au/a/2018-45/default.asp" TargetMode="External"/><Relationship Id="rId858" Type="http://schemas.openxmlformats.org/officeDocument/2006/relationships/hyperlink" Target="http://www.legislation.act.gov.au/a/2015-21" TargetMode="External"/><Relationship Id="rId1043" Type="http://schemas.openxmlformats.org/officeDocument/2006/relationships/hyperlink" Target="http://www.legislation.act.gov.au/a/2005-26" TargetMode="External"/><Relationship Id="rId1488" Type="http://schemas.openxmlformats.org/officeDocument/2006/relationships/hyperlink" Target="http://www.legislation.act.gov.au/a/2015-21" TargetMode="External"/><Relationship Id="rId620" Type="http://schemas.openxmlformats.org/officeDocument/2006/relationships/hyperlink" Target="http://www.legislation.act.gov.au/a/2015-21" TargetMode="External"/><Relationship Id="rId718" Type="http://schemas.openxmlformats.org/officeDocument/2006/relationships/hyperlink" Target="http://www.legislation.act.gov.au/a/2015-21" TargetMode="External"/><Relationship Id="rId925" Type="http://schemas.openxmlformats.org/officeDocument/2006/relationships/hyperlink" Target="http://www.legislation.act.gov.au/a/2018-45/default.asp" TargetMode="External"/><Relationship Id="rId1250" Type="http://schemas.openxmlformats.org/officeDocument/2006/relationships/hyperlink" Target="http://www.legislation.act.gov.au/a/2012-42" TargetMode="External"/><Relationship Id="rId1348" Type="http://schemas.openxmlformats.org/officeDocument/2006/relationships/hyperlink" Target="http://www.legislation.act.gov.au/a/2013-19" TargetMode="External"/><Relationship Id="rId1555" Type="http://schemas.openxmlformats.org/officeDocument/2006/relationships/hyperlink" Target="http://www.legislation.act.gov.au/a/2011-27" TargetMode="External"/><Relationship Id="rId1110" Type="http://schemas.openxmlformats.org/officeDocument/2006/relationships/hyperlink" Target="http://www.legislation.act.gov.au/a/2013-19" TargetMode="External"/><Relationship Id="rId1208" Type="http://schemas.openxmlformats.org/officeDocument/2006/relationships/hyperlink" Target="http://www.legislation.act.gov.au/a/2015-21" TargetMode="External"/><Relationship Id="rId1415" Type="http://schemas.openxmlformats.org/officeDocument/2006/relationships/hyperlink" Target="http://www.legislation.act.gov.au/a/2015-21" TargetMode="External"/><Relationship Id="rId54" Type="http://schemas.openxmlformats.org/officeDocument/2006/relationships/hyperlink" Target="http://www.legislation.act.gov.au/a/2002-51" TargetMode="External"/><Relationship Id="rId1622" Type="http://schemas.openxmlformats.org/officeDocument/2006/relationships/hyperlink" Target="http://www.legislation.act.gov.au/a/2020-42" TargetMode="External"/><Relationship Id="rId270" Type="http://schemas.openxmlformats.org/officeDocument/2006/relationships/hyperlink" Target="http://www.legislation.act.gov.au/a/2015-21/default.asp"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8-45/default.asp" TargetMode="External"/><Relationship Id="rId575" Type="http://schemas.openxmlformats.org/officeDocument/2006/relationships/hyperlink" Target="http://www.legislation.act.gov.au/a/2015-21" TargetMode="External"/><Relationship Id="rId782" Type="http://schemas.openxmlformats.org/officeDocument/2006/relationships/hyperlink" Target="http://www.legislation.act.gov.au/a/2015-21" TargetMode="External"/><Relationship Id="rId228" Type="http://schemas.openxmlformats.org/officeDocument/2006/relationships/hyperlink" Target="http://www.legislation.act.gov.au/a/2023-18" TargetMode="External"/><Relationship Id="rId435" Type="http://schemas.openxmlformats.org/officeDocument/2006/relationships/hyperlink" Target="http://www.legislation.act.gov.au/a/2012-42" TargetMode="External"/><Relationship Id="rId642" Type="http://schemas.openxmlformats.org/officeDocument/2006/relationships/hyperlink" Target="http://www.legislation.act.gov.au/a/2015-21" TargetMode="External"/><Relationship Id="rId1065" Type="http://schemas.openxmlformats.org/officeDocument/2006/relationships/hyperlink" Target="http://www.legislation.act.gov.au/a/2014-56/default.asp" TargetMode="External"/><Relationship Id="rId1272" Type="http://schemas.openxmlformats.org/officeDocument/2006/relationships/hyperlink" Target="http://www.legislation.act.gov.au/a/2015-21" TargetMode="External"/><Relationship Id="rId502" Type="http://schemas.openxmlformats.org/officeDocument/2006/relationships/hyperlink" Target="http://www.legislation.act.gov.au/a/2012-42" TargetMode="External"/><Relationship Id="rId947" Type="http://schemas.openxmlformats.org/officeDocument/2006/relationships/hyperlink" Target="http://www.legislation.act.gov.au/a/2015-21" TargetMode="External"/><Relationship Id="rId1132" Type="http://schemas.openxmlformats.org/officeDocument/2006/relationships/hyperlink" Target="http://www.legislation.act.gov.au/a/2020-14/" TargetMode="External"/><Relationship Id="rId1577" Type="http://schemas.openxmlformats.org/officeDocument/2006/relationships/hyperlink" Target="http://www.legislation.act.gov.au/a/2014-47/default.asp" TargetMode="External"/><Relationship Id="rId76" Type="http://schemas.openxmlformats.org/officeDocument/2006/relationships/hyperlink" Target="http://www.comlaw.gov.au/Series/C2004A00818" TargetMode="External"/><Relationship Id="rId807" Type="http://schemas.openxmlformats.org/officeDocument/2006/relationships/hyperlink" Target="http://www.legislation.act.gov.au/a/2015-21" TargetMode="External"/><Relationship Id="rId1437" Type="http://schemas.openxmlformats.org/officeDocument/2006/relationships/hyperlink" Target="http://www.legislation.act.gov.au/a/2015-21" TargetMode="External"/><Relationship Id="rId1644" Type="http://schemas.openxmlformats.org/officeDocument/2006/relationships/hyperlink" Target="http://www.legislation.act.gov.au/a/2025-2/" TargetMode="External"/><Relationship Id="rId1504" Type="http://schemas.openxmlformats.org/officeDocument/2006/relationships/hyperlink" Target="http://www.legislation.act.gov.au/a/2015-21" TargetMode="External"/><Relationship Id="rId292" Type="http://schemas.openxmlformats.org/officeDocument/2006/relationships/hyperlink" Target="http://www.legislation.act.gov.au/a/2017-42%20/default.asp" TargetMode="External"/><Relationship Id="rId597" Type="http://schemas.openxmlformats.org/officeDocument/2006/relationships/hyperlink" Target="http://www.legislation.act.gov.au/a/2015-21" TargetMode="External"/><Relationship Id="rId152" Type="http://schemas.openxmlformats.org/officeDocument/2006/relationships/hyperlink" Target="http://www.comlaw.gov.au/Series/C2004A00818" TargetMode="External"/><Relationship Id="rId457" Type="http://schemas.openxmlformats.org/officeDocument/2006/relationships/hyperlink" Target="http://www.legislation.act.gov.au/a/2011-24" TargetMode="External"/><Relationship Id="rId1087" Type="http://schemas.openxmlformats.org/officeDocument/2006/relationships/hyperlink" Target="http://www.legislation.act.gov.au/a/2019-14/" TargetMode="External"/><Relationship Id="rId1294" Type="http://schemas.openxmlformats.org/officeDocument/2006/relationships/hyperlink" Target="http://www.legislation.act.gov.au/a/2015-21" TargetMode="External"/><Relationship Id="rId664" Type="http://schemas.openxmlformats.org/officeDocument/2006/relationships/hyperlink" Target="http://www.legislation.act.gov.au/a/2018-45/default.asp" TargetMode="External"/><Relationship Id="rId871" Type="http://schemas.openxmlformats.org/officeDocument/2006/relationships/hyperlink" Target="http://www.legislation.act.gov.au/a/2015-21" TargetMode="External"/><Relationship Id="rId969" Type="http://schemas.openxmlformats.org/officeDocument/2006/relationships/hyperlink" Target="http://www.legislation.act.gov.au/a/2015-21" TargetMode="External"/><Relationship Id="rId1599" Type="http://schemas.openxmlformats.org/officeDocument/2006/relationships/hyperlink" Target="http://www.legislation.act.gov.au/a/2017-14/default.asp" TargetMode="External"/><Relationship Id="rId317" Type="http://schemas.openxmlformats.org/officeDocument/2006/relationships/hyperlink" Target="https://www.legislation.act.gov.au/a/2025-3/" TargetMode="External"/><Relationship Id="rId524" Type="http://schemas.openxmlformats.org/officeDocument/2006/relationships/hyperlink" Target="http://www.legislation.act.gov.au/a/2014-56" TargetMode="External"/><Relationship Id="rId731" Type="http://schemas.openxmlformats.org/officeDocument/2006/relationships/hyperlink" Target="http://www.legislation.act.gov.au/a/2015-21" TargetMode="External"/><Relationship Id="rId1154" Type="http://schemas.openxmlformats.org/officeDocument/2006/relationships/hyperlink" Target="http://www.legislation.act.gov.au/a/2020-14/" TargetMode="External"/><Relationship Id="rId1361" Type="http://schemas.openxmlformats.org/officeDocument/2006/relationships/hyperlink" Target="http://www.legislation.act.gov.au/a/2015-21" TargetMode="External"/><Relationship Id="rId1459" Type="http://schemas.openxmlformats.org/officeDocument/2006/relationships/hyperlink" Target="http://www.legislation.act.gov.au/a/2015-21" TargetMode="External"/><Relationship Id="rId98" Type="http://schemas.openxmlformats.org/officeDocument/2006/relationships/hyperlink" Target="http://www.legislation.act.gov.au/a/1999-46/default.asp" TargetMode="External"/><Relationship Id="rId829" Type="http://schemas.openxmlformats.org/officeDocument/2006/relationships/hyperlink" Target="http://www.legislation.act.gov.au/a/2015-21" TargetMode="External"/><Relationship Id="rId1014" Type="http://schemas.openxmlformats.org/officeDocument/2006/relationships/hyperlink" Target="http://www.legislation.act.gov.au/a/2015-21" TargetMode="External"/><Relationship Id="rId1221" Type="http://schemas.openxmlformats.org/officeDocument/2006/relationships/hyperlink" Target="http://www.legislation.act.gov.au/a/2016-45" TargetMode="External"/><Relationship Id="rId1319" Type="http://schemas.openxmlformats.org/officeDocument/2006/relationships/hyperlink" Target="http://www.legislation.act.gov.au/a/2015-21" TargetMode="External"/><Relationship Id="rId1526" Type="http://schemas.openxmlformats.org/officeDocument/2006/relationships/hyperlink" Target="http://www.legislation.act.gov.au/a/2005-17" TargetMode="External"/><Relationship Id="rId25" Type="http://schemas.openxmlformats.org/officeDocument/2006/relationships/footer" Target="footer4.xm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8-45/default.asp" TargetMode="External"/><Relationship Id="rId241" Type="http://schemas.openxmlformats.org/officeDocument/2006/relationships/hyperlink" Target="http://www.legislation.act.gov.au/a/2007-40" TargetMode="External"/><Relationship Id="rId479" Type="http://schemas.openxmlformats.org/officeDocument/2006/relationships/hyperlink" Target="http://www.legislation.act.gov.au/a/2007-14" TargetMode="External"/><Relationship Id="rId686" Type="http://schemas.openxmlformats.org/officeDocument/2006/relationships/hyperlink" Target="http://www.legislation.act.gov.au/a/2016-45" TargetMode="External"/><Relationship Id="rId893" Type="http://schemas.openxmlformats.org/officeDocument/2006/relationships/hyperlink" Target="http://www.legislation.act.gov.au/a/2015-21" TargetMode="External"/><Relationship Id="rId339" Type="http://schemas.openxmlformats.org/officeDocument/2006/relationships/hyperlink" Target="http://www.legislation.act.gov.au/a/2018-45/default.asp" TargetMode="External"/><Relationship Id="rId546" Type="http://schemas.openxmlformats.org/officeDocument/2006/relationships/hyperlink" Target="http://www.legislation.act.gov.au/a/2015-21" TargetMode="External"/><Relationship Id="rId753" Type="http://schemas.openxmlformats.org/officeDocument/2006/relationships/hyperlink" Target="http://www.legislation.act.gov.au/a/2007-40" TargetMode="External"/><Relationship Id="rId1176" Type="http://schemas.openxmlformats.org/officeDocument/2006/relationships/hyperlink" Target="http://www.legislation.act.gov.au/a/2015-21" TargetMode="External"/><Relationship Id="rId1383" Type="http://schemas.openxmlformats.org/officeDocument/2006/relationships/hyperlink" Target="http://www.legislation.act.gov.au/a/2015-21" TargetMode="External"/><Relationship Id="rId101" Type="http://schemas.openxmlformats.org/officeDocument/2006/relationships/hyperlink" Target="http://www.legislation.act.gov.au/a/2010-35" TargetMode="External"/><Relationship Id="rId406" Type="http://schemas.openxmlformats.org/officeDocument/2006/relationships/hyperlink" Target="https://www.legislation.act.gov.au/a/2024-50/" TargetMode="External"/><Relationship Id="rId960" Type="http://schemas.openxmlformats.org/officeDocument/2006/relationships/hyperlink" Target="http://www.legislation.act.gov.au/a/2018-45/default.asp" TargetMode="External"/><Relationship Id="rId1036" Type="http://schemas.openxmlformats.org/officeDocument/2006/relationships/hyperlink" Target="http://www.legislation.act.gov.au/a/2016-45" TargetMode="External"/><Relationship Id="rId1243" Type="http://schemas.openxmlformats.org/officeDocument/2006/relationships/hyperlink" Target="http://www.legislation.act.gov.au/a/2018-45/default.asp" TargetMode="External"/><Relationship Id="rId1590" Type="http://schemas.openxmlformats.org/officeDocument/2006/relationships/hyperlink" Target="http://www.legislation.act.gov.au/a/2015-33" TargetMode="External"/><Relationship Id="rId613" Type="http://schemas.openxmlformats.org/officeDocument/2006/relationships/hyperlink" Target="http://www.legislation.act.gov.au/a/2024-1/" TargetMode="External"/><Relationship Id="rId820" Type="http://schemas.openxmlformats.org/officeDocument/2006/relationships/hyperlink" Target="http://www.legislation.act.gov.au/a/2015-21" TargetMode="External"/><Relationship Id="rId918" Type="http://schemas.openxmlformats.org/officeDocument/2006/relationships/hyperlink" Target="http://www.legislation.act.gov.au/a/2018-45/default.asp" TargetMode="External"/><Relationship Id="rId1450" Type="http://schemas.openxmlformats.org/officeDocument/2006/relationships/hyperlink" Target="http://www.legislation.act.gov.au/a/2015-21" TargetMode="External"/><Relationship Id="rId1548" Type="http://schemas.openxmlformats.org/officeDocument/2006/relationships/hyperlink" Target="http://www.legislation.act.gov.au/a/2010-43" TargetMode="External"/><Relationship Id="rId1103" Type="http://schemas.openxmlformats.org/officeDocument/2006/relationships/hyperlink" Target="http://www.legislation.act.gov.au/a/2019-14/" TargetMode="External"/><Relationship Id="rId1310" Type="http://schemas.openxmlformats.org/officeDocument/2006/relationships/hyperlink" Target="http://www.legislation.act.gov.au/a/2015-21" TargetMode="External"/><Relationship Id="rId1408" Type="http://schemas.openxmlformats.org/officeDocument/2006/relationships/hyperlink" Target="http://www.legislation.act.gov.au/a/2015-21" TargetMode="External"/><Relationship Id="rId47" Type="http://schemas.openxmlformats.org/officeDocument/2006/relationships/hyperlink" Target="https://www.legislation.act.gov.au/a/2023-18/" TargetMode="External"/><Relationship Id="rId1615" Type="http://schemas.openxmlformats.org/officeDocument/2006/relationships/hyperlink" Target="http://www.legislation.act.gov.au/a/2020-9/" TargetMode="External"/><Relationship Id="rId196" Type="http://schemas.openxmlformats.org/officeDocument/2006/relationships/hyperlink" Target="http://www.legislation.act.gov.au/a/2001-14" TargetMode="External"/><Relationship Id="rId263" Type="http://schemas.openxmlformats.org/officeDocument/2006/relationships/hyperlink" Target="http://www.legislation.act.gov.au/a/2013-19" TargetMode="External"/><Relationship Id="rId470" Type="http://schemas.openxmlformats.org/officeDocument/2006/relationships/hyperlink" Target="http://www.legislation.act.gov.au/a/2015-21" TargetMode="External"/><Relationship Id="rId123" Type="http://schemas.openxmlformats.org/officeDocument/2006/relationships/hyperlink" Target="http://www.legislation.act.gov.au/a/1999-46/default.asp" TargetMode="External"/><Relationship Id="rId330" Type="http://schemas.openxmlformats.org/officeDocument/2006/relationships/hyperlink" Target="http://www.legislation.act.gov.au/a/2015-21" TargetMode="External"/><Relationship Id="rId568" Type="http://schemas.openxmlformats.org/officeDocument/2006/relationships/hyperlink" Target="http://www.legislation.act.gov.au/a/2012-42" TargetMode="External"/><Relationship Id="rId775" Type="http://schemas.openxmlformats.org/officeDocument/2006/relationships/hyperlink" Target="http://www.legislation.act.gov.au/a/2014-56" TargetMode="External"/><Relationship Id="rId982" Type="http://schemas.openxmlformats.org/officeDocument/2006/relationships/hyperlink" Target="http://www.legislation.act.gov.au/a/2015-21" TargetMode="External"/><Relationship Id="rId1198" Type="http://schemas.openxmlformats.org/officeDocument/2006/relationships/hyperlink" Target="http://www.legislation.act.gov.au/a/2015-21" TargetMode="External"/><Relationship Id="rId428" Type="http://schemas.openxmlformats.org/officeDocument/2006/relationships/hyperlink" Target="http://www.legislation.act.gov.au/a/2018-45/default.asp" TargetMode="External"/><Relationship Id="rId635" Type="http://schemas.openxmlformats.org/officeDocument/2006/relationships/hyperlink" Target="http://www.legislation.act.gov.au/a/2012-42" TargetMode="External"/><Relationship Id="rId842" Type="http://schemas.openxmlformats.org/officeDocument/2006/relationships/hyperlink" Target="http://www.legislation.act.gov.au/a/2015-21" TargetMode="External"/><Relationship Id="rId1058" Type="http://schemas.openxmlformats.org/officeDocument/2006/relationships/hyperlink" Target="https://www.legislation.act.gov.au/a/2020-9/" TargetMode="External"/><Relationship Id="rId1265" Type="http://schemas.openxmlformats.org/officeDocument/2006/relationships/hyperlink" Target="http://www.legislation.act.gov.au/a/2015-21" TargetMode="External"/><Relationship Id="rId1472" Type="http://schemas.openxmlformats.org/officeDocument/2006/relationships/hyperlink" Target="http://www.legislation.act.gov.au/a/2015-21" TargetMode="External"/><Relationship Id="rId702" Type="http://schemas.openxmlformats.org/officeDocument/2006/relationships/hyperlink" Target="http://www.legislation.act.gov.au/a/2015-21" TargetMode="External"/><Relationship Id="rId1125" Type="http://schemas.openxmlformats.org/officeDocument/2006/relationships/hyperlink" Target="http://www.legislation.act.gov.au/a/2018-45/" TargetMode="External"/><Relationship Id="rId1332" Type="http://schemas.openxmlformats.org/officeDocument/2006/relationships/hyperlink" Target="http://www.legislation.act.gov.au/a/2014-56" TargetMode="External"/><Relationship Id="rId69" Type="http://schemas.openxmlformats.org/officeDocument/2006/relationships/hyperlink" Target="http://www.legislation.act.gov.au/a/1999-46" TargetMode="External"/><Relationship Id="rId1637" Type="http://schemas.openxmlformats.org/officeDocument/2006/relationships/hyperlink" Target="http://www.legislation.act.gov.au/a/2024-1/" TargetMode="External"/><Relationship Id="rId285" Type="http://schemas.openxmlformats.org/officeDocument/2006/relationships/hyperlink" Target="http://www.legislation.act.gov.au/a/2016-18" TargetMode="External"/><Relationship Id="rId492" Type="http://schemas.openxmlformats.org/officeDocument/2006/relationships/hyperlink" Target="http://www.legislation.act.gov.au/a/2007-40" TargetMode="External"/><Relationship Id="rId797" Type="http://schemas.openxmlformats.org/officeDocument/2006/relationships/hyperlink" Target="http://www.legislation.act.gov.au/a/2015-21" TargetMode="External"/><Relationship Id="rId145" Type="http://schemas.openxmlformats.org/officeDocument/2006/relationships/footer" Target="footer11.xml"/><Relationship Id="rId352" Type="http://schemas.openxmlformats.org/officeDocument/2006/relationships/hyperlink" Target="http://www.legislation.act.gov.au/a/2018-45/default.asp" TargetMode="External"/><Relationship Id="rId1287" Type="http://schemas.openxmlformats.org/officeDocument/2006/relationships/hyperlink" Target="http://www.legislation.act.gov.au/a/2015-21" TargetMode="External"/><Relationship Id="rId212" Type="http://schemas.openxmlformats.org/officeDocument/2006/relationships/footer" Target="footer17.xml"/><Relationship Id="rId657" Type="http://schemas.openxmlformats.org/officeDocument/2006/relationships/hyperlink" Target="http://www.legislation.act.gov.au/a/2015-21" TargetMode="External"/><Relationship Id="rId864" Type="http://schemas.openxmlformats.org/officeDocument/2006/relationships/hyperlink" Target="http://www.legislation.act.gov.au/a/2015-21" TargetMode="External"/><Relationship Id="rId1494" Type="http://schemas.openxmlformats.org/officeDocument/2006/relationships/hyperlink" Target="http://www.legislation.act.gov.au/a/2018-45/default.asp" TargetMode="External"/><Relationship Id="rId517" Type="http://schemas.openxmlformats.org/officeDocument/2006/relationships/hyperlink" Target="http://www.legislation.act.gov.au/a/2015-21" TargetMode="External"/><Relationship Id="rId724" Type="http://schemas.openxmlformats.org/officeDocument/2006/relationships/hyperlink" Target="http://www.legislation.act.gov.au/a/2010-43" TargetMode="External"/><Relationship Id="rId931" Type="http://schemas.openxmlformats.org/officeDocument/2006/relationships/hyperlink" Target="http://www.legislation.act.gov.au/a/2016-45" TargetMode="External"/><Relationship Id="rId1147" Type="http://schemas.openxmlformats.org/officeDocument/2006/relationships/hyperlink" Target="http://www.legislation.act.gov.au/a/2018-45/" TargetMode="External"/><Relationship Id="rId1354" Type="http://schemas.openxmlformats.org/officeDocument/2006/relationships/hyperlink" Target="http://www.legislation.act.gov.au/a/2015-21" TargetMode="External"/><Relationship Id="rId1561" Type="http://schemas.openxmlformats.org/officeDocument/2006/relationships/hyperlink" Target="http://www.legislation.act.gov.au/a/2012-50" TargetMode="External"/><Relationship Id="rId60" Type="http://schemas.openxmlformats.org/officeDocument/2006/relationships/hyperlink" Target="http://www.legislation.act.gov.au/a/2002-51" TargetMode="External"/><Relationship Id="rId1007" Type="http://schemas.openxmlformats.org/officeDocument/2006/relationships/hyperlink" Target="http://www.legislation.act.gov.au/a/2018-45/default.asp" TargetMode="External"/><Relationship Id="rId1214" Type="http://schemas.openxmlformats.org/officeDocument/2006/relationships/hyperlink" Target="http://www.legislation.act.gov.au/a/2015-21" TargetMode="External"/><Relationship Id="rId1421" Type="http://schemas.openxmlformats.org/officeDocument/2006/relationships/hyperlink" Target="http://www.legislation.act.gov.au/a/2016-45" TargetMode="External"/><Relationship Id="rId1659" Type="http://schemas.openxmlformats.org/officeDocument/2006/relationships/footer" Target="footer25.xml"/><Relationship Id="rId1519" Type="http://schemas.openxmlformats.org/officeDocument/2006/relationships/hyperlink" Target="http://www.legislation.act.gov.au/a/2018-45/default.asp" TargetMode="External"/><Relationship Id="rId18" Type="http://schemas.openxmlformats.org/officeDocument/2006/relationships/header" Target="header2.xml"/><Relationship Id="rId167" Type="http://schemas.openxmlformats.org/officeDocument/2006/relationships/hyperlink" Target="http://www.legislation.act.gov.au/a/1999-46" TargetMode="External"/><Relationship Id="rId374" Type="http://schemas.openxmlformats.org/officeDocument/2006/relationships/hyperlink" Target="http://www.legislation.act.gov.au/a/2023-42/" TargetMode="External"/><Relationship Id="rId581" Type="http://schemas.openxmlformats.org/officeDocument/2006/relationships/hyperlink" Target="http://www.legislation.act.gov.au/a/2015-21"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a/2011-24" TargetMode="External"/><Relationship Id="rId886" Type="http://schemas.openxmlformats.org/officeDocument/2006/relationships/hyperlink" Target="http://www.legislation.act.gov.au/a/2015-21" TargetMode="External"/><Relationship Id="rId2" Type="http://schemas.openxmlformats.org/officeDocument/2006/relationships/numbering" Target="numbering.xml"/><Relationship Id="rId441" Type="http://schemas.openxmlformats.org/officeDocument/2006/relationships/hyperlink" Target="http://www.legislation.act.gov.au/a/2015-21" TargetMode="External"/><Relationship Id="rId539" Type="http://schemas.openxmlformats.org/officeDocument/2006/relationships/hyperlink" Target="http://www.legislation.act.gov.au/a/2015-21" TargetMode="External"/><Relationship Id="rId746" Type="http://schemas.openxmlformats.org/officeDocument/2006/relationships/hyperlink" Target="http://www.legislation.act.gov.au/a/2022-8" TargetMode="External"/><Relationship Id="rId1071" Type="http://schemas.openxmlformats.org/officeDocument/2006/relationships/hyperlink" Target="http://www.legislation.act.gov.au/a/2014-56/default.asp" TargetMode="External"/><Relationship Id="rId1169" Type="http://schemas.openxmlformats.org/officeDocument/2006/relationships/hyperlink" Target="http://www.legislation.act.gov.au/a/2015-21" TargetMode="External"/><Relationship Id="rId1376" Type="http://schemas.openxmlformats.org/officeDocument/2006/relationships/hyperlink" Target="http://www.legislation.act.gov.au/a/2010-43" TargetMode="External"/><Relationship Id="rId1583" Type="http://schemas.openxmlformats.org/officeDocument/2006/relationships/hyperlink" Target="http://www.legislation.act.gov.au/a/2015-16/default.asp" TargetMode="External"/><Relationship Id="rId301" Type="http://schemas.openxmlformats.org/officeDocument/2006/relationships/hyperlink" Target="http://www.legislation.act.gov.au/a/2018-45/default.asp" TargetMode="External"/><Relationship Id="rId953" Type="http://schemas.openxmlformats.org/officeDocument/2006/relationships/hyperlink" Target="http://www.legislation.act.gov.au/a/2015-21" TargetMode="External"/><Relationship Id="rId1029" Type="http://schemas.openxmlformats.org/officeDocument/2006/relationships/hyperlink" Target="https://www.legislation.act.gov.au/a/2020-9/" TargetMode="External"/><Relationship Id="rId1236" Type="http://schemas.openxmlformats.org/officeDocument/2006/relationships/hyperlink" Target="http://www.legislation.act.gov.au/a/2017-24/default.asp" TargetMode="External"/><Relationship Id="rId82" Type="http://schemas.openxmlformats.org/officeDocument/2006/relationships/hyperlink" Target="http://www.legislation.act.gov.au/a/1999-46/default.asp" TargetMode="External"/><Relationship Id="rId606" Type="http://schemas.openxmlformats.org/officeDocument/2006/relationships/hyperlink" Target="http://www.legislation.act.gov.au/a/2024-1/" TargetMode="External"/><Relationship Id="rId813" Type="http://schemas.openxmlformats.org/officeDocument/2006/relationships/hyperlink" Target="http://www.legislation.act.gov.au/a/2015-21" TargetMode="External"/><Relationship Id="rId1443" Type="http://schemas.openxmlformats.org/officeDocument/2006/relationships/hyperlink" Target="http://www.legislation.act.gov.au/a/2015-21" TargetMode="External"/><Relationship Id="rId1650" Type="http://schemas.openxmlformats.org/officeDocument/2006/relationships/footer" Target="footer20.xml"/><Relationship Id="rId1303" Type="http://schemas.openxmlformats.org/officeDocument/2006/relationships/hyperlink" Target="http://www.legislation.act.gov.au/a/2013-19" TargetMode="External"/><Relationship Id="rId1510" Type="http://schemas.openxmlformats.org/officeDocument/2006/relationships/hyperlink" Target="http://www.legislation.act.gov.au/a/2024-1/" TargetMode="External"/><Relationship Id="rId1608" Type="http://schemas.openxmlformats.org/officeDocument/2006/relationships/hyperlink" Target="http://www.legislation.act.gov.au/a/2018-45/default.asp" TargetMode="External"/><Relationship Id="rId189" Type="http://schemas.openxmlformats.org/officeDocument/2006/relationships/hyperlink" Target="http://www.legislation.act.gov.au/a/2008-35" TargetMode="External"/><Relationship Id="rId396" Type="http://schemas.openxmlformats.org/officeDocument/2006/relationships/hyperlink" Target="https://www.legislation.act.gov.au/a/2024-50/" TargetMode="External"/><Relationship Id="rId256" Type="http://schemas.openxmlformats.org/officeDocument/2006/relationships/hyperlink" Target="http://www.legislation.act.gov.au/a/2012-42" TargetMode="External"/><Relationship Id="rId463" Type="http://schemas.openxmlformats.org/officeDocument/2006/relationships/hyperlink" Target="http://www.legislation.act.gov.au/a/2016-45" TargetMode="External"/><Relationship Id="rId670" Type="http://schemas.openxmlformats.org/officeDocument/2006/relationships/hyperlink" Target="http://www.legislation.act.gov.au/a/2015-21" TargetMode="External"/><Relationship Id="rId1093" Type="http://schemas.openxmlformats.org/officeDocument/2006/relationships/hyperlink" Target="http://www.legislation.act.gov.au/a/2020-11"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15-21" TargetMode="External"/><Relationship Id="rId530" Type="http://schemas.openxmlformats.org/officeDocument/2006/relationships/hyperlink" Target="http://www.legislation.act.gov.au/a/2015-21" TargetMode="External"/><Relationship Id="rId768" Type="http://schemas.openxmlformats.org/officeDocument/2006/relationships/hyperlink" Target="http://www.legislation.act.gov.au/a/2014-56" TargetMode="External"/><Relationship Id="rId975" Type="http://schemas.openxmlformats.org/officeDocument/2006/relationships/hyperlink" Target="http://www.legislation.act.gov.au/a/2015-21" TargetMode="External"/><Relationship Id="rId1160" Type="http://schemas.openxmlformats.org/officeDocument/2006/relationships/hyperlink" Target="http://www.legislation.act.gov.au/a/2020-9/" TargetMode="External"/><Relationship Id="rId1398" Type="http://schemas.openxmlformats.org/officeDocument/2006/relationships/hyperlink" Target="http://www.legislation.act.gov.au/a/2015-21" TargetMode="External"/><Relationship Id="rId628" Type="http://schemas.openxmlformats.org/officeDocument/2006/relationships/hyperlink" Target="http://www.legislation.act.gov.au/a/2012-42" TargetMode="External"/><Relationship Id="rId835" Type="http://schemas.openxmlformats.org/officeDocument/2006/relationships/hyperlink" Target="http://www.legislation.act.gov.au/a/2022-8" TargetMode="External"/><Relationship Id="rId1258" Type="http://schemas.openxmlformats.org/officeDocument/2006/relationships/hyperlink" Target="http://www.legislation.act.gov.au/a/2015-21" TargetMode="External"/><Relationship Id="rId1465" Type="http://schemas.openxmlformats.org/officeDocument/2006/relationships/hyperlink" Target="http://www.legislation.act.gov.au/a/2018-45/default.asp" TargetMode="External"/><Relationship Id="rId1020" Type="http://schemas.openxmlformats.org/officeDocument/2006/relationships/hyperlink" Target="http://www.legislation.act.gov.au/a/2015-21" TargetMode="External"/><Relationship Id="rId1118" Type="http://schemas.openxmlformats.org/officeDocument/2006/relationships/hyperlink" Target="http://www.legislation.act.gov.au/a/2020-14/" TargetMode="External"/><Relationship Id="rId1325" Type="http://schemas.openxmlformats.org/officeDocument/2006/relationships/hyperlink" Target="http://www.legislation.act.gov.au/a/2019-14/" TargetMode="External"/><Relationship Id="rId1532" Type="http://schemas.openxmlformats.org/officeDocument/2006/relationships/hyperlink" Target="http://www.legislation.act.gov.au/a/2006-2" TargetMode="External"/><Relationship Id="rId902" Type="http://schemas.openxmlformats.org/officeDocument/2006/relationships/hyperlink" Target="http://www.legislation.act.gov.au/a/2015-21"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1995-55" TargetMode="External"/><Relationship Id="rId278" Type="http://schemas.openxmlformats.org/officeDocument/2006/relationships/hyperlink" Target="http://www.legislation.act.gov.au/cn/2004-14/default.asp" TargetMode="External"/><Relationship Id="rId485" Type="http://schemas.openxmlformats.org/officeDocument/2006/relationships/hyperlink" Target="http://www.legislation.act.gov.au/a/2012-42" TargetMode="External"/><Relationship Id="rId692" Type="http://schemas.openxmlformats.org/officeDocument/2006/relationships/hyperlink" Target="http://www.legislation.act.gov.au/a/2018-45/default.asp" TargetMode="External"/><Relationship Id="rId138" Type="http://schemas.openxmlformats.org/officeDocument/2006/relationships/hyperlink" Target="http://www.legislation.act.gov.au/a/1999-46/default.asp" TargetMode="External"/><Relationship Id="rId345" Type="http://schemas.openxmlformats.org/officeDocument/2006/relationships/hyperlink" Target="https://www.legislation.act.gov.au/a/2024-50/" TargetMode="External"/><Relationship Id="rId552" Type="http://schemas.openxmlformats.org/officeDocument/2006/relationships/hyperlink" Target="http://www.legislation.act.gov.au/a/2018-45/default.asp" TargetMode="External"/><Relationship Id="rId997" Type="http://schemas.openxmlformats.org/officeDocument/2006/relationships/hyperlink" Target="http://www.legislation.act.gov.au/a/2015-21" TargetMode="External"/><Relationship Id="rId1182" Type="http://schemas.openxmlformats.org/officeDocument/2006/relationships/hyperlink" Target="http://www.legislation.act.gov.au/a/2018-45/default.asp" TargetMode="External"/><Relationship Id="rId205" Type="http://schemas.openxmlformats.org/officeDocument/2006/relationships/header" Target="header11.xml"/><Relationship Id="rId412" Type="http://schemas.openxmlformats.org/officeDocument/2006/relationships/hyperlink" Target="https://www.legislation.act.gov.au/a/2024-50/" TargetMode="External"/><Relationship Id="rId857" Type="http://schemas.openxmlformats.org/officeDocument/2006/relationships/hyperlink" Target="http://www.legislation.act.gov.au/a/2015-21" TargetMode="External"/><Relationship Id="rId1042" Type="http://schemas.openxmlformats.org/officeDocument/2006/relationships/hyperlink" Target="http://www.legislation.act.gov.au/a/2017-24/default.asp" TargetMode="External"/><Relationship Id="rId1487" Type="http://schemas.openxmlformats.org/officeDocument/2006/relationships/hyperlink" Target="http://www.legislation.act.gov.au/a/2015-21" TargetMode="External"/><Relationship Id="rId717" Type="http://schemas.openxmlformats.org/officeDocument/2006/relationships/hyperlink" Target="http://www.legislation.act.gov.au/a/2024-1/" TargetMode="External"/><Relationship Id="rId924" Type="http://schemas.openxmlformats.org/officeDocument/2006/relationships/hyperlink" Target="http://www.legislation.act.gov.au/a/2018-45/default.asp" TargetMode="External"/><Relationship Id="rId1347" Type="http://schemas.openxmlformats.org/officeDocument/2006/relationships/hyperlink" Target="http://www.legislation.act.gov.au/a/2018-45/default.asp" TargetMode="External"/><Relationship Id="rId1554" Type="http://schemas.openxmlformats.org/officeDocument/2006/relationships/hyperlink" Target="http://www.legislation.act.gov.au/a/2011-24" TargetMode="External"/><Relationship Id="rId53" Type="http://schemas.openxmlformats.org/officeDocument/2006/relationships/hyperlink" Target="http://www.legislation.act.gov.au/a/1999-46" TargetMode="External"/><Relationship Id="rId1207" Type="http://schemas.openxmlformats.org/officeDocument/2006/relationships/hyperlink" Target="http://www.legislation.act.gov.au/a/2018-45/default.asp" TargetMode="External"/><Relationship Id="rId1414" Type="http://schemas.openxmlformats.org/officeDocument/2006/relationships/hyperlink" Target="http://www.legislation.act.gov.au/a/2015-21" TargetMode="External"/><Relationship Id="rId1621" Type="http://schemas.openxmlformats.org/officeDocument/2006/relationships/hyperlink" Target="http://www.legislation.act.gov.au/a/2020-14/" TargetMode="External"/><Relationship Id="rId367" Type="http://schemas.openxmlformats.org/officeDocument/2006/relationships/hyperlink" Target="http://www.legislation.act.gov.au/a/2018-45/default.asp" TargetMode="External"/><Relationship Id="rId574" Type="http://schemas.openxmlformats.org/officeDocument/2006/relationships/hyperlink" Target="http://www.legislation.act.gov.au/a/2024-1/" TargetMode="External"/><Relationship Id="rId227" Type="http://schemas.openxmlformats.org/officeDocument/2006/relationships/hyperlink" Target="http://www.legislation.act.gov.au/a/1992-71" TargetMode="External"/><Relationship Id="rId781" Type="http://schemas.openxmlformats.org/officeDocument/2006/relationships/hyperlink" Target="http://www.legislation.act.gov.au/a/2015-21" TargetMode="External"/><Relationship Id="rId879" Type="http://schemas.openxmlformats.org/officeDocument/2006/relationships/hyperlink" Target="http://www.legislation.act.gov.au/a/2015-21" TargetMode="External"/><Relationship Id="rId434" Type="http://schemas.openxmlformats.org/officeDocument/2006/relationships/hyperlink" Target="http://www.legislation.act.gov.au/a/2015-21" TargetMode="External"/><Relationship Id="rId641" Type="http://schemas.openxmlformats.org/officeDocument/2006/relationships/hyperlink" Target="http://www.legislation.act.gov.au/a/2012-42" TargetMode="External"/><Relationship Id="rId739" Type="http://schemas.openxmlformats.org/officeDocument/2006/relationships/hyperlink" Target="http://www.legislation.act.gov.au/a/2013-9" TargetMode="External"/><Relationship Id="rId1064" Type="http://schemas.openxmlformats.org/officeDocument/2006/relationships/hyperlink" Target="http://www.legislation.act.gov.au/a/2010-52" TargetMode="External"/><Relationship Id="rId1271" Type="http://schemas.openxmlformats.org/officeDocument/2006/relationships/hyperlink" Target="http://www.legislation.act.gov.au/a/2012-42" TargetMode="External"/><Relationship Id="rId1369" Type="http://schemas.openxmlformats.org/officeDocument/2006/relationships/hyperlink" Target="http://www.legislation.act.gov.au/a/2015-21" TargetMode="External"/><Relationship Id="rId1576" Type="http://schemas.openxmlformats.org/officeDocument/2006/relationships/hyperlink" Target="http://www.legislation.act.gov.au/a/2014-47/default.asp" TargetMode="External"/><Relationship Id="rId501" Type="http://schemas.openxmlformats.org/officeDocument/2006/relationships/hyperlink" Target="http://www.legislation.act.gov.au/a/2015-21" TargetMode="External"/><Relationship Id="rId946" Type="http://schemas.openxmlformats.org/officeDocument/2006/relationships/hyperlink" Target="http://www.legislation.act.gov.au/a/2018-45/default.asp" TargetMode="External"/><Relationship Id="rId1131" Type="http://schemas.openxmlformats.org/officeDocument/2006/relationships/hyperlink" Target="http://www.legislation.act.gov.au/a/2020-11" TargetMode="External"/><Relationship Id="rId1229" Type="http://schemas.openxmlformats.org/officeDocument/2006/relationships/hyperlink" Target="http://www.legislation.act.gov.au/a/2018-45/default.asp" TargetMode="External"/><Relationship Id="rId75" Type="http://schemas.openxmlformats.org/officeDocument/2006/relationships/hyperlink" Target="http://www.comlaw.gov.au/Series/C2004A00818" TargetMode="External"/><Relationship Id="rId806" Type="http://schemas.openxmlformats.org/officeDocument/2006/relationships/hyperlink" Target="http://www.legislation.act.gov.au/a/2022-8" TargetMode="External"/><Relationship Id="rId1436" Type="http://schemas.openxmlformats.org/officeDocument/2006/relationships/hyperlink" Target="http://www.legislation.act.gov.au/a/2015-21" TargetMode="External"/><Relationship Id="rId1643" Type="http://schemas.openxmlformats.org/officeDocument/2006/relationships/hyperlink" Target="http://www.legislation.act.gov.au/a/2025-2/" TargetMode="External"/><Relationship Id="rId1503" Type="http://schemas.openxmlformats.org/officeDocument/2006/relationships/hyperlink" Target="http://www.legislation.act.gov.au/a/2012-42" TargetMode="External"/><Relationship Id="rId291" Type="http://schemas.openxmlformats.org/officeDocument/2006/relationships/hyperlink" Target="http://www.legislation.act.gov.au/a/2017-25/default.asp"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18-45/default.asp" TargetMode="External"/><Relationship Id="rId596" Type="http://schemas.openxmlformats.org/officeDocument/2006/relationships/hyperlink" Target="http://www.legislation.act.gov.au/a/2012-42" TargetMode="External"/><Relationship Id="rId249" Type="http://schemas.openxmlformats.org/officeDocument/2006/relationships/hyperlink" Target="http://www.legislation.act.gov.au/a/2010-43" TargetMode="External"/><Relationship Id="rId456" Type="http://schemas.openxmlformats.org/officeDocument/2006/relationships/hyperlink" Target="http://www.legislation.act.gov.au/a/2005-17" TargetMode="External"/><Relationship Id="rId663" Type="http://schemas.openxmlformats.org/officeDocument/2006/relationships/hyperlink" Target="http://www.legislation.act.gov.au/a/2018-21/default.asp" TargetMode="External"/><Relationship Id="rId870" Type="http://schemas.openxmlformats.org/officeDocument/2006/relationships/hyperlink" Target="http://www.legislation.act.gov.au/a/2015-21" TargetMode="External"/><Relationship Id="rId1086" Type="http://schemas.openxmlformats.org/officeDocument/2006/relationships/hyperlink" Target="http://www.legislation.act.gov.au/a/2019-14/" TargetMode="External"/><Relationship Id="rId1293" Type="http://schemas.openxmlformats.org/officeDocument/2006/relationships/hyperlink" Target="http://www.legislation.act.gov.au/a/2015-21" TargetMode="External"/><Relationship Id="rId109" Type="http://schemas.openxmlformats.org/officeDocument/2006/relationships/footer" Target="footer7.xml"/><Relationship Id="rId316" Type="http://schemas.openxmlformats.org/officeDocument/2006/relationships/hyperlink" Target="https://www.legislation.act.gov.au/a/2025-2/" TargetMode="External"/><Relationship Id="rId523" Type="http://schemas.openxmlformats.org/officeDocument/2006/relationships/hyperlink" Target="http://www.legislation.act.gov.au/a/2012-42" TargetMode="External"/><Relationship Id="rId968" Type="http://schemas.openxmlformats.org/officeDocument/2006/relationships/hyperlink" Target="http://www.legislation.act.gov.au/a/2020-42/" TargetMode="External"/><Relationship Id="rId1153" Type="http://schemas.openxmlformats.org/officeDocument/2006/relationships/hyperlink" Target="http://www.legislation.act.gov.au/a/2020-9/" TargetMode="External"/><Relationship Id="rId1598" Type="http://schemas.openxmlformats.org/officeDocument/2006/relationships/hyperlink" Target="http://www.legislation.act.gov.au/a/2017-14/default.asp"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5-21" TargetMode="External"/><Relationship Id="rId828" Type="http://schemas.openxmlformats.org/officeDocument/2006/relationships/hyperlink" Target="http://www.legislation.act.gov.au/a/2014-56" TargetMode="External"/><Relationship Id="rId1013" Type="http://schemas.openxmlformats.org/officeDocument/2006/relationships/hyperlink" Target="http://www.legislation.act.gov.au/a/2015-21" TargetMode="External"/><Relationship Id="rId1360" Type="http://schemas.openxmlformats.org/officeDocument/2006/relationships/hyperlink" Target="http://www.legislation.act.gov.au/a/2015-21" TargetMode="External"/><Relationship Id="rId1458" Type="http://schemas.openxmlformats.org/officeDocument/2006/relationships/hyperlink" Target="http://www.legislation.act.gov.au/a/2015-21" TargetMode="External"/><Relationship Id="rId1220" Type="http://schemas.openxmlformats.org/officeDocument/2006/relationships/hyperlink" Target="http://www.legislation.act.gov.au/sl/2004-30" TargetMode="External"/><Relationship Id="rId1318" Type="http://schemas.openxmlformats.org/officeDocument/2006/relationships/hyperlink" Target="http://www.legislation.act.gov.au/a/2005-26" TargetMode="External"/><Relationship Id="rId1525" Type="http://schemas.openxmlformats.org/officeDocument/2006/relationships/hyperlink" Target="http://www.legislation.act.gov.au/a/2005-17" TargetMode="External"/><Relationship Id="rId24" Type="http://schemas.openxmlformats.org/officeDocument/2006/relationships/header" Target="header5.xm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24-1/" TargetMode="External"/><Relationship Id="rId240" Type="http://schemas.openxmlformats.org/officeDocument/2006/relationships/hyperlink" Target="http://www.legislation.act.gov.au/a/2007-14" TargetMode="External"/><Relationship Id="rId478" Type="http://schemas.openxmlformats.org/officeDocument/2006/relationships/hyperlink" Target="http://www.legislation.act.gov.au/a/2015-21" TargetMode="External"/><Relationship Id="rId685" Type="http://schemas.openxmlformats.org/officeDocument/2006/relationships/hyperlink" Target="http://www.legislation.act.gov.au/a/2020-9/" TargetMode="External"/><Relationship Id="rId892" Type="http://schemas.openxmlformats.org/officeDocument/2006/relationships/hyperlink" Target="http://www.legislation.act.gov.au/a/2018-21/default.asp"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15-21" TargetMode="External"/><Relationship Id="rId545" Type="http://schemas.openxmlformats.org/officeDocument/2006/relationships/hyperlink" Target="http://www.legislation.act.gov.au/a/2015-21" TargetMode="External"/><Relationship Id="rId752" Type="http://schemas.openxmlformats.org/officeDocument/2006/relationships/hyperlink" Target="http://www.legislation.act.gov.au/a/2022-8" TargetMode="External"/><Relationship Id="rId1175" Type="http://schemas.openxmlformats.org/officeDocument/2006/relationships/hyperlink" Target="http://www.legislation.act.gov.au/a/2018-45/default.asp" TargetMode="External"/><Relationship Id="rId1382" Type="http://schemas.openxmlformats.org/officeDocument/2006/relationships/hyperlink" Target="http://www.legislation.act.gov.au/a/2013-19" TargetMode="External"/><Relationship Id="rId405" Type="http://schemas.openxmlformats.org/officeDocument/2006/relationships/hyperlink" Target="http://www.legislation.act.gov.au/a/2018-45/default.asp" TargetMode="External"/><Relationship Id="rId612" Type="http://schemas.openxmlformats.org/officeDocument/2006/relationships/hyperlink" Target="http://www.legislation.act.gov.au/a/2015-21" TargetMode="External"/><Relationship Id="rId1035" Type="http://schemas.openxmlformats.org/officeDocument/2006/relationships/hyperlink" Target="http://www.legislation.act.gov.au/a/2013-19" TargetMode="External"/><Relationship Id="rId1242" Type="http://schemas.openxmlformats.org/officeDocument/2006/relationships/hyperlink" Target="http://www.legislation.act.gov.au/a/2019-14/" TargetMode="External"/><Relationship Id="rId917" Type="http://schemas.openxmlformats.org/officeDocument/2006/relationships/hyperlink" Target="http://www.legislation.act.gov.au/a/2015-21" TargetMode="External"/><Relationship Id="rId1102" Type="http://schemas.openxmlformats.org/officeDocument/2006/relationships/hyperlink" Target="http://www.legislation.act.gov.au/a/2019-14/" TargetMode="External"/><Relationship Id="rId1547" Type="http://schemas.openxmlformats.org/officeDocument/2006/relationships/hyperlink" Target="http://www.legislation.act.gov.au/a/2010-43" TargetMode="External"/><Relationship Id="rId46" Type="http://schemas.openxmlformats.org/officeDocument/2006/relationships/hyperlink" Target="http://www.legislation.act.gov.au/a/2000-67" TargetMode="External"/><Relationship Id="rId1407" Type="http://schemas.openxmlformats.org/officeDocument/2006/relationships/hyperlink" Target="http://www.legislation.act.gov.au/a/2015-21" TargetMode="External"/><Relationship Id="rId1614" Type="http://schemas.openxmlformats.org/officeDocument/2006/relationships/hyperlink" Target="http://www.legislation.act.gov.au/a/2020-11" TargetMode="External"/><Relationship Id="rId195" Type="http://schemas.openxmlformats.org/officeDocument/2006/relationships/hyperlink" Target="http://www.legislation.act.gov.au/a/2002-51" TargetMode="External"/><Relationship Id="rId262" Type="http://schemas.openxmlformats.org/officeDocument/2006/relationships/hyperlink" Target="http://www.legislation.act.gov.au/a/2013-9" TargetMode="External"/><Relationship Id="rId567" Type="http://schemas.openxmlformats.org/officeDocument/2006/relationships/hyperlink" Target="http://www.legislation.act.gov.au/a/2024-1/" TargetMode="External"/><Relationship Id="rId1197" Type="http://schemas.openxmlformats.org/officeDocument/2006/relationships/hyperlink" Target="http://www.legislation.act.gov.au/a/2018-45/default.asp" TargetMode="External"/><Relationship Id="rId122" Type="http://schemas.openxmlformats.org/officeDocument/2006/relationships/hyperlink" Target="http://www.legislation.act.gov.au/a/1999-46" TargetMode="External"/><Relationship Id="rId774" Type="http://schemas.openxmlformats.org/officeDocument/2006/relationships/hyperlink" Target="http://www.legislation.act.gov.au/a/2005-17" TargetMode="External"/><Relationship Id="rId981" Type="http://schemas.openxmlformats.org/officeDocument/2006/relationships/hyperlink" Target="http://www.legislation.act.gov.au/a/2014-5" TargetMode="External"/><Relationship Id="rId1057" Type="http://schemas.openxmlformats.org/officeDocument/2006/relationships/hyperlink" Target="http://www.legislation.act.gov.au/a/2018-45/default.asp" TargetMode="External"/><Relationship Id="rId427" Type="http://schemas.openxmlformats.org/officeDocument/2006/relationships/hyperlink" Target="http://www.legislation.act.gov.au/a/2015-21" TargetMode="External"/><Relationship Id="rId634" Type="http://schemas.openxmlformats.org/officeDocument/2006/relationships/hyperlink" Target="http://www.legislation.act.gov.au/a/2015-21" TargetMode="External"/><Relationship Id="rId841" Type="http://schemas.openxmlformats.org/officeDocument/2006/relationships/hyperlink" Target="http://www.legislation.act.gov.au/a/2015-21" TargetMode="External"/><Relationship Id="rId1264" Type="http://schemas.openxmlformats.org/officeDocument/2006/relationships/hyperlink" Target="http://www.legislation.act.gov.au/a/2024-1/" TargetMode="External"/><Relationship Id="rId1471" Type="http://schemas.openxmlformats.org/officeDocument/2006/relationships/hyperlink" Target="http://www.legislation.act.gov.au/a/2015-21" TargetMode="External"/><Relationship Id="rId1569" Type="http://schemas.openxmlformats.org/officeDocument/2006/relationships/hyperlink" Target="http://www.legislation.act.gov.au/a/2013-29" TargetMode="External"/><Relationship Id="rId701" Type="http://schemas.openxmlformats.org/officeDocument/2006/relationships/hyperlink" Target="http://www.legislation.act.gov.au/a/2024-1/" TargetMode="External"/><Relationship Id="rId939" Type="http://schemas.openxmlformats.org/officeDocument/2006/relationships/hyperlink" Target="http://www.legislation.act.gov.au/a/2015-21" TargetMode="External"/><Relationship Id="rId1124" Type="http://schemas.openxmlformats.org/officeDocument/2006/relationships/hyperlink" Target="http://www.legislation.act.gov.au/a/2018-45/" TargetMode="External"/><Relationship Id="rId1331" Type="http://schemas.openxmlformats.org/officeDocument/2006/relationships/hyperlink" Target="http://www.legislation.act.gov.au/a/2015-21" TargetMode="External"/><Relationship Id="rId68" Type="http://schemas.openxmlformats.org/officeDocument/2006/relationships/hyperlink" Target="http://www.legislation.act.gov.au/a/1999-46" TargetMode="External"/><Relationship Id="rId1429" Type="http://schemas.openxmlformats.org/officeDocument/2006/relationships/hyperlink" Target="http://www.legislation.act.gov.au/a/2015-21" TargetMode="External"/><Relationship Id="rId1636" Type="http://schemas.openxmlformats.org/officeDocument/2006/relationships/hyperlink" Target="http://www.legislation.act.gov.au/a/2024-1/" TargetMode="External"/><Relationship Id="rId284" Type="http://schemas.openxmlformats.org/officeDocument/2006/relationships/hyperlink" Target="http://www.legislation.act.gov.au/a/2015-50" TargetMode="External"/><Relationship Id="rId491" Type="http://schemas.openxmlformats.org/officeDocument/2006/relationships/hyperlink" Target="http://www.legislation.act.gov.au/a/2024-1/" TargetMode="External"/><Relationship Id="rId144" Type="http://schemas.openxmlformats.org/officeDocument/2006/relationships/footer" Target="footer10.xml"/><Relationship Id="rId589" Type="http://schemas.openxmlformats.org/officeDocument/2006/relationships/hyperlink" Target="http://www.legislation.act.gov.au/a/2012-42" TargetMode="External"/><Relationship Id="rId796" Type="http://schemas.openxmlformats.org/officeDocument/2006/relationships/hyperlink" Target="http://www.legislation.act.gov.au/a/2015-21" TargetMode="External"/><Relationship Id="rId351" Type="http://schemas.openxmlformats.org/officeDocument/2006/relationships/hyperlink" Target="https://www.legislation.act.gov.au/a/2024-50/" TargetMode="External"/><Relationship Id="rId449" Type="http://schemas.openxmlformats.org/officeDocument/2006/relationships/hyperlink" Target="http://www.legislation.act.gov.au/a/2015-21" TargetMode="External"/><Relationship Id="rId656" Type="http://schemas.openxmlformats.org/officeDocument/2006/relationships/hyperlink" Target="http://www.legislation.act.gov.au/a/2014-47" TargetMode="External"/><Relationship Id="rId863" Type="http://schemas.openxmlformats.org/officeDocument/2006/relationships/hyperlink" Target="http://www.legislation.act.gov.au/a/2015-21" TargetMode="External"/><Relationship Id="rId1079" Type="http://schemas.openxmlformats.org/officeDocument/2006/relationships/hyperlink" Target="http://www.legislation.act.gov.au/a/2015-16" TargetMode="External"/><Relationship Id="rId1286" Type="http://schemas.openxmlformats.org/officeDocument/2006/relationships/hyperlink" Target="http://www.legislation.act.gov.au/a/2017-24/default.asp" TargetMode="External"/><Relationship Id="rId1493" Type="http://schemas.openxmlformats.org/officeDocument/2006/relationships/hyperlink" Target="http://www.legislation.act.gov.au/a/2015-21" TargetMode="External"/><Relationship Id="rId211" Type="http://schemas.openxmlformats.org/officeDocument/2006/relationships/footer" Target="footer16.xml"/><Relationship Id="rId309" Type="http://schemas.openxmlformats.org/officeDocument/2006/relationships/hyperlink" Target="https://legislation.act.gov.au/a/2023-28/" TargetMode="External"/><Relationship Id="rId516" Type="http://schemas.openxmlformats.org/officeDocument/2006/relationships/hyperlink" Target="http://www.legislation.act.gov.au/a/2024-1/" TargetMode="External"/><Relationship Id="rId1146" Type="http://schemas.openxmlformats.org/officeDocument/2006/relationships/hyperlink" Target="http://www.legislation.act.gov.au/a/2018-45/" TargetMode="External"/><Relationship Id="rId723" Type="http://schemas.openxmlformats.org/officeDocument/2006/relationships/hyperlink" Target="http://www.legislation.act.gov.au/a/2015-21" TargetMode="External"/><Relationship Id="rId930" Type="http://schemas.openxmlformats.org/officeDocument/2006/relationships/hyperlink" Target="http://www.legislation.act.gov.au/a/2015-21" TargetMode="External"/><Relationship Id="rId1006" Type="http://schemas.openxmlformats.org/officeDocument/2006/relationships/hyperlink" Target="http://www.legislation.act.gov.au/a/2015-21" TargetMode="External"/><Relationship Id="rId1353" Type="http://schemas.openxmlformats.org/officeDocument/2006/relationships/hyperlink" Target="http://www.legislation.act.gov.au/a/2015-21" TargetMode="External"/><Relationship Id="rId1560" Type="http://schemas.openxmlformats.org/officeDocument/2006/relationships/hyperlink" Target="http://www.legislation.act.gov.au/a/2011-24" TargetMode="External"/><Relationship Id="rId1658" Type="http://schemas.openxmlformats.org/officeDocument/2006/relationships/header" Target="header21.xml"/><Relationship Id="rId1213" Type="http://schemas.openxmlformats.org/officeDocument/2006/relationships/hyperlink" Target="http://www.legislation.act.gov.au/a/2018-45/default.asp" TargetMode="External"/><Relationship Id="rId1420" Type="http://schemas.openxmlformats.org/officeDocument/2006/relationships/hyperlink" Target="http://www.legislation.act.gov.au/a/2015-21" TargetMode="External"/><Relationship Id="rId1518" Type="http://schemas.openxmlformats.org/officeDocument/2006/relationships/hyperlink" Target="http://www.legislation.act.gov.au/a/2025-3/" TargetMode="External"/><Relationship Id="rId17" Type="http://schemas.openxmlformats.org/officeDocument/2006/relationships/header" Target="header1.xml"/><Relationship Id="rId166" Type="http://schemas.openxmlformats.org/officeDocument/2006/relationships/hyperlink" Target="http://www.legislation.act.gov.au/a/1999-46" TargetMode="External"/><Relationship Id="rId373" Type="http://schemas.openxmlformats.org/officeDocument/2006/relationships/hyperlink" Target="http://www.legislation.act.gov.au/a/2018-45/default.asp" TargetMode="External"/><Relationship Id="rId580" Type="http://schemas.openxmlformats.org/officeDocument/2006/relationships/hyperlink" Target="http://www.legislation.act.gov.au/a/2012-42" TargetMode="External"/><Relationship Id="rId1" Type="http://schemas.openxmlformats.org/officeDocument/2006/relationships/customXml" Target="../customXml/item1.xml"/><Relationship Id="rId233" Type="http://schemas.openxmlformats.org/officeDocument/2006/relationships/footer" Target="footer19.xml"/><Relationship Id="rId440" Type="http://schemas.openxmlformats.org/officeDocument/2006/relationships/hyperlink" Target="http://www.legislation.act.gov.au/a/2015-21" TargetMode="External"/><Relationship Id="rId678" Type="http://schemas.openxmlformats.org/officeDocument/2006/relationships/hyperlink" Target="http://www.legislation.act.gov.au/a/2025-3/" TargetMode="External"/><Relationship Id="rId885" Type="http://schemas.openxmlformats.org/officeDocument/2006/relationships/hyperlink" Target="http://www.legislation.act.gov.au/a/2015-21" TargetMode="External"/><Relationship Id="rId1070" Type="http://schemas.openxmlformats.org/officeDocument/2006/relationships/hyperlink" Target="http://www.legislation.act.gov.au/a/2018-45/" TargetMode="External"/><Relationship Id="rId300" Type="http://schemas.openxmlformats.org/officeDocument/2006/relationships/hyperlink" Target="https://www.legislation.act.gov.au/a/2019-14/" TargetMode="External"/><Relationship Id="rId538" Type="http://schemas.openxmlformats.org/officeDocument/2006/relationships/hyperlink" Target="http://www.legislation.act.gov.au/a/2012-42" TargetMode="External"/><Relationship Id="rId745" Type="http://schemas.openxmlformats.org/officeDocument/2006/relationships/hyperlink" Target="http://www.legislation.act.gov.au/a/2022-8" TargetMode="External"/><Relationship Id="rId952" Type="http://schemas.openxmlformats.org/officeDocument/2006/relationships/hyperlink" Target="http://www.legislation.act.gov.au/a/2015-21" TargetMode="External"/><Relationship Id="rId1168" Type="http://schemas.openxmlformats.org/officeDocument/2006/relationships/hyperlink" Target="http://www.legislation.act.gov.au/a/2015-21" TargetMode="External"/><Relationship Id="rId1375" Type="http://schemas.openxmlformats.org/officeDocument/2006/relationships/hyperlink" Target="http://www.legislation.act.gov.au/a/2015-21" TargetMode="External"/><Relationship Id="rId1582" Type="http://schemas.openxmlformats.org/officeDocument/2006/relationships/hyperlink" Target="http://www.legislation.act.gov.au/a/2015-16/default.asp" TargetMode="External"/><Relationship Id="rId81" Type="http://schemas.openxmlformats.org/officeDocument/2006/relationships/hyperlink" Target="http://www.legislation.act.gov.au/a/1999-46/default.asp" TargetMode="External"/><Relationship Id="rId605" Type="http://schemas.openxmlformats.org/officeDocument/2006/relationships/hyperlink" Target="http://www.legislation.act.gov.au/a/2015-21" TargetMode="External"/><Relationship Id="rId812" Type="http://schemas.openxmlformats.org/officeDocument/2006/relationships/hyperlink" Target="http://www.legislation.act.gov.au/a/2015-21" TargetMode="External"/><Relationship Id="rId1028" Type="http://schemas.openxmlformats.org/officeDocument/2006/relationships/hyperlink" Target="http://www.legislation.act.gov.au/a/2018-45/default.asp" TargetMode="External"/><Relationship Id="rId1235" Type="http://schemas.openxmlformats.org/officeDocument/2006/relationships/hyperlink" Target="http://www.legislation.act.gov.au/a/2017-24/default.asp" TargetMode="External"/><Relationship Id="rId1442" Type="http://schemas.openxmlformats.org/officeDocument/2006/relationships/hyperlink" Target="http://www.legislation.act.gov.au/a/2015-21" TargetMode="External"/><Relationship Id="rId1302" Type="http://schemas.openxmlformats.org/officeDocument/2006/relationships/hyperlink" Target="http://www.legislation.act.gov.au/a/2015-21" TargetMode="External"/><Relationship Id="rId39" Type="http://schemas.openxmlformats.org/officeDocument/2006/relationships/hyperlink" Target="http://www.legislation.act.gov.au/a/2001-14" TargetMode="External"/><Relationship Id="rId1607" Type="http://schemas.openxmlformats.org/officeDocument/2006/relationships/hyperlink" Target="http://www.legislation.act.gov.au/a/2018-45/default.asp" TargetMode="External"/><Relationship Id="rId188" Type="http://schemas.openxmlformats.org/officeDocument/2006/relationships/hyperlink" Target="http://www.legislation.act.gov.au/a/2008-35" TargetMode="External"/><Relationship Id="rId395" Type="http://schemas.openxmlformats.org/officeDocument/2006/relationships/hyperlink" Target="http://www.legislation.act.gov.au/a/2018-45/default.asp" TargetMode="External"/><Relationship Id="rId255" Type="http://schemas.openxmlformats.org/officeDocument/2006/relationships/hyperlink" Target="http://www.legislation.act.gov.au/a/2012-2" TargetMode="External"/><Relationship Id="rId462" Type="http://schemas.openxmlformats.org/officeDocument/2006/relationships/hyperlink" Target="http://www.legislation.act.gov.au/a/2015-21" TargetMode="External"/><Relationship Id="rId1092" Type="http://schemas.openxmlformats.org/officeDocument/2006/relationships/hyperlink" Target="http://www.legislation.act.gov.au/a/2019-14/" TargetMode="External"/><Relationship Id="rId1397" Type="http://schemas.openxmlformats.org/officeDocument/2006/relationships/hyperlink" Target="http://www.legislation.act.gov.au/a/2015-21" TargetMode="External"/><Relationship Id="rId115" Type="http://schemas.openxmlformats.org/officeDocument/2006/relationships/hyperlink" Target="http://www.legislation.act.gov.au/a/2002-51" TargetMode="External"/><Relationship Id="rId322" Type="http://schemas.openxmlformats.org/officeDocument/2006/relationships/hyperlink" Target="http://www.legislation.act.gov.au/a/2015-21" TargetMode="External"/><Relationship Id="rId767" Type="http://schemas.openxmlformats.org/officeDocument/2006/relationships/hyperlink" Target="http://www.legislation.act.gov.au/a/2007-40" TargetMode="External"/><Relationship Id="rId974" Type="http://schemas.openxmlformats.org/officeDocument/2006/relationships/hyperlink" Target="http://www.legislation.act.gov.au/a/2015-21" TargetMode="External"/><Relationship Id="rId627" Type="http://schemas.openxmlformats.org/officeDocument/2006/relationships/hyperlink" Target="http://www.legislation.act.gov.au/a/2024-1/" TargetMode="External"/><Relationship Id="rId834" Type="http://schemas.openxmlformats.org/officeDocument/2006/relationships/hyperlink" Target="http://www.legislation.act.gov.au/a/2016-45" TargetMode="External"/><Relationship Id="rId1257" Type="http://schemas.openxmlformats.org/officeDocument/2006/relationships/hyperlink" Target="http://www.legislation.act.gov.au/a/2024-1/" TargetMode="External"/><Relationship Id="rId1464" Type="http://schemas.openxmlformats.org/officeDocument/2006/relationships/hyperlink" Target="http://www.legislation.act.gov.au/a/2013-19" TargetMode="External"/><Relationship Id="rId901" Type="http://schemas.openxmlformats.org/officeDocument/2006/relationships/hyperlink" Target="http://www.legislation.act.gov.au/a/2018-45/default.asp" TargetMode="External"/><Relationship Id="rId1117" Type="http://schemas.openxmlformats.org/officeDocument/2006/relationships/hyperlink" Target="http://www.legislation.act.gov.au/a/2018-45/" TargetMode="External"/><Relationship Id="rId1324" Type="http://schemas.openxmlformats.org/officeDocument/2006/relationships/hyperlink" Target="http://www.legislation.act.gov.au/a/2018-45/default.asp" TargetMode="External"/><Relationship Id="rId1531" Type="http://schemas.openxmlformats.org/officeDocument/2006/relationships/hyperlink" Target="http://www.legislation.act.gov.au/a/2006-2" TargetMode="External"/><Relationship Id="rId30" Type="http://schemas.openxmlformats.org/officeDocument/2006/relationships/hyperlink" Target="http://www.legislation.act.gov.au/a/2001-14" TargetMode="External"/><Relationship Id="rId1629" Type="http://schemas.openxmlformats.org/officeDocument/2006/relationships/hyperlink" Target="http://www.legislation.act.gov.au/a/2022-21/" TargetMode="External"/><Relationship Id="rId277" Type="http://schemas.openxmlformats.org/officeDocument/2006/relationships/hyperlink" Target="http://www.legislation.act.gov.au/a/2004-34" TargetMode="External"/><Relationship Id="rId484" Type="http://schemas.openxmlformats.org/officeDocument/2006/relationships/hyperlink" Target="http://www.legislation.act.gov.au/a/2012-50/default.asp" TargetMode="External"/><Relationship Id="rId137" Type="http://schemas.openxmlformats.org/officeDocument/2006/relationships/hyperlink" Target="http://www.legislation.act.gov.au/a/1999-46/default.asp" TargetMode="External"/><Relationship Id="rId344" Type="http://schemas.openxmlformats.org/officeDocument/2006/relationships/hyperlink" Target="http://www.legislation.act.gov.au/a/2018-45/default.asp" TargetMode="External"/><Relationship Id="rId691" Type="http://schemas.openxmlformats.org/officeDocument/2006/relationships/hyperlink" Target="http://www.legislation.act.gov.au/a/2018-45/default.asp" TargetMode="External"/><Relationship Id="rId789" Type="http://schemas.openxmlformats.org/officeDocument/2006/relationships/hyperlink" Target="http://www.legislation.act.gov.au/a/2015-21" TargetMode="External"/><Relationship Id="rId996" Type="http://schemas.openxmlformats.org/officeDocument/2006/relationships/hyperlink" Target="http://www.legislation.act.gov.au/a/2011-24" TargetMode="External"/><Relationship Id="rId551" Type="http://schemas.openxmlformats.org/officeDocument/2006/relationships/hyperlink" Target="http://www.legislation.act.gov.au/a/2015-21" TargetMode="External"/><Relationship Id="rId649" Type="http://schemas.openxmlformats.org/officeDocument/2006/relationships/hyperlink" Target="http://www.legislation.act.gov.au/a/2015-21" TargetMode="External"/><Relationship Id="rId856" Type="http://schemas.openxmlformats.org/officeDocument/2006/relationships/hyperlink" Target="http://www.legislation.act.gov.au/a/2015-21" TargetMode="External"/><Relationship Id="rId1181" Type="http://schemas.openxmlformats.org/officeDocument/2006/relationships/hyperlink" Target="http://www.legislation.act.gov.au/a/2017-25/default.asp" TargetMode="External"/><Relationship Id="rId1279" Type="http://schemas.openxmlformats.org/officeDocument/2006/relationships/hyperlink" Target="https://www.legislation.act.gov.au/a/2024-50/" TargetMode="External"/><Relationship Id="rId1486" Type="http://schemas.openxmlformats.org/officeDocument/2006/relationships/hyperlink" Target="http://www.legislation.act.gov.au/a/2015-21" TargetMode="External"/><Relationship Id="rId204" Type="http://schemas.openxmlformats.org/officeDocument/2006/relationships/header" Target="header10.xml"/><Relationship Id="rId411" Type="http://schemas.openxmlformats.org/officeDocument/2006/relationships/hyperlink" Target="http://www.legislation.act.gov.au/a/2018-45/default.asp" TargetMode="External"/><Relationship Id="rId509" Type="http://schemas.openxmlformats.org/officeDocument/2006/relationships/hyperlink" Target="http://www.legislation.act.gov.au/a/2015-21" TargetMode="External"/><Relationship Id="rId1041" Type="http://schemas.openxmlformats.org/officeDocument/2006/relationships/hyperlink" Target="http://www.legislation.act.gov.au/a/2015-50" TargetMode="External"/><Relationship Id="rId1139" Type="http://schemas.openxmlformats.org/officeDocument/2006/relationships/hyperlink" Target="http://www.legislation.act.gov.au/a/2020-9/" TargetMode="External"/><Relationship Id="rId1346" Type="http://schemas.openxmlformats.org/officeDocument/2006/relationships/hyperlink" Target="http://www.legislation.act.gov.au/a/2015-21" TargetMode="External"/><Relationship Id="rId716" Type="http://schemas.openxmlformats.org/officeDocument/2006/relationships/hyperlink" Target="http://www.legislation.act.gov.au/a/2015-21" TargetMode="External"/><Relationship Id="rId923" Type="http://schemas.openxmlformats.org/officeDocument/2006/relationships/hyperlink" Target="http://www.legislation.act.gov.au/a/2015-21" TargetMode="External"/><Relationship Id="rId1553" Type="http://schemas.openxmlformats.org/officeDocument/2006/relationships/hyperlink" Target="http://www.legislation.act.gov.au/a/2011-3" TargetMode="External"/><Relationship Id="rId52" Type="http://schemas.openxmlformats.org/officeDocument/2006/relationships/hyperlink" Target="http://www.legislation.act.gov.au/a/2001-14" TargetMode="External"/><Relationship Id="rId1206" Type="http://schemas.openxmlformats.org/officeDocument/2006/relationships/hyperlink" Target="http://www.legislation.act.gov.au/a/2015-21" TargetMode="External"/><Relationship Id="rId1413" Type="http://schemas.openxmlformats.org/officeDocument/2006/relationships/hyperlink" Target="http://www.legislation.act.gov.au/a/2015-21" TargetMode="External"/><Relationship Id="rId1620" Type="http://schemas.openxmlformats.org/officeDocument/2006/relationships/hyperlink" Target="https://www.legislation.act.gov.au/a/2020-9/" TargetMode="External"/><Relationship Id="rId299" Type="http://schemas.openxmlformats.org/officeDocument/2006/relationships/hyperlink" Target="https://www.legislation.act.gov.au/a/2017-42/default.asp" TargetMode="External"/><Relationship Id="rId159" Type="http://schemas.openxmlformats.org/officeDocument/2006/relationships/hyperlink" Target="http://www.comlaw.gov.au/Series/C2004A00818" TargetMode="External"/><Relationship Id="rId366" Type="http://schemas.openxmlformats.org/officeDocument/2006/relationships/hyperlink" Target="http://www.legislation.act.gov.au/a/2018-45/default.asp" TargetMode="External"/><Relationship Id="rId573" Type="http://schemas.openxmlformats.org/officeDocument/2006/relationships/hyperlink" Target="http://www.legislation.act.gov.au/a/2015-21" TargetMode="External"/><Relationship Id="rId780" Type="http://schemas.openxmlformats.org/officeDocument/2006/relationships/hyperlink" Target="http://www.legislation.act.gov.au/a/2014-56" TargetMode="External"/><Relationship Id="rId226" Type="http://schemas.openxmlformats.org/officeDocument/2006/relationships/hyperlink" Target="http://www.legislation.act.gov.au/a/2010-35" TargetMode="External"/><Relationship Id="rId433" Type="http://schemas.openxmlformats.org/officeDocument/2006/relationships/hyperlink" Target="http://www.legislation.act.gov.au/a/2015-21" TargetMode="External"/><Relationship Id="rId878" Type="http://schemas.openxmlformats.org/officeDocument/2006/relationships/hyperlink" Target="http://www.legislation.act.gov.au/a/2018-45/default.asp" TargetMode="External"/><Relationship Id="rId1063" Type="http://schemas.openxmlformats.org/officeDocument/2006/relationships/hyperlink" Target="http://www.legislation.act.gov.au/a/2018-45/" TargetMode="External"/><Relationship Id="rId1270" Type="http://schemas.openxmlformats.org/officeDocument/2006/relationships/hyperlink" Target="http://www.legislation.act.gov.au/a/2015-21" TargetMode="External"/><Relationship Id="rId640" Type="http://schemas.openxmlformats.org/officeDocument/2006/relationships/hyperlink" Target="http://www.legislation.act.gov.au/a/2015-21" TargetMode="External"/><Relationship Id="rId738" Type="http://schemas.openxmlformats.org/officeDocument/2006/relationships/hyperlink" Target="http://www.legislation.act.gov.au/a/2011-3" TargetMode="External"/><Relationship Id="rId945" Type="http://schemas.openxmlformats.org/officeDocument/2006/relationships/hyperlink" Target="http://www.legislation.act.gov.au/a/2018-45/default.asp" TargetMode="External"/><Relationship Id="rId1368" Type="http://schemas.openxmlformats.org/officeDocument/2006/relationships/hyperlink" Target="http://www.legislation.act.gov.au/a/2012-42" TargetMode="External"/><Relationship Id="rId1575" Type="http://schemas.openxmlformats.org/officeDocument/2006/relationships/hyperlink" Target="http://www.legislation.act.gov.au/a/2014-5/default.asp" TargetMode="External"/><Relationship Id="rId74" Type="http://schemas.openxmlformats.org/officeDocument/2006/relationships/hyperlink" Target="http://www.legislation.act.gov.au/a/2006-2" TargetMode="External"/><Relationship Id="rId500" Type="http://schemas.openxmlformats.org/officeDocument/2006/relationships/hyperlink" Target="http://www.legislation.act.gov.au/a/2012-42" TargetMode="External"/><Relationship Id="rId805" Type="http://schemas.openxmlformats.org/officeDocument/2006/relationships/hyperlink" Target="http://www.legislation.act.gov.au/a/2018-45/default.asp" TargetMode="External"/><Relationship Id="rId1130" Type="http://schemas.openxmlformats.org/officeDocument/2006/relationships/hyperlink" Target="http://www.legislation.act.gov.au/a/2020-9/" TargetMode="External"/><Relationship Id="rId1228" Type="http://schemas.openxmlformats.org/officeDocument/2006/relationships/hyperlink" Target="http://www.legislation.act.gov.au/a/2016-45" TargetMode="External"/><Relationship Id="rId1435" Type="http://schemas.openxmlformats.org/officeDocument/2006/relationships/hyperlink" Target="http://www.legislation.act.gov.au/a/2015-21" TargetMode="External"/><Relationship Id="rId1642" Type="http://schemas.openxmlformats.org/officeDocument/2006/relationships/hyperlink" Target="http://www.legislation.act.gov.au/a/2024-50/" TargetMode="External"/><Relationship Id="rId1502" Type="http://schemas.openxmlformats.org/officeDocument/2006/relationships/hyperlink" Target="http://www.legislation.act.gov.au/a/2018-45/default.asp" TargetMode="External"/><Relationship Id="rId290" Type="http://schemas.openxmlformats.org/officeDocument/2006/relationships/hyperlink" Target="http://www.legislation.act.gov.au/a/2017-24/default.asp" TargetMode="External"/><Relationship Id="rId388" Type="http://schemas.openxmlformats.org/officeDocument/2006/relationships/hyperlink" Target="https://www.legislation.act.gov.au/a/2024-50/"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24-1/" TargetMode="External"/><Relationship Id="rId248" Type="http://schemas.openxmlformats.org/officeDocument/2006/relationships/hyperlink" Target="http://www.legislation.act.gov.au/a/2010-35" TargetMode="External"/><Relationship Id="rId455" Type="http://schemas.openxmlformats.org/officeDocument/2006/relationships/hyperlink" Target="http://www.legislation.act.gov.au/a/2024-1/" TargetMode="External"/><Relationship Id="rId662" Type="http://schemas.openxmlformats.org/officeDocument/2006/relationships/hyperlink" Target="http://www.legislation.act.gov.au/a/2016-45" TargetMode="External"/><Relationship Id="rId1085" Type="http://schemas.openxmlformats.org/officeDocument/2006/relationships/hyperlink" Target="http://www.legislation.act.gov.au/a/2019-14/" TargetMode="External"/><Relationship Id="rId1292" Type="http://schemas.openxmlformats.org/officeDocument/2006/relationships/hyperlink" Target="http://www.legislation.act.gov.au/a/2015-21" TargetMode="External"/><Relationship Id="rId108" Type="http://schemas.openxmlformats.org/officeDocument/2006/relationships/header" Target="header7.xml"/><Relationship Id="rId315" Type="http://schemas.openxmlformats.org/officeDocument/2006/relationships/hyperlink" Target="https://www.legislation.act.gov.au/a/2024-50/" TargetMode="External"/><Relationship Id="rId522" Type="http://schemas.openxmlformats.org/officeDocument/2006/relationships/hyperlink" Target="http://www.legislation.act.gov.au/a/2007-40" TargetMode="External"/><Relationship Id="rId967" Type="http://schemas.openxmlformats.org/officeDocument/2006/relationships/hyperlink" Target="http://www.legislation.act.gov.au/a/2015-21" TargetMode="External"/><Relationship Id="rId1152" Type="http://schemas.openxmlformats.org/officeDocument/2006/relationships/hyperlink" Target="http://www.legislation.act.gov.au/a/2019-14/" TargetMode="External"/><Relationship Id="rId1597" Type="http://schemas.openxmlformats.org/officeDocument/2006/relationships/hyperlink" Target="http://www.legislation.act.gov.au/a/2016-45" TargetMode="External"/><Relationship Id="rId96" Type="http://schemas.openxmlformats.org/officeDocument/2006/relationships/hyperlink" Target="http://www.legislation.act.gov.au/a/2001-14" TargetMode="External"/><Relationship Id="rId827" Type="http://schemas.openxmlformats.org/officeDocument/2006/relationships/hyperlink" Target="http://www.legislation.act.gov.au/a/2015-21" TargetMode="External"/><Relationship Id="rId1012" Type="http://schemas.openxmlformats.org/officeDocument/2006/relationships/hyperlink" Target="http://www.legislation.act.gov.au/a/2007-40" TargetMode="External"/><Relationship Id="rId1457" Type="http://schemas.openxmlformats.org/officeDocument/2006/relationships/hyperlink" Target="http://www.legislation.act.gov.au/a/2015-21" TargetMode="External"/><Relationship Id="rId1317" Type="http://schemas.openxmlformats.org/officeDocument/2006/relationships/hyperlink" Target="http://www.legislation.act.gov.au/a/2015-21" TargetMode="External"/><Relationship Id="rId1524" Type="http://schemas.openxmlformats.org/officeDocument/2006/relationships/hyperlink" Target="http://www.legislation.act.gov.au/a/2015-21" TargetMode="External"/><Relationship Id="rId23" Type="http://schemas.openxmlformats.org/officeDocument/2006/relationships/header" Target="header4.xml"/><Relationship Id="rId172" Type="http://schemas.openxmlformats.org/officeDocument/2006/relationships/hyperlink" Target="http://www.legislation.act.gov.au/a/1999-4" TargetMode="External"/><Relationship Id="rId477" Type="http://schemas.openxmlformats.org/officeDocument/2006/relationships/hyperlink" Target="http://www.legislation.act.gov.au/a/2015-21" TargetMode="External"/><Relationship Id="rId684" Type="http://schemas.openxmlformats.org/officeDocument/2006/relationships/hyperlink" Target="http://www.legislation.act.gov.au/a/2018-45/default.asp" TargetMode="External"/><Relationship Id="rId337" Type="http://schemas.openxmlformats.org/officeDocument/2006/relationships/hyperlink" Target="http://www.legislation.act.gov.au/a/2012-42" TargetMode="External"/><Relationship Id="rId891" Type="http://schemas.openxmlformats.org/officeDocument/2006/relationships/hyperlink" Target="http://www.legislation.act.gov.au/a/2015-21" TargetMode="External"/><Relationship Id="rId989" Type="http://schemas.openxmlformats.org/officeDocument/2006/relationships/hyperlink" Target="http://www.legislation.act.gov.au/a/2011-24" TargetMode="External"/><Relationship Id="rId544" Type="http://schemas.openxmlformats.org/officeDocument/2006/relationships/hyperlink" Target="http://www.legislation.act.gov.au/a/2015-21" TargetMode="External"/><Relationship Id="rId751" Type="http://schemas.openxmlformats.org/officeDocument/2006/relationships/hyperlink" Target="http://www.legislation.act.gov.au/a/2022-8" TargetMode="External"/><Relationship Id="rId849" Type="http://schemas.openxmlformats.org/officeDocument/2006/relationships/hyperlink" Target="http://www.legislation.act.gov.au/a/2015-21" TargetMode="External"/><Relationship Id="rId1174" Type="http://schemas.openxmlformats.org/officeDocument/2006/relationships/hyperlink" Target="http://www.legislation.act.gov.au/a/2008-37" TargetMode="External"/><Relationship Id="rId1381" Type="http://schemas.openxmlformats.org/officeDocument/2006/relationships/hyperlink" Target="http://www.legislation.act.gov.au/a/2015-21" TargetMode="External"/><Relationship Id="rId1479" Type="http://schemas.openxmlformats.org/officeDocument/2006/relationships/hyperlink" Target="http://www.legislation.act.gov.au/a/2016-45" TargetMode="External"/><Relationship Id="rId404" Type="http://schemas.openxmlformats.org/officeDocument/2006/relationships/hyperlink" Target="https://www.legislation.act.gov.au/a/2024-50/" TargetMode="External"/><Relationship Id="rId611" Type="http://schemas.openxmlformats.org/officeDocument/2006/relationships/hyperlink" Target="http://www.legislation.act.gov.au/a/2012-42" TargetMode="External"/><Relationship Id="rId1034" Type="http://schemas.openxmlformats.org/officeDocument/2006/relationships/hyperlink" Target="http://www.legislation.act.gov.au/a/2009-49" TargetMode="External"/><Relationship Id="rId1241" Type="http://schemas.openxmlformats.org/officeDocument/2006/relationships/hyperlink" Target="http://www.legislation.act.gov.au/a/2020-9/" TargetMode="External"/><Relationship Id="rId1339" Type="http://schemas.openxmlformats.org/officeDocument/2006/relationships/hyperlink" Target="http://www.legislation.act.gov.au/a/2015-21" TargetMode="External"/><Relationship Id="rId709" Type="http://schemas.openxmlformats.org/officeDocument/2006/relationships/hyperlink" Target="http://www.legislation.act.gov.au/a/2012-42" TargetMode="External"/><Relationship Id="rId916" Type="http://schemas.openxmlformats.org/officeDocument/2006/relationships/hyperlink" Target="http://www.legislation.act.gov.au/a/2019-14/" TargetMode="External"/><Relationship Id="rId1101" Type="http://schemas.openxmlformats.org/officeDocument/2006/relationships/hyperlink" Target="http://www.legislation.act.gov.au/a/2019-14/" TargetMode="External"/><Relationship Id="rId1546" Type="http://schemas.openxmlformats.org/officeDocument/2006/relationships/hyperlink" Target="http://www.legislation.act.gov.au/a/2009-49" TargetMode="External"/><Relationship Id="rId45" Type="http://schemas.openxmlformats.org/officeDocument/2006/relationships/hyperlink" Target="http://www.legislation.act.gov.au/a/1971-30" TargetMode="External"/><Relationship Id="rId1406" Type="http://schemas.openxmlformats.org/officeDocument/2006/relationships/hyperlink" Target="http://www.legislation.act.gov.au/a/2015-21" TargetMode="External"/><Relationship Id="rId1613" Type="http://schemas.openxmlformats.org/officeDocument/2006/relationships/hyperlink" Target="http://www.legislation.act.gov.au/a/2019-42/default.asp" TargetMode="External"/><Relationship Id="rId194" Type="http://schemas.openxmlformats.org/officeDocument/2006/relationships/hyperlink" Target="http://www.legislation.act.gov.au/a/2001-14" TargetMode="External"/><Relationship Id="rId261" Type="http://schemas.openxmlformats.org/officeDocument/2006/relationships/hyperlink" Target="http://www.legislation.act.gov.au/a/2013-29" TargetMode="External"/><Relationship Id="rId499" Type="http://schemas.openxmlformats.org/officeDocument/2006/relationships/hyperlink" Target="http://www.legislation.act.gov.au/a/2015-21" TargetMode="External"/><Relationship Id="rId359" Type="http://schemas.openxmlformats.org/officeDocument/2006/relationships/hyperlink" Target="https://www.legislation.act.gov.au/a/2024-50/" TargetMode="External"/><Relationship Id="rId566" Type="http://schemas.openxmlformats.org/officeDocument/2006/relationships/hyperlink" Target="http://www.legislation.act.gov.au/a/2015-21" TargetMode="External"/><Relationship Id="rId773" Type="http://schemas.openxmlformats.org/officeDocument/2006/relationships/hyperlink" Target="http://www.legislation.act.gov.au/a/2005-17" TargetMode="External"/><Relationship Id="rId1196" Type="http://schemas.openxmlformats.org/officeDocument/2006/relationships/hyperlink" Target="http://www.legislation.act.gov.au/a/2015-21"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1-14" TargetMode="External"/><Relationship Id="rId426" Type="http://schemas.openxmlformats.org/officeDocument/2006/relationships/hyperlink" Target="http://www.legislation.act.gov.au/a/2012-42" TargetMode="External"/><Relationship Id="rId633" Type="http://schemas.openxmlformats.org/officeDocument/2006/relationships/hyperlink" Target="http://www.legislation.act.gov.au/a/2012-42" TargetMode="External"/><Relationship Id="rId980" Type="http://schemas.openxmlformats.org/officeDocument/2006/relationships/hyperlink" Target="http://www.legislation.act.gov.au/a/2015-21" TargetMode="External"/><Relationship Id="rId1056" Type="http://schemas.openxmlformats.org/officeDocument/2006/relationships/hyperlink" Target="http://www.legislation.act.gov.au/a/2017-24/default.asp" TargetMode="External"/><Relationship Id="rId1263" Type="http://schemas.openxmlformats.org/officeDocument/2006/relationships/hyperlink" Target="http://www.legislation.act.gov.au/a/2018-45/default.asp" TargetMode="External"/><Relationship Id="rId840" Type="http://schemas.openxmlformats.org/officeDocument/2006/relationships/hyperlink" Target="http://www.legislation.act.gov.au/a/2015-21" TargetMode="External"/><Relationship Id="rId938" Type="http://schemas.openxmlformats.org/officeDocument/2006/relationships/hyperlink" Target="http://www.legislation.act.gov.au/a/2018-45/default.asp" TargetMode="External"/><Relationship Id="rId1470" Type="http://schemas.openxmlformats.org/officeDocument/2006/relationships/hyperlink" Target="http://www.legislation.act.gov.au/a/2008-37" TargetMode="External"/><Relationship Id="rId1568" Type="http://schemas.openxmlformats.org/officeDocument/2006/relationships/hyperlink" Target="http://www.legislation.act.gov.au/a/2013-29" TargetMode="External"/><Relationship Id="rId67" Type="http://schemas.openxmlformats.org/officeDocument/2006/relationships/hyperlink" Target="http://www.legislation.act.gov.au/a/1999-46" TargetMode="External"/><Relationship Id="rId700" Type="http://schemas.openxmlformats.org/officeDocument/2006/relationships/hyperlink" Target="http://www.legislation.act.gov.au/a/2015-21" TargetMode="External"/><Relationship Id="rId1123" Type="http://schemas.openxmlformats.org/officeDocument/2006/relationships/hyperlink" Target="http://www.legislation.act.gov.au/a/2019-14/" TargetMode="External"/><Relationship Id="rId1330" Type="http://schemas.openxmlformats.org/officeDocument/2006/relationships/hyperlink" Target="http://www.legislation.act.gov.au/a/2018-45/default.asp" TargetMode="External"/><Relationship Id="rId1428" Type="http://schemas.openxmlformats.org/officeDocument/2006/relationships/hyperlink" Target="http://www.legislation.act.gov.au/a/2012-42" TargetMode="External"/><Relationship Id="rId1635" Type="http://schemas.openxmlformats.org/officeDocument/2006/relationships/hyperlink" Target="http://www.legislation.act.gov.au/a/2023-28/" TargetMode="External"/><Relationship Id="rId283" Type="http://schemas.openxmlformats.org/officeDocument/2006/relationships/hyperlink" Target="http://www.legislation.act.gov.au/a/2015-33/default.asp" TargetMode="External"/><Relationship Id="rId490" Type="http://schemas.openxmlformats.org/officeDocument/2006/relationships/hyperlink" Target="http://www.legislation.act.gov.au/a/2016-45" TargetMode="External"/><Relationship Id="rId143" Type="http://schemas.openxmlformats.org/officeDocument/2006/relationships/header" Target="header9.xml"/><Relationship Id="rId350" Type="http://schemas.openxmlformats.org/officeDocument/2006/relationships/hyperlink" Target="http://www.legislation.act.gov.au/a/2018-45/default.asp" TargetMode="External"/><Relationship Id="rId588" Type="http://schemas.openxmlformats.org/officeDocument/2006/relationships/hyperlink" Target="http://www.legislation.act.gov.au/a/2024-1/" TargetMode="External"/><Relationship Id="rId795" Type="http://schemas.openxmlformats.org/officeDocument/2006/relationships/hyperlink" Target="http://www.legislation.act.gov.au/a/2015-21" TargetMode="External"/><Relationship Id="rId9" Type="http://schemas.openxmlformats.org/officeDocument/2006/relationships/hyperlink" Target="http://www.legislation.act.gov.au/a/2001-14" TargetMode="External"/><Relationship Id="rId210" Type="http://schemas.openxmlformats.org/officeDocument/2006/relationships/header" Target="header13.xml"/><Relationship Id="rId448" Type="http://schemas.openxmlformats.org/officeDocument/2006/relationships/hyperlink" Target="http://www.legislation.act.gov.au/a/2012-42" TargetMode="External"/><Relationship Id="rId655" Type="http://schemas.openxmlformats.org/officeDocument/2006/relationships/hyperlink" Target="http://www.legislation.act.gov.au/a/2015-21" TargetMode="External"/><Relationship Id="rId862" Type="http://schemas.openxmlformats.org/officeDocument/2006/relationships/hyperlink" Target="http://www.legislation.act.gov.au/a/2015-21" TargetMode="External"/><Relationship Id="rId1078" Type="http://schemas.openxmlformats.org/officeDocument/2006/relationships/hyperlink" Target="http://www.legislation.act.gov.au/a/2014-56" TargetMode="External"/><Relationship Id="rId1285" Type="http://schemas.openxmlformats.org/officeDocument/2006/relationships/hyperlink" Target="http://www.legislation.act.gov.au/a/2015-21" TargetMode="External"/><Relationship Id="rId1492" Type="http://schemas.openxmlformats.org/officeDocument/2006/relationships/hyperlink" Target="http://www.legislation.act.gov.au/a/201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9855B-3090-48E9-91A5-3A4C876A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313</Pages>
  <Words>65130</Words>
  <Characters>325289</Characters>
  <Application>Microsoft Office Word</Application>
  <DocSecurity>0</DocSecurity>
  <Lines>9187</Lines>
  <Paragraphs>6028</Paragraphs>
  <ScaleCrop>false</ScaleCrop>
  <HeadingPairs>
    <vt:vector size="2" baseType="variant">
      <vt:variant>
        <vt:lpstr>Title</vt:lpstr>
      </vt:variant>
      <vt:variant>
        <vt:i4>1</vt:i4>
      </vt:variant>
    </vt:vector>
  </HeadingPairs>
  <TitlesOfParts>
    <vt:vector size="1" baseType="lpstr">
      <vt:lpstr>Gaming Machine Act 2004</vt:lpstr>
    </vt:vector>
  </TitlesOfParts>
  <Manager>Section</Manager>
  <Company>Section</Company>
  <LinksUpToDate>false</LinksUpToDate>
  <CharactersWithSpaces>387163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Machine Act 2004</dc:title>
  <dc:subject/>
  <dc:creator>Ann Moxon</dc:creator>
  <cp:keywords>R63</cp:keywords>
  <dc:description/>
  <cp:lastModifiedBy>PCODCS</cp:lastModifiedBy>
  <cp:revision>4</cp:revision>
  <cp:lastPrinted>2019-06-23T23:55:00Z</cp:lastPrinted>
  <dcterms:created xsi:type="dcterms:W3CDTF">2025-12-14T22:41:00Z</dcterms:created>
  <dcterms:modified xsi:type="dcterms:W3CDTF">2025-12-14T22:42:00Z</dcterms:modified>
  <cp:category>R63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01/07/25</vt:lpwstr>
  </property>
  <property fmtid="{D5CDD505-2E9C-101B-9397-08002B2CF9AE}" pid="6" name="StartDt">
    <vt:lpwstr>01/07/25</vt:lpwstr>
  </property>
  <property fmtid="{D5CDD505-2E9C-101B-9397-08002B2CF9AE}" pid="7" name="DMSID">
    <vt:lpwstr>14325698</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2024-06-20T01:41:56Z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ba6565f1-799c-40c7-bddc-a31a17c87ea2</vt:lpwstr>
  </property>
  <property fmtid="{D5CDD505-2E9C-101B-9397-08002B2CF9AE}" pid="16" name="MSIP_Label_69af8531-eb46-4968-8cb3-105d2f5ea87e_ContentBits">
    <vt:lpwstr>0</vt:lpwstr>
  </property>
</Properties>
</file>