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9192C" w14:textId="77777777" w:rsidR="00C50903" w:rsidRDefault="00C50903" w:rsidP="00C50903">
      <w:pPr>
        <w:jc w:val="center"/>
      </w:pPr>
      <w:r>
        <w:rPr>
          <w:noProof/>
          <w:lang w:eastAsia="en-AU"/>
        </w:rPr>
        <w:drawing>
          <wp:inline distT="0" distB="0" distL="0" distR="0" wp14:anchorId="0EC3D3A5" wp14:editId="099B0BCE">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187875A" w14:textId="77777777" w:rsidR="00C50903" w:rsidRDefault="00C50903" w:rsidP="00C50903">
      <w:pPr>
        <w:jc w:val="center"/>
        <w:rPr>
          <w:rFonts w:ascii="Arial" w:hAnsi="Arial"/>
        </w:rPr>
      </w:pPr>
      <w:r>
        <w:rPr>
          <w:rFonts w:ascii="Arial" w:hAnsi="Arial"/>
        </w:rPr>
        <w:t>Australian Capital Territory</w:t>
      </w:r>
    </w:p>
    <w:p w14:paraId="67603D6B" w14:textId="5522E160" w:rsidR="00C50903" w:rsidRDefault="006C43E1" w:rsidP="00C50903">
      <w:pPr>
        <w:pStyle w:val="Billname1"/>
      </w:pPr>
      <w:r>
        <w:fldChar w:fldCharType="begin"/>
      </w:r>
      <w:r>
        <w:instrText xml:space="preserve"> REF Citation \*charformat </w:instrText>
      </w:r>
      <w:r>
        <w:fldChar w:fldCharType="separate"/>
      </w:r>
      <w:r w:rsidR="004D0E1E">
        <w:t>Gene Technology (GM Crop Moratorium) Act 2004</w:t>
      </w:r>
      <w:r>
        <w:fldChar w:fldCharType="end"/>
      </w:r>
      <w:r w:rsidR="00C50903">
        <w:t xml:space="preserve">    </w:t>
      </w:r>
    </w:p>
    <w:p w14:paraId="722114C6" w14:textId="6EFBF9BC" w:rsidR="00C50903" w:rsidRDefault="00055DC9" w:rsidP="00C50903">
      <w:pPr>
        <w:pStyle w:val="ActNo"/>
      </w:pPr>
      <w:bookmarkStart w:id="0" w:name="LawNo"/>
      <w:r>
        <w:t>A2004-40</w:t>
      </w:r>
      <w:bookmarkEnd w:id="0"/>
    </w:p>
    <w:p w14:paraId="7A26E723" w14:textId="5D9B38A5" w:rsidR="00C50903" w:rsidRDefault="00C50903" w:rsidP="00C50903">
      <w:pPr>
        <w:pStyle w:val="RepubNo"/>
      </w:pPr>
      <w:r>
        <w:t xml:space="preserve">Republication No </w:t>
      </w:r>
      <w:bookmarkStart w:id="1" w:name="RepubNo"/>
      <w:r w:rsidR="00055DC9">
        <w:t>3</w:t>
      </w:r>
      <w:bookmarkEnd w:id="1"/>
    </w:p>
    <w:p w14:paraId="417E299E" w14:textId="79CBD6B9" w:rsidR="00C50903" w:rsidRDefault="00C50903" w:rsidP="00C50903">
      <w:pPr>
        <w:pStyle w:val="EffectiveDate"/>
      </w:pPr>
      <w:r>
        <w:t xml:space="preserve">Effective:  </w:t>
      </w:r>
      <w:bookmarkStart w:id="2" w:name="EffectiveDate"/>
      <w:r w:rsidR="00055DC9">
        <w:t>23 October 2018</w:t>
      </w:r>
      <w:bookmarkEnd w:id="2"/>
      <w:r w:rsidR="00055DC9">
        <w:t xml:space="preserve"> – </w:t>
      </w:r>
      <w:bookmarkStart w:id="3" w:name="EndEffDate"/>
      <w:r w:rsidR="00055DC9">
        <w:t>1 June 2025</w:t>
      </w:r>
      <w:bookmarkEnd w:id="3"/>
    </w:p>
    <w:p w14:paraId="200F6EA3" w14:textId="04296134" w:rsidR="00C50903" w:rsidRDefault="00C50903" w:rsidP="00C50903">
      <w:pPr>
        <w:pStyle w:val="CoverInForce"/>
      </w:pPr>
      <w:r>
        <w:t xml:space="preserve">Republication date: </w:t>
      </w:r>
      <w:bookmarkStart w:id="4" w:name="InForceDate"/>
      <w:r w:rsidR="00055DC9">
        <w:t>23 October 2018</w:t>
      </w:r>
      <w:bookmarkEnd w:id="4"/>
    </w:p>
    <w:p w14:paraId="0B142DB2" w14:textId="7A7F8497" w:rsidR="00C50903" w:rsidRDefault="00C50903" w:rsidP="00C50903">
      <w:pPr>
        <w:pStyle w:val="CoverInForce"/>
      </w:pPr>
      <w:r>
        <w:t xml:space="preserve">Last amendment made by </w:t>
      </w:r>
      <w:bookmarkStart w:id="5" w:name="LastAmdt"/>
      <w:r w:rsidRPr="00C50903">
        <w:rPr>
          <w:rStyle w:val="charCitHyperlinkAbbrev"/>
        </w:rPr>
        <w:fldChar w:fldCharType="begin"/>
      </w:r>
      <w:r w:rsidR="00055DC9">
        <w:rPr>
          <w:rStyle w:val="charCitHyperlinkAbbrev"/>
        </w:rPr>
        <w:instrText>HYPERLINK "http://www.legislation.act.gov.au/a/2018-33/default.asp" \o "Red Tape Reduction Legislation Amendment Act 2018"</w:instrText>
      </w:r>
      <w:r w:rsidRPr="00C50903">
        <w:rPr>
          <w:rStyle w:val="charCitHyperlinkAbbrev"/>
        </w:rPr>
      </w:r>
      <w:r w:rsidRPr="00C50903">
        <w:rPr>
          <w:rStyle w:val="charCitHyperlinkAbbrev"/>
        </w:rPr>
        <w:fldChar w:fldCharType="separate"/>
      </w:r>
      <w:r w:rsidR="00055DC9">
        <w:rPr>
          <w:rStyle w:val="charCitHyperlinkAbbrev"/>
        </w:rPr>
        <w:t>A2018</w:t>
      </w:r>
      <w:r w:rsidR="00055DC9">
        <w:rPr>
          <w:rStyle w:val="charCitHyperlinkAbbrev"/>
        </w:rPr>
        <w:noBreakHyphen/>
        <w:t>33</w:t>
      </w:r>
      <w:r w:rsidRPr="00C50903">
        <w:rPr>
          <w:rStyle w:val="charCitHyperlinkAbbrev"/>
        </w:rPr>
        <w:fldChar w:fldCharType="end"/>
      </w:r>
      <w:bookmarkEnd w:id="5"/>
    </w:p>
    <w:p w14:paraId="0F920F05" w14:textId="77777777" w:rsidR="00C50903" w:rsidRDefault="00C50903" w:rsidP="00C50903"/>
    <w:p w14:paraId="7156E8FD" w14:textId="77777777" w:rsidR="00C50903" w:rsidRDefault="00C50903" w:rsidP="00C50903">
      <w:pPr>
        <w:spacing w:after="240"/>
        <w:rPr>
          <w:rFonts w:ascii="Arial" w:hAnsi="Arial"/>
        </w:rPr>
      </w:pPr>
    </w:p>
    <w:p w14:paraId="2E351843" w14:textId="77777777" w:rsidR="00C50903" w:rsidRPr="00101B4C" w:rsidRDefault="00C50903" w:rsidP="00C50903">
      <w:pPr>
        <w:pStyle w:val="PageBreak"/>
      </w:pPr>
      <w:r w:rsidRPr="00101B4C">
        <w:br w:type="page"/>
      </w:r>
    </w:p>
    <w:p w14:paraId="45F0A0F9" w14:textId="77777777" w:rsidR="00C50903" w:rsidRDefault="00C50903" w:rsidP="00C50903">
      <w:pPr>
        <w:pStyle w:val="CoverHeading"/>
      </w:pPr>
      <w:r>
        <w:lastRenderedPageBreak/>
        <w:t>About this republication</w:t>
      </w:r>
    </w:p>
    <w:p w14:paraId="3B5C5A1B" w14:textId="77777777" w:rsidR="00C50903" w:rsidRDefault="00C50903" w:rsidP="00C50903">
      <w:pPr>
        <w:pStyle w:val="CoverSubHdg"/>
      </w:pPr>
      <w:r>
        <w:t>The republished law</w:t>
      </w:r>
    </w:p>
    <w:p w14:paraId="60F99BFE" w14:textId="34C347E8" w:rsidR="00C50903" w:rsidRDefault="00C50903" w:rsidP="00C50903">
      <w:pPr>
        <w:pStyle w:val="CoverText"/>
      </w:pPr>
      <w:r>
        <w:t xml:space="preserve">This is a republication of the </w:t>
      </w:r>
      <w:r w:rsidRPr="00055DC9">
        <w:rPr>
          <w:i/>
        </w:rPr>
        <w:fldChar w:fldCharType="begin"/>
      </w:r>
      <w:r w:rsidRPr="00055DC9">
        <w:rPr>
          <w:i/>
        </w:rPr>
        <w:instrText xml:space="preserve"> REF citation *\charformat  \* MERGEFORMAT </w:instrText>
      </w:r>
      <w:r w:rsidRPr="00055DC9">
        <w:rPr>
          <w:i/>
        </w:rPr>
        <w:fldChar w:fldCharType="separate"/>
      </w:r>
      <w:r w:rsidR="004D0E1E" w:rsidRPr="004D0E1E">
        <w:rPr>
          <w:i/>
        </w:rPr>
        <w:t>Gene Technology (GM Crop Moratorium) Act 2004</w:t>
      </w:r>
      <w:r w:rsidRPr="00055DC9">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6C43E1">
        <w:fldChar w:fldCharType="begin"/>
      </w:r>
      <w:r w:rsidR="006C43E1">
        <w:instrText xml:space="preserve"> REF InForceDate *\charformat </w:instrText>
      </w:r>
      <w:r w:rsidR="006C43E1">
        <w:fldChar w:fldCharType="separate"/>
      </w:r>
      <w:r w:rsidR="004D0E1E">
        <w:t>23 October 2018</w:t>
      </w:r>
      <w:r w:rsidR="006C43E1">
        <w:fldChar w:fldCharType="end"/>
      </w:r>
      <w:r w:rsidRPr="0074598E">
        <w:rPr>
          <w:rStyle w:val="charItals"/>
        </w:rPr>
        <w:t xml:space="preserve">.  </w:t>
      </w:r>
      <w:r>
        <w:t xml:space="preserve">It also includes any commencement, amendment, repeal or expiry affecting this republished law to </w:t>
      </w:r>
      <w:r w:rsidR="006C43E1">
        <w:fldChar w:fldCharType="begin"/>
      </w:r>
      <w:r w:rsidR="006C43E1">
        <w:instrText xml:space="preserve"> REF EffectiveDate *\charformat </w:instrText>
      </w:r>
      <w:r w:rsidR="006C43E1">
        <w:fldChar w:fldCharType="separate"/>
      </w:r>
      <w:r w:rsidR="004D0E1E">
        <w:t>23 October 2018</w:t>
      </w:r>
      <w:r w:rsidR="006C43E1">
        <w:fldChar w:fldCharType="end"/>
      </w:r>
      <w:r>
        <w:t xml:space="preserve">.  </w:t>
      </w:r>
    </w:p>
    <w:p w14:paraId="62E24579" w14:textId="77777777" w:rsidR="00C50903" w:rsidRDefault="00C50903" w:rsidP="00C50903">
      <w:pPr>
        <w:pStyle w:val="CoverText"/>
      </w:pPr>
      <w:r>
        <w:t xml:space="preserve">The legislation history and amendment history of the republished law are set out in endnotes 3 and 4. </w:t>
      </w:r>
    </w:p>
    <w:p w14:paraId="1D9029DF" w14:textId="77777777" w:rsidR="00C50903" w:rsidRDefault="00C50903" w:rsidP="00C50903">
      <w:pPr>
        <w:pStyle w:val="CoverSubHdg"/>
      </w:pPr>
      <w:r>
        <w:t>Kinds of republications</w:t>
      </w:r>
    </w:p>
    <w:p w14:paraId="3EA30D9A" w14:textId="1E9B1B6B" w:rsidR="00C50903" w:rsidRDefault="00C50903" w:rsidP="00C5090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04DB2A0" w14:textId="6B5FC204" w:rsidR="00C50903" w:rsidRDefault="00C50903" w:rsidP="00C50903">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0FCA6A43" w14:textId="77777777" w:rsidR="00C50903" w:rsidRDefault="00C50903" w:rsidP="00C50903">
      <w:pPr>
        <w:pStyle w:val="CoverTextBullet"/>
        <w:tabs>
          <w:tab w:val="clear" w:pos="0"/>
        </w:tabs>
        <w:ind w:left="357" w:hanging="357"/>
      </w:pPr>
      <w:r>
        <w:t>unauthorised republications.</w:t>
      </w:r>
    </w:p>
    <w:p w14:paraId="635B406A" w14:textId="77777777" w:rsidR="00C50903" w:rsidRDefault="00C50903" w:rsidP="00C50903">
      <w:pPr>
        <w:pStyle w:val="CoverText"/>
      </w:pPr>
      <w:r>
        <w:t>The status of this republication appears on the bottom of each page.</w:t>
      </w:r>
    </w:p>
    <w:p w14:paraId="3EC30590" w14:textId="77777777" w:rsidR="00C50903" w:rsidRDefault="00C50903" w:rsidP="00C50903">
      <w:pPr>
        <w:pStyle w:val="CoverSubHdg"/>
      </w:pPr>
      <w:r>
        <w:t>Editorial changes</w:t>
      </w:r>
    </w:p>
    <w:p w14:paraId="5AB94418" w14:textId="09607B89" w:rsidR="00C50903" w:rsidRDefault="00C50903" w:rsidP="00C5090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076444F" w14:textId="77777777" w:rsidR="00C50903" w:rsidRDefault="00C50903" w:rsidP="00C50903">
      <w:pPr>
        <w:pStyle w:val="CoverText"/>
      </w:pPr>
      <w:r>
        <w:t>This republication includes amendments made under part 11.3 (see endnote 1).</w:t>
      </w:r>
    </w:p>
    <w:p w14:paraId="24273A48" w14:textId="77777777" w:rsidR="00C50903" w:rsidRDefault="00C50903" w:rsidP="00C50903">
      <w:pPr>
        <w:pStyle w:val="CoverSubHdg"/>
      </w:pPr>
      <w:r>
        <w:t>Uncommenced provisions and amendments</w:t>
      </w:r>
    </w:p>
    <w:p w14:paraId="0FF39CBF" w14:textId="42631A15" w:rsidR="00C50903" w:rsidRDefault="00C50903" w:rsidP="00C5090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0FD114E5" w14:textId="77777777" w:rsidR="00C50903" w:rsidRDefault="00C50903" w:rsidP="00C50903">
      <w:pPr>
        <w:pStyle w:val="CoverSubHdg"/>
      </w:pPr>
      <w:r>
        <w:t>Modifications</w:t>
      </w:r>
    </w:p>
    <w:p w14:paraId="631B4FEF" w14:textId="01706742" w:rsidR="00C50903" w:rsidRDefault="00C50903" w:rsidP="00C5090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AD5E79">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14:paraId="29D66D40" w14:textId="77777777" w:rsidR="00C50903" w:rsidRDefault="00C50903" w:rsidP="00C50903">
      <w:pPr>
        <w:pStyle w:val="CoverSubHdg"/>
      </w:pPr>
      <w:r>
        <w:t>Penalties</w:t>
      </w:r>
    </w:p>
    <w:p w14:paraId="2229F988" w14:textId="442E209F" w:rsidR="00C50903" w:rsidRPr="003765DF" w:rsidRDefault="00C50903" w:rsidP="00C50903">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14:paraId="3F56A29C" w14:textId="77777777" w:rsidR="00C50903" w:rsidRDefault="00C50903" w:rsidP="00C50903">
      <w:pPr>
        <w:pStyle w:val="00SigningPage"/>
        <w:sectPr w:rsidR="00C50903" w:rsidSect="00C5090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79A90A18" w14:textId="77777777" w:rsidR="00C50903" w:rsidRDefault="00C50903" w:rsidP="00C50903">
      <w:pPr>
        <w:jc w:val="center"/>
      </w:pPr>
      <w:r>
        <w:rPr>
          <w:noProof/>
          <w:lang w:eastAsia="en-AU"/>
        </w:rPr>
        <w:lastRenderedPageBreak/>
        <w:drawing>
          <wp:inline distT="0" distB="0" distL="0" distR="0" wp14:anchorId="1C208D6B" wp14:editId="27DE0276">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4F5293C" w14:textId="77777777" w:rsidR="00C50903" w:rsidRDefault="00C50903" w:rsidP="00C50903">
      <w:pPr>
        <w:jc w:val="center"/>
        <w:rPr>
          <w:rFonts w:ascii="Arial" w:hAnsi="Arial"/>
        </w:rPr>
      </w:pPr>
      <w:r>
        <w:rPr>
          <w:rFonts w:ascii="Arial" w:hAnsi="Arial"/>
        </w:rPr>
        <w:t>Australian Capital Territory</w:t>
      </w:r>
    </w:p>
    <w:p w14:paraId="2C3BE001" w14:textId="395C01E0" w:rsidR="00C50903" w:rsidRDefault="006C43E1" w:rsidP="00C50903">
      <w:pPr>
        <w:pStyle w:val="Billname"/>
      </w:pPr>
      <w:r>
        <w:fldChar w:fldCharType="begin"/>
      </w:r>
      <w:r>
        <w:instrText xml:space="preserve"> REF Citation \*charformat  \* MERGEFORMAT </w:instrText>
      </w:r>
      <w:r>
        <w:fldChar w:fldCharType="separate"/>
      </w:r>
      <w:r w:rsidR="004D0E1E">
        <w:t>Gene Technology (GM Crop Moratorium) Act 2004</w:t>
      </w:r>
      <w:r>
        <w:fldChar w:fldCharType="end"/>
      </w:r>
    </w:p>
    <w:p w14:paraId="100D4DD9" w14:textId="77777777" w:rsidR="00C50903" w:rsidRDefault="00C50903" w:rsidP="00C50903">
      <w:pPr>
        <w:pStyle w:val="ActNo"/>
      </w:pPr>
    </w:p>
    <w:p w14:paraId="69703C3F" w14:textId="77777777" w:rsidR="00C50903" w:rsidRDefault="00C50903" w:rsidP="00C50903">
      <w:pPr>
        <w:pStyle w:val="Placeholder"/>
      </w:pPr>
      <w:r>
        <w:rPr>
          <w:rStyle w:val="charContents"/>
          <w:sz w:val="16"/>
        </w:rPr>
        <w:t xml:space="preserve">  </w:t>
      </w:r>
      <w:r>
        <w:rPr>
          <w:rStyle w:val="charPage"/>
        </w:rPr>
        <w:t xml:space="preserve">  </w:t>
      </w:r>
    </w:p>
    <w:p w14:paraId="11C4227E" w14:textId="77777777" w:rsidR="00C50903" w:rsidRDefault="00C50903" w:rsidP="00C50903">
      <w:pPr>
        <w:pStyle w:val="N-TOCheading"/>
      </w:pPr>
      <w:r>
        <w:rPr>
          <w:rStyle w:val="charContents"/>
        </w:rPr>
        <w:t>Contents</w:t>
      </w:r>
    </w:p>
    <w:p w14:paraId="2C6BFAF1" w14:textId="77777777" w:rsidR="00C50903" w:rsidRDefault="00C50903" w:rsidP="00C50903">
      <w:pPr>
        <w:pStyle w:val="N-9pt"/>
      </w:pPr>
      <w:r>
        <w:tab/>
      </w:r>
      <w:r>
        <w:rPr>
          <w:rStyle w:val="charPage"/>
        </w:rPr>
        <w:t>Page</w:t>
      </w:r>
    </w:p>
    <w:p w14:paraId="71B4635D" w14:textId="147D0FC4" w:rsidR="009468CE" w:rsidRDefault="009468CE">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8816508" w:history="1">
        <w:r w:rsidRPr="00905F0B">
          <w:t>Part 1</w:t>
        </w:r>
        <w:r>
          <w:rPr>
            <w:rFonts w:asciiTheme="minorHAnsi" w:eastAsiaTheme="minorEastAsia" w:hAnsiTheme="minorHAnsi" w:cstheme="minorBidi"/>
            <w:b w:val="0"/>
            <w:kern w:val="2"/>
            <w:szCs w:val="24"/>
            <w:lang w:eastAsia="en-AU"/>
            <w14:ligatures w14:val="standardContextual"/>
          </w:rPr>
          <w:tab/>
        </w:r>
        <w:r w:rsidRPr="00905F0B">
          <w:t>Preliminary</w:t>
        </w:r>
        <w:r w:rsidRPr="009468CE">
          <w:rPr>
            <w:vanish/>
          </w:rPr>
          <w:tab/>
        </w:r>
        <w:r w:rsidRPr="009468CE">
          <w:rPr>
            <w:vanish/>
          </w:rPr>
          <w:fldChar w:fldCharType="begin"/>
        </w:r>
        <w:r w:rsidRPr="009468CE">
          <w:rPr>
            <w:vanish/>
          </w:rPr>
          <w:instrText xml:space="preserve"> PAGEREF _Toc198816508 \h </w:instrText>
        </w:r>
        <w:r w:rsidRPr="009468CE">
          <w:rPr>
            <w:vanish/>
          </w:rPr>
        </w:r>
        <w:r w:rsidRPr="009468CE">
          <w:rPr>
            <w:vanish/>
          </w:rPr>
          <w:fldChar w:fldCharType="separate"/>
        </w:r>
        <w:r w:rsidR="004D0E1E">
          <w:rPr>
            <w:vanish/>
          </w:rPr>
          <w:t>2</w:t>
        </w:r>
        <w:r w:rsidRPr="009468CE">
          <w:rPr>
            <w:vanish/>
          </w:rPr>
          <w:fldChar w:fldCharType="end"/>
        </w:r>
      </w:hyperlink>
    </w:p>
    <w:p w14:paraId="3054D4EE" w14:textId="55E0390B"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09" w:history="1">
        <w:r w:rsidRPr="00905F0B">
          <w:t>1</w:t>
        </w:r>
        <w:r>
          <w:rPr>
            <w:rFonts w:asciiTheme="minorHAnsi" w:eastAsiaTheme="minorEastAsia" w:hAnsiTheme="minorHAnsi" w:cstheme="minorBidi"/>
            <w:kern w:val="2"/>
            <w:sz w:val="24"/>
            <w:szCs w:val="24"/>
            <w:lang w:eastAsia="en-AU"/>
            <w14:ligatures w14:val="standardContextual"/>
          </w:rPr>
          <w:tab/>
        </w:r>
        <w:r w:rsidRPr="00905F0B">
          <w:t>Name of Act</w:t>
        </w:r>
        <w:r>
          <w:tab/>
        </w:r>
        <w:r>
          <w:fldChar w:fldCharType="begin"/>
        </w:r>
        <w:r>
          <w:instrText xml:space="preserve"> PAGEREF _Toc198816509 \h </w:instrText>
        </w:r>
        <w:r>
          <w:fldChar w:fldCharType="separate"/>
        </w:r>
        <w:r w:rsidR="004D0E1E">
          <w:t>2</w:t>
        </w:r>
        <w:r>
          <w:fldChar w:fldCharType="end"/>
        </w:r>
      </w:hyperlink>
    </w:p>
    <w:p w14:paraId="417988E6" w14:textId="149DA538"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10" w:history="1">
        <w:r w:rsidRPr="00905F0B">
          <w:t>3</w:t>
        </w:r>
        <w:r>
          <w:rPr>
            <w:rFonts w:asciiTheme="minorHAnsi" w:eastAsiaTheme="minorEastAsia" w:hAnsiTheme="minorHAnsi" w:cstheme="minorBidi"/>
            <w:kern w:val="2"/>
            <w:sz w:val="24"/>
            <w:szCs w:val="24"/>
            <w:lang w:eastAsia="en-AU"/>
            <w14:ligatures w14:val="standardContextual"/>
          </w:rPr>
          <w:tab/>
        </w:r>
        <w:r w:rsidRPr="00905F0B">
          <w:t>Dictionary</w:t>
        </w:r>
        <w:r>
          <w:tab/>
        </w:r>
        <w:r>
          <w:fldChar w:fldCharType="begin"/>
        </w:r>
        <w:r>
          <w:instrText xml:space="preserve"> PAGEREF _Toc198816510 \h </w:instrText>
        </w:r>
        <w:r>
          <w:fldChar w:fldCharType="separate"/>
        </w:r>
        <w:r w:rsidR="004D0E1E">
          <w:t>2</w:t>
        </w:r>
        <w:r>
          <w:fldChar w:fldCharType="end"/>
        </w:r>
      </w:hyperlink>
    </w:p>
    <w:p w14:paraId="6E85C29B" w14:textId="41C5C73A"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11" w:history="1">
        <w:r w:rsidRPr="00905F0B">
          <w:t>4</w:t>
        </w:r>
        <w:r>
          <w:rPr>
            <w:rFonts w:asciiTheme="minorHAnsi" w:eastAsiaTheme="minorEastAsia" w:hAnsiTheme="minorHAnsi" w:cstheme="minorBidi"/>
            <w:kern w:val="2"/>
            <w:sz w:val="24"/>
            <w:szCs w:val="24"/>
            <w:lang w:eastAsia="en-AU"/>
            <w14:ligatures w14:val="standardContextual"/>
          </w:rPr>
          <w:tab/>
        </w:r>
        <w:r w:rsidRPr="00905F0B">
          <w:t>Notes</w:t>
        </w:r>
        <w:r>
          <w:tab/>
        </w:r>
        <w:r>
          <w:fldChar w:fldCharType="begin"/>
        </w:r>
        <w:r>
          <w:instrText xml:space="preserve"> PAGEREF _Toc198816511 \h </w:instrText>
        </w:r>
        <w:r>
          <w:fldChar w:fldCharType="separate"/>
        </w:r>
        <w:r w:rsidR="004D0E1E">
          <w:t>2</w:t>
        </w:r>
        <w:r>
          <w:fldChar w:fldCharType="end"/>
        </w:r>
      </w:hyperlink>
    </w:p>
    <w:p w14:paraId="1C87B975" w14:textId="46205867"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12" w:history="1">
        <w:r w:rsidRPr="00905F0B">
          <w:t>5</w:t>
        </w:r>
        <w:r>
          <w:rPr>
            <w:rFonts w:asciiTheme="minorHAnsi" w:eastAsiaTheme="minorEastAsia" w:hAnsiTheme="minorHAnsi" w:cstheme="minorBidi"/>
            <w:kern w:val="2"/>
            <w:sz w:val="24"/>
            <w:szCs w:val="24"/>
            <w:lang w:eastAsia="en-AU"/>
            <w14:ligatures w14:val="standardContextual"/>
          </w:rPr>
          <w:tab/>
        </w:r>
        <w:r w:rsidRPr="00905F0B">
          <w:t>Offences against Act—application of Criminal Code etc</w:t>
        </w:r>
        <w:r>
          <w:tab/>
        </w:r>
        <w:r>
          <w:fldChar w:fldCharType="begin"/>
        </w:r>
        <w:r>
          <w:instrText xml:space="preserve"> PAGEREF _Toc198816512 \h </w:instrText>
        </w:r>
        <w:r>
          <w:fldChar w:fldCharType="separate"/>
        </w:r>
        <w:r w:rsidR="004D0E1E">
          <w:t>3</w:t>
        </w:r>
        <w:r>
          <w:fldChar w:fldCharType="end"/>
        </w:r>
      </w:hyperlink>
    </w:p>
    <w:p w14:paraId="1DE28ECE" w14:textId="3F0658DB"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13" w:history="1">
        <w:r w:rsidRPr="00905F0B">
          <w:t>6</w:t>
        </w:r>
        <w:r>
          <w:rPr>
            <w:rFonts w:asciiTheme="minorHAnsi" w:eastAsiaTheme="minorEastAsia" w:hAnsiTheme="minorHAnsi" w:cstheme="minorBidi"/>
            <w:kern w:val="2"/>
            <w:sz w:val="24"/>
            <w:szCs w:val="24"/>
            <w:lang w:eastAsia="en-AU"/>
            <w14:ligatures w14:val="standardContextual"/>
          </w:rPr>
          <w:tab/>
        </w:r>
        <w:r w:rsidRPr="00905F0B">
          <w:t>Purpose of Act</w:t>
        </w:r>
        <w:r>
          <w:tab/>
        </w:r>
        <w:r>
          <w:fldChar w:fldCharType="begin"/>
        </w:r>
        <w:r>
          <w:instrText xml:space="preserve"> PAGEREF _Toc198816513 \h </w:instrText>
        </w:r>
        <w:r>
          <w:fldChar w:fldCharType="separate"/>
        </w:r>
        <w:r w:rsidR="004D0E1E">
          <w:t>3</w:t>
        </w:r>
        <w:r>
          <w:fldChar w:fldCharType="end"/>
        </w:r>
      </w:hyperlink>
    </w:p>
    <w:p w14:paraId="178D2B63" w14:textId="15DD0829" w:rsidR="009468CE" w:rsidRDefault="009468CE">
      <w:pPr>
        <w:pStyle w:val="TOC2"/>
        <w:rPr>
          <w:rFonts w:asciiTheme="minorHAnsi" w:eastAsiaTheme="minorEastAsia" w:hAnsiTheme="minorHAnsi" w:cstheme="minorBidi"/>
          <w:b w:val="0"/>
          <w:kern w:val="2"/>
          <w:szCs w:val="24"/>
          <w:lang w:eastAsia="en-AU"/>
          <w14:ligatures w14:val="standardContextual"/>
        </w:rPr>
      </w:pPr>
      <w:hyperlink w:anchor="_Toc198816514" w:history="1">
        <w:r w:rsidRPr="00905F0B">
          <w:t>Part 2</w:t>
        </w:r>
        <w:r>
          <w:rPr>
            <w:rFonts w:asciiTheme="minorHAnsi" w:eastAsiaTheme="minorEastAsia" w:hAnsiTheme="minorHAnsi" w:cstheme="minorBidi"/>
            <w:b w:val="0"/>
            <w:kern w:val="2"/>
            <w:szCs w:val="24"/>
            <w:lang w:eastAsia="en-AU"/>
            <w14:ligatures w14:val="standardContextual"/>
          </w:rPr>
          <w:tab/>
        </w:r>
        <w:r w:rsidRPr="00905F0B">
          <w:t>Moratorium on cultivating certain GM plants</w:t>
        </w:r>
        <w:r w:rsidRPr="009468CE">
          <w:rPr>
            <w:vanish/>
          </w:rPr>
          <w:tab/>
        </w:r>
        <w:r w:rsidRPr="009468CE">
          <w:rPr>
            <w:vanish/>
          </w:rPr>
          <w:fldChar w:fldCharType="begin"/>
        </w:r>
        <w:r w:rsidRPr="009468CE">
          <w:rPr>
            <w:vanish/>
          </w:rPr>
          <w:instrText xml:space="preserve"> PAGEREF _Toc198816514 \h </w:instrText>
        </w:r>
        <w:r w:rsidRPr="009468CE">
          <w:rPr>
            <w:vanish/>
          </w:rPr>
        </w:r>
        <w:r w:rsidRPr="009468CE">
          <w:rPr>
            <w:vanish/>
          </w:rPr>
          <w:fldChar w:fldCharType="separate"/>
        </w:r>
        <w:r w:rsidR="004D0E1E">
          <w:rPr>
            <w:vanish/>
          </w:rPr>
          <w:t>4</w:t>
        </w:r>
        <w:r w:rsidRPr="009468CE">
          <w:rPr>
            <w:vanish/>
          </w:rPr>
          <w:fldChar w:fldCharType="end"/>
        </w:r>
      </w:hyperlink>
    </w:p>
    <w:p w14:paraId="1DC6316F" w14:textId="0EB04B9A"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15" w:history="1">
        <w:r w:rsidRPr="00905F0B">
          <w:t>7</w:t>
        </w:r>
        <w:r>
          <w:rPr>
            <w:rFonts w:asciiTheme="minorHAnsi" w:eastAsiaTheme="minorEastAsia" w:hAnsiTheme="minorHAnsi" w:cstheme="minorBidi"/>
            <w:kern w:val="2"/>
            <w:sz w:val="24"/>
            <w:szCs w:val="24"/>
            <w:lang w:eastAsia="en-AU"/>
            <w14:ligatures w14:val="standardContextual"/>
          </w:rPr>
          <w:tab/>
        </w:r>
        <w:r w:rsidRPr="00905F0B">
          <w:t>Moratorium orders</w:t>
        </w:r>
        <w:r>
          <w:tab/>
        </w:r>
        <w:r>
          <w:fldChar w:fldCharType="begin"/>
        </w:r>
        <w:r>
          <w:instrText xml:space="preserve"> PAGEREF _Toc198816515 \h </w:instrText>
        </w:r>
        <w:r>
          <w:fldChar w:fldCharType="separate"/>
        </w:r>
        <w:r w:rsidR="004D0E1E">
          <w:t>4</w:t>
        </w:r>
        <w:r>
          <w:fldChar w:fldCharType="end"/>
        </w:r>
      </w:hyperlink>
    </w:p>
    <w:p w14:paraId="57633934" w14:textId="6A847982"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16" w:history="1">
        <w:r w:rsidRPr="00905F0B">
          <w:t>8</w:t>
        </w:r>
        <w:r>
          <w:rPr>
            <w:rFonts w:asciiTheme="minorHAnsi" w:eastAsiaTheme="minorEastAsia" w:hAnsiTheme="minorHAnsi" w:cstheme="minorBidi"/>
            <w:kern w:val="2"/>
            <w:sz w:val="24"/>
            <w:szCs w:val="24"/>
            <w:lang w:eastAsia="en-AU"/>
            <w14:ligatures w14:val="standardContextual"/>
          </w:rPr>
          <w:tab/>
        </w:r>
        <w:r w:rsidRPr="00905F0B">
          <w:t>Exemptions</w:t>
        </w:r>
        <w:r>
          <w:tab/>
        </w:r>
        <w:r>
          <w:fldChar w:fldCharType="begin"/>
        </w:r>
        <w:r>
          <w:instrText xml:space="preserve"> PAGEREF _Toc198816516 \h </w:instrText>
        </w:r>
        <w:r>
          <w:fldChar w:fldCharType="separate"/>
        </w:r>
        <w:r w:rsidR="004D0E1E">
          <w:t>4</w:t>
        </w:r>
        <w:r>
          <w:fldChar w:fldCharType="end"/>
        </w:r>
      </w:hyperlink>
    </w:p>
    <w:p w14:paraId="14965D7B" w14:textId="7D590B14"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17" w:history="1">
        <w:r w:rsidRPr="00905F0B">
          <w:t>9</w:t>
        </w:r>
        <w:r>
          <w:rPr>
            <w:rFonts w:asciiTheme="minorHAnsi" w:eastAsiaTheme="minorEastAsia" w:hAnsiTheme="minorHAnsi" w:cstheme="minorBidi"/>
            <w:kern w:val="2"/>
            <w:sz w:val="24"/>
            <w:szCs w:val="24"/>
            <w:lang w:eastAsia="en-AU"/>
            <w14:ligatures w14:val="standardContextual"/>
          </w:rPr>
          <w:tab/>
        </w:r>
        <w:r w:rsidRPr="00905F0B">
          <w:t>Offence—contravention of moratorium order</w:t>
        </w:r>
        <w:r>
          <w:tab/>
        </w:r>
        <w:r>
          <w:fldChar w:fldCharType="begin"/>
        </w:r>
        <w:r>
          <w:instrText xml:space="preserve"> PAGEREF _Toc198816517 \h </w:instrText>
        </w:r>
        <w:r>
          <w:fldChar w:fldCharType="separate"/>
        </w:r>
        <w:r w:rsidR="004D0E1E">
          <w:t>5</w:t>
        </w:r>
        <w:r>
          <w:fldChar w:fldCharType="end"/>
        </w:r>
      </w:hyperlink>
    </w:p>
    <w:p w14:paraId="678CE623" w14:textId="2DC2887B"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18" w:history="1">
        <w:r w:rsidRPr="00905F0B">
          <w:t>10</w:t>
        </w:r>
        <w:r>
          <w:rPr>
            <w:rFonts w:asciiTheme="minorHAnsi" w:eastAsiaTheme="minorEastAsia" w:hAnsiTheme="minorHAnsi" w:cstheme="minorBidi"/>
            <w:kern w:val="2"/>
            <w:sz w:val="24"/>
            <w:szCs w:val="24"/>
            <w:lang w:eastAsia="en-AU"/>
            <w14:ligatures w14:val="standardContextual"/>
          </w:rPr>
          <w:tab/>
        </w:r>
        <w:r w:rsidRPr="00905F0B">
          <w:t>Orders cannot be challenged</w:t>
        </w:r>
        <w:r>
          <w:tab/>
        </w:r>
        <w:r>
          <w:fldChar w:fldCharType="begin"/>
        </w:r>
        <w:r>
          <w:instrText xml:space="preserve"> PAGEREF _Toc198816518 \h </w:instrText>
        </w:r>
        <w:r>
          <w:fldChar w:fldCharType="separate"/>
        </w:r>
        <w:r w:rsidR="004D0E1E">
          <w:t>5</w:t>
        </w:r>
        <w:r>
          <w:fldChar w:fldCharType="end"/>
        </w:r>
      </w:hyperlink>
    </w:p>
    <w:p w14:paraId="2365BE3C" w14:textId="196AAEDF"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19" w:history="1">
        <w:r w:rsidRPr="00905F0B">
          <w:t>11</w:t>
        </w:r>
        <w:r>
          <w:rPr>
            <w:rFonts w:asciiTheme="minorHAnsi" w:eastAsiaTheme="minorEastAsia" w:hAnsiTheme="minorHAnsi" w:cstheme="minorBidi"/>
            <w:kern w:val="2"/>
            <w:sz w:val="24"/>
            <w:szCs w:val="24"/>
            <w:lang w:eastAsia="en-AU"/>
            <w14:ligatures w14:val="standardContextual"/>
          </w:rPr>
          <w:tab/>
        </w:r>
        <w:r w:rsidRPr="00905F0B">
          <w:t>Advisory council</w:t>
        </w:r>
        <w:r>
          <w:tab/>
        </w:r>
        <w:r>
          <w:fldChar w:fldCharType="begin"/>
        </w:r>
        <w:r>
          <w:instrText xml:space="preserve"> PAGEREF _Toc198816519 \h </w:instrText>
        </w:r>
        <w:r>
          <w:fldChar w:fldCharType="separate"/>
        </w:r>
        <w:r w:rsidR="004D0E1E">
          <w:t>6</w:t>
        </w:r>
        <w:r>
          <w:fldChar w:fldCharType="end"/>
        </w:r>
      </w:hyperlink>
    </w:p>
    <w:p w14:paraId="113FBE65" w14:textId="5C28759B" w:rsidR="009468CE" w:rsidRDefault="009468C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816520" w:history="1">
        <w:r w:rsidRPr="00905F0B">
          <w:t>12</w:t>
        </w:r>
        <w:r>
          <w:rPr>
            <w:rFonts w:asciiTheme="minorHAnsi" w:eastAsiaTheme="minorEastAsia" w:hAnsiTheme="minorHAnsi" w:cstheme="minorBidi"/>
            <w:kern w:val="2"/>
            <w:sz w:val="24"/>
            <w:szCs w:val="24"/>
            <w:lang w:eastAsia="en-AU"/>
            <w14:ligatures w14:val="standardContextual"/>
          </w:rPr>
          <w:tab/>
        </w:r>
        <w:r w:rsidRPr="00905F0B">
          <w:t>Directions by Minister</w:t>
        </w:r>
        <w:r>
          <w:tab/>
        </w:r>
        <w:r>
          <w:fldChar w:fldCharType="begin"/>
        </w:r>
        <w:r>
          <w:instrText xml:space="preserve"> PAGEREF _Toc198816520 \h </w:instrText>
        </w:r>
        <w:r>
          <w:fldChar w:fldCharType="separate"/>
        </w:r>
        <w:r w:rsidR="004D0E1E">
          <w:t>7</w:t>
        </w:r>
        <w:r>
          <w:fldChar w:fldCharType="end"/>
        </w:r>
      </w:hyperlink>
    </w:p>
    <w:p w14:paraId="5577DDD1" w14:textId="5B9792F2"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21" w:history="1">
        <w:r w:rsidRPr="00905F0B">
          <w:t>13</w:t>
        </w:r>
        <w:r>
          <w:rPr>
            <w:rFonts w:asciiTheme="minorHAnsi" w:eastAsiaTheme="minorEastAsia" w:hAnsiTheme="minorHAnsi" w:cstheme="minorBidi"/>
            <w:kern w:val="2"/>
            <w:sz w:val="24"/>
            <w:szCs w:val="24"/>
            <w:lang w:eastAsia="en-AU"/>
            <w14:ligatures w14:val="standardContextual"/>
          </w:rPr>
          <w:tab/>
        </w:r>
        <w:r w:rsidRPr="00905F0B">
          <w:t>Urgent seizure etc</w:t>
        </w:r>
        <w:r>
          <w:tab/>
        </w:r>
        <w:r>
          <w:fldChar w:fldCharType="begin"/>
        </w:r>
        <w:r>
          <w:instrText xml:space="preserve"> PAGEREF _Toc198816521 \h </w:instrText>
        </w:r>
        <w:r>
          <w:fldChar w:fldCharType="separate"/>
        </w:r>
        <w:r w:rsidR="004D0E1E">
          <w:t>8</w:t>
        </w:r>
        <w:r>
          <w:fldChar w:fldCharType="end"/>
        </w:r>
      </w:hyperlink>
    </w:p>
    <w:p w14:paraId="72856C72" w14:textId="0437D301"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22" w:history="1">
        <w:r w:rsidRPr="00905F0B">
          <w:t>14</w:t>
        </w:r>
        <w:r>
          <w:rPr>
            <w:rFonts w:asciiTheme="minorHAnsi" w:eastAsiaTheme="minorEastAsia" w:hAnsiTheme="minorHAnsi" w:cstheme="minorBidi"/>
            <w:kern w:val="2"/>
            <w:sz w:val="24"/>
            <w:szCs w:val="24"/>
            <w:lang w:eastAsia="en-AU"/>
            <w14:ligatures w14:val="standardContextual"/>
          </w:rPr>
          <w:tab/>
        </w:r>
        <w:r w:rsidRPr="00905F0B">
          <w:t>Offence—transfer etc of certain plants</w:t>
        </w:r>
        <w:r>
          <w:tab/>
        </w:r>
        <w:r>
          <w:fldChar w:fldCharType="begin"/>
        </w:r>
        <w:r>
          <w:instrText xml:space="preserve"> PAGEREF _Toc198816522 \h </w:instrText>
        </w:r>
        <w:r>
          <w:fldChar w:fldCharType="separate"/>
        </w:r>
        <w:r w:rsidR="004D0E1E">
          <w:t>9</w:t>
        </w:r>
        <w:r>
          <w:fldChar w:fldCharType="end"/>
        </w:r>
      </w:hyperlink>
    </w:p>
    <w:p w14:paraId="039E433C" w14:textId="4D640A5A"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23" w:history="1">
        <w:r w:rsidRPr="00905F0B">
          <w:t>15</w:t>
        </w:r>
        <w:r>
          <w:rPr>
            <w:rFonts w:asciiTheme="minorHAnsi" w:eastAsiaTheme="minorEastAsia" w:hAnsiTheme="minorHAnsi" w:cstheme="minorBidi"/>
            <w:kern w:val="2"/>
            <w:sz w:val="24"/>
            <w:szCs w:val="24"/>
            <w:lang w:eastAsia="en-AU"/>
            <w14:ligatures w14:val="standardContextual"/>
          </w:rPr>
          <w:tab/>
        </w:r>
        <w:r w:rsidRPr="00905F0B">
          <w:t>Obligation to report cultivation of GM food crop</w:t>
        </w:r>
        <w:r>
          <w:tab/>
        </w:r>
        <w:r>
          <w:fldChar w:fldCharType="begin"/>
        </w:r>
        <w:r>
          <w:instrText xml:space="preserve"> PAGEREF _Toc198816523 \h </w:instrText>
        </w:r>
        <w:r>
          <w:fldChar w:fldCharType="separate"/>
        </w:r>
        <w:r w:rsidR="004D0E1E">
          <w:t>10</w:t>
        </w:r>
        <w:r>
          <w:fldChar w:fldCharType="end"/>
        </w:r>
      </w:hyperlink>
    </w:p>
    <w:p w14:paraId="698604F9" w14:textId="70BDB8F1" w:rsidR="009468CE" w:rsidRDefault="009468CE">
      <w:pPr>
        <w:pStyle w:val="TOC2"/>
        <w:rPr>
          <w:rFonts w:asciiTheme="minorHAnsi" w:eastAsiaTheme="minorEastAsia" w:hAnsiTheme="minorHAnsi" w:cstheme="minorBidi"/>
          <w:b w:val="0"/>
          <w:kern w:val="2"/>
          <w:szCs w:val="24"/>
          <w:lang w:eastAsia="en-AU"/>
          <w14:ligatures w14:val="standardContextual"/>
        </w:rPr>
      </w:pPr>
      <w:hyperlink w:anchor="_Toc198816524" w:history="1">
        <w:r w:rsidRPr="00905F0B">
          <w:t>Part 3</w:t>
        </w:r>
        <w:r>
          <w:rPr>
            <w:rFonts w:asciiTheme="minorHAnsi" w:eastAsiaTheme="minorEastAsia" w:hAnsiTheme="minorHAnsi" w:cstheme="minorBidi"/>
            <w:b w:val="0"/>
            <w:kern w:val="2"/>
            <w:szCs w:val="24"/>
            <w:lang w:eastAsia="en-AU"/>
            <w14:ligatures w14:val="standardContextual"/>
          </w:rPr>
          <w:tab/>
        </w:r>
        <w:r w:rsidRPr="00905F0B">
          <w:t>Enforcement</w:t>
        </w:r>
        <w:r w:rsidRPr="009468CE">
          <w:rPr>
            <w:vanish/>
          </w:rPr>
          <w:tab/>
        </w:r>
        <w:r w:rsidRPr="009468CE">
          <w:rPr>
            <w:vanish/>
          </w:rPr>
          <w:fldChar w:fldCharType="begin"/>
        </w:r>
        <w:r w:rsidRPr="009468CE">
          <w:rPr>
            <w:vanish/>
          </w:rPr>
          <w:instrText xml:space="preserve"> PAGEREF _Toc198816524 \h </w:instrText>
        </w:r>
        <w:r w:rsidRPr="009468CE">
          <w:rPr>
            <w:vanish/>
          </w:rPr>
        </w:r>
        <w:r w:rsidRPr="009468CE">
          <w:rPr>
            <w:vanish/>
          </w:rPr>
          <w:fldChar w:fldCharType="separate"/>
        </w:r>
        <w:r w:rsidR="004D0E1E">
          <w:rPr>
            <w:vanish/>
          </w:rPr>
          <w:t>11</w:t>
        </w:r>
        <w:r w:rsidRPr="009468CE">
          <w:rPr>
            <w:vanish/>
          </w:rPr>
          <w:fldChar w:fldCharType="end"/>
        </w:r>
      </w:hyperlink>
    </w:p>
    <w:p w14:paraId="5579BCCA" w14:textId="1F9EF298" w:rsidR="009468CE" w:rsidRDefault="009468CE">
      <w:pPr>
        <w:pStyle w:val="TOC3"/>
        <w:rPr>
          <w:rFonts w:asciiTheme="minorHAnsi" w:eastAsiaTheme="minorEastAsia" w:hAnsiTheme="minorHAnsi" w:cstheme="minorBidi"/>
          <w:b w:val="0"/>
          <w:kern w:val="2"/>
          <w:sz w:val="24"/>
          <w:szCs w:val="24"/>
          <w:lang w:eastAsia="en-AU"/>
          <w14:ligatures w14:val="standardContextual"/>
        </w:rPr>
      </w:pPr>
      <w:hyperlink w:anchor="_Toc198816525" w:history="1">
        <w:r w:rsidRPr="00905F0B">
          <w:t>Division 3.1</w:t>
        </w:r>
        <w:r>
          <w:rPr>
            <w:rFonts w:asciiTheme="minorHAnsi" w:eastAsiaTheme="minorEastAsia" w:hAnsiTheme="minorHAnsi" w:cstheme="minorBidi"/>
            <w:b w:val="0"/>
            <w:kern w:val="2"/>
            <w:sz w:val="24"/>
            <w:szCs w:val="24"/>
            <w:lang w:eastAsia="en-AU"/>
            <w14:ligatures w14:val="standardContextual"/>
          </w:rPr>
          <w:tab/>
        </w:r>
        <w:r w:rsidRPr="00905F0B">
          <w:t>Interpretation</w:t>
        </w:r>
        <w:r w:rsidRPr="009468CE">
          <w:rPr>
            <w:vanish/>
          </w:rPr>
          <w:tab/>
        </w:r>
        <w:r w:rsidRPr="009468CE">
          <w:rPr>
            <w:vanish/>
          </w:rPr>
          <w:fldChar w:fldCharType="begin"/>
        </w:r>
        <w:r w:rsidRPr="009468CE">
          <w:rPr>
            <w:vanish/>
          </w:rPr>
          <w:instrText xml:space="preserve"> PAGEREF _Toc198816525 \h </w:instrText>
        </w:r>
        <w:r w:rsidRPr="009468CE">
          <w:rPr>
            <w:vanish/>
          </w:rPr>
        </w:r>
        <w:r w:rsidRPr="009468CE">
          <w:rPr>
            <w:vanish/>
          </w:rPr>
          <w:fldChar w:fldCharType="separate"/>
        </w:r>
        <w:r w:rsidR="004D0E1E">
          <w:rPr>
            <w:vanish/>
          </w:rPr>
          <w:t>11</w:t>
        </w:r>
        <w:r w:rsidRPr="009468CE">
          <w:rPr>
            <w:vanish/>
          </w:rPr>
          <w:fldChar w:fldCharType="end"/>
        </w:r>
      </w:hyperlink>
    </w:p>
    <w:p w14:paraId="3A4C86A5" w14:textId="7668E927"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26" w:history="1">
        <w:r w:rsidRPr="00905F0B">
          <w:t>16</w:t>
        </w:r>
        <w:r>
          <w:rPr>
            <w:rFonts w:asciiTheme="minorHAnsi" w:eastAsiaTheme="minorEastAsia" w:hAnsiTheme="minorHAnsi" w:cstheme="minorBidi"/>
            <w:kern w:val="2"/>
            <w:sz w:val="24"/>
            <w:szCs w:val="24"/>
            <w:lang w:eastAsia="en-AU"/>
            <w14:ligatures w14:val="standardContextual"/>
          </w:rPr>
          <w:tab/>
        </w:r>
        <w:r w:rsidRPr="00905F0B">
          <w:t>Definitions for pt 3</w:t>
        </w:r>
        <w:r>
          <w:tab/>
        </w:r>
        <w:r>
          <w:fldChar w:fldCharType="begin"/>
        </w:r>
        <w:r>
          <w:instrText xml:space="preserve"> PAGEREF _Toc198816526 \h </w:instrText>
        </w:r>
        <w:r>
          <w:fldChar w:fldCharType="separate"/>
        </w:r>
        <w:r w:rsidR="004D0E1E">
          <w:t>11</w:t>
        </w:r>
        <w:r>
          <w:fldChar w:fldCharType="end"/>
        </w:r>
      </w:hyperlink>
    </w:p>
    <w:p w14:paraId="24D64C0C" w14:textId="7CBB8178" w:rsidR="009468CE" w:rsidRDefault="009468CE">
      <w:pPr>
        <w:pStyle w:val="TOC3"/>
        <w:rPr>
          <w:rFonts w:asciiTheme="minorHAnsi" w:eastAsiaTheme="minorEastAsia" w:hAnsiTheme="minorHAnsi" w:cstheme="minorBidi"/>
          <w:b w:val="0"/>
          <w:kern w:val="2"/>
          <w:sz w:val="24"/>
          <w:szCs w:val="24"/>
          <w:lang w:eastAsia="en-AU"/>
          <w14:ligatures w14:val="standardContextual"/>
        </w:rPr>
      </w:pPr>
      <w:hyperlink w:anchor="_Toc198816527" w:history="1">
        <w:r w:rsidRPr="00905F0B">
          <w:t>Division 3.2</w:t>
        </w:r>
        <w:r>
          <w:rPr>
            <w:rFonts w:asciiTheme="minorHAnsi" w:eastAsiaTheme="minorEastAsia" w:hAnsiTheme="minorHAnsi" w:cstheme="minorBidi"/>
            <w:b w:val="0"/>
            <w:kern w:val="2"/>
            <w:sz w:val="24"/>
            <w:szCs w:val="24"/>
            <w:lang w:eastAsia="en-AU"/>
            <w14:ligatures w14:val="standardContextual"/>
          </w:rPr>
          <w:tab/>
        </w:r>
        <w:r w:rsidRPr="00905F0B">
          <w:t>Inspectors</w:t>
        </w:r>
        <w:r w:rsidRPr="009468CE">
          <w:rPr>
            <w:vanish/>
          </w:rPr>
          <w:tab/>
        </w:r>
        <w:r w:rsidRPr="009468CE">
          <w:rPr>
            <w:vanish/>
          </w:rPr>
          <w:fldChar w:fldCharType="begin"/>
        </w:r>
        <w:r w:rsidRPr="009468CE">
          <w:rPr>
            <w:vanish/>
          </w:rPr>
          <w:instrText xml:space="preserve"> PAGEREF _Toc198816527 \h </w:instrText>
        </w:r>
        <w:r w:rsidRPr="009468CE">
          <w:rPr>
            <w:vanish/>
          </w:rPr>
        </w:r>
        <w:r w:rsidRPr="009468CE">
          <w:rPr>
            <w:vanish/>
          </w:rPr>
          <w:fldChar w:fldCharType="separate"/>
        </w:r>
        <w:r w:rsidR="004D0E1E">
          <w:rPr>
            <w:vanish/>
          </w:rPr>
          <w:t>11</w:t>
        </w:r>
        <w:r w:rsidRPr="009468CE">
          <w:rPr>
            <w:vanish/>
          </w:rPr>
          <w:fldChar w:fldCharType="end"/>
        </w:r>
      </w:hyperlink>
    </w:p>
    <w:p w14:paraId="4C30359C" w14:textId="2BCD744D"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28" w:history="1">
        <w:r w:rsidRPr="00905F0B">
          <w:t>17</w:t>
        </w:r>
        <w:r>
          <w:rPr>
            <w:rFonts w:asciiTheme="minorHAnsi" w:eastAsiaTheme="minorEastAsia" w:hAnsiTheme="minorHAnsi" w:cstheme="minorBidi"/>
            <w:kern w:val="2"/>
            <w:sz w:val="24"/>
            <w:szCs w:val="24"/>
            <w:lang w:eastAsia="en-AU"/>
            <w14:ligatures w14:val="standardContextual"/>
          </w:rPr>
          <w:tab/>
        </w:r>
        <w:r w:rsidRPr="00905F0B">
          <w:t>Appointment of inspectors</w:t>
        </w:r>
        <w:r>
          <w:tab/>
        </w:r>
        <w:r>
          <w:fldChar w:fldCharType="begin"/>
        </w:r>
        <w:r>
          <w:instrText xml:space="preserve"> PAGEREF _Toc198816528 \h </w:instrText>
        </w:r>
        <w:r>
          <w:fldChar w:fldCharType="separate"/>
        </w:r>
        <w:r w:rsidR="004D0E1E">
          <w:t>11</w:t>
        </w:r>
        <w:r>
          <w:fldChar w:fldCharType="end"/>
        </w:r>
      </w:hyperlink>
    </w:p>
    <w:p w14:paraId="708585EC" w14:textId="30C22755"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29" w:history="1">
        <w:r w:rsidRPr="00905F0B">
          <w:t>18</w:t>
        </w:r>
        <w:r>
          <w:rPr>
            <w:rFonts w:asciiTheme="minorHAnsi" w:eastAsiaTheme="minorEastAsia" w:hAnsiTheme="minorHAnsi" w:cstheme="minorBidi"/>
            <w:kern w:val="2"/>
            <w:sz w:val="24"/>
            <w:szCs w:val="24"/>
            <w:lang w:eastAsia="en-AU"/>
            <w14:ligatures w14:val="standardContextual"/>
          </w:rPr>
          <w:tab/>
        </w:r>
        <w:r w:rsidRPr="00905F0B">
          <w:t>Identity cards</w:t>
        </w:r>
        <w:r>
          <w:tab/>
        </w:r>
        <w:r>
          <w:fldChar w:fldCharType="begin"/>
        </w:r>
        <w:r>
          <w:instrText xml:space="preserve"> PAGEREF _Toc198816529 \h </w:instrText>
        </w:r>
        <w:r>
          <w:fldChar w:fldCharType="separate"/>
        </w:r>
        <w:r w:rsidR="004D0E1E">
          <w:t>12</w:t>
        </w:r>
        <w:r>
          <w:fldChar w:fldCharType="end"/>
        </w:r>
      </w:hyperlink>
    </w:p>
    <w:p w14:paraId="4D6FB049" w14:textId="738F9414" w:rsidR="009468CE" w:rsidRDefault="009468CE">
      <w:pPr>
        <w:pStyle w:val="TOC3"/>
        <w:rPr>
          <w:rFonts w:asciiTheme="minorHAnsi" w:eastAsiaTheme="minorEastAsia" w:hAnsiTheme="minorHAnsi" w:cstheme="minorBidi"/>
          <w:b w:val="0"/>
          <w:kern w:val="2"/>
          <w:sz w:val="24"/>
          <w:szCs w:val="24"/>
          <w:lang w:eastAsia="en-AU"/>
          <w14:ligatures w14:val="standardContextual"/>
        </w:rPr>
      </w:pPr>
      <w:hyperlink w:anchor="_Toc198816530" w:history="1">
        <w:r w:rsidRPr="00905F0B">
          <w:t>Division 3.3</w:t>
        </w:r>
        <w:r>
          <w:rPr>
            <w:rFonts w:asciiTheme="minorHAnsi" w:eastAsiaTheme="minorEastAsia" w:hAnsiTheme="minorHAnsi" w:cstheme="minorBidi"/>
            <w:b w:val="0"/>
            <w:kern w:val="2"/>
            <w:sz w:val="24"/>
            <w:szCs w:val="24"/>
            <w:lang w:eastAsia="en-AU"/>
            <w14:ligatures w14:val="standardContextual"/>
          </w:rPr>
          <w:tab/>
        </w:r>
        <w:r w:rsidRPr="00905F0B">
          <w:t>Powers of inspectors</w:t>
        </w:r>
        <w:r w:rsidRPr="009468CE">
          <w:rPr>
            <w:vanish/>
          </w:rPr>
          <w:tab/>
        </w:r>
        <w:r w:rsidRPr="009468CE">
          <w:rPr>
            <w:vanish/>
          </w:rPr>
          <w:fldChar w:fldCharType="begin"/>
        </w:r>
        <w:r w:rsidRPr="009468CE">
          <w:rPr>
            <w:vanish/>
          </w:rPr>
          <w:instrText xml:space="preserve"> PAGEREF _Toc198816530 \h </w:instrText>
        </w:r>
        <w:r w:rsidRPr="009468CE">
          <w:rPr>
            <w:vanish/>
          </w:rPr>
        </w:r>
        <w:r w:rsidRPr="009468CE">
          <w:rPr>
            <w:vanish/>
          </w:rPr>
          <w:fldChar w:fldCharType="separate"/>
        </w:r>
        <w:r w:rsidR="004D0E1E">
          <w:rPr>
            <w:vanish/>
          </w:rPr>
          <w:t>12</w:t>
        </w:r>
        <w:r w:rsidRPr="009468CE">
          <w:rPr>
            <w:vanish/>
          </w:rPr>
          <w:fldChar w:fldCharType="end"/>
        </w:r>
      </w:hyperlink>
    </w:p>
    <w:p w14:paraId="50CABC9B" w14:textId="77B9450F"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31" w:history="1">
        <w:r w:rsidRPr="00905F0B">
          <w:t>19</w:t>
        </w:r>
        <w:r>
          <w:rPr>
            <w:rFonts w:asciiTheme="minorHAnsi" w:eastAsiaTheme="minorEastAsia" w:hAnsiTheme="minorHAnsi" w:cstheme="minorBidi"/>
            <w:kern w:val="2"/>
            <w:sz w:val="24"/>
            <w:szCs w:val="24"/>
            <w:lang w:eastAsia="en-AU"/>
            <w14:ligatures w14:val="standardContextual"/>
          </w:rPr>
          <w:tab/>
        </w:r>
        <w:r w:rsidRPr="00905F0B">
          <w:t>Power to enter premises</w:t>
        </w:r>
        <w:r>
          <w:tab/>
        </w:r>
        <w:r>
          <w:fldChar w:fldCharType="begin"/>
        </w:r>
        <w:r>
          <w:instrText xml:space="preserve"> PAGEREF _Toc198816531 \h </w:instrText>
        </w:r>
        <w:r>
          <w:fldChar w:fldCharType="separate"/>
        </w:r>
        <w:r w:rsidR="004D0E1E">
          <w:t>12</w:t>
        </w:r>
        <w:r>
          <w:fldChar w:fldCharType="end"/>
        </w:r>
      </w:hyperlink>
    </w:p>
    <w:p w14:paraId="0CB26938" w14:textId="75CE0FDC"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32" w:history="1">
        <w:r w:rsidRPr="00905F0B">
          <w:t>20</w:t>
        </w:r>
        <w:r>
          <w:rPr>
            <w:rFonts w:asciiTheme="minorHAnsi" w:eastAsiaTheme="minorEastAsia" w:hAnsiTheme="minorHAnsi" w:cstheme="minorBidi"/>
            <w:kern w:val="2"/>
            <w:sz w:val="24"/>
            <w:szCs w:val="24"/>
            <w:lang w:eastAsia="en-AU"/>
            <w14:ligatures w14:val="standardContextual"/>
          </w:rPr>
          <w:tab/>
        </w:r>
        <w:r w:rsidRPr="00905F0B">
          <w:t>Production of identity card</w:t>
        </w:r>
        <w:r>
          <w:tab/>
        </w:r>
        <w:r>
          <w:fldChar w:fldCharType="begin"/>
        </w:r>
        <w:r>
          <w:instrText xml:space="preserve"> PAGEREF _Toc198816532 \h </w:instrText>
        </w:r>
        <w:r>
          <w:fldChar w:fldCharType="separate"/>
        </w:r>
        <w:r w:rsidR="004D0E1E">
          <w:t>13</w:t>
        </w:r>
        <w:r>
          <w:fldChar w:fldCharType="end"/>
        </w:r>
      </w:hyperlink>
    </w:p>
    <w:p w14:paraId="337B33D4" w14:textId="1B6C3F3D"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33" w:history="1">
        <w:r w:rsidRPr="00905F0B">
          <w:t>21</w:t>
        </w:r>
        <w:r>
          <w:rPr>
            <w:rFonts w:asciiTheme="minorHAnsi" w:eastAsiaTheme="minorEastAsia" w:hAnsiTheme="minorHAnsi" w:cstheme="minorBidi"/>
            <w:kern w:val="2"/>
            <w:sz w:val="24"/>
            <w:szCs w:val="24"/>
            <w:lang w:eastAsia="en-AU"/>
            <w14:ligatures w14:val="standardContextual"/>
          </w:rPr>
          <w:tab/>
        </w:r>
        <w:r w:rsidRPr="00905F0B">
          <w:t>Consent to entry</w:t>
        </w:r>
        <w:r>
          <w:tab/>
        </w:r>
        <w:r>
          <w:fldChar w:fldCharType="begin"/>
        </w:r>
        <w:r>
          <w:instrText xml:space="preserve"> PAGEREF _Toc198816533 \h </w:instrText>
        </w:r>
        <w:r>
          <w:fldChar w:fldCharType="separate"/>
        </w:r>
        <w:r w:rsidR="004D0E1E">
          <w:t>13</w:t>
        </w:r>
        <w:r>
          <w:fldChar w:fldCharType="end"/>
        </w:r>
      </w:hyperlink>
    </w:p>
    <w:p w14:paraId="1880257C" w14:textId="24EEC056"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34" w:history="1">
        <w:r w:rsidRPr="00905F0B">
          <w:t>22</w:t>
        </w:r>
        <w:r>
          <w:rPr>
            <w:rFonts w:asciiTheme="minorHAnsi" w:eastAsiaTheme="minorEastAsia" w:hAnsiTheme="minorHAnsi" w:cstheme="minorBidi"/>
            <w:kern w:val="2"/>
            <w:sz w:val="24"/>
            <w:szCs w:val="24"/>
            <w:lang w:eastAsia="en-AU"/>
            <w14:ligatures w14:val="standardContextual"/>
          </w:rPr>
          <w:tab/>
        </w:r>
        <w:r w:rsidRPr="00905F0B">
          <w:t>Warrants</w:t>
        </w:r>
        <w:r>
          <w:tab/>
        </w:r>
        <w:r>
          <w:fldChar w:fldCharType="begin"/>
        </w:r>
        <w:r>
          <w:instrText xml:space="preserve"> PAGEREF _Toc198816534 \h </w:instrText>
        </w:r>
        <w:r>
          <w:fldChar w:fldCharType="separate"/>
        </w:r>
        <w:r w:rsidR="004D0E1E">
          <w:t>14</w:t>
        </w:r>
        <w:r>
          <w:fldChar w:fldCharType="end"/>
        </w:r>
      </w:hyperlink>
    </w:p>
    <w:p w14:paraId="072AB4E1" w14:textId="444B52BD"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35" w:history="1">
        <w:r w:rsidRPr="00905F0B">
          <w:t>23</w:t>
        </w:r>
        <w:r>
          <w:rPr>
            <w:rFonts w:asciiTheme="minorHAnsi" w:eastAsiaTheme="minorEastAsia" w:hAnsiTheme="minorHAnsi" w:cstheme="minorBidi"/>
            <w:kern w:val="2"/>
            <w:sz w:val="24"/>
            <w:szCs w:val="24"/>
            <w:lang w:eastAsia="en-AU"/>
            <w14:ligatures w14:val="standardContextual"/>
          </w:rPr>
          <w:tab/>
        </w:r>
        <w:r w:rsidRPr="00905F0B">
          <w:t>Warrants—application made other than in person</w:t>
        </w:r>
        <w:r>
          <w:tab/>
        </w:r>
        <w:r>
          <w:fldChar w:fldCharType="begin"/>
        </w:r>
        <w:r>
          <w:instrText xml:space="preserve"> PAGEREF _Toc198816535 \h </w:instrText>
        </w:r>
        <w:r>
          <w:fldChar w:fldCharType="separate"/>
        </w:r>
        <w:r w:rsidR="004D0E1E">
          <w:t>15</w:t>
        </w:r>
        <w:r>
          <w:fldChar w:fldCharType="end"/>
        </w:r>
      </w:hyperlink>
    </w:p>
    <w:p w14:paraId="0C69E360" w14:textId="7D9DE5EE"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36" w:history="1">
        <w:r w:rsidRPr="00905F0B">
          <w:t>24</w:t>
        </w:r>
        <w:r>
          <w:rPr>
            <w:rFonts w:asciiTheme="minorHAnsi" w:eastAsiaTheme="minorEastAsia" w:hAnsiTheme="minorHAnsi" w:cstheme="minorBidi"/>
            <w:kern w:val="2"/>
            <w:sz w:val="24"/>
            <w:szCs w:val="24"/>
            <w:lang w:eastAsia="en-AU"/>
            <w14:ligatures w14:val="standardContextual"/>
          </w:rPr>
          <w:tab/>
        </w:r>
        <w:r w:rsidRPr="00905F0B">
          <w:t>General powers on entry to premises</w:t>
        </w:r>
        <w:r>
          <w:tab/>
        </w:r>
        <w:r>
          <w:fldChar w:fldCharType="begin"/>
        </w:r>
        <w:r>
          <w:instrText xml:space="preserve"> PAGEREF _Toc198816536 \h </w:instrText>
        </w:r>
        <w:r>
          <w:fldChar w:fldCharType="separate"/>
        </w:r>
        <w:r w:rsidR="004D0E1E">
          <w:t>17</w:t>
        </w:r>
        <w:r>
          <w:fldChar w:fldCharType="end"/>
        </w:r>
      </w:hyperlink>
    </w:p>
    <w:p w14:paraId="55447FDD" w14:textId="3FD84002"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37" w:history="1">
        <w:r w:rsidRPr="00905F0B">
          <w:t>25</w:t>
        </w:r>
        <w:r>
          <w:rPr>
            <w:rFonts w:asciiTheme="minorHAnsi" w:eastAsiaTheme="minorEastAsia" w:hAnsiTheme="minorHAnsi" w:cstheme="minorBidi"/>
            <w:kern w:val="2"/>
            <w:sz w:val="24"/>
            <w:szCs w:val="24"/>
            <w:lang w:eastAsia="en-AU"/>
            <w14:ligatures w14:val="standardContextual"/>
          </w:rPr>
          <w:tab/>
        </w:r>
        <w:r w:rsidRPr="00905F0B">
          <w:t>Power to require name and address</w:t>
        </w:r>
        <w:r>
          <w:tab/>
        </w:r>
        <w:r>
          <w:fldChar w:fldCharType="begin"/>
        </w:r>
        <w:r>
          <w:instrText xml:space="preserve"> PAGEREF _Toc198816537 \h </w:instrText>
        </w:r>
        <w:r>
          <w:fldChar w:fldCharType="separate"/>
        </w:r>
        <w:r w:rsidR="004D0E1E">
          <w:t>17</w:t>
        </w:r>
        <w:r>
          <w:fldChar w:fldCharType="end"/>
        </w:r>
      </w:hyperlink>
    </w:p>
    <w:p w14:paraId="3FEA1EA5" w14:textId="6C71E502"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38" w:history="1">
        <w:r w:rsidRPr="00905F0B">
          <w:t>26</w:t>
        </w:r>
        <w:r>
          <w:rPr>
            <w:rFonts w:asciiTheme="minorHAnsi" w:eastAsiaTheme="minorEastAsia" w:hAnsiTheme="minorHAnsi" w:cstheme="minorBidi"/>
            <w:kern w:val="2"/>
            <w:sz w:val="24"/>
            <w:szCs w:val="24"/>
            <w:lang w:eastAsia="en-AU"/>
            <w14:ligatures w14:val="standardContextual"/>
          </w:rPr>
          <w:tab/>
        </w:r>
        <w:r w:rsidRPr="00905F0B">
          <w:t>Power to seize things</w:t>
        </w:r>
        <w:r>
          <w:tab/>
        </w:r>
        <w:r>
          <w:fldChar w:fldCharType="begin"/>
        </w:r>
        <w:r>
          <w:instrText xml:space="preserve"> PAGEREF _Toc198816538 \h </w:instrText>
        </w:r>
        <w:r>
          <w:fldChar w:fldCharType="separate"/>
        </w:r>
        <w:r w:rsidR="004D0E1E">
          <w:t>18</w:t>
        </w:r>
        <w:r>
          <w:fldChar w:fldCharType="end"/>
        </w:r>
      </w:hyperlink>
    </w:p>
    <w:p w14:paraId="13A68639" w14:textId="7A8F3609"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39" w:history="1">
        <w:r w:rsidRPr="00905F0B">
          <w:t>27</w:t>
        </w:r>
        <w:r>
          <w:rPr>
            <w:rFonts w:asciiTheme="minorHAnsi" w:eastAsiaTheme="minorEastAsia" w:hAnsiTheme="minorHAnsi" w:cstheme="minorBidi"/>
            <w:kern w:val="2"/>
            <w:sz w:val="24"/>
            <w:szCs w:val="24"/>
            <w:lang w:eastAsia="en-AU"/>
            <w14:ligatures w14:val="standardContextual"/>
          </w:rPr>
          <w:tab/>
        </w:r>
        <w:r w:rsidRPr="00905F0B">
          <w:t>Receipt for things seized</w:t>
        </w:r>
        <w:r>
          <w:tab/>
        </w:r>
        <w:r>
          <w:fldChar w:fldCharType="begin"/>
        </w:r>
        <w:r>
          <w:instrText xml:space="preserve"> PAGEREF _Toc198816539 \h </w:instrText>
        </w:r>
        <w:r>
          <w:fldChar w:fldCharType="separate"/>
        </w:r>
        <w:r w:rsidR="004D0E1E">
          <w:t>19</w:t>
        </w:r>
        <w:r>
          <w:fldChar w:fldCharType="end"/>
        </w:r>
      </w:hyperlink>
    </w:p>
    <w:p w14:paraId="7677E9DB" w14:textId="4EFD58BC"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40" w:history="1">
        <w:r w:rsidRPr="00905F0B">
          <w:t>28</w:t>
        </w:r>
        <w:r>
          <w:rPr>
            <w:rFonts w:asciiTheme="minorHAnsi" w:eastAsiaTheme="minorEastAsia" w:hAnsiTheme="minorHAnsi" w:cstheme="minorBidi"/>
            <w:kern w:val="2"/>
            <w:sz w:val="24"/>
            <w:szCs w:val="24"/>
            <w:lang w:eastAsia="en-AU"/>
            <w14:ligatures w14:val="standardContextual"/>
          </w:rPr>
          <w:tab/>
        </w:r>
        <w:r w:rsidRPr="00905F0B">
          <w:t>Access to things seized</w:t>
        </w:r>
        <w:r>
          <w:tab/>
        </w:r>
        <w:r>
          <w:fldChar w:fldCharType="begin"/>
        </w:r>
        <w:r>
          <w:instrText xml:space="preserve"> PAGEREF _Toc198816540 \h </w:instrText>
        </w:r>
        <w:r>
          <w:fldChar w:fldCharType="separate"/>
        </w:r>
        <w:r w:rsidR="004D0E1E">
          <w:t>19</w:t>
        </w:r>
        <w:r>
          <w:fldChar w:fldCharType="end"/>
        </w:r>
      </w:hyperlink>
    </w:p>
    <w:p w14:paraId="71537CC1" w14:textId="4A544D22"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41" w:history="1">
        <w:r w:rsidRPr="00905F0B">
          <w:t>29</w:t>
        </w:r>
        <w:r>
          <w:rPr>
            <w:rFonts w:asciiTheme="minorHAnsi" w:eastAsiaTheme="minorEastAsia" w:hAnsiTheme="minorHAnsi" w:cstheme="minorBidi"/>
            <w:kern w:val="2"/>
            <w:sz w:val="24"/>
            <w:szCs w:val="24"/>
            <w:lang w:eastAsia="en-AU"/>
            <w14:ligatures w14:val="standardContextual"/>
          </w:rPr>
          <w:tab/>
        </w:r>
        <w:r w:rsidRPr="00905F0B">
          <w:t>Return of things seized</w:t>
        </w:r>
        <w:r>
          <w:tab/>
        </w:r>
        <w:r>
          <w:fldChar w:fldCharType="begin"/>
        </w:r>
        <w:r>
          <w:instrText xml:space="preserve"> PAGEREF _Toc198816541 \h </w:instrText>
        </w:r>
        <w:r>
          <w:fldChar w:fldCharType="separate"/>
        </w:r>
        <w:r w:rsidR="004D0E1E">
          <w:t>19</w:t>
        </w:r>
        <w:r>
          <w:fldChar w:fldCharType="end"/>
        </w:r>
      </w:hyperlink>
    </w:p>
    <w:p w14:paraId="2AE5DE3E" w14:textId="24F37AF8" w:rsidR="009468CE" w:rsidRDefault="009468CE">
      <w:pPr>
        <w:pStyle w:val="TOC3"/>
        <w:rPr>
          <w:rFonts w:asciiTheme="minorHAnsi" w:eastAsiaTheme="minorEastAsia" w:hAnsiTheme="minorHAnsi" w:cstheme="minorBidi"/>
          <w:b w:val="0"/>
          <w:kern w:val="2"/>
          <w:sz w:val="24"/>
          <w:szCs w:val="24"/>
          <w:lang w:eastAsia="en-AU"/>
          <w14:ligatures w14:val="standardContextual"/>
        </w:rPr>
      </w:pPr>
      <w:hyperlink w:anchor="_Toc198816542" w:history="1">
        <w:r w:rsidRPr="00905F0B">
          <w:t>Division 3.4</w:t>
        </w:r>
        <w:r>
          <w:rPr>
            <w:rFonts w:asciiTheme="minorHAnsi" w:eastAsiaTheme="minorEastAsia" w:hAnsiTheme="minorHAnsi" w:cstheme="minorBidi"/>
            <w:b w:val="0"/>
            <w:kern w:val="2"/>
            <w:sz w:val="24"/>
            <w:szCs w:val="24"/>
            <w:lang w:eastAsia="en-AU"/>
            <w14:ligatures w14:val="standardContextual"/>
          </w:rPr>
          <w:tab/>
        </w:r>
        <w:r w:rsidRPr="00905F0B">
          <w:t>Miscellaneous</w:t>
        </w:r>
        <w:r w:rsidRPr="009468CE">
          <w:rPr>
            <w:vanish/>
          </w:rPr>
          <w:tab/>
        </w:r>
        <w:r w:rsidRPr="009468CE">
          <w:rPr>
            <w:vanish/>
          </w:rPr>
          <w:fldChar w:fldCharType="begin"/>
        </w:r>
        <w:r w:rsidRPr="009468CE">
          <w:rPr>
            <w:vanish/>
          </w:rPr>
          <w:instrText xml:space="preserve"> PAGEREF _Toc198816542 \h </w:instrText>
        </w:r>
        <w:r w:rsidRPr="009468CE">
          <w:rPr>
            <w:vanish/>
          </w:rPr>
        </w:r>
        <w:r w:rsidRPr="009468CE">
          <w:rPr>
            <w:vanish/>
          </w:rPr>
          <w:fldChar w:fldCharType="separate"/>
        </w:r>
        <w:r w:rsidR="004D0E1E">
          <w:rPr>
            <w:vanish/>
          </w:rPr>
          <w:t>20</w:t>
        </w:r>
        <w:r w:rsidRPr="009468CE">
          <w:rPr>
            <w:vanish/>
          </w:rPr>
          <w:fldChar w:fldCharType="end"/>
        </w:r>
      </w:hyperlink>
    </w:p>
    <w:p w14:paraId="4F8BBA2D" w14:textId="2F4D4E90"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43" w:history="1">
        <w:r w:rsidRPr="00905F0B">
          <w:t>30</w:t>
        </w:r>
        <w:r>
          <w:rPr>
            <w:rFonts w:asciiTheme="minorHAnsi" w:eastAsiaTheme="minorEastAsia" w:hAnsiTheme="minorHAnsi" w:cstheme="minorBidi"/>
            <w:kern w:val="2"/>
            <w:sz w:val="24"/>
            <w:szCs w:val="24"/>
            <w:lang w:eastAsia="en-AU"/>
            <w14:ligatures w14:val="standardContextual"/>
          </w:rPr>
          <w:tab/>
        </w:r>
        <w:r w:rsidRPr="00905F0B">
          <w:t>Self-incrimination etc</w:t>
        </w:r>
        <w:r>
          <w:tab/>
        </w:r>
        <w:r>
          <w:fldChar w:fldCharType="begin"/>
        </w:r>
        <w:r>
          <w:instrText xml:space="preserve"> PAGEREF _Toc198816543 \h </w:instrText>
        </w:r>
        <w:r>
          <w:fldChar w:fldCharType="separate"/>
        </w:r>
        <w:r w:rsidR="004D0E1E">
          <w:t>20</w:t>
        </w:r>
        <w:r>
          <w:fldChar w:fldCharType="end"/>
        </w:r>
      </w:hyperlink>
    </w:p>
    <w:p w14:paraId="3E723F64" w14:textId="79CF4DBE"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44" w:history="1">
        <w:r w:rsidRPr="00905F0B">
          <w:t>31</w:t>
        </w:r>
        <w:r>
          <w:rPr>
            <w:rFonts w:asciiTheme="minorHAnsi" w:eastAsiaTheme="minorEastAsia" w:hAnsiTheme="minorHAnsi" w:cstheme="minorBidi"/>
            <w:kern w:val="2"/>
            <w:sz w:val="24"/>
            <w:szCs w:val="24"/>
            <w:lang w:eastAsia="en-AU"/>
            <w14:ligatures w14:val="standardContextual"/>
          </w:rPr>
          <w:tab/>
        </w:r>
        <w:r w:rsidRPr="00905F0B">
          <w:t>Damage etc to be minimised</w:t>
        </w:r>
        <w:r>
          <w:tab/>
        </w:r>
        <w:r>
          <w:fldChar w:fldCharType="begin"/>
        </w:r>
        <w:r>
          <w:instrText xml:space="preserve"> PAGEREF _Toc198816544 \h </w:instrText>
        </w:r>
        <w:r>
          <w:fldChar w:fldCharType="separate"/>
        </w:r>
        <w:r w:rsidR="004D0E1E">
          <w:t>20</w:t>
        </w:r>
        <w:r>
          <w:fldChar w:fldCharType="end"/>
        </w:r>
      </w:hyperlink>
    </w:p>
    <w:p w14:paraId="3FF6C083" w14:textId="44E0FF92"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45" w:history="1">
        <w:r w:rsidRPr="00905F0B">
          <w:t>32</w:t>
        </w:r>
        <w:r>
          <w:rPr>
            <w:rFonts w:asciiTheme="minorHAnsi" w:eastAsiaTheme="minorEastAsia" w:hAnsiTheme="minorHAnsi" w:cstheme="minorBidi"/>
            <w:kern w:val="2"/>
            <w:sz w:val="24"/>
            <w:szCs w:val="24"/>
            <w:lang w:eastAsia="en-AU"/>
            <w14:ligatures w14:val="standardContextual"/>
          </w:rPr>
          <w:tab/>
        </w:r>
        <w:r w:rsidRPr="00905F0B">
          <w:t>Compensation—actions by inspectors</w:t>
        </w:r>
        <w:r>
          <w:tab/>
        </w:r>
        <w:r>
          <w:fldChar w:fldCharType="begin"/>
        </w:r>
        <w:r>
          <w:instrText xml:space="preserve"> PAGEREF _Toc198816545 \h </w:instrText>
        </w:r>
        <w:r>
          <w:fldChar w:fldCharType="separate"/>
        </w:r>
        <w:r w:rsidR="004D0E1E">
          <w:t>21</w:t>
        </w:r>
        <w:r>
          <w:fldChar w:fldCharType="end"/>
        </w:r>
      </w:hyperlink>
    </w:p>
    <w:p w14:paraId="78442B9E" w14:textId="11F9DF67" w:rsidR="009468CE" w:rsidRDefault="009468CE">
      <w:pPr>
        <w:pStyle w:val="TOC2"/>
        <w:rPr>
          <w:rFonts w:asciiTheme="minorHAnsi" w:eastAsiaTheme="minorEastAsia" w:hAnsiTheme="minorHAnsi" w:cstheme="minorBidi"/>
          <w:b w:val="0"/>
          <w:kern w:val="2"/>
          <w:szCs w:val="24"/>
          <w:lang w:eastAsia="en-AU"/>
          <w14:ligatures w14:val="standardContextual"/>
        </w:rPr>
      </w:pPr>
      <w:hyperlink w:anchor="_Toc198816546" w:history="1">
        <w:r w:rsidRPr="00905F0B">
          <w:t>Part 4</w:t>
        </w:r>
        <w:r>
          <w:rPr>
            <w:rFonts w:asciiTheme="minorHAnsi" w:eastAsiaTheme="minorEastAsia" w:hAnsiTheme="minorHAnsi" w:cstheme="minorBidi"/>
            <w:b w:val="0"/>
            <w:kern w:val="2"/>
            <w:szCs w:val="24"/>
            <w:lang w:eastAsia="en-AU"/>
            <w14:ligatures w14:val="standardContextual"/>
          </w:rPr>
          <w:tab/>
        </w:r>
        <w:r w:rsidRPr="00905F0B">
          <w:t>Miscellaneous</w:t>
        </w:r>
        <w:r w:rsidRPr="009468CE">
          <w:rPr>
            <w:vanish/>
          </w:rPr>
          <w:tab/>
        </w:r>
        <w:r w:rsidRPr="009468CE">
          <w:rPr>
            <w:vanish/>
          </w:rPr>
          <w:fldChar w:fldCharType="begin"/>
        </w:r>
        <w:r w:rsidRPr="009468CE">
          <w:rPr>
            <w:vanish/>
          </w:rPr>
          <w:instrText xml:space="preserve"> PAGEREF _Toc198816546 \h </w:instrText>
        </w:r>
        <w:r w:rsidRPr="009468CE">
          <w:rPr>
            <w:vanish/>
          </w:rPr>
        </w:r>
        <w:r w:rsidRPr="009468CE">
          <w:rPr>
            <w:vanish/>
          </w:rPr>
          <w:fldChar w:fldCharType="separate"/>
        </w:r>
        <w:r w:rsidR="004D0E1E">
          <w:rPr>
            <w:vanish/>
          </w:rPr>
          <w:t>22</w:t>
        </w:r>
        <w:r w:rsidRPr="009468CE">
          <w:rPr>
            <w:vanish/>
          </w:rPr>
          <w:fldChar w:fldCharType="end"/>
        </w:r>
      </w:hyperlink>
    </w:p>
    <w:p w14:paraId="6A4A37EB" w14:textId="1A68E6CE"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47" w:history="1">
        <w:r w:rsidRPr="00905F0B">
          <w:t>33</w:t>
        </w:r>
        <w:r>
          <w:rPr>
            <w:rFonts w:asciiTheme="minorHAnsi" w:eastAsiaTheme="minorEastAsia" w:hAnsiTheme="minorHAnsi" w:cstheme="minorBidi"/>
            <w:kern w:val="2"/>
            <w:sz w:val="24"/>
            <w:szCs w:val="24"/>
            <w:lang w:eastAsia="en-AU"/>
            <w14:ligatures w14:val="standardContextual"/>
          </w:rPr>
          <w:tab/>
        </w:r>
        <w:r w:rsidRPr="00905F0B">
          <w:t>Certificate</w:t>
        </w:r>
        <w:r>
          <w:tab/>
        </w:r>
        <w:r>
          <w:fldChar w:fldCharType="begin"/>
        </w:r>
        <w:r>
          <w:instrText xml:space="preserve"> PAGEREF _Toc198816547 \h </w:instrText>
        </w:r>
        <w:r>
          <w:fldChar w:fldCharType="separate"/>
        </w:r>
        <w:r w:rsidR="004D0E1E">
          <w:t>22</w:t>
        </w:r>
        <w:r>
          <w:fldChar w:fldCharType="end"/>
        </w:r>
      </w:hyperlink>
    </w:p>
    <w:p w14:paraId="3C502563" w14:textId="3A8F858E"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48" w:history="1">
        <w:r w:rsidRPr="00905F0B">
          <w:t>34</w:t>
        </w:r>
        <w:r>
          <w:rPr>
            <w:rFonts w:asciiTheme="minorHAnsi" w:eastAsiaTheme="minorEastAsia" w:hAnsiTheme="minorHAnsi" w:cstheme="minorBidi"/>
            <w:kern w:val="2"/>
            <w:sz w:val="24"/>
            <w:szCs w:val="24"/>
            <w:lang w:eastAsia="en-AU"/>
            <w14:ligatures w14:val="standardContextual"/>
          </w:rPr>
          <w:tab/>
        </w:r>
        <w:r w:rsidRPr="00905F0B">
          <w:t>Review of decisions</w:t>
        </w:r>
        <w:r>
          <w:tab/>
        </w:r>
        <w:r>
          <w:fldChar w:fldCharType="begin"/>
        </w:r>
        <w:r>
          <w:instrText xml:space="preserve"> PAGEREF _Toc198816548 \h </w:instrText>
        </w:r>
        <w:r>
          <w:fldChar w:fldCharType="separate"/>
        </w:r>
        <w:r w:rsidR="004D0E1E">
          <w:t>22</w:t>
        </w:r>
        <w:r>
          <w:fldChar w:fldCharType="end"/>
        </w:r>
      </w:hyperlink>
    </w:p>
    <w:p w14:paraId="69B719D5" w14:textId="2E9D9B8F"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49" w:history="1">
        <w:r w:rsidRPr="00905F0B">
          <w:t>35</w:t>
        </w:r>
        <w:r>
          <w:rPr>
            <w:rFonts w:asciiTheme="minorHAnsi" w:eastAsiaTheme="minorEastAsia" w:hAnsiTheme="minorHAnsi" w:cstheme="minorBidi"/>
            <w:kern w:val="2"/>
            <w:sz w:val="24"/>
            <w:szCs w:val="24"/>
            <w:lang w:eastAsia="en-AU"/>
            <w14:ligatures w14:val="standardContextual"/>
          </w:rPr>
          <w:tab/>
        </w:r>
        <w:r w:rsidRPr="00905F0B">
          <w:t>Compensation—safety net</w:t>
        </w:r>
        <w:r>
          <w:tab/>
        </w:r>
        <w:r>
          <w:fldChar w:fldCharType="begin"/>
        </w:r>
        <w:r>
          <w:instrText xml:space="preserve"> PAGEREF _Toc198816549 \h </w:instrText>
        </w:r>
        <w:r>
          <w:fldChar w:fldCharType="separate"/>
        </w:r>
        <w:r w:rsidR="004D0E1E">
          <w:t>23</w:t>
        </w:r>
        <w:r>
          <w:fldChar w:fldCharType="end"/>
        </w:r>
      </w:hyperlink>
    </w:p>
    <w:p w14:paraId="3066FC89" w14:textId="28002D6D"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50" w:history="1">
        <w:r w:rsidRPr="00905F0B">
          <w:t>36</w:t>
        </w:r>
        <w:r>
          <w:rPr>
            <w:rFonts w:asciiTheme="minorHAnsi" w:eastAsiaTheme="minorEastAsia" w:hAnsiTheme="minorHAnsi" w:cstheme="minorBidi"/>
            <w:kern w:val="2"/>
            <w:sz w:val="24"/>
            <w:szCs w:val="24"/>
            <w:lang w:eastAsia="en-AU"/>
            <w14:ligatures w14:val="standardContextual"/>
          </w:rPr>
          <w:tab/>
        </w:r>
        <w:r w:rsidRPr="00905F0B">
          <w:t>Delegation by Minister</w:t>
        </w:r>
        <w:r>
          <w:tab/>
        </w:r>
        <w:r>
          <w:fldChar w:fldCharType="begin"/>
        </w:r>
        <w:r>
          <w:instrText xml:space="preserve"> PAGEREF _Toc198816550 \h </w:instrText>
        </w:r>
        <w:r>
          <w:fldChar w:fldCharType="separate"/>
        </w:r>
        <w:r w:rsidR="004D0E1E">
          <w:t>23</w:t>
        </w:r>
        <w:r>
          <w:fldChar w:fldCharType="end"/>
        </w:r>
      </w:hyperlink>
    </w:p>
    <w:p w14:paraId="79F2ECC8" w14:textId="640E5961"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51" w:history="1">
        <w:r w:rsidRPr="00905F0B">
          <w:t>37</w:t>
        </w:r>
        <w:r>
          <w:rPr>
            <w:rFonts w:asciiTheme="minorHAnsi" w:eastAsiaTheme="minorEastAsia" w:hAnsiTheme="minorHAnsi" w:cstheme="minorBidi"/>
            <w:kern w:val="2"/>
            <w:sz w:val="24"/>
            <w:szCs w:val="24"/>
            <w:lang w:eastAsia="en-AU"/>
            <w14:ligatures w14:val="standardContextual"/>
          </w:rPr>
          <w:tab/>
        </w:r>
        <w:r w:rsidRPr="00905F0B">
          <w:t>Determination of fees</w:t>
        </w:r>
        <w:r>
          <w:tab/>
        </w:r>
        <w:r>
          <w:fldChar w:fldCharType="begin"/>
        </w:r>
        <w:r>
          <w:instrText xml:space="preserve"> PAGEREF _Toc198816551 \h </w:instrText>
        </w:r>
        <w:r>
          <w:fldChar w:fldCharType="separate"/>
        </w:r>
        <w:r w:rsidR="004D0E1E">
          <w:t>24</w:t>
        </w:r>
        <w:r>
          <w:fldChar w:fldCharType="end"/>
        </w:r>
      </w:hyperlink>
    </w:p>
    <w:p w14:paraId="7772ACC3" w14:textId="134EA1B3" w:rsidR="009468CE" w:rsidRDefault="009468CE">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8816552" w:history="1">
        <w:r w:rsidRPr="00905F0B">
          <w:t>38</w:t>
        </w:r>
        <w:r>
          <w:rPr>
            <w:rFonts w:asciiTheme="minorHAnsi" w:eastAsiaTheme="minorEastAsia" w:hAnsiTheme="minorHAnsi" w:cstheme="minorBidi"/>
            <w:kern w:val="2"/>
            <w:sz w:val="24"/>
            <w:szCs w:val="24"/>
            <w:lang w:eastAsia="en-AU"/>
            <w14:ligatures w14:val="standardContextual"/>
          </w:rPr>
          <w:tab/>
        </w:r>
        <w:r w:rsidRPr="00905F0B">
          <w:t>Regulation-making power</w:t>
        </w:r>
        <w:r>
          <w:tab/>
        </w:r>
        <w:r>
          <w:fldChar w:fldCharType="begin"/>
        </w:r>
        <w:r>
          <w:instrText xml:space="preserve"> PAGEREF _Toc198816552 \h </w:instrText>
        </w:r>
        <w:r>
          <w:fldChar w:fldCharType="separate"/>
        </w:r>
        <w:r w:rsidR="004D0E1E">
          <w:t>24</w:t>
        </w:r>
        <w:r>
          <w:fldChar w:fldCharType="end"/>
        </w:r>
      </w:hyperlink>
    </w:p>
    <w:p w14:paraId="055ABBA4" w14:textId="2AD0FF59"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53" w:history="1">
        <w:r w:rsidRPr="00905F0B">
          <w:t>39</w:t>
        </w:r>
        <w:r>
          <w:rPr>
            <w:rFonts w:asciiTheme="minorHAnsi" w:eastAsiaTheme="minorEastAsia" w:hAnsiTheme="minorHAnsi" w:cstheme="minorBidi"/>
            <w:kern w:val="2"/>
            <w:sz w:val="24"/>
            <w:szCs w:val="24"/>
            <w:lang w:eastAsia="en-AU"/>
            <w14:ligatures w14:val="standardContextual"/>
          </w:rPr>
          <w:tab/>
        </w:r>
        <w:r w:rsidRPr="00905F0B">
          <w:t>Expiry of Act</w:t>
        </w:r>
        <w:r>
          <w:tab/>
        </w:r>
        <w:r>
          <w:fldChar w:fldCharType="begin"/>
        </w:r>
        <w:r>
          <w:instrText xml:space="preserve"> PAGEREF _Toc198816553 \h </w:instrText>
        </w:r>
        <w:r>
          <w:fldChar w:fldCharType="separate"/>
        </w:r>
        <w:r w:rsidR="004D0E1E">
          <w:t>24</w:t>
        </w:r>
        <w:r>
          <w:fldChar w:fldCharType="end"/>
        </w:r>
      </w:hyperlink>
    </w:p>
    <w:p w14:paraId="04DD2D5E" w14:textId="7F26B247" w:rsidR="009468CE" w:rsidRDefault="009468CE">
      <w:pPr>
        <w:pStyle w:val="TOC6"/>
        <w:rPr>
          <w:rFonts w:asciiTheme="minorHAnsi" w:eastAsiaTheme="minorEastAsia" w:hAnsiTheme="minorHAnsi" w:cstheme="minorBidi"/>
          <w:b w:val="0"/>
          <w:kern w:val="2"/>
          <w:szCs w:val="24"/>
          <w:lang w:eastAsia="en-AU"/>
          <w14:ligatures w14:val="standardContextual"/>
        </w:rPr>
      </w:pPr>
      <w:hyperlink w:anchor="_Toc198816554" w:history="1">
        <w:r w:rsidRPr="00905F0B">
          <w:t>Dictionary</w:t>
        </w:r>
        <w:r>
          <w:tab/>
        </w:r>
        <w:r>
          <w:tab/>
        </w:r>
        <w:r w:rsidRPr="009468CE">
          <w:rPr>
            <w:b w:val="0"/>
            <w:sz w:val="20"/>
          </w:rPr>
          <w:fldChar w:fldCharType="begin"/>
        </w:r>
        <w:r w:rsidRPr="009468CE">
          <w:rPr>
            <w:b w:val="0"/>
            <w:sz w:val="20"/>
          </w:rPr>
          <w:instrText xml:space="preserve"> PAGEREF _Toc198816554 \h </w:instrText>
        </w:r>
        <w:r w:rsidRPr="009468CE">
          <w:rPr>
            <w:b w:val="0"/>
            <w:sz w:val="20"/>
          </w:rPr>
        </w:r>
        <w:r w:rsidRPr="009468CE">
          <w:rPr>
            <w:b w:val="0"/>
            <w:sz w:val="20"/>
          </w:rPr>
          <w:fldChar w:fldCharType="separate"/>
        </w:r>
        <w:r w:rsidR="004D0E1E">
          <w:rPr>
            <w:b w:val="0"/>
            <w:sz w:val="20"/>
          </w:rPr>
          <w:t>25</w:t>
        </w:r>
        <w:r w:rsidRPr="009468CE">
          <w:rPr>
            <w:b w:val="0"/>
            <w:sz w:val="20"/>
          </w:rPr>
          <w:fldChar w:fldCharType="end"/>
        </w:r>
      </w:hyperlink>
    </w:p>
    <w:p w14:paraId="342217C3" w14:textId="294E46D1" w:rsidR="009468CE" w:rsidRDefault="009468CE" w:rsidP="009468CE">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8816555" w:history="1">
        <w:r>
          <w:t>Endnotes</w:t>
        </w:r>
        <w:r w:rsidRPr="009468CE">
          <w:rPr>
            <w:vanish/>
          </w:rPr>
          <w:tab/>
        </w:r>
        <w:r>
          <w:rPr>
            <w:vanish/>
          </w:rPr>
          <w:tab/>
        </w:r>
        <w:r w:rsidRPr="009468CE">
          <w:rPr>
            <w:b w:val="0"/>
            <w:vanish/>
          </w:rPr>
          <w:fldChar w:fldCharType="begin"/>
        </w:r>
        <w:r w:rsidRPr="009468CE">
          <w:rPr>
            <w:b w:val="0"/>
            <w:vanish/>
          </w:rPr>
          <w:instrText xml:space="preserve"> PAGEREF _Toc198816555 \h </w:instrText>
        </w:r>
        <w:r w:rsidRPr="009468CE">
          <w:rPr>
            <w:b w:val="0"/>
            <w:vanish/>
          </w:rPr>
        </w:r>
        <w:r w:rsidRPr="009468CE">
          <w:rPr>
            <w:b w:val="0"/>
            <w:vanish/>
          </w:rPr>
          <w:fldChar w:fldCharType="separate"/>
        </w:r>
        <w:r w:rsidR="004D0E1E">
          <w:rPr>
            <w:b w:val="0"/>
            <w:vanish/>
          </w:rPr>
          <w:t>27</w:t>
        </w:r>
        <w:r w:rsidRPr="009468CE">
          <w:rPr>
            <w:b w:val="0"/>
            <w:vanish/>
          </w:rPr>
          <w:fldChar w:fldCharType="end"/>
        </w:r>
      </w:hyperlink>
    </w:p>
    <w:p w14:paraId="1AF6588D" w14:textId="78E63AF4"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56" w:history="1">
        <w:r w:rsidRPr="00905F0B">
          <w:t>1</w:t>
        </w:r>
        <w:r>
          <w:rPr>
            <w:rFonts w:asciiTheme="minorHAnsi" w:eastAsiaTheme="minorEastAsia" w:hAnsiTheme="minorHAnsi" w:cstheme="minorBidi"/>
            <w:kern w:val="2"/>
            <w:sz w:val="24"/>
            <w:szCs w:val="24"/>
            <w:lang w:eastAsia="en-AU"/>
            <w14:ligatures w14:val="standardContextual"/>
          </w:rPr>
          <w:tab/>
        </w:r>
        <w:r w:rsidRPr="00905F0B">
          <w:t>About the endnotes</w:t>
        </w:r>
        <w:r>
          <w:tab/>
        </w:r>
        <w:r>
          <w:fldChar w:fldCharType="begin"/>
        </w:r>
        <w:r>
          <w:instrText xml:space="preserve"> PAGEREF _Toc198816556 \h </w:instrText>
        </w:r>
        <w:r>
          <w:fldChar w:fldCharType="separate"/>
        </w:r>
        <w:r w:rsidR="004D0E1E">
          <w:t>27</w:t>
        </w:r>
        <w:r>
          <w:fldChar w:fldCharType="end"/>
        </w:r>
      </w:hyperlink>
    </w:p>
    <w:p w14:paraId="77AFE259" w14:textId="00414B88"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57" w:history="1">
        <w:r w:rsidRPr="00905F0B">
          <w:t>2</w:t>
        </w:r>
        <w:r>
          <w:rPr>
            <w:rFonts w:asciiTheme="minorHAnsi" w:eastAsiaTheme="minorEastAsia" w:hAnsiTheme="minorHAnsi" w:cstheme="minorBidi"/>
            <w:kern w:val="2"/>
            <w:sz w:val="24"/>
            <w:szCs w:val="24"/>
            <w:lang w:eastAsia="en-AU"/>
            <w14:ligatures w14:val="standardContextual"/>
          </w:rPr>
          <w:tab/>
        </w:r>
        <w:r w:rsidRPr="00905F0B">
          <w:t>Abbreviation key</w:t>
        </w:r>
        <w:r>
          <w:tab/>
        </w:r>
        <w:r>
          <w:fldChar w:fldCharType="begin"/>
        </w:r>
        <w:r>
          <w:instrText xml:space="preserve"> PAGEREF _Toc198816557 \h </w:instrText>
        </w:r>
        <w:r>
          <w:fldChar w:fldCharType="separate"/>
        </w:r>
        <w:r w:rsidR="004D0E1E">
          <w:t>27</w:t>
        </w:r>
        <w:r>
          <w:fldChar w:fldCharType="end"/>
        </w:r>
      </w:hyperlink>
    </w:p>
    <w:p w14:paraId="318B7B53" w14:textId="3B91797E"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58" w:history="1">
        <w:r w:rsidRPr="00905F0B">
          <w:t>3</w:t>
        </w:r>
        <w:r>
          <w:rPr>
            <w:rFonts w:asciiTheme="minorHAnsi" w:eastAsiaTheme="minorEastAsia" w:hAnsiTheme="minorHAnsi" w:cstheme="minorBidi"/>
            <w:kern w:val="2"/>
            <w:sz w:val="24"/>
            <w:szCs w:val="24"/>
            <w:lang w:eastAsia="en-AU"/>
            <w14:ligatures w14:val="standardContextual"/>
          </w:rPr>
          <w:tab/>
        </w:r>
        <w:r w:rsidRPr="00905F0B">
          <w:t>Legislation history</w:t>
        </w:r>
        <w:r>
          <w:tab/>
        </w:r>
        <w:r>
          <w:fldChar w:fldCharType="begin"/>
        </w:r>
        <w:r>
          <w:instrText xml:space="preserve"> PAGEREF _Toc198816558 \h </w:instrText>
        </w:r>
        <w:r>
          <w:fldChar w:fldCharType="separate"/>
        </w:r>
        <w:r w:rsidR="004D0E1E">
          <w:t>28</w:t>
        </w:r>
        <w:r>
          <w:fldChar w:fldCharType="end"/>
        </w:r>
      </w:hyperlink>
    </w:p>
    <w:p w14:paraId="4F06F6E5" w14:textId="1BC9C1EE"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59" w:history="1">
        <w:r w:rsidRPr="00905F0B">
          <w:t>4</w:t>
        </w:r>
        <w:r>
          <w:rPr>
            <w:rFonts w:asciiTheme="minorHAnsi" w:eastAsiaTheme="minorEastAsia" w:hAnsiTheme="minorHAnsi" w:cstheme="minorBidi"/>
            <w:kern w:val="2"/>
            <w:sz w:val="24"/>
            <w:szCs w:val="24"/>
            <w:lang w:eastAsia="en-AU"/>
            <w14:ligatures w14:val="standardContextual"/>
          </w:rPr>
          <w:tab/>
        </w:r>
        <w:r w:rsidRPr="00905F0B">
          <w:t>Amendment history</w:t>
        </w:r>
        <w:r>
          <w:tab/>
        </w:r>
        <w:r>
          <w:fldChar w:fldCharType="begin"/>
        </w:r>
        <w:r>
          <w:instrText xml:space="preserve"> PAGEREF _Toc198816559 \h </w:instrText>
        </w:r>
        <w:r>
          <w:fldChar w:fldCharType="separate"/>
        </w:r>
        <w:r w:rsidR="004D0E1E">
          <w:t>29</w:t>
        </w:r>
        <w:r>
          <w:fldChar w:fldCharType="end"/>
        </w:r>
      </w:hyperlink>
    </w:p>
    <w:p w14:paraId="593A7D91" w14:textId="6D173F20" w:rsidR="009468CE" w:rsidRDefault="009468CE">
      <w:pPr>
        <w:pStyle w:val="TOC5"/>
        <w:rPr>
          <w:rFonts w:asciiTheme="minorHAnsi" w:eastAsiaTheme="minorEastAsia" w:hAnsiTheme="minorHAnsi" w:cstheme="minorBidi"/>
          <w:kern w:val="2"/>
          <w:sz w:val="24"/>
          <w:szCs w:val="24"/>
          <w:lang w:eastAsia="en-AU"/>
          <w14:ligatures w14:val="standardContextual"/>
        </w:rPr>
      </w:pPr>
      <w:r>
        <w:tab/>
      </w:r>
      <w:hyperlink w:anchor="_Toc198816560" w:history="1">
        <w:r w:rsidRPr="00905F0B">
          <w:t>5</w:t>
        </w:r>
        <w:r>
          <w:rPr>
            <w:rFonts w:asciiTheme="minorHAnsi" w:eastAsiaTheme="minorEastAsia" w:hAnsiTheme="minorHAnsi" w:cstheme="minorBidi"/>
            <w:kern w:val="2"/>
            <w:sz w:val="24"/>
            <w:szCs w:val="24"/>
            <w:lang w:eastAsia="en-AU"/>
            <w14:ligatures w14:val="standardContextual"/>
          </w:rPr>
          <w:tab/>
        </w:r>
        <w:r w:rsidRPr="00905F0B">
          <w:t>Earlier republications</w:t>
        </w:r>
        <w:r>
          <w:tab/>
        </w:r>
        <w:r>
          <w:fldChar w:fldCharType="begin"/>
        </w:r>
        <w:r>
          <w:instrText xml:space="preserve"> PAGEREF _Toc198816560 \h </w:instrText>
        </w:r>
        <w:r>
          <w:fldChar w:fldCharType="separate"/>
        </w:r>
        <w:r w:rsidR="004D0E1E">
          <w:t>30</w:t>
        </w:r>
        <w:r>
          <w:fldChar w:fldCharType="end"/>
        </w:r>
      </w:hyperlink>
    </w:p>
    <w:p w14:paraId="4C3DEA0C" w14:textId="33EFFD5E" w:rsidR="00C50903" w:rsidRDefault="009468CE" w:rsidP="00C50903">
      <w:pPr>
        <w:pStyle w:val="BillBasic"/>
      </w:pPr>
      <w:r>
        <w:fldChar w:fldCharType="end"/>
      </w:r>
    </w:p>
    <w:p w14:paraId="7E489E9B" w14:textId="77777777" w:rsidR="00C50903" w:rsidRDefault="00C50903" w:rsidP="00C50903">
      <w:pPr>
        <w:pStyle w:val="01Contents"/>
        <w:sectPr w:rsidR="00C50903">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2F98EC1" w14:textId="77777777" w:rsidR="00C50903" w:rsidRDefault="00C50903" w:rsidP="00C50903">
      <w:pPr>
        <w:jc w:val="center"/>
      </w:pPr>
      <w:r>
        <w:rPr>
          <w:noProof/>
          <w:lang w:eastAsia="en-AU"/>
        </w:rPr>
        <w:lastRenderedPageBreak/>
        <w:drawing>
          <wp:inline distT="0" distB="0" distL="0" distR="0" wp14:anchorId="0B113260" wp14:editId="2DC6479F">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AE6520F" w14:textId="77777777" w:rsidR="00C50903" w:rsidRDefault="00C50903" w:rsidP="00C50903">
      <w:pPr>
        <w:jc w:val="center"/>
        <w:rPr>
          <w:rFonts w:ascii="Arial" w:hAnsi="Arial"/>
        </w:rPr>
      </w:pPr>
      <w:r>
        <w:rPr>
          <w:rFonts w:ascii="Arial" w:hAnsi="Arial"/>
        </w:rPr>
        <w:t>Australian Capital Territory</w:t>
      </w:r>
    </w:p>
    <w:p w14:paraId="70E70261" w14:textId="3BA4CCAB" w:rsidR="00C50903" w:rsidRDefault="00055DC9" w:rsidP="00C50903">
      <w:pPr>
        <w:pStyle w:val="Billname"/>
      </w:pPr>
      <w:bookmarkStart w:id="6" w:name="Citation"/>
      <w:r>
        <w:t>Gene Technology (GM Crop Moratorium) Act 2004</w:t>
      </w:r>
      <w:bookmarkEnd w:id="6"/>
    </w:p>
    <w:p w14:paraId="69534A08" w14:textId="77777777" w:rsidR="00C50903" w:rsidRDefault="00C50903" w:rsidP="00C50903">
      <w:pPr>
        <w:pStyle w:val="ActNo"/>
      </w:pPr>
    </w:p>
    <w:p w14:paraId="3B4C0C6B" w14:textId="77777777" w:rsidR="00C50903" w:rsidRDefault="00C50903" w:rsidP="00C50903">
      <w:pPr>
        <w:pStyle w:val="N-line3"/>
      </w:pPr>
    </w:p>
    <w:p w14:paraId="6F8533D8" w14:textId="77777777" w:rsidR="00C50903" w:rsidRDefault="00C50903" w:rsidP="00C50903">
      <w:pPr>
        <w:pStyle w:val="LongTitle"/>
      </w:pPr>
      <w:r>
        <w:t>An Act to enable a moratorium to be imposed on the cultivation of certain genetically modified plants, and for other purposes</w:t>
      </w:r>
    </w:p>
    <w:p w14:paraId="6422D08A" w14:textId="77777777" w:rsidR="00C50903" w:rsidRDefault="00C50903" w:rsidP="00C50903">
      <w:pPr>
        <w:pStyle w:val="N-line3"/>
      </w:pPr>
    </w:p>
    <w:p w14:paraId="26A72DB4" w14:textId="77777777" w:rsidR="00C50903" w:rsidRDefault="00C50903" w:rsidP="00C50903">
      <w:pPr>
        <w:pStyle w:val="Placeholder"/>
      </w:pPr>
      <w:r>
        <w:rPr>
          <w:rStyle w:val="charContents"/>
          <w:sz w:val="16"/>
        </w:rPr>
        <w:t xml:space="preserve">  </w:t>
      </w:r>
      <w:r>
        <w:rPr>
          <w:rStyle w:val="charPage"/>
        </w:rPr>
        <w:t xml:space="preserve">  </w:t>
      </w:r>
    </w:p>
    <w:p w14:paraId="7691179F" w14:textId="77777777" w:rsidR="00C50903" w:rsidRDefault="00C50903" w:rsidP="00C50903">
      <w:pPr>
        <w:pStyle w:val="Placeholder"/>
      </w:pPr>
      <w:r>
        <w:rPr>
          <w:rStyle w:val="CharChapNo"/>
        </w:rPr>
        <w:t xml:space="preserve">  </w:t>
      </w:r>
      <w:r>
        <w:rPr>
          <w:rStyle w:val="CharChapText"/>
        </w:rPr>
        <w:t xml:space="preserve">  </w:t>
      </w:r>
    </w:p>
    <w:p w14:paraId="374428AC" w14:textId="77777777" w:rsidR="00C50903" w:rsidRDefault="00C50903" w:rsidP="00C50903">
      <w:pPr>
        <w:pStyle w:val="Placeholder"/>
      </w:pPr>
      <w:r>
        <w:rPr>
          <w:rStyle w:val="CharPartNo"/>
        </w:rPr>
        <w:t xml:space="preserve">  </w:t>
      </w:r>
      <w:r>
        <w:rPr>
          <w:rStyle w:val="CharPartText"/>
        </w:rPr>
        <w:t xml:space="preserve">  </w:t>
      </w:r>
    </w:p>
    <w:p w14:paraId="4CD91657" w14:textId="77777777" w:rsidR="00C50903" w:rsidRDefault="00C50903" w:rsidP="00C50903">
      <w:pPr>
        <w:pStyle w:val="Placeholder"/>
      </w:pPr>
      <w:r>
        <w:rPr>
          <w:rStyle w:val="CharDivNo"/>
        </w:rPr>
        <w:t xml:space="preserve">  </w:t>
      </w:r>
      <w:r>
        <w:rPr>
          <w:rStyle w:val="CharDivText"/>
        </w:rPr>
        <w:t xml:space="preserve">  </w:t>
      </w:r>
    </w:p>
    <w:p w14:paraId="3F3AE8DD" w14:textId="77777777" w:rsidR="00C50903" w:rsidRPr="00CA74E4" w:rsidRDefault="00C50903" w:rsidP="00C50903">
      <w:pPr>
        <w:pStyle w:val="PageBreak"/>
      </w:pPr>
      <w:r w:rsidRPr="00CA74E4">
        <w:br w:type="page"/>
      </w:r>
    </w:p>
    <w:p w14:paraId="06C9AC90" w14:textId="77777777" w:rsidR="001E1372" w:rsidRPr="009B4586" w:rsidRDefault="002F50A1">
      <w:pPr>
        <w:pStyle w:val="AH2Part"/>
      </w:pPr>
      <w:bookmarkStart w:id="7" w:name="_Toc198816508"/>
      <w:r w:rsidRPr="009B4586">
        <w:rPr>
          <w:rStyle w:val="CharPartNo"/>
        </w:rPr>
        <w:lastRenderedPageBreak/>
        <w:t>Part 1</w:t>
      </w:r>
      <w:r>
        <w:tab/>
      </w:r>
      <w:r w:rsidRPr="009B4586">
        <w:rPr>
          <w:rStyle w:val="CharPartText"/>
        </w:rPr>
        <w:t>Preliminary</w:t>
      </w:r>
      <w:bookmarkEnd w:id="7"/>
    </w:p>
    <w:p w14:paraId="01EDB6E8" w14:textId="77777777" w:rsidR="001E1372" w:rsidRDefault="002F50A1">
      <w:pPr>
        <w:pStyle w:val="AH5Sec"/>
      </w:pPr>
      <w:bookmarkStart w:id="8" w:name="_Toc198816509"/>
      <w:r w:rsidRPr="009B4586">
        <w:rPr>
          <w:rStyle w:val="CharSectNo"/>
        </w:rPr>
        <w:t>1</w:t>
      </w:r>
      <w:r>
        <w:tab/>
        <w:t>Name of Act</w:t>
      </w:r>
      <w:bookmarkEnd w:id="8"/>
    </w:p>
    <w:p w14:paraId="178E844D" w14:textId="77777777" w:rsidR="001E1372" w:rsidRDefault="002F50A1">
      <w:pPr>
        <w:pStyle w:val="Amainreturn"/>
      </w:pPr>
      <w:r>
        <w:t xml:space="preserve">This Act is the </w:t>
      </w:r>
      <w:r>
        <w:rPr>
          <w:rStyle w:val="charItals"/>
        </w:rPr>
        <w:t>Gene Technology (GM Crop Moratorium) Act 2004</w:t>
      </w:r>
      <w:r>
        <w:t>.</w:t>
      </w:r>
    </w:p>
    <w:p w14:paraId="51764348" w14:textId="77777777" w:rsidR="001E1372" w:rsidRDefault="002F50A1">
      <w:pPr>
        <w:pStyle w:val="AH5Sec"/>
      </w:pPr>
      <w:bookmarkStart w:id="9" w:name="_Toc198816510"/>
      <w:r w:rsidRPr="009B4586">
        <w:rPr>
          <w:rStyle w:val="CharSectNo"/>
        </w:rPr>
        <w:t>3</w:t>
      </w:r>
      <w:r>
        <w:tab/>
        <w:t>Dictionary</w:t>
      </w:r>
      <w:bookmarkEnd w:id="9"/>
    </w:p>
    <w:p w14:paraId="410012AC" w14:textId="77777777" w:rsidR="001E1372" w:rsidRDefault="002F50A1">
      <w:pPr>
        <w:pStyle w:val="Amainreturn"/>
        <w:keepNext/>
      </w:pPr>
      <w:r>
        <w:t>The dictionary at the end of this Act is part of this Act.</w:t>
      </w:r>
    </w:p>
    <w:p w14:paraId="3AD93171" w14:textId="77777777" w:rsidR="001E1372" w:rsidRDefault="002F50A1">
      <w:pPr>
        <w:pStyle w:val="aNote"/>
        <w:keepNext/>
      </w:pPr>
      <w:r>
        <w:rPr>
          <w:rStyle w:val="charItals"/>
        </w:rPr>
        <w:t>Note 1</w:t>
      </w:r>
      <w:r>
        <w:rPr>
          <w:rStyle w:val="charItals"/>
        </w:rPr>
        <w:tab/>
      </w:r>
      <w:r>
        <w:t>The dictionary at the end of this Act defines certain terms used in this Act, and includes references (</w:t>
      </w:r>
      <w:r>
        <w:rPr>
          <w:rStyle w:val="charBoldItals"/>
        </w:rPr>
        <w:t>signpost definitions</w:t>
      </w:r>
      <w:r>
        <w:t>) to other terms defined elsewhere in this Act or in other legislation.</w:t>
      </w:r>
    </w:p>
    <w:p w14:paraId="394A978A" w14:textId="63D9CB98" w:rsidR="001E1372" w:rsidRDefault="002F50A1">
      <w:pPr>
        <w:pStyle w:val="aNote"/>
      </w:pPr>
      <w:r>
        <w:tab/>
        <w:t>For example, the signpost definition ‘</w:t>
      </w:r>
      <w:r>
        <w:rPr>
          <w:rStyle w:val="charBoldItals"/>
        </w:rPr>
        <w:t>gene technology</w:t>
      </w:r>
      <w:r>
        <w:t xml:space="preserve">—see the </w:t>
      </w:r>
      <w:hyperlink r:id="rId27" w:tooltip="A2003-57" w:history="1">
        <w:r w:rsidR="00D46E86" w:rsidRPr="00D46E86">
          <w:rPr>
            <w:rStyle w:val="charCitHyperlinkItal"/>
          </w:rPr>
          <w:t>Gene Technology Act 2003</w:t>
        </w:r>
      </w:hyperlink>
      <w:r>
        <w:t>, dictionary.’ means that the term ‘gene technology’ is defined in that dictionary and the definition applies to this Act.</w:t>
      </w:r>
    </w:p>
    <w:p w14:paraId="7DA45AA7" w14:textId="6A946547" w:rsidR="001E1372" w:rsidRDefault="002F50A1">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D46E86" w:rsidRPr="00D46E86">
          <w:rPr>
            <w:rStyle w:val="charCitHyperlinkAbbrev"/>
          </w:rPr>
          <w:t>Legislation Act</w:t>
        </w:r>
      </w:hyperlink>
      <w:r>
        <w:t>, s 155 and s 156 (1)).</w:t>
      </w:r>
    </w:p>
    <w:p w14:paraId="2536AA7C" w14:textId="77777777" w:rsidR="001E1372" w:rsidRDefault="002F50A1">
      <w:pPr>
        <w:pStyle w:val="AH5Sec"/>
      </w:pPr>
      <w:bookmarkStart w:id="10" w:name="_Toc198816511"/>
      <w:r w:rsidRPr="009B4586">
        <w:rPr>
          <w:rStyle w:val="CharSectNo"/>
        </w:rPr>
        <w:t>4</w:t>
      </w:r>
      <w:r>
        <w:tab/>
        <w:t>Notes</w:t>
      </w:r>
      <w:bookmarkEnd w:id="10"/>
    </w:p>
    <w:p w14:paraId="3D372D97" w14:textId="77777777" w:rsidR="001E1372" w:rsidRDefault="002F50A1">
      <w:pPr>
        <w:pStyle w:val="Amainreturn"/>
        <w:keepNext/>
      </w:pPr>
      <w:r>
        <w:t>A note included in this Act is explanatory and is not part of this Act.</w:t>
      </w:r>
    </w:p>
    <w:p w14:paraId="08DCCBD5" w14:textId="0A9A08A2" w:rsidR="001E1372" w:rsidRDefault="002F50A1">
      <w:pPr>
        <w:pStyle w:val="aNote"/>
      </w:pPr>
      <w:r>
        <w:rPr>
          <w:rStyle w:val="charItals"/>
        </w:rPr>
        <w:t>Note</w:t>
      </w:r>
      <w:r>
        <w:rPr>
          <w:rStyle w:val="charItals"/>
        </w:rPr>
        <w:tab/>
      </w:r>
      <w:r>
        <w:t xml:space="preserve">See </w:t>
      </w:r>
      <w:hyperlink r:id="rId29" w:tooltip="A2001-14" w:history="1">
        <w:r w:rsidR="00D46E86" w:rsidRPr="00D46E86">
          <w:rPr>
            <w:rStyle w:val="charCitHyperlinkAbbrev"/>
          </w:rPr>
          <w:t>Legislation Act</w:t>
        </w:r>
      </w:hyperlink>
      <w:r>
        <w:t>, s 127 (1), (4) and (5) for the legal status of notes.</w:t>
      </w:r>
    </w:p>
    <w:p w14:paraId="198452EB" w14:textId="77777777" w:rsidR="001E1372" w:rsidRDefault="002F50A1">
      <w:pPr>
        <w:pStyle w:val="AH5Sec"/>
      </w:pPr>
      <w:bookmarkStart w:id="11" w:name="_Toc198816512"/>
      <w:r w:rsidRPr="009B4586">
        <w:rPr>
          <w:rStyle w:val="CharSectNo"/>
        </w:rPr>
        <w:lastRenderedPageBreak/>
        <w:t>5</w:t>
      </w:r>
      <w:r>
        <w:tab/>
        <w:t>Offences against Act—application of Criminal Code etc</w:t>
      </w:r>
      <w:bookmarkEnd w:id="11"/>
    </w:p>
    <w:p w14:paraId="046DBF1E" w14:textId="77777777" w:rsidR="001E1372" w:rsidRDefault="002F50A1">
      <w:pPr>
        <w:pStyle w:val="Amainreturn"/>
        <w:keepNext/>
      </w:pPr>
      <w:r>
        <w:t xml:space="preserve">Other legislation applies in relation to offences against this Act. </w:t>
      </w:r>
    </w:p>
    <w:p w14:paraId="014988CA" w14:textId="77777777" w:rsidR="001E1372" w:rsidRDefault="002F50A1">
      <w:pPr>
        <w:pStyle w:val="aNote"/>
        <w:keepNext/>
      </w:pPr>
      <w:r>
        <w:rPr>
          <w:rStyle w:val="charItals"/>
        </w:rPr>
        <w:t>Note 1</w:t>
      </w:r>
      <w:r>
        <w:tab/>
      </w:r>
      <w:r>
        <w:rPr>
          <w:rStyle w:val="charItals"/>
        </w:rPr>
        <w:t>Criminal Code</w:t>
      </w:r>
    </w:p>
    <w:p w14:paraId="7D116B45" w14:textId="7A70802C" w:rsidR="001E1372" w:rsidRDefault="002F50A1" w:rsidP="009F11A4">
      <w:pPr>
        <w:pStyle w:val="aNote"/>
        <w:keepNext/>
        <w:spacing w:before="20"/>
        <w:ind w:firstLine="0"/>
      </w:pPr>
      <w:r>
        <w:t xml:space="preserve">The </w:t>
      </w:r>
      <w:hyperlink r:id="rId30" w:tooltip="A2002-51" w:history="1">
        <w:r w:rsidR="00D46E86" w:rsidRPr="00D46E86">
          <w:rPr>
            <w:rStyle w:val="charCitHyperlinkAbbrev"/>
          </w:rPr>
          <w:t>Criminal Code</w:t>
        </w:r>
      </w:hyperlink>
      <w:r>
        <w:t xml:space="preserve">, ch 2 applies to all offences against this Act (see Code, pt 2.1).  </w:t>
      </w:r>
    </w:p>
    <w:p w14:paraId="204D379F" w14:textId="77777777" w:rsidR="001E1372" w:rsidRDefault="002F50A1" w:rsidP="00137452">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4D5B9006" w14:textId="77777777" w:rsidR="001E1372" w:rsidRDefault="002F50A1" w:rsidP="009468CE">
      <w:pPr>
        <w:pStyle w:val="aNote"/>
        <w:keepNext/>
        <w:rPr>
          <w:rStyle w:val="charItals"/>
        </w:rPr>
      </w:pPr>
      <w:r>
        <w:rPr>
          <w:rStyle w:val="charItals"/>
        </w:rPr>
        <w:t>Note 2</w:t>
      </w:r>
      <w:r>
        <w:rPr>
          <w:rStyle w:val="charItals"/>
        </w:rPr>
        <w:tab/>
        <w:t>Penalty units</w:t>
      </w:r>
    </w:p>
    <w:p w14:paraId="4CB11809" w14:textId="0912AC92" w:rsidR="001E1372" w:rsidRDefault="002F50A1">
      <w:pPr>
        <w:pStyle w:val="aNoteText"/>
      </w:pPr>
      <w:r>
        <w:t xml:space="preserve">The </w:t>
      </w:r>
      <w:hyperlink r:id="rId31" w:tooltip="A2001-14" w:history="1">
        <w:r w:rsidR="00D46E86" w:rsidRPr="00D46E86">
          <w:rPr>
            <w:rStyle w:val="charCitHyperlinkAbbrev"/>
          </w:rPr>
          <w:t>Legislation Act</w:t>
        </w:r>
      </w:hyperlink>
      <w:r>
        <w:t>, s 133 deals with the meaning of offence penalties that are expressed in penalty units.</w:t>
      </w:r>
    </w:p>
    <w:p w14:paraId="40F3F3A7" w14:textId="77777777" w:rsidR="001E1372" w:rsidRDefault="002F50A1">
      <w:pPr>
        <w:pStyle w:val="AH5Sec"/>
      </w:pPr>
      <w:bookmarkStart w:id="12" w:name="_Toc198816513"/>
      <w:r w:rsidRPr="009B4586">
        <w:rPr>
          <w:rStyle w:val="CharSectNo"/>
        </w:rPr>
        <w:t>6</w:t>
      </w:r>
      <w:r>
        <w:tab/>
        <w:t>Purpose of Act</w:t>
      </w:r>
      <w:bookmarkEnd w:id="12"/>
    </w:p>
    <w:p w14:paraId="69D71419" w14:textId="77777777" w:rsidR="001E1372" w:rsidRDefault="002F50A1">
      <w:pPr>
        <w:pStyle w:val="Amainreturn"/>
        <w:keepNext/>
      </w:pPr>
      <w:r>
        <w:t>The purpose of this Act is to designate the ACT as an area in which certain genetically modified plants may not be cultivated, in order to preserve the identity of 1 or both of the following for marketing purposes:</w:t>
      </w:r>
    </w:p>
    <w:p w14:paraId="7B2AF964" w14:textId="77777777" w:rsidR="001E1372" w:rsidRDefault="002F50A1">
      <w:pPr>
        <w:pStyle w:val="Apara"/>
      </w:pPr>
      <w:r>
        <w:tab/>
        <w:t>(a)</w:t>
      </w:r>
      <w:r>
        <w:tab/>
        <w:t>GM crops;</w:t>
      </w:r>
    </w:p>
    <w:p w14:paraId="3AAE6A43" w14:textId="77777777" w:rsidR="001E1372" w:rsidRDefault="002F50A1">
      <w:pPr>
        <w:pStyle w:val="Apara"/>
      </w:pPr>
      <w:r>
        <w:tab/>
        <w:t>(b)</w:t>
      </w:r>
      <w:r>
        <w:tab/>
        <w:t>non-GM crops.</w:t>
      </w:r>
    </w:p>
    <w:p w14:paraId="502F6CC6" w14:textId="77777777" w:rsidR="001E1372" w:rsidRDefault="002F50A1">
      <w:pPr>
        <w:pStyle w:val="PageBreak"/>
      </w:pPr>
      <w:r>
        <w:br w:type="page"/>
      </w:r>
    </w:p>
    <w:p w14:paraId="466CB901" w14:textId="77777777" w:rsidR="001E1372" w:rsidRPr="009B4586" w:rsidRDefault="002F50A1">
      <w:pPr>
        <w:pStyle w:val="AH2Part"/>
      </w:pPr>
      <w:bookmarkStart w:id="13" w:name="_Toc198816514"/>
      <w:r w:rsidRPr="009B4586">
        <w:rPr>
          <w:rStyle w:val="CharPartNo"/>
        </w:rPr>
        <w:lastRenderedPageBreak/>
        <w:t>Part 2</w:t>
      </w:r>
      <w:r>
        <w:tab/>
      </w:r>
      <w:r w:rsidRPr="009B4586">
        <w:rPr>
          <w:rStyle w:val="CharPartText"/>
        </w:rPr>
        <w:t>Moratorium on cultivating certain GM plants</w:t>
      </w:r>
      <w:bookmarkEnd w:id="13"/>
    </w:p>
    <w:p w14:paraId="5402235E" w14:textId="77777777" w:rsidR="001E1372" w:rsidRDefault="002F50A1">
      <w:pPr>
        <w:pStyle w:val="AH5Sec"/>
      </w:pPr>
      <w:bookmarkStart w:id="14" w:name="_Toc198816515"/>
      <w:r w:rsidRPr="009B4586">
        <w:rPr>
          <w:rStyle w:val="CharSectNo"/>
        </w:rPr>
        <w:t>7</w:t>
      </w:r>
      <w:r>
        <w:tab/>
        <w:t>Moratorium orders</w:t>
      </w:r>
      <w:bookmarkEnd w:id="14"/>
    </w:p>
    <w:p w14:paraId="7113BC57" w14:textId="77777777" w:rsidR="001E1372" w:rsidRDefault="002F50A1">
      <w:pPr>
        <w:pStyle w:val="Amain"/>
      </w:pPr>
      <w:r>
        <w:tab/>
        <w:t>(1)</w:t>
      </w:r>
      <w:r>
        <w:tab/>
        <w:t>The Minister may, in writing, make an order (a</w:t>
      </w:r>
      <w:r>
        <w:rPr>
          <w:rStyle w:val="charBoldItals"/>
        </w:rPr>
        <w:t xml:space="preserve"> moratorium order</w:t>
      </w:r>
      <w:r>
        <w:t>) prohibiting the cultivation in the ACT of a stated GM food plant.</w:t>
      </w:r>
    </w:p>
    <w:p w14:paraId="1D2D44BA" w14:textId="77777777" w:rsidR="001E1372" w:rsidRDefault="002F50A1">
      <w:pPr>
        <w:pStyle w:val="Amain"/>
        <w:keepNext/>
      </w:pPr>
      <w:r>
        <w:tab/>
        <w:t>(2)</w:t>
      </w:r>
      <w:r>
        <w:tab/>
        <w:t>A moratorium order is a disallowable instrument.</w:t>
      </w:r>
    </w:p>
    <w:p w14:paraId="6CB2556E" w14:textId="581EE92A" w:rsidR="001E1372" w:rsidRDefault="002F50A1">
      <w:pPr>
        <w:pStyle w:val="aNote"/>
      </w:pPr>
      <w:r>
        <w:rPr>
          <w:rStyle w:val="charItals"/>
        </w:rPr>
        <w:t>Note</w:t>
      </w:r>
      <w:r>
        <w:rPr>
          <w:rStyle w:val="charItals"/>
        </w:rPr>
        <w:tab/>
      </w:r>
      <w:r>
        <w:t xml:space="preserve">A disallowable instrument must be notified under the </w:t>
      </w:r>
      <w:hyperlink r:id="rId32" w:tooltip="A2001-14" w:history="1">
        <w:r w:rsidR="00D46E86" w:rsidRPr="00D46E86">
          <w:rPr>
            <w:rStyle w:val="charCitHyperlinkAbbrev"/>
          </w:rPr>
          <w:t>Legislation Act</w:t>
        </w:r>
      </w:hyperlink>
      <w:r>
        <w:t>.</w:t>
      </w:r>
    </w:p>
    <w:p w14:paraId="10845034" w14:textId="77777777" w:rsidR="001E1372" w:rsidRDefault="002F50A1">
      <w:pPr>
        <w:pStyle w:val="AH5Sec"/>
      </w:pPr>
      <w:bookmarkStart w:id="15" w:name="_Toc198816516"/>
      <w:r w:rsidRPr="009B4586">
        <w:rPr>
          <w:rStyle w:val="CharSectNo"/>
        </w:rPr>
        <w:t>8</w:t>
      </w:r>
      <w:r>
        <w:tab/>
        <w:t>Exemptions</w:t>
      </w:r>
      <w:bookmarkEnd w:id="15"/>
    </w:p>
    <w:p w14:paraId="3F059C74" w14:textId="77777777" w:rsidR="001E1372" w:rsidRDefault="002F50A1">
      <w:pPr>
        <w:pStyle w:val="Amain"/>
      </w:pPr>
      <w:r>
        <w:tab/>
        <w:t>(1)</w:t>
      </w:r>
      <w:r>
        <w:tab/>
        <w:t>The Minister may, in writing, exempt a person, area or anything else from the operation of a moratorium order.</w:t>
      </w:r>
    </w:p>
    <w:p w14:paraId="554FE582" w14:textId="77777777" w:rsidR="001E1372" w:rsidRDefault="002F50A1">
      <w:pPr>
        <w:pStyle w:val="Amain"/>
      </w:pPr>
      <w:r>
        <w:tab/>
        <w:t>(2)</w:t>
      </w:r>
      <w:r>
        <w:tab/>
        <w:t>Before giving an exemption, the Minister must ask the advisory council, in writing, for its recommendation about whether the exemption should be given.</w:t>
      </w:r>
    </w:p>
    <w:p w14:paraId="75247E1F" w14:textId="77777777" w:rsidR="001E1372" w:rsidRDefault="002F50A1">
      <w:pPr>
        <w:pStyle w:val="Amain"/>
      </w:pPr>
      <w:r>
        <w:tab/>
        <w:t>(3)</w:t>
      </w:r>
      <w:r>
        <w:tab/>
        <w:t>If the Minister does not receive a recommendation from the advisory council within 28 days after the day the Minister asks for it, the Minister may give an exemption without a recommendation.</w:t>
      </w:r>
    </w:p>
    <w:p w14:paraId="1407598F" w14:textId="77777777" w:rsidR="001E1372" w:rsidRDefault="002F50A1">
      <w:pPr>
        <w:pStyle w:val="Amain"/>
      </w:pPr>
      <w:r>
        <w:tab/>
        <w:t>(4)</w:t>
      </w:r>
      <w:r>
        <w:tab/>
        <w:t>If the advisory council recommends against giving an exemption but the Minister decides to give the exemption, the Minister must—</w:t>
      </w:r>
    </w:p>
    <w:p w14:paraId="790384CF" w14:textId="77777777" w:rsidR="001E1372" w:rsidRDefault="002F50A1" w:rsidP="00C50903">
      <w:pPr>
        <w:pStyle w:val="Apara"/>
      </w:pPr>
      <w:r>
        <w:tab/>
        <w:t>(a)</w:t>
      </w:r>
      <w:r>
        <w:tab/>
        <w:t>give the advisory council written reasons for not following its recommendation; and</w:t>
      </w:r>
    </w:p>
    <w:p w14:paraId="170AEC71" w14:textId="77777777" w:rsidR="001E1372" w:rsidRDefault="002F50A1" w:rsidP="00C50903">
      <w:pPr>
        <w:pStyle w:val="Apara"/>
      </w:pPr>
      <w:r>
        <w:tab/>
        <w:t>(b)</w:t>
      </w:r>
      <w:r>
        <w:tab/>
        <w:t>make those reasons, and the recommendation, publicly available.</w:t>
      </w:r>
    </w:p>
    <w:p w14:paraId="191D6C9E" w14:textId="77777777" w:rsidR="001E1372" w:rsidRDefault="002F50A1">
      <w:pPr>
        <w:pStyle w:val="Amain"/>
        <w:keepNext/>
      </w:pPr>
      <w:r>
        <w:tab/>
        <w:t>(5)</w:t>
      </w:r>
      <w:r>
        <w:tab/>
        <w:t>An exemption is a disallowable instrument.</w:t>
      </w:r>
    </w:p>
    <w:p w14:paraId="18DC9A67" w14:textId="21F25113" w:rsidR="001E1372" w:rsidRDefault="002F50A1">
      <w:pPr>
        <w:pStyle w:val="aNote"/>
      </w:pPr>
      <w:r>
        <w:rPr>
          <w:rStyle w:val="charItals"/>
        </w:rPr>
        <w:t>Note</w:t>
      </w:r>
      <w:r>
        <w:rPr>
          <w:rStyle w:val="charItals"/>
        </w:rPr>
        <w:tab/>
      </w:r>
      <w:r>
        <w:t xml:space="preserve">A disallowable instrument must be notified under the </w:t>
      </w:r>
      <w:hyperlink r:id="rId33" w:tooltip="A2001-14" w:history="1">
        <w:r w:rsidR="00D46E86" w:rsidRPr="00D46E86">
          <w:rPr>
            <w:rStyle w:val="charCitHyperlinkAbbrev"/>
          </w:rPr>
          <w:t>Legislation Act</w:t>
        </w:r>
      </w:hyperlink>
      <w:r>
        <w:t>.</w:t>
      </w:r>
    </w:p>
    <w:p w14:paraId="621C3350" w14:textId="77777777" w:rsidR="001E1372" w:rsidRDefault="002F50A1">
      <w:pPr>
        <w:pStyle w:val="Amain"/>
      </w:pPr>
      <w:r>
        <w:tab/>
        <w:t>(6)</w:t>
      </w:r>
      <w:r>
        <w:tab/>
        <w:t>An exemption may be subject to conditions.</w:t>
      </w:r>
    </w:p>
    <w:p w14:paraId="6EE9725B" w14:textId="77777777" w:rsidR="001E1372" w:rsidRDefault="002F50A1">
      <w:pPr>
        <w:pStyle w:val="Amain"/>
      </w:pPr>
      <w:r>
        <w:tab/>
        <w:t>(7)</w:t>
      </w:r>
      <w:r>
        <w:tab/>
        <w:t>An exemption may form part of a moratorium order or may be a separate instrument.</w:t>
      </w:r>
    </w:p>
    <w:p w14:paraId="0CD4F54A" w14:textId="77777777" w:rsidR="001E1372" w:rsidRDefault="002F50A1">
      <w:pPr>
        <w:pStyle w:val="Amain"/>
      </w:pPr>
      <w:r>
        <w:lastRenderedPageBreak/>
        <w:tab/>
        <w:t>(8)</w:t>
      </w:r>
      <w:r>
        <w:tab/>
        <w:t>The cultivation of a GM food plant in accordance with an exemption from a moratorium order is not a contravention of the moratorium order.</w:t>
      </w:r>
    </w:p>
    <w:p w14:paraId="60D2BE78" w14:textId="77777777" w:rsidR="001E1372" w:rsidRDefault="002F50A1">
      <w:pPr>
        <w:pStyle w:val="AH5Sec"/>
      </w:pPr>
      <w:bookmarkStart w:id="16" w:name="_Toc198816517"/>
      <w:r w:rsidRPr="009B4586">
        <w:rPr>
          <w:rStyle w:val="CharSectNo"/>
        </w:rPr>
        <w:t>9</w:t>
      </w:r>
      <w:r>
        <w:tab/>
        <w:t>Offence—contravention of moratorium order</w:t>
      </w:r>
      <w:bookmarkEnd w:id="16"/>
    </w:p>
    <w:p w14:paraId="0FE1F057" w14:textId="77777777" w:rsidR="001E1372" w:rsidRDefault="002F50A1">
      <w:pPr>
        <w:pStyle w:val="Amainreturn"/>
      </w:pPr>
      <w:r>
        <w:t>A person commits an offence if—</w:t>
      </w:r>
    </w:p>
    <w:p w14:paraId="69CDFEE9" w14:textId="77777777" w:rsidR="001E1372" w:rsidRDefault="002F50A1">
      <w:pPr>
        <w:pStyle w:val="Apara"/>
      </w:pPr>
      <w:r>
        <w:tab/>
        <w:t>(a)</w:t>
      </w:r>
      <w:r>
        <w:tab/>
        <w:t>the person cultivates a GM food plant; and</w:t>
      </w:r>
    </w:p>
    <w:p w14:paraId="1EB93186" w14:textId="77777777" w:rsidR="001E1372" w:rsidRDefault="002F50A1">
      <w:pPr>
        <w:pStyle w:val="Apara"/>
      </w:pPr>
      <w:r>
        <w:tab/>
        <w:t>(b)</w:t>
      </w:r>
      <w:r>
        <w:tab/>
        <w:t>the cultivation is in contravention of a moratorium order; and</w:t>
      </w:r>
    </w:p>
    <w:p w14:paraId="41ADA557" w14:textId="77777777" w:rsidR="001E1372" w:rsidRDefault="002F50A1">
      <w:pPr>
        <w:pStyle w:val="Apara"/>
      </w:pPr>
      <w:r>
        <w:tab/>
        <w:t>(c)</w:t>
      </w:r>
      <w:r>
        <w:tab/>
        <w:t>the person is reckless about whether—</w:t>
      </w:r>
    </w:p>
    <w:p w14:paraId="3DACD545" w14:textId="77777777" w:rsidR="001E1372" w:rsidRDefault="002F50A1">
      <w:pPr>
        <w:pStyle w:val="Asubpara"/>
      </w:pPr>
      <w:r>
        <w:tab/>
        <w:t>(i)</w:t>
      </w:r>
      <w:r>
        <w:tab/>
        <w:t xml:space="preserve">the plant is a GM food plant; and </w:t>
      </w:r>
    </w:p>
    <w:p w14:paraId="2A7E89AA" w14:textId="77777777" w:rsidR="001E1372" w:rsidRDefault="002F50A1">
      <w:pPr>
        <w:pStyle w:val="Asubpara"/>
        <w:keepNext/>
      </w:pPr>
      <w:r>
        <w:tab/>
        <w:t>(ii)</w:t>
      </w:r>
      <w:r>
        <w:tab/>
        <w:t>the cultivation is in contravention of a moratorium order.</w:t>
      </w:r>
    </w:p>
    <w:p w14:paraId="5374112E" w14:textId="77777777" w:rsidR="001E1372" w:rsidRDefault="002F50A1">
      <w:pPr>
        <w:pStyle w:val="Penalty"/>
        <w:keepNext/>
      </w:pPr>
      <w:r>
        <w:t>Maximum penalty:  200 penalty units, imprisonment for 2 years or both.</w:t>
      </w:r>
    </w:p>
    <w:p w14:paraId="26C3E40F" w14:textId="77777777" w:rsidR="001E1372" w:rsidRDefault="002F50A1">
      <w:pPr>
        <w:pStyle w:val="AH5Sec"/>
      </w:pPr>
      <w:bookmarkStart w:id="17" w:name="_Toc198816518"/>
      <w:r w:rsidRPr="009B4586">
        <w:rPr>
          <w:rStyle w:val="CharSectNo"/>
        </w:rPr>
        <w:t>10</w:t>
      </w:r>
      <w:r>
        <w:tab/>
        <w:t>Orders cannot be challenged</w:t>
      </w:r>
      <w:bookmarkEnd w:id="17"/>
    </w:p>
    <w:p w14:paraId="4410DED4" w14:textId="77777777" w:rsidR="001E1372" w:rsidRDefault="002F50A1">
      <w:pPr>
        <w:pStyle w:val="Amain"/>
      </w:pPr>
      <w:r>
        <w:tab/>
        <w:t>(1)</w:t>
      </w:r>
      <w:r>
        <w:tab/>
        <w:t>This part does not create a right in relation to the making of a moratorium order or exemption.</w:t>
      </w:r>
    </w:p>
    <w:p w14:paraId="56413A83" w14:textId="77777777" w:rsidR="001E1372" w:rsidRDefault="002F50A1">
      <w:pPr>
        <w:pStyle w:val="Amain"/>
      </w:pPr>
      <w:r>
        <w:tab/>
        <w:t>(2)</w:t>
      </w:r>
      <w:r>
        <w:tab/>
        <w:t>Without limiting subsection (1), a moratorium order or exemption in force under this Act—</w:t>
      </w:r>
    </w:p>
    <w:p w14:paraId="1F6EA914" w14:textId="77777777" w:rsidR="001E1372" w:rsidRDefault="002F50A1">
      <w:pPr>
        <w:pStyle w:val="Apara"/>
      </w:pPr>
      <w:r>
        <w:tab/>
        <w:t>(a)</w:t>
      </w:r>
      <w:r>
        <w:tab/>
        <w:t>may not be challenged or called into question in any court; and</w:t>
      </w:r>
    </w:p>
    <w:p w14:paraId="735936E9" w14:textId="77777777" w:rsidR="001E1372" w:rsidRDefault="002F50A1">
      <w:pPr>
        <w:pStyle w:val="Apara"/>
      </w:pPr>
      <w:r>
        <w:tab/>
        <w:t>(b)</w:t>
      </w:r>
      <w:r>
        <w:tab/>
        <w:t>is not subject to prohibition, mandamus or injunction in any court.</w:t>
      </w:r>
    </w:p>
    <w:p w14:paraId="409C6FE5" w14:textId="77777777" w:rsidR="001E1372" w:rsidRDefault="002F50A1">
      <w:pPr>
        <w:pStyle w:val="AH5Sec"/>
      </w:pPr>
      <w:bookmarkStart w:id="18" w:name="_Toc198816519"/>
      <w:r w:rsidRPr="009B4586">
        <w:rPr>
          <w:rStyle w:val="CharSectNo"/>
        </w:rPr>
        <w:lastRenderedPageBreak/>
        <w:t>11</w:t>
      </w:r>
      <w:r>
        <w:tab/>
        <w:t>Advisory council</w:t>
      </w:r>
      <w:bookmarkEnd w:id="18"/>
    </w:p>
    <w:p w14:paraId="4C7D89B8" w14:textId="77777777" w:rsidR="001E1372" w:rsidRDefault="002F50A1" w:rsidP="00A621A3">
      <w:pPr>
        <w:pStyle w:val="Amain"/>
        <w:keepNext/>
      </w:pPr>
      <w:r>
        <w:tab/>
        <w:t>(1)</w:t>
      </w:r>
      <w:r>
        <w:tab/>
        <w:t>The ACT Advisory Council on Gene Technology is established.</w:t>
      </w:r>
    </w:p>
    <w:p w14:paraId="07193668" w14:textId="77777777" w:rsidR="001E1372" w:rsidRDefault="002F50A1">
      <w:pPr>
        <w:pStyle w:val="Amain"/>
        <w:keepNext/>
      </w:pPr>
      <w:r>
        <w:tab/>
        <w:t>(2)</w:t>
      </w:r>
      <w:r>
        <w:tab/>
        <w:t>The advisory council consists of 8 members appointed by the Minister.</w:t>
      </w:r>
    </w:p>
    <w:p w14:paraId="6D48F019" w14:textId="3DFEC8BA" w:rsidR="001E1372" w:rsidRDefault="002F50A1">
      <w:pPr>
        <w:pStyle w:val="aNote"/>
        <w:keepNext/>
      </w:pPr>
      <w:r>
        <w:rPr>
          <w:rStyle w:val="charItals"/>
        </w:rPr>
        <w:t>Note 1</w:t>
      </w:r>
      <w:r>
        <w:tab/>
        <w:t xml:space="preserve">For the making of appointments (including acting appointments), see </w:t>
      </w:r>
      <w:hyperlink r:id="rId34" w:tooltip="A2001-14" w:history="1">
        <w:r w:rsidR="00D46E86" w:rsidRPr="00D46E86">
          <w:rPr>
            <w:rStyle w:val="charCitHyperlinkAbbrev"/>
          </w:rPr>
          <w:t>Legislation Act</w:t>
        </w:r>
      </w:hyperlink>
      <w:r>
        <w:t xml:space="preserve">, pt 19.3.  </w:t>
      </w:r>
    </w:p>
    <w:p w14:paraId="222FD164" w14:textId="77777777" w:rsidR="001E1372" w:rsidRDefault="002F50A1">
      <w:pPr>
        <w:pStyle w:val="aNote"/>
        <w:keepNext/>
      </w:pPr>
      <w:r>
        <w:rPr>
          <w:rStyle w:val="charItals"/>
        </w:rPr>
        <w:t>Note 2</w:t>
      </w:r>
      <w:r>
        <w:tab/>
        <w:t>In particular, an appointment may be made by naming a person or nominating the occupant of a position (see s 207).</w:t>
      </w:r>
    </w:p>
    <w:p w14:paraId="1F80A8CB" w14:textId="7FD7CFEE" w:rsidR="001E1372" w:rsidRDefault="002F50A1">
      <w:pPr>
        <w:pStyle w:val="aNote"/>
      </w:pPr>
      <w:r>
        <w:rPr>
          <w:rStyle w:val="charItals"/>
        </w:rPr>
        <w:t>Note 3</w:t>
      </w:r>
      <w:r>
        <w:tab/>
        <w:t xml:space="preserve">Certain Ministerial appointments require consultation with an Assembly committee and are disallowable (see </w:t>
      </w:r>
      <w:hyperlink r:id="rId35" w:tooltip="A2001-14" w:history="1">
        <w:r w:rsidR="00D46E86" w:rsidRPr="00D46E86">
          <w:rPr>
            <w:rStyle w:val="charCitHyperlinkAbbrev"/>
          </w:rPr>
          <w:t>Legislation Act</w:t>
        </w:r>
      </w:hyperlink>
      <w:r>
        <w:t>, div 19.3.3).</w:t>
      </w:r>
    </w:p>
    <w:p w14:paraId="25D847D1" w14:textId="77777777" w:rsidR="001E1372" w:rsidRDefault="002F50A1">
      <w:pPr>
        <w:pStyle w:val="Amain"/>
        <w:keepNext/>
      </w:pPr>
      <w:r>
        <w:tab/>
        <w:t>(3)</w:t>
      </w:r>
      <w:r>
        <w:tab/>
        <w:t>The Minister must try to ensure that the following people are appointed as members:</w:t>
      </w:r>
    </w:p>
    <w:p w14:paraId="7547EF1F" w14:textId="77777777" w:rsidR="001E1372" w:rsidRDefault="002F50A1">
      <w:pPr>
        <w:pStyle w:val="Apara"/>
      </w:pPr>
      <w:r>
        <w:tab/>
        <w:t>(a)</w:t>
      </w:r>
      <w:r>
        <w:tab/>
        <w:t xml:space="preserve">a person nominated by the </w:t>
      </w:r>
      <w:r w:rsidR="00696458">
        <w:t>director</w:t>
      </w:r>
      <w:r w:rsidR="00696458">
        <w:noBreakHyphen/>
        <w:t>general</w:t>
      </w:r>
      <w:r>
        <w:t xml:space="preserve"> who is to be the chairperson of the advisory council; </w:t>
      </w:r>
    </w:p>
    <w:p w14:paraId="63AD5C10" w14:textId="77777777" w:rsidR="001E1372" w:rsidRDefault="002F50A1">
      <w:pPr>
        <w:pStyle w:val="Apara"/>
      </w:pPr>
      <w:r>
        <w:tab/>
        <w:t>(b)</w:t>
      </w:r>
      <w:r>
        <w:tab/>
        <w:t xml:space="preserve">a person nominated by the Commonwealth Scientific and Industrial Research Organisation; </w:t>
      </w:r>
    </w:p>
    <w:p w14:paraId="0CB1CFEC" w14:textId="77777777" w:rsidR="001E1372" w:rsidRDefault="002F50A1">
      <w:pPr>
        <w:pStyle w:val="Apara"/>
      </w:pPr>
      <w:r>
        <w:tab/>
        <w:t>(c)</w:t>
      </w:r>
      <w:r>
        <w:tab/>
        <w:t xml:space="preserve">a person nominated by a university based in the ACT who has professional skills or experience in research in a field relevant to gene technology; </w:t>
      </w:r>
    </w:p>
    <w:p w14:paraId="1C8238C0" w14:textId="77777777" w:rsidR="001E1372" w:rsidRDefault="002F50A1">
      <w:pPr>
        <w:pStyle w:val="Apara"/>
      </w:pPr>
      <w:r>
        <w:tab/>
        <w:t>(d)</w:t>
      </w:r>
      <w:r>
        <w:tab/>
        <w:t xml:space="preserve">a person nominated by the ACT Rural Lessees’ Association; </w:t>
      </w:r>
    </w:p>
    <w:p w14:paraId="4AC7D113" w14:textId="77777777" w:rsidR="001E1372" w:rsidRDefault="002F50A1">
      <w:pPr>
        <w:pStyle w:val="Apara"/>
      </w:pPr>
      <w:r>
        <w:tab/>
        <w:t>(e)</w:t>
      </w:r>
      <w:r>
        <w:tab/>
        <w:t xml:space="preserve">a person nominated by the ACT Sustainable Lands Group; </w:t>
      </w:r>
    </w:p>
    <w:p w14:paraId="6EACB000" w14:textId="77777777" w:rsidR="001E1372" w:rsidRDefault="002F50A1">
      <w:pPr>
        <w:pStyle w:val="Apara"/>
      </w:pPr>
      <w:r>
        <w:tab/>
        <w:t>(f)</w:t>
      </w:r>
      <w:r>
        <w:tab/>
        <w:t xml:space="preserve">a person nominated by the Canberra Region Branch Biotechnology Group of AusBiotech; </w:t>
      </w:r>
    </w:p>
    <w:p w14:paraId="71E8D1A1" w14:textId="77777777" w:rsidR="001E1372" w:rsidRDefault="002F50A1">
      <w:pPr>
        <w:pStyle w:val="Apara"/>
      </w:pPr>
      <w:r>
        <w:tab/>
        <w:t>(g)</w:t>
      </w:r>
      <w:r>
        <w:tab/>
        <w:t>a person who has professional skills or experience in the marketing of food crops;</w:t>
      </w:r>
    </w:p>
    <w:p w14:paraId="0BBF0168" w14:textId="77777777" w:rsidR="001E1372" w:rsidRDefault="002F50A1">
      <w:pPr>
        <w:pStyle w:val="Apara"/>
      </w:pPr>
      <w:r>
        <w:tab/>
        <w:t>(h)</w:t>
      </w:r>
      <w:r>
        <w:tab/>
        <w:t>a person to represent the community generally.</w:t>
      </w:r>
    </w:p>
    <w:p w14:paraId="39A5A642" w14:textId="77777777" w:rsidR="001E1372" w:rsidRDefault="002F50A1" w:rsidP="006921CC">
      <w:pPr>
        <w:pStyle w:val="Amain"/>
        <w:keepNext/>
        <w:keepLines/>
      </w:pPr>
      <w:r>
        <w:lastRenderedPageBreak/>
        <w:tab/>
        <w:t>(4)</w:t>
      </w:r>
      <w:r>
        <w:tab/>
        <w:t>If an entity mentioned in subsection (3) (d) to (f) ceases to exist or does not nominate a member for appointment to the advisory council, the Minister must appoint a person nominated by another entity the Minister considers has similar objectives to the entity.</w:t>
      </w:r>
    </w:p>
    <w:p w14:paraId="22E803A7" w14:textId="77777777" w:rsidR="001E1372" w:rsidRDefault="002F50A1">
      <w:pPr>
        <w:pStyle w:val="Amain"/>
        <w:keepNext/>
      </w:pPr>
      <w:r>
        <w:tab/>
        <w:t>(5)</w:t>
      </w:r>
      <w:r>
        <w:tab/>
        <w:t>The advisory council has the following functions:</w:t>
      </w:r>
    </w:p>
    <w:p w14:paraId="39E0D0B2" w14:textId="77777777" w:rsidR="001E1372" w:rsidRDefault="002F50A1">
      <w:pPr>
        <w:pStyle w:val="Apara"/>
      </w:pPr>
      <w:r>
        <w:tab/>
        <w:t>(a)</w:t>
      </w:r>
      <w:r>
        <w:tab/>
        <w:t>to investigate anything the Minister refers to the advisory council;</w:t>
      </w:r>
    </w:p>
    <w:p w14:paraId="00B30AE5" w14:textId="77777777" w:rsidR="001E1372" w:rsidRDefault="002F50A1">
      <w:pPr>
        <w:pStyle w:val="Apara"/>
      </w:pPr>
      <w:r>
        <w:tab/>
        <w:t>(b)</w:t>
      </w:r>
      <w:r>
        <w:tab/>
        <w:t>to give advice in relation to proposals for research trials for GM food plants the Minister refers to the advisory council;</w:t>
      </w:r>
    </w:p>
    <w:p w14:paraId="6FB59894" w14:textId="594C2067" w:rsidR="001E1372" w:rsidRDefault="002F50A1">
      <w:pPr>
        <w:pStyle w:val="Apara"/>
      </w:pPr>
      <w:r>
        <w:tab/>
        <w:t>(c)</w:t>
      </w:r>
      <w:r>
        <w:tab/>
        <w:t xml:space="preserve">to give policy advice in relation to licences issued under the </w:t>
      </w:r>
      <w:hyperlink r:id="rId36" w:tooltip="A2003-57" w:history="1">
        <w:r w:rsidR="00D46E86" w:rsidRPr="00D46E86">
          <w:rPr>
            <w:rStyle w:val="charCitHyperlinkItal"/>
          </w:rPr>
          <w:t>Gene Technology Act 2003</w:t>
        </w:r>
      </w:hyperlink>
      <w:r>
        <w:t xml:space="preserve"> that relate to GM food plants;</w:t>
      </w:r>
    </w:p>
    <w:p w14:paraId="24AB581C" w14:textId="77777777" w:rsidR="001E1372" w:rsidRDefault="002F50A1">
      <w:pPr>
        <w:pStyle w:val="Apara"/>
      </w:pPr>
      <w:r>
        <w:tab/>
        <w:t>(d)</w:t>
      </w:r>
      <w:r>
        <w:tab/>
        <w:t>to give advice on current developments and issues in relation to gene technology and its application to agriculture.</w:t>
      </w:r>
    </w:p>
    <w:p w14:paraId="5C5FF03A" w14:textId="77777777" w:rsidR="001E1372" w:rsidRDefault="002F50A1">
      <w:pPr>
        <w:pStyle w:val="Amain"/>
      </w:pPr>
      <w:r>
        <w:tab/>
        <w:t>(6)</w:t>
      </w:r>
      <w:r>
        <w:tab/>
        <w:t>Subject to any decision of the Minister, the advisory council may decide its own procedures.</w:t>
      </w:r>
    </w:p>
    <w:p w14:paraId="678FDAE7" w14:textId="77777777" w:rsidR="001E1372" w:rsidRDefault="002F50A1">
      <w:pPr>
        <w:pStyle w:val="AH5Sec"/>
      </w:pPr>
      <w:bookmarkStart w:id="19" w:name="_Toc198816520"/>
      <w:r w:rsidRPr="009B4586">
        <w:rPr>
          <w:rStyle w:val="CharSectNo"/>
        </w:rPr>
        <w:t>12</w:t>
      </w:r>
      <w:r>
        <w:tab/>
        <w:t>Directions by Minister</w:t>
      </w:r>
      <w:bookmarkEnd w:id="19"/>
    </w:p>
    <w:p w14:paraId="14CDB719" w14:textId="77777777" w:rsidR="001E1372" w:rsidRDefault="002F50A1">
      <w:pPr>
        <w:pStyle w:val="Amain"/>
      </w:pPr>
      <w:r>
        <w:tab/>
        <w:t>(1)</w:t>
      </w:r>
      <w:r>
        <w:tab/>
        <w:t>This section applies if—</w:t>
      </w:r>
    </w:p>
    <w:p w14:paraId="32F5F221" w14:textId="77777777" w:rsidR="001E1372" w:rsidRDefault="002F50A1">
      <w:pPr>
        <w:pStyle w:val="Apara"/>
      </w:pPr>
      <w:r>
        <w:tab/>
        <w:t>(a)</w:t>
      </w:r>
      <w:r>
        <w:tab/>
        <w:t xml:space="preserve">the Minister has a certificate given under section 33 in relation to a plant (the </w:t>
      </w:r>
      <w:r>
        <w:rPr>
          <w:rStyle w:val="charBoldItals"/>
        </w:rPr>
        <w:t>tested plant</w:t>
      </w:r>
      <w:r>
        <w:t>); and</w:t>
      </w:r>
    </w:p>
    <w:p w14:paraId="2056B0BC" w14:textId="77777777" w:rsidR="001E1372" w:rsidRDefault="002F50A1">
      <w:pPr>
        <w:pStyle w:val="Apara"/>
      </w:pPr>
      <w:r>
        <w:tab/>
        <w:t>(b)</w:t>
      </w:r>
      <w:r>
        <w:tab/>
        <w:t>the Minister believes on reasonable grounds that the tested plant—</w:t>
      </w:r>
    </w:p>
    <w:p w14:paraId="38C6E07B" w14:textId="77777777" w:rsidR="001E1372" w:rsidRDefault="002F50A1">
      <w:pPr>
        <w:pStyle w:val="Asubpara"/>
      </w:pPr>
      <w:r>
        <w:tab/>
        <w:t>(i)</w:t>
      </w:r>
      <w:r>
        <w:tab/>
        <w:t>is a GM food plant to which a moratorium order applies; and</w:t>
      </w:r>
    </w:p>
    <w:p w14:paraId="409EB3C3" w14:textId="77777777" w:rsidR="001E1372" w:rsidRDefault="002F50A1">
      <w:pPr>
        <w:pStyle w:val="Asubpara"/>
      </w:pPr>
      <w:r>
        <w:tab/>
        <w:t>(ii)</w:t>
      </w:r>
      <w:r>
        <w:tab/>
        <w:t xml:space="preserve">was not cultivated under an exemption. </w:t>
      </w:r>
    </w:p>
    <w:p w14:paraId="23631AF4" w14:textId="77777777" w:rsidR="001E1372" w:rsidRDefault="002F50A1" w:rsidP="009468CE">
      <w:pPr>
        <w:pStyle w:val="Amain"/>
        <w:keepNext/>
        <w:keepLines/>
      </w:pPr>
      <w:r>
        <w:lastRenderedPageBreak/>
        <w:tab/>
        <w:t>(2)</w:t>
      </w:r>
      <w:r>
        <w:tab/>
        <w:t xml:space="preserve">The Minister may, in writing, direct a person who owns or has custody or control of the tested plant, or any plant that is or was part of the crop in which the tested plant was cultivated (the </w:t>
      </w:r>
      <w:r>
        <w:rPr>
          <w:rStyle w:val="charBoldItals"/>
        </w:rPr>
        <w:t>offending crop</w:t>
      </w:r>
      <w:r>
        <w:t>), to do any of the following:</w:t>
      </w:r>
    </w:p>
    <w:p w14:paraId="2C0DD7B0" w14:textId="77777777" w:rsidR="001E1372" w:rsidRDefault="002F50A1">
      <w:pPr>
        <w:pStyle w:val="Apara"/>
      </w:pPr>
      <w:r>
        <w:tab/>
        <w:t>(a)</w:t>
      </w:r>
      <w:r>
        <w:tab/>
        <w:t>keep ownership, custody or control of the plant for a stated period;</w:t>
      </w:r>
    </w:p>
    <w:p w14:paraId="2A1834A2" w14:textId="77777777" w:rsidR="001E1372" w:rsidRDefault="002F50A1">
      <w:pPr>
        <w:pStyle w:val="Apara"/>
      </w:pPr>
      <w:r>
        <w:tab/>
        <w:t>(b)</w:t>
      </w:r>
      <w:r>
        <w:tab/>
        <w:t>hold the plant at a particular place for a stated period;</w:t>
      </w:r>
    </w:p>
    <w:p w14:paraId="7DA7FF71" w14:textId="77777777" w:rsidR="001E1372" w:rsidRDefault="002F50A1">
      <w:pPr>
        <w:pStyle w:val="Apara"/>
      </w:pPr>
      <w:r>
        <w:tab/>
        <w:t>(c)</w:t>
      </w:r>
      <w:r>
        <w:tab/>
        <w:t>destroy the plant in a stated way and within a stated time;</w:t>
      </w:r>
    </w:p>
    <w:p w14:paraId="30FF9507" w14:textId="77777777" w:rsidR="001E1372" w:rsidRDefault="002F50A1">
      <w:pPr>
        <w:pStyle w:val="Apara"/>
      </w:pPr>
      <w:r>
        <w:tab/>
        <w:t>(d)</w:t>
      </w:r>
      <w:r>
        <w:tab/>
        <w:t>take any other stated action in relation to the plant.</w:t>
      </w:r>
    </w:p>
    <w:p w14:paraId="5804F480" w14:textId="77777777" w:rsidR="001E1372" w:rsidRDefault="002F50A1">
      <w:pPr>
        <w:pStyle w:val="Amain"/>
      </w:pPr>
      <w:r>
        <w:tab/>
        <w:t>(3)</w:t>
      </w:r>
      <w:r>
        <w:tab/>
        <w:t>If the Minister reasonably believes that the tested plant or offending crop has been cultivated on any land, the Minister may direct, in writing, the owner or occupier of the land not to cultivate any plant of a stated species or variety on the land for a stated period.</w:t>
      </w:r>
    </w:p>
    <w:p w14:paraId="5124ACDD" w14:textId="77777777" w:rsidR="001E1372" w:rsidRDefault="002F50A1">
      <w:pPr>
        <w:pStyle w:val="Amain"/>
        <w:keepNext/>
      </w:pPr>
      <w:r>
        <w:tab/>
        <w:t>(4)</w:t>
      </w:r>
      <w:r>
        <w:tab/>
        <w:t>A person commits an offence if the person fails to comply with a direction given to the person under this section.</w:t>
      </w:r>
    </w:p>
    <w:p w14:paraId="07087660" w14:textId="77777777" w:rsidR="001E1372" w:rsidRDefault="002F50A1">
      <w:pPr>
        <w:pStyle w:val="Penalty"/>
        <w:keepNext/>
      </w:pPr>
      <w:r>
        <w:t>Maximum penalty:  200 penalty units, imprisonment for 2 years or both.</w:t>
      </w:r>
    </w:p>
    <w:p w14:paraId="6AB1FD6A" w14:textId="77777777" w:rsidR="001E1372" w:rsidRDefault="002F50A1">
      <w:pPr>
        <w:pStyle w:val="AH5Sec"/>
      </w:pPr>
      <w:bookmarkStart w:id="20" w:name="_Toc198816521"/>
      <w:r w:rsidRPr="009B4586">
        <w:rPr>
          <w:rStyle w:val="CharSectNo"/>
        </w:rPr>
        <w:t>13</w:t>
      </w:r>
      <w:r>
        <w:tab/>
        <w:t>Urgent seizure etc</w:t>
      </w:r>
      <w:bookmarkEnd w:id="20"/>
    </w:p>
    <w:p w14:paraId="4953C2B8" w14:textId="77777777" w:rsidR="001E1372" w:rsidRDefault="002F50A1">
      <w:pPr>
        <w:pStyle w:val="Amain"/>
      </w:pPr>
      <w:r>
        <w:tab/>
        <w:t>(1)</w:t>
      </w:r>
      <w:r>
        <w:tab/>
        <w:t>This section applies if—</w:t>
      </w:r>
    </w:p>
    <w:p w14:paraId="2D61E64F" w14:textId="77777777" w:rsidR="001E1372" w:rsidRDefault="002F50A1">
      <w:pPr>
        <w:pStyle w:val="Apara"/>
      </w:pPr>
      <w:r>
        <w:tab/>
        <w:t>(a)</w:t>
      </w:r>
      <w:r>
        <w:tab/>
        <w:t>a person has failed to comply with a direction given to the person under section 12 (2) in relation to a tested plant; and</w:t>
      </w:r>
    </w:p>
    <w:p w14:paraId="1FCD39E5" w14:textId="77777777" w:rsidR="001E1372" w:rsidRDefault="002F50A1">
      <w:pPr>
        <w:pStyle w:val="Apara"/>
      </w:pPr>
      <w:r>
        <w:tab/>
        <w:t>(b)</w:t>
      </w:r>
      <w:r>
        <w:tab/>
        <w:t>the Minister considers that seizure and disposal or destruction of the plant is required urgently.</w:t>
      </w:r>
    </w:p>
    <w:p w14:paraId="1F32CDD3" w14:textId="77777777" w:rsidR="001E1372" w:rsidRDefault="002F50A1">
      <w:pPr>
        <w:pStyle w:val="Amain"/>
      </w:pPr>
      <w:r>
        <w:tab/>
        <w:t>(2)</w:t>
      </w:r>
      <w:r>
        <w:tab/>
        <w:t>An inspector acting under the written authority of the Minister may seize and dispose of or destroy—</w:t>
      </w:r>
    </w:p>
    <w:p w14:paraId="7B0EE400" w14:textId="77777777" w:rsidR="001E1372" w:rsidRDefault="002F50A1">
      <w:pPr>
        <w:pStyle w:val="Apara"/>
      </w:pPr>
      <w:r>
        <w:tab/>
        <w:t>(a)</w:t>
      </w:r>
      <w:r>
        <w:tab/>
        <w:t>the tested plant; and</w:t>
      </w:r>
    </w:p>
    <w:p w14:paraId="054DD7BA" w14:textId="77777777" w:rsidR="001E1372" w:rsidRDefault="002F50A1">
      <w:pPr>
        <w:pStyle w:val="Apara"/>
      </w:pPr>
      <w:r>
        <w:tab/>
        <w:t>(b)</w:t>
      </w:r>
      <w:r>
        <w:tab/>
        <w:t xml:space="preserve">any plant that is or was part of the offending crop; and </w:t>
      </w:r>
    </w:p>
    <w:p w14:paraId="1659BAA3" w14:textId="77777777" w:rsidR="001E1372" w:rsidRDefault="002F50A1">
      <w:pPr>
        <w:pStyle w:val="Apara"/>
      </w:pPr>
      <w:r>
        <w:lastRenderedPageBreak/>
        <w:tab/>
        <w:t>(c)</w:t>
      </w:r>
      <w:r>
        <w:tab/>
        <w:t>any container in which a plant mentioned in paragraph (a) or (b) is growing or stored.</w:t>
      </w:r>
    </w:p>
    <w:p w14:paraId="0B59BE4F" w14:textId="77777777" w:rsidR="001E1372" w:rsidRDefault="002F50A1">
      <w:pPr>
        <w:pStyle w:val="AH5Sec"/>
      </w:pPr>
      <w:bookmarkStart w:id="21" w:name="_Toc198816522"/>
      <w:r w:rsidRPr="009B4586">
        <w:rPr>
          <w:rStyle w:val="CharSectNo"/>
        </w:rPr>
        <w:t>14</w:t>
      </w:r>
      <w:r>
        <w:tab/>
        <w:t>Offence—transfer etc of certain plants</w:t>
      </w:r>
      <w:bookmarkEnd w:id="21"/>
    </w:p>
    <w:p w14:paraId="0CE68DEE" w14:textId="77777777" w:rsidR="001E1372" w:rsidRDefault="002F50A1" w:rsidP="00A621A3">
      <w:pPr>
        <w:pStyle w:val="Amain"/>
        <w:keepNext/>
      </w:pPr>
      <w:r>
        <w:tab/>
        <w:t>(1)</w:t>
      </w:r>
      <w:r>
        <w:tab/>
        <w:t>A person commits an offence if the person—</w:t>
      </w:r>
    </w:p>
    <w:p w14:paraId="03DFA3E7" w14:textId="77777777" w:rsidR="001E1372" w:rsidRDefault="002F50A1" w:rsidP="00A621A3">
      <w:pPr>
        <w:pStyle w:val="Apara"/>
        <w:keepNext/>
      </w:pPr>
      <w:r>
        <w:tab/>
        <w:t>(a)</w:t>
      </w:r>
      <w:r>
        <w:tab/>
        <w:t>owns or has custody or control of a plant; and</w:t>
      </w:r>
    </w:p>
    <w:p w14:paraId="359F907D" w14:textId="77777777" w:rsidR="001E1372" w:rsidRDefault="002F50A1">
      <w:pPr>
        <w:pStyle w:val="Apara"/>
      </w:pPr>
      <w:r>
        <w:tab/>
        <w:t>(b)</w:t>
      </w:r>
      <w:r>
        <w:tab/>
        <w:t>is reckless about whether the plant—</w:t>
      </w:r>
    </w:p>
    <w:p w14:paraId="4576CE65" w14:textId="77777777" w:rsidR="001E1372" w:rsidRDefault="002F50A1">
      <w:pPr>
        <w:pStyle w:val="Asubpara"/>
      </w:pPr>
      <w:r>
        <w:tab/>
        <w:t>(i)</w:t>
      </w:r>
      <w:r>
        <w:tab/>
        <w:t>has been cultivated in contravention of a moratorium order; or</w:t>
      </w:r>
    </w:p>
    <w:p w14:paraId="79D8E15D" w14:textId="77777777" w:rsidR="001E1372" w:rsidRDefault="002F50A1">
      <w:pPr>
        <w:pStyle w:val="Asubpara"/>
      </w:pPr>
      <w:r>
        <w:tab/>
        <w:t>(ii)</w:t>
      </w:r>
      <w:r>
        <w:tab/>
        <w:t>is or was part of a crop in which a plant was cultivated in contravention of a moratorium order; and</w:t>
      </w:r>
    </w:p>
    <w:p w14:paraId="104AA37A" w14:textId="77777777" w:rsidR="001E1372" w:rsidRDefault="002F50A1">
      <w:pPr>
        <w:pStyle w:val="Apara"/>
        <w:keepNext/>
      </w:pPr>
      <w:r>
        <w:tab/>
        <w:t>(c)</w:t>
      </w:r>
      <w:r>
        <w:tab/>
        <w:t>does any of the following:</w:t>
      </w:r>
    </w:p>
    <w:p w14:paraId="1A6E2802" w14:textId="77777777" w:rsidR="001E1372" w:rsidRDefault="002F50A1">
      <w:pPr>
        <w:pStyle w:val="Asubpara"/>
      </w:pPr>
      <w:r>
        <w:tab/>
        <w:t>(i)</w:t>
      </w:r>
      <w:r>
        <w:tab/>
        <w:t>transfers ownership, custody or control of the plant;</w:t>
      </w:r>
    </w:p>
    <w:p w14:paraId="0F01A068" w14:textId="77777777" w:rsidR="001E1372" w:rsidRDefault="002F50A1">
      <w:pPr>
        <w:pStyle w:val="Asubpara"/>
      </w:pPr>
      <w:r>
        <w:tab/>
        <w:t>(ii)</w:t>
      </w:r>
      <w:r>
        <w:tab/>
        <w:t>offers the plant for sale;</w:t>
      </w:r>
    </w:p>
    <w:p w14:paraId="4C737ACA" w14:textId="77777777" w:rsidR="001E1372" w:rsidRDefault="002F50A1">
      <w:pPr>
        <w:pStyle w:val="Asubpara"/>
      </w:pPr>
      <w:r>
        <w:tab/>
        <w:t>(iii)</w:t>
      </w:r>
      <w:r>
        <w:tab/>
        <w:t>offers to supply the plant;</w:t>
      </w:r>
    </w:p>
    <w:p w14:paraId="053A7C64" w14:textId="77777777" w:rsidR="001E1372" w:rsidRDefault="002F50A1">
      <w:pPr>
        <w:pStyle w:val="Asubpara"/>
      </w:pPr>
      <w:r>
        <w:tab/>
        <w:t>(iv)</w:t>
      </w:r>
      <w:r>
        <w:tab/>
        <w:t>destroys the plant;</w:t>
      </w:r>
    </w:p>
    <w:p w14:paraId="2FC2B61C" w14:textId="77777777" w:rsidR="001E1372" w:rsidRDefault="002F50A1">
      <w:pPr>
        <w:pStyle w:val="Asubpara"/>
        <w:keepNext/>
      </w:pPr>
      <w:r>
        <w:tab/>
        <w:t>(v)</w:t>
      </w:r>
      <w:r>
        <w:tab/>
        <w:t>moves the plant to another place.</w:t>
      </w:r>
    </w:p>
    <w:p w14:paraId="5BD12956" w14:textId="77777777" w:rsidR="001E1372" w:rsidRDefault="002F50A1">
      <w:pPr>
        <w:pStyle w:val="Penalty"/>
        <w:keepNext/>
      </w:pPr>
      <w:r>
        <w:t>Maximum penalty:  200 penalty units, imprisonment for 2 years or both.</w:t>
      </w:r>
    </w:p>
    <w:p w14:paraId="022BA7EE" w14:textId="77777777" w:rsidR="001E1372" w:rsidRDefault="002F50A1">
      <w:pPr>
        <w:pStyle w:val="Amain"/>
      </w:pPr>
      <w:r>
        <w:tab/>
        <w:t>(2)</w:t>
      </w:r>
      <w:r>
        <w:tab/>
        <w:t>Subsection (1) does not apply if the person is acting in accordance with—</w:t>
      </w:r>
    </w:p>
    <w:p w14:paraId="5FD60736" w14:textId="77777777" w:rsidR="001E1372" w:rsidRDefault="002F50A1">
      <w:pPr>
        <w:pStyle w:val="Apara"/>
      </w:pPr>
      <w:r>
        <w:tab/>
        <w:t>(a)</w:t>
      </w:r>
      <w:r>
        <w:tab/>
        <w:t>a direction under section 12; or</w:t>
      </w:r>
    </w:p>
    <w:p w14:paraId="30DF93D6" w14:textId="77777777" w:rsidR="001E1372" w:rsidRDefault="002F50A1">
      <w:pPr>
        <w:pStyle w:val="Apara"/>
      </w:pPr>
      <w:r>
        <w:tab/>
        <w:t>(b)</w:t>
      </w:r>
      <w:r>
        <w:tab/>
        <w:t xml:space="preserve">a written permission of the </w:t>
      </w:r>
      <w:r w:rsidR="00696458">
        <w:t>director</w:t>
      </w:r>
      <w:r w:rsidR="00696458">
        <w:noBreakHyphen/>
        <w:t>general</w:t>
      </w:r>
      <w:r>
        <w:t>.</w:t>
      </w:r>
    </w:p>
    <w:p w14:paraId="0C3754D5" w14:textId="77777777" w:rsidR="001E1372" w:rsidRDefault="002F50A1">
      <w:pPr>
        <w:pStyle w:val="Amain"/>
      </w:pPr>
      <w:r>
        <w:tab/>
        <w:t>(3)</w:t>
      </w:r>
      <w:r>
        <w:tab/>
        <w:t>The regulations may make provision in relation to the giving of a permission mentioned in subsection (2) (b).</w:t>
      </w:r>
    </w:p>
    <w:p w14:paraId="41BE2BEC" w14:textId="77777777" w:rsidR="001E1372" w:rsidRDefault="002F50A1">
      <w:pPr>
        <w:pStyle w:val="AH5Sec"/>
      </w:pPr>
      <w:bookmarkStart w:id="22" w:name="_Toc198816523"/>
      <w:r w:rsidRPr="009B4586">
        <w:rPr>
          <w:rStyle w:val="CharSectNo"/>
        </w:rPr>
        <w:lastRenderedPageBreak/>
        <w:t>15</w:t>
      </w:r>
      <w:r>
        <w:tab/>
        <w:t>Obligation to report cultivation of GM food crop</w:t>
      </w:r>
      <w:bookmarkEnd w:id="22"/>
    </w:p>
    <w:p w14:paraId="37A7CD95" w14:textId="77777777" w:rsidR="001E1372" w:rsidRDefault="002F50A1" w:rsidP="00ED379B">
      <w:pPr>
        <w:pStyle w:val="Amain"/>
        <w:keepNext/>
      </w:pPr>
      <w:r>
        <w:tab/>
        <w:t>(1)</w:t>
      </w:r>
      <w:r>
        <w:tab/>
        <w:t>A person commits an offence if—</w:t>
      </w:r>
    </w:p>
    <w:p w14:paraId="3B86A698" w14:textId="77777777" w:rsidR="001E1372" w:rsidRDefault="002F50A1">
      <w:pPr>
        <w:pStyle w:val="Apara"/>
      </w:pPr>
      <w:r>
        <w:tab/>
        <w:t>(a)</w:t>
      </w:r>
      <w:r>
        <w:tab/>
        <w:t>the person has reasonable grounds for believing that a GM food plant is being cultivated in contravention of a moratorium order; and</w:t>
      </w:r>
    </w:p>
    <w:p w14:paraId="37B1EA6A" w14:textId="77777777" w:rsidR="001E1372" w:rsidRDefault="002F50A1">
      <w:pPr>
        <w:pStyle w:val="Apara"/>
        <w:keepNext/>
      </w:pPr>
      <w:r>
        <w:tab/>
        <w:t>(b)</w:t>
      </w:r>
      <w:r>
        <w:tab/>
        <w:t xml:space="preserve">the person does not report the cultivation to the </w:t>
      </w:r>
      <w:r w:rsidR="00696458">
        <w:t>director</w:t>
      </w:r>
      <w:r w:rsidR="00696458">
        <w:noBreakHyphen/>
        <w:t>general</w:t>
      </w:r>
      <w:r>
        <w:t xml:space="preserve"> within 48 hours of having those grounds.</w:t>
      </w:r>
    </w:p>
    <w:p w14:paraId="3F7AAC24" w14:textId="77777777" w:rsidR="001E1372" w:rsidRDefault="002F50A1">
      <w:pPr>
        <w:pStyle w:val="Penalty"/>
        <w:keepNext/>
      </w:pPr>
      <w:r>
        <w:t>Maximum penalty:  20 penalty units.</w:t>
      </w:r>
    </w:p>
    <w:p w14:paraId="602AAD6E" w14:textId="77777777" w:rsidR="001E1372" w:rsidRDefault="002F50A1">
      <w:pPr>
        <w:pStyle w:val="Amain"/>
      </w:pPr>
      <w:r>
        <w:tab/>
        <w:t>(2)</w:t>
      </w:r>
      <w:r>
        <w:tab/>
        <w:t>Strict liability applies to subsection (1) (b).</w:t>
      </w:r>
    </w:p>
    <w:p w14:paraId="604C3252" w14:textId="77777777" w:rsidR="001E1372" w:rsidRDefault="002F50A1">
      <w:pPr>
        <w:pStyle w:val="Amain"/>
      </w:pPr>
      <w:r>
        <w:tab/>
        <w:t>(3)</w:t>
      </w:r>
      <w:r>
        <w:tab/>
        <w:t xml:space="preserve">Subsection (1) does not apply to a person if the person believes on reasonable grounds that the cultivation has already been reported to the </w:t>
      </w:r>
      <w:r w:rsidR="00696458">
        <w:t>director</w:t>
      </w:r>
      <w:r w:rsidR="00696458">
        <w:noBreakHyphen/>
        <w:t>general</w:t>
      </w:r>
      <w:r>
        <w:t>.</w:t>
      </w:r>
    </w:p>
    <w:p w14:paraId="66335A10" w14:textId="77777777" w:rsidR="001E1372" w:rsidRDefault="002F50A1">
      <w:pPr>
        <w:pStyle w:val="PageBreak"/>
      </w:pPr>
      <w:r>
        <w:br w:type="page"/>
      </w:r>
    </w:p>
    <w:p w14:paraId="5B1315B1" w14:textId="77777777" w:rsidR="001E1372" w:rsidRPr="009B4586" w:rsidRDefault="002F50A1">
      <w:pPr>
        <w:pStyle w:val="AH2Part"/>
      </w:pPr>
      <w:bookmarkStart w:id="23" w:name="_Toc198816524"/>
      <w:r w:rsidRPr="009B4586">
        <w:rPr>
          <w:rStyle w:val="CharPartNo"/>
        </w:rPr>
        <w:lastRenderedPageBreak/>
        <w:t>Part 3</w:t>
      </w:r>
      <w:r>
        <w:tab/>
      </w:r>
      <w:r w:rsidRPr="009B4586">
        <w:rPr>
          <w:rStyle w:val="CharPartText"/>
        </w:rPr>
        <w:t>Enforcement</w:t>
      </w:r>
      <w:bookmarkEnd w:id="23"/>
    </w:p>
    <w:p w14:paraId="06340723" w14:textId="77777777" w:rsidR="001E1372" w:rsidRPr="009B4586" w:rsidRDefault="002F50A1">
      <w:pPr>
        <w:pStyle w:val="AH3Div"/>
      </w:pPr>
      <w:bookmarkStart w:id="24" w:name="_Toc198816525"/>
      <w:r w:rsidRPr="009B4586">
        <w:rPr>
          <w:rStyle w:val="CharDivNo"/>
        </w:rPr>
        <w:t>Division 3.1</w:t>
      </w:r>
      <w:r>
        <w:tab/>
      </w:r>
      <w:r w:rsidRPr="009B4586">
        <w:rPr>
          <w:rStyle w:val="CharDivText"/>
        </w:rPr>
        <w:t>Interpretation</w:t>
      </w:r>
      <w:bookmarkEnd w:id="24"/>
    </w:p>
    <w:p w14:paraId="15028968" w14:textId="77777777" w:rsidR="001E1372" w:rsidRDefault="002F50A1">
      <w:pPr>
        <w:pStyle w:val="AH5Sec"/>
      </w:pPr>
      <w:bookmarkStart w:id="25" w:name="_Toc198816526"/>
      <w:r w:rsidRPr="009B4586">
        <w:rPr>
          <w:rStyle w:val="CharSectNo"/>
        </w:rPr>
        <w:t>16</w:t>
      </w:r>
      <w:r>
        <w:tab/>
        <w:t>Definitions for pt 3</w:t>
      </w:r>
      <w:bookmarkEnd w:id="25"/>
    </w:p>
    <w:p w14:paraId="1D5E1D65" w14:textId="77777777" w:rsidR="001E1372" w:rsidRDefault="002F50A1">
      <w:pPr>
        <w:pStyle w:val="Amainreturn"/>
        <w:keepNext/>
      </w:pPr>
      <w:r>
        <w:t>In this part:</w:t>
      </w:r>
    </w:p>
    <w:p w14:paraId="3E9A7186" w14:textId="77777777" w:rsidR="001E1372" w:rsidRDefault="002F50A1">
      <w:pPr>
        <w:pStyle w:val="aDef"/>
      </w:pPr>
      <w:r>
        <w:rPr>
          <w:rStyle w:val="charBoldItals"/>
        </w:rPr>
        <w:t>connected</w:t>
      </w:r>
      <w:r>
        <w:t xml:space="preserve">—a thing is </w:t>
      </w:r>
      <w:r>
        <w:rPr>
          <w:rStyle w:val="charBoldItals"/>
        </w:rPr>
        <w:t>connected</w:t>
      </w:r>
      <w:r>
        <w:t xml:space="preserve"> with a particular offence if—</w:t>
      </w:r>
    </w:p>
    <w:p w14:paraId="4602069C" w14:textId="77777777" w:rsidR="001E1372" w:rsidRDefault="002F50A1">
      <w:pPr>
        <w:pStyle w:val="Apara"/>
      </w:pPr>
      <w:r>
        <w:tab/>
        <w:t>(a)</w:t>
      </w:r>
      <w:r>
        <w:tab/>
        <w:t>the offence has been committed in relation to it; or</w:t>
      </w:r>
    </w:p>
    <w:p w14:paraId="56C45BD9" w14:textId="77777777" w:rsidR="001E1372" w:rsidRDefault="002F50A1">
      <w:pPr>
        <w:pStyle w:val="Apara"/>
      </w:pPr>
      <w:r>
        <w:tab/>
        <w:t>(b)</w:t>
      </w:r>
      <w:r>
        <w:tab/>
        <w:t>it will provide evidence of the commission of the offence; or</w:t>
      </w:r>
    </w:p>
    <w:p w14:paraId="4604711E" w14:textId="77777777" w:rsidR="001E1372" w:rsidRDefault="002F50A1">
      <w:pPr>
        <w:pStyle w:val="Apara"/>
      </w:pPr>
      <w:r>
        <w:tab/>
        <w:t>(c)</w:t>
      </w:r>
      <w:r>
        <w:tab/>
        <w:t>it was used, is being used, or is intended to be used, to commit the offence.</w:t>
      </w:r>
    </w:p>
    <w:p w14:paraId="33746B35" w14:textId="77777777" w:rsidR="001E1372" w:rsidRDefault="002F50A1">
      <w:pPr>
        <w:pStyle w:val="aDef"/>
      </w:pPr>
      <w:r>
        <w:rPr>
          <w:rStyle w:val="charBoldItals"/>
        </w:rPr>
        <w:t xml:space="preserve">offence </w:t>
      </w:r>
      <w:r>
        <w:t>includes an offence that there are reasonable grounds for believing has been, is being, or will be committed.</w:t>
      </w:r>
    </w:p>
    <w:p w14:paraId="1441ABE5" w14:textId="77777777" w:rsidR="001E1372" w:rsidRPr="009B4586" w:rsidRDefault="002F50A1">
      <w:pPr>
        <w:pStyle w:val="AH3Div"/>
      </w:pPr>
      <w:bookmarkStart w:id="26" w:name="_Toc198816527"/>
      <w:r w:rsidRPr="009B4586">
        <w:rPr>
          <w:rStyle w:val="CharDivNo"/>
        </w:rPr>
        <w:t>Division 3.2</w:t>
      </w:r>
      <w:r>
        <w:tab/>
      </w:r>
      <w:r w:rsidRPr="009B4586">
        <w:rPr>
          <w:rStyle w:val="CharDivText"/>
        </w:rPr>
        <w:t>Inspectors</w:t>
      </w:r>
      <w:bookmarkEnd w:id="26"/>
    </w:p>
    <w:p w14:paraId="366C294A" w14:textId="77777777" w:rsidR="001E1372" w:rsidRDefault="002F50A1">
      <w:pPr>
        <w:pStyle w:val="AH5Sec"/>
      </w:pPr>
      <w:bookmarkStart w:id="27" w:name="_Toc198816528"/>
      <w:r w:rsidRPr="009B4586">
        <w:rPr>
          <w:rStyle w:val="CharSectNo"/>
        </w:rPr>
        <w:t>17</w:t>
      </w:r>
      <w:r>
        <w:tab/>
        <w:t>Appointment of inspectors</w:t>
      </w:r>
      <w:bookmarkEnd w:id="27"/>
    </w:p>
    <w:p w14:paraId="6E78BF17" w14:textId="77777777" w:rsidR="001E1372" w:rsidRDefault="002F50A1">
      <w:pPr>
        <w:pStyle w:val="Amainreturn"/>
        <w:keepNext/>
      </w:pPr>
      <w:r>
        <w:t xml:space="preserve">The </w:t>
      </w:r>
      <w:r w:rsidR="00696458">
        <w:t>director</w:t>
      </w:r>
      <w:r w:rsidR="00696458">
        <w:noBreakHyphen/>
        <w:t>general</w:t>
      </w:r>
      <w:r>
        <w:t xml:space="preserve"> may appoint a public servant to be an inspector for this Act.</w:t>
      </w:r>
    </w:p>
    <w:p w14:paraId="2947D2F0" w14:textId="57E5F728" w:rsidR="001E1372" w:rsidRDefault="002F50A1">
      <w:pPr>
        <w:pStyle w:val="aNote"/>
        <w:keepNext/>
      </w:pPr>
      <w:r>
        <w:rPr>
          <w:rStyle w:val="charItals"/>
        </w:rPr>
        <w:t>Note 1</w:t>
      </w:r>
      <w:r>
        <w:tab/>
        <w:t xml:space="preserve">For the making of appointments (including acting appointments), see </w:t>
      </w:r>
      <w:hyperlink r:id="rId37" w:tooltip="A2001-14" w:history="1">
        <w:r w:rsidR="00D46E86" w:rsidRPr="00D46E86">
          <w:rPr>
            <w:rStyle w:val="charCitHyperlinkAbbrev"/>
          </w:rPr>
          <w:t>Legislation Act</w:t>
        </w:r>
      </w:hyperlink>
      <w:r>
        <w:t xml:space="preserve">, pt 19.3. </w:t>
      </w:r>
    </w:p>
    <w:p w14:paraId="43740526" w14:textId="516ECF5D" w:rsidR="001E1372" w:rsidRDefault="002F50A1">
      <w:pPr>
        <w:pStyle w:val="aNote"/>
      </w:pPr>
      <w:r>
        <w:rPr>
          <w:rStyle w:val="charItals"/>
        </w:rPr>
        <w:t>Note 2</w:t>
      </w:r>
      <w:r>
        <w:tab/>
        <w:t xml:space="preserve">In particular, a person may be appointed for a particular provision of a law (see </w:t>
      </w:r>
      <w:hyperlink r:id="rId38" w:tooltip="A2001-14" w:history="1">
        <w:r w:rsidR="00D46E86" w:rsidRPr="00D46E86">
          <w:rPr>
            <w:rStyle w:val="charCitHyperlinkAbbrev"/>
          </w:rPr>
          <w:t>Legislation Act</w:t>
        </w:r>
      </w:hyperlink>
      <w:r>
        <w:t>, s 7 (3)) and an appointment may be made by naming a person or nominating the occupant of a position (see s 207).</w:t>
      </w:r>
    </w:p>
    <w:p w14:paraId="54F652FA" w14:textId="77777777" w:rsidR="001E1372" w:rsidRDefault="002F50A1">
      <w:pPr>
        <w:pStyle w:val="AH5Sec"/>
      </w:pPr>
      <w:bookmarkStart w:id="28" w:name="_Toc198816529"/>
      <w:r w:rsidRPr="009B4586">
        <w:rPr>
          <w:rStyle w:val="CharSectNo"/>
        </w:rPr>
        <w:lastRenderedPageBreak/>
        <w:t>18</w:t>
      </w:r>
      <w:r>
        <w:tab/>
        <w:t>Identity cards</w:t>
      </w:r>
      <w:bookmarkEnd w:id="28"/>
    </w:p>
    <w:p w14:paraId="08DA284D" w14:textId="77777777" w:rsidR="001E1372" w:rsidRDefault="002F50A1" w:rsidP="00A621A3">
      <w:pPr>
        <w:pStyle w:val="Amain"/>
        <w:keepNext/>
      </w:pPr>
      <w:r>
        <w:tab/>
        <w:t>(1)</w:t>
      </w:r>
      <w:r>
        <w:tab/>
        <w:t xml:space="preserve">The </w:t>
      </w:r>
      <w:r w:rsidR="00696458">
        <w:t>director</w:t>
      </w:r>
      <w:r w:rsidR="00696458">
        <w:noBreakHyphen/>
        <w:t>general</w:t>
      </w:r>
      <w:r>
        <w:t xml:space="preserve"> must issue an inspector with an identity card that states the person’s name and appointment as an inspector, and shows—</w:t>
      </w:r>
    </w:p>
    <w:p w14:paraId="3448BF88" w14:textId="77777777" w:rsidR="001E1372" w:rsidRDefault="002F50A1" w:rsidP="00ED379B">
      <w:pPr>
        <w:pStyle w:val="Apara"/>
        <w:keepNext/>
      </w:pPr>
      <w:r>
        <w:tab/>
        <w:t>(a)</w:t>
      </w:r>
      <w:r>
        <w:tab/>
        <w:t>a recent photograph of the person; and</w:t>
      </w:r>
    </w:p>
    <w:p w14:paraId="65E888AA" w14:textId="77777777" w:rsidR="001E1372" w:rsidRDefault="002F50A1">
      <w:pPr>
        <w:pStyle w:val="Apara"/>
      </w:pPr>
      <w:r>
        <w:tab/>
        <w:t>(b)</w:t>
      </w:r>
      <w:r>
        <w:tab/>
        <w:t>the date of issue of the card; and</w:t>
      </w:r>
    </w:p>
    <w:p w14:paraId="24CFCDCE" w14:textId="77777777" w:rsidR="001E1372" w:rsidRDefault="002F50A1">
      <w:pPr>
        <w:pStyle w:val="Apara"/>
      </w:pPr>
      <w:r>
        <w:tab/>
        <w:t>(c)</w:t>
      </w:r>
      <w:r>
        <w:tab/>
        <w:t>the date of expiry for the card; and</w:t>
      </w:r>
    </w:p>
    <w:p w14:paraId="53172ED4" w14:textId="77777777" w:rsidR="001E1372" w:rsidRDefault="002F50A1">
      <w:pPr>
        <w:pStyle w:val="Apara"/>
      </w:pPr>
      <w:r>
        <w:tab/>
        <w:t>(d)</w:t>
      </w:r>
      <w:r>
        <w:tab/>
        <w:t>anything else prescribed under the regulations.</w:t>
      </w:r>
    </w:p>
    <w:p w14:paraId="3B6C506F" w14:textId="77777777" w:rsidR="001E1372" w:rsidRDefault="002F50A1">
      <w:pPr>
        <w:pStyle w:val="Amain"/>
      </w:pPr>
      <w:r>
        <w:tab/>
        <w:t>(2)</w:t>
      </w:r>
      <w:r>
        <w:tab/>
        <w:t>A person commits an offence if the person—</w:t>
      </w:r>
    </w:p>
    <w:p w14:paraId="45568EDC" w14:textId="77777777" w:rsidR="001E1372" w:rsidRDefault="002F50A1">
      <w:pPr>
        <w:pStyle w:val="Apara"/>
      </w:pPr>
      <w:r>
        <w:tab/>
        <w:t>(a)</w:t>
      </w:r>
      <w:r>
        <w:tab/>
        <w:t>was appointed as an inspector under section 17; and</w:t>
      </w:r>
    </w:p>
    <w:p w14:paraId="24B37447" w14:textId="77777777" w:rsidR="001E1372" w:rsidRDefault="002F50A1">
      <w:pPr>
        <w:pStyle w:val="Apara"/>
      </w:pPr>
      <w:r>
        <w:tab/>
        <w:t>(b)</w:t>
      </w:r>
      <w:r>
        <w:tab/>
        <w:t>ceases to be an inspector; and</w:t>
      </w:r>
    </w:p>
    <w:p w14:paraId="13807FEB" w14:textId="77777777" w:rsidR="001E1372" w:rsidRDefault="002F50A1">
      <w:pPr>
        <w:pStyle w:val="Apara"/>
        <w:keepNext/>
      </w:pPr>
      <w:r>
        <w:tab/>
        <w:t>(c)</w:t>
      </w:r>
      <w:r>
        <w:tab/>
        <w:t xml:space="preserve">does not return the person’s identity card to the </w:t>
      </w:r>
      <w:r w:rsidR="00696458">
        <w:t>director</w:t>
      </w:r>
      <w:r w:rsidR="00696458">
        <w:noBreakHyphen/>
        <w:t>general</w:t>
      </w:r>
      <w:r>
        <w:rPr>
          <w:color w:val="000000"/>
        </w:rPr>
        <w:t xml:space="preserve"> within 7 days after the</w:t>
      </w:r>
      <w:r>
        <w:t xml:space="preserve"> day the person ceases to be an inspector.</w:t>
      </w:r>
    </w:p>
    <w:p w14:paraId="43B80FB8" w14:textId="77777777" w:rsidR="001E1372" w:rsidRDefault="002F50A1">
      <w:pPr>
        <w:pStyle w:val="Penalty"/>
        <w:keepNext/>
      </w:pPr>
      <w:r>
        <w:t>Maximum penalty:  1 penalty unit.</w:t>
      </w:r>
    </w:p>
    <w:p w14:paraId="073FEC46" w14:textId="77777777" w:rsidR="001E1372" w:rsidRDefault="002F50A1">
      <w:pPr>
        <w:pStyle w:val="Amain"/>
      </w:pPr>
      <w:r>
        <w:tab/>
        <w:t>(3)</w:t>
      </w:r>
      <w:r>
        <w:tab/>
        <w:t>An offence against subsection (2) is a strict liability offence.</w:t>
      </w:r>
    </w:p>
    <w:p w14:paraId="3A57F885" w14:textId="77777777" w:rsidR="001E1372" w:rsidRPr="009B4586" w:rsidRDefault="002F50A1">
      <w:pPr>
        <w:pStyle w:val="AH3Div"/>
      </w:pPr>
      <w:bookmarkStart w:id="29" w:name="_Toc198816530"/>
      <w:r w:rsidRPr="009B4586">
        <w:rPr>
          <w:rStyle w:val="CharDivNo"/>
        </w:rPr>
        <w:t>Division 3.3</w:t>
      </w:r>
      <w:r>
        <w:tab/>
      </w:r>
      <w:r w:rsidRPr="009B4586">
        <w:rPr>
          <w:rStyle w:val="CharDivText"/>
        </w:rPr>
        <w:t>Powers of inspectors</w:t>
      </w:r>
      <w:bookmarkEnd w:id="29"/>
    </w:p>
    <w:p w14:paraId="5BE5DDE8" w14:textId="77777777" w:rsidR="001E1372" w:rsidRDefault="002F50A1">
      <w:pPr>
        <w:pStyle w:val="AH5Sec"/>
      </w:pPr>
      <w:bookmarkStart w:id="30" w:name="_Toc198816531"/>
      <w:r w:rsidRPr="009B4586">
        <w:rPr>
          <w:rStyle w:val="CharSectNo"/>
        </w:rPr>
        <w:t>19</w:t>
      </w:r>
      <w:r>
        <w:tab/>
        <w:t>Power to enter premises</w:t>
      </w:r>
      <w:bookmarkEnd w:id="30"/>
    </w:p>
    <w:p w14:paraId="1C7EF416" w14:textId="77777777" w:rsidR="001E1372" w:rsidRDefault="002F50A1">
      <w:pPr>
        <w:pStyle w:val="Amain"/>
      </w:pPr>
      <w:r>
        <w:tab/>
        <w:t>(1)</w:t>
      </w:r>
      <w:r>
        <w:tab/>
        <w:t>For this Act, an inspector may—</w:t>
      </w:r>
    </w:p>
    <w:p w14:paraId="4D66AB8F" w14:textId="77777777" w:rsidR="001E1372" w:rsidRDefault="002F50A1">
      <w:pPr>
        <w:pStyle w:val="Apara"/>
      </w:pPr>
      <w:r>
        <w:tab/>
        <w:t>(a)</w:t>
      </w:r>
      <w:r>
        <w:tab/>
        <w:t>enter premises (other than residential premises) at any reasonable time; or</w:t>
      </w:r>
    </w:p>
    <w:p w14:paraId="76D0764C" w14:textId="77777777" w:rsidR="001E1372" w:rsidRDefault="002F50A1">
      <w:pPr>
        <w:pStyle w:val="Apara"/>
      </w:pPr>
      <w:r>
        <w:tab/>
        <w:t>(b)</w:t>
      </w:r>
      <w:r>
        <w:tab/>
        <w:t>enter premises at any time with the occupier’s consent; or</w:t>
      </w:r>
    </w:p>
    <w:p w14:paraId="36572A49" w14:textId="77777777" w:rsidR="001E1372" w:rsidRDefault="002F50A1">
      <w:pPr>
        <w:pStyle w:val="Apara"/>
      </w:pPr>
      <w:r>
        <w:tab/>
        <w:t>(c)</w:t>
      </w:r>
      <w:r>
        <w:tab/>
        <w:t>enter premises in accordance with a warrant under this part; or</w:t>
      </w:r>
    </w:p>
    <w:p w14:paraId="48FE02EB" w14:textId="77777777" w:rsidR="001E1372" w:rsidRDefault="002F50A1" w:rsidP="00ED379B">
      <w:pPr>
        <w:pStyle w:val="Apara"/>
        <w:keepLines/>
      </w:pPr>
      <w:r>
        <w:lastRenderedPageBreak/>
        <w:tab/>
        <w:t>(d)</w:t>
      </w:r>
      <w:r>
        <w:tab/>
        <w:t>enter premises at any time if the inspector believes, on reasonable grounds, that the circumstances are serious and urgent enough to require the immediate entry to the premises without the authority of a warrant.</w:t>
      </w:r>
    </w:p>
    <w:p w14:paraId="53C2C763" w14:textId="77777777" w:rsidR="001E1372" w:rsidRDefault="002F50A1">
      <w:pPr>
        <w:pStyle w:val="Amain"/>
      </w:pPr>
      <w:r>
        <w:tab/>
        <w:t>(2)</w:t>
      </w:r>
      <w:r>
        <w:tab/>
        <w:t>An inspector may, without the occupier’s consent, enter land around premises to ask for consent to enter the premises.</w:t>
      </w:r>
    </w:p>
    <w:p w14:paraId="72680EE2" w14:textId="77777777" w:rsidR="001E1372" w:rsidRDefault="002F50A1">
      <w:pPr>
        <w:pStyle w:val="Amain"/>
      </w:pPr>
      <w:r>
        <w:tab/>
        <w:t>(3)</w:t>
      </w:r>
      <w:r>
        <w:tab/>
        <w:t>For subsection (1) (d), the inspector may enter the premises with any necessary assistance and force.</w:t>
      </w:r>
    </w:p>
    <w:p w14:paraId="1D0FDFDA" w14:textId="77777777" w:rsidR="001E1372" w:rsidRDefault="002F50A1">
      <w:pPr>
        <w:pStyle w:val="AH5Sec"/>
        <w:rPr>
          <w:rStyle w:val="charItals"/>
        </w:rPr>
      </w:pPr>
      <w:bookmarkStart w:id="31" w:name="_Toc198816532"/>
      <w:r w:rsidRPr="009B4586">
        <w:rPr>
          <w:rStyle w:val="CharSectNo"/>
        </w:rPr>
        <w:t>20</w:t>
      </w:r>
      <w:r w:rsidRPr="00D46E86">
        <w:rPr>
          <w:rFonts w:cs="Arial"/>
        </w:rPr>
        <w:tab/>
      </w:r>
      <w:r>
        <w:t>Production of identity card</w:t>
      </w:r>
      <w:bookmarkEnd w:id="31"/>
      <w:r>
        <w:t xml:space="preserve"> </w:t>
      </w:r>
    </w:p>
    <w:p w14:paraId="050B6978" w14:textId="77777777" w:rsidR="001E1372" w:rsidRDefault="002F50A1">
      <w:pPr>
        <w:pStyle w:val="Amainreturn"/>
      </w:pPr>
      <w:r>
        <w:t>An inspector must not remain on premises entered under this part if, when asked by the occupier, the inspector does not produce his or her identity card for inspection by the occupier.</w:t>
      </w:r>
    </w:p>
    <w:p w14:paraId="21D9C7B5" w14:textId="77777777" w:rsidR="001E1372" w:rsidRDefault="002F50A1">
      <w:pPr>
        <w:pStyle w:val="AH5Sec"/>
      </w:pPr>
      <w:bookmarkStart w:id="32" w:name="_Toc198816533"/>
      <w:r w:rsidRPr="009B4586">
        <w:rPr>
          <w:rStyle w:val="CharSectNo"/>
        </w:rPr>
        <w:t>21</w:t>
      </w:r>
      <w:r>
        <w:tab/>
        <w:t>Consent to entry</w:t>
      </w:r>
      <w:bookmarkEnd w:id="32"/>
    </w:p>
    <w:p w14:paraId="3ACF3D8D" w14:textId="77777777" w:rsidR="001E1372" w:rsidRDefault="002F50A1">
      <w:pPr>
        <w:pStyle w:val="Amain"/>
      </w:pPr>
      <w:r>
        <w:tab/>
        <w:t>(1)</w:t>
      </w:r>
      <w:r>
        <w:tab/>
        <w:t>When seeking the consent of an occupier to enter premises under this part, an inspector must—</w:t>
      </w:r>
    </w:p>
    <w:p w14:paraId="3B79190C" w14:textId="77777777" w:rsidR="001E1372" w:rsidRDefault="002F50A1">
      <w:pPr>
        <w:pStyle w:val="Apara"/>
      </w:pPr>
      <w:r>
        <w:tab/>
        <w:t>(a)</w:t>
      </w:r>
      <w:r>
        <w:tab/>
        <w:t>produce his or her identity card; and</w:t>
      </w:r>
    </w:p>
    <w:p w14:paraId="2FC2BE7F" w14:textId="77777777" w:rsidR="001E1372" w:rsidRDefault="002F50A1">
      <w:pPr>
        <w:pStyle w:val="Apara"/>
      </w:pPr>
      <w:r>
        <w:tab/>
        <w:t>(b)</w:t>
      </w:r>
      <w:r>
        <w:tab/>
        <w:t>tell the occupier—</w:t>
      </w:r>
    </w:p>
    <w:p w14:paraId="5D12DF82" w14:textId="77777777" w:rsidR="001E1372" w:rsidRDefault="002F50A1">
      <w:pPr>
        <w:pStyle w:val="Asubpara"/>
      </w:pPr>
      <w:r>
        <w:tab/>
        <w:t>(i)</w:t>
      </w:r>
      <w:r>
        <w:tab/>
        <w:t>the purpose of the entry; and</w:t>
      </w:r>
    </w:p>
    <w:p w14:paraId="3815621B" w14:textId="77777777" w:rsidR="001E1372" w:rsidRDefault="002F50A1">
      <w:pPr>
        <w:pStyle w:val="Asubpara"/>
      </w:pPr>
      <w:r>
        <w:tab/>
        <w:t>(ii)</w:t>
      </w:r>
      <w:r>
        <w:tab/>
        <w:t>that anything found and seized under this part may be used in evidence in court; and</w:t>
      </w:r>
    </w:p>
    <w:p w14:paraId="27618485" w14:textId="77777777" w:rsidR="001E1372" w:rsidRDefault="002F50A1">
      <w:pPr>
        <w:pStyle w:val="Asubpara"/>
      </w:pPr>
      <w:r>
        <w:tab/>
        <w:t>(iii)</w:t>
      </w:r>
      <w:r>
        <w:tab/>
        <w:t>that consent may be refused.</w:t>
      </w:r>
    </w:p>
    <w:p w14:paraId="6325AC92" w14:textId="77777777" w:rsidR="001E1372" w:rsidRDefault="002F50A1">
      <w:pPr>
        <w:pStyle w:val="Amain"/>
      </w:pPr>
      <w:r>
        <w:tab/>
        <w:t>(2)</w:t>
      </w:r>
      <w:r>
        <w:tab/>
        <w:t>If the occupier consents, the inspector must ask the occupier to sign a written acknowledgment—</w:t>
      </w:r>
    </w:p>
    <w:p w14:paraId="375A371B" w14:textId="77777777" w:rsidR="001E1372" w:rsidRDefault="002F50A1">
      <w:pPr>
        <w:pStyle w:val="Apara"/>
      </w:pPr>
      <w:r>
        <w:tab/>
        <w:t>(a)</w:t>
      </w:r>
      <w:r>
        <w:tab/>
        <w:t>that the occupier was told—</w:t>
      </w:r>
    </w:p>
    <w:p w14:paraId="1B00C706" w14:textId="77777777" w:rsidR="001E1372" w:rsidRDefault="002F50A1">
      <w:pPr>
        <w:pStyle w:val="Asubpara"/>
      </w:pPr>
      <w:r>
        <w:tab/>
        <w:t>(i)</w:t>
      </w:r>
      <w:r>
        <w:tab/>
        <w:t>the purpose of the entry; and</w:t>
      </w:r>
    </w:p>
    <w:p w14:paraId="07DFFE36" w14:textId="77777777" w:rsidR="001E1372" w:rsidRDefault="002F50A1">
      <w:pPr>
        <w:pStyle w:val="Asubpara"/>
      </w:pPr>
      <w:r>
        <w:tab/>
        <w:t>(ii)</w:t>
      </w:r>
      <w:r>
        <w:tab/>
        <w:t>that anything found and seized under this part may be used in evidence in court; and</w:t>
      </w:r>
    </w:p>
    <w:p w14:paraId="3728069B" w14:textId="77777777" w:rsidR="001E1372" w:rsidRDefault="002F50A1">
      <w:pPr>
        <w:pStyle w:val="Asubpara"/>
      </w:pPr>
      <w:r>
        <w:lastRenderedPageBreak/>
        <w:tab/>
        <w:t>(iii)</w:t>
      </w:r>
      <w:r>
        <w:tab/>
        <w:t>that consent may be refused; and</w:t>
      </w:r>
    </w:p>
    <w:p w14:paraId="15922980" w14:textId="77777777" w:rsidR="001E1372" w:rsidRDefault="002F50A1">
      <w:pPr>
        <w:pStyle w:val="Apara"/>
      </w:pPr>
      <w:r>
        <w:tab/>
        <w:t>(b)</w:t>
      </w:r>
      <w:r>
        <w:tab/>
        <w:t>that the occupier consented to the entry; and</w:t>
      </w:r>
    </w:p>
    <w:p w14:paraId="234EC807" w14:textId="77777777" w:rsidR="001E1372" w:rsidRDefault="002F50A1">
      <w:pPr>
        <w:pStyle w:val="Apara"/>
      </w:pPr>
      <w:r>
        <w:tab/>
        <w:t>(c)</w:t>
      </w:r>
      <w:r>
        <w:tab/>
        <w:t>stating the time, and date, when consent was given.</w:t>
      </w:r>
    </w:p>
    <w:p w14:paraId="205C74AF" w14:textId="77777777" w:rsidR="001E1372" w:rsidRDefault="002F50A1">
      <w:pPr>
        <w:pStyle w:val="Amain"/>
      </w:pPr>
      <w:r>
        <w:tab/>
        <w:t>(3)</w:t>
      </w:r>
      <w:r>
        <w:tab/>
        <w:t>If the occupier signs an acknowledgment of consent, the inspector must immediately give a copy to the occupier.</w:t>
      </w:r>
    </w:p>
    <w:p w14:paraId="15F523A3" w14:textId="77777777" w:rsidR="001E1372" w:rsidRDefault="002F50A1">
      <w:pPr>
        <w:pStyle w:val="Amain"/>
      </w:pPr>
      <w:r>
        <w:tab/>
        <w:t>(4)</w:t>
      </w:r>
      <w:r>
        <w:tab/>
        <w:t>A court must assume that the occupier did not consent to an entry to the premises by the inspector under this part if—</w:t>
      </w:r>
    </w:p>
    <w:p w14:paraId="7864D152" w14:textId="77777777" w:rsidR="001E1372" w:rsidRDefault="002F50A1">
      <w:pPr>
        <w:pStyle w:val="Apara"/>
      </w:pPr>
      <w:r>
        <w:tab/>
        <w:t>(a)</w:t>
      </w:r>
      <w:r>
        <w:tab/>
        <w:t>the question whether the occupier consented to the entry arises in a proceeding in the court; and</w:t>
      </w:r>
    </w:p>
    <w:p w14:paraId="4EBF1DF7" w14:textId="77777777" w:rsidR="001E1372" w:rsidRDefault="002F50A1">
      <w:pPr>
        <w:pStyle w:val="Apara"/>
      </w:pPr>
      <w:r>
        <w:tab/>
        <w:t>(b)</w:t>
      </w:r>
      <w:r>
        <w:tab/>
        <w:t>an acknowledgment under this section is not produced in evidence for the entry; and</w:t>
      </w:r>
    </w:p>
    <w:p w14:paraId="14ED6B38" w14:textId="77777777" w:rsidR="001E1372" w:rsidRDefault="002F50A1">
      <w:pPr>
        <w:pStyle w:val="Apara"/>
      </w:pPr>
      <w:r>
        <w:tab/>
        <w:t>(c)</w:t>
      </w:r>
      <w:r>
        <w:tab/>
        <w:t>it is not proved that the occupier consented to the entry.</w:t>
      </w:r>
    </w:p>
    <w:p w14:paraId="7336F8B1" w14:textId="77777777" w:rsidR="001E1372" w:rsidRDefault="002F50A1">
      <w:pPr>
        <w:pStyle w:val="AH5Sec"/>
      </w:pPr>
      <w:bookmarkStart w:id="33" w:name="_Toc198816534"/>
      <w:r w:rsidRPr="009B4586">
        <w:rPr>
          <w:rStyle w:val="CharSectNo"/>
        </w:rPr>
        <w:t>22</w:t>
      </w:r>
      <w:r>
        <w:tab/>
        <w:t>Warrants</w:t>
      </w:r>
      <w:bookmarkEnd w:id="33"/>
      <w:r>
        <w:t xml:space="preserve"> </w:t>
      </w:r>
    </w:p>
    <w:p w14:paraId="1EEF84BB" w14:textId="77777777" w:rsidR="001E1372" w:rsidRDefault="002F50A1">
      <w:pPr>
        <w:pStyle w:val="Amain"/>
      </w:pPr>
      <w:r>
        <w:tab/>
        <w:t>(1)</w:t>
      </w:r>
      <w:r>
        <w:tab/>
        <w:t>An inspector may apply to a magistrate for a warrant to enter premises.</w:t>
      </w:r>
    </w:p>
    <w:p w14:paraId="65C3B919" w14:textId="77777777" w:rsidR="001E1372" w:rsidRDefault="002F50A1">
      <w:pPr>
        <w:pStyle w:val="Amain"/>
      </w:pPr>
      <w:r>
        <w:tab/>
        <w:t>(2)</w:t>
      </w:r>
      <w:r>
        <w:tab/>
        <w:t>The application must be sworn and state the grounds on which the warrant is sought.</w:t>
      </w:r>
    </w:p>
    <w:p w14:paraId="20A0D2A5" w14:textId="77777777" w:rsidR="001E1372" w:rsidRDefault="002F50A1">
      <w:pPr>
        <w:pStyle w:val="Amain"/>
      </w:pPr>
      <w:r>
        <w:tab/>
        <w:t>(3)</w:t>
      </w:r>
      <w:r>
        <w:tab/>
        <w:t>The magistrate may refuse to consider the application until the inspector gives the magistrate any information the magistrate requires about the application in the way the magistrate requires.</w:t>
      </w:r>
    </w:p>
    <w:p w14:paraId="54BDC042" w14:textId="77777777" w:rsidR="001E1372" w:rsidRDefault="002F50A1">
      <w:pPr>
        <w:pStyle w:val="Amain"/>
      </w:pPr>
      <w:r>
        <w:tab/>
        <w:t>(4)</w:t>
      </w:r>
      <w:r>
        <w:tab/>
        <w:t>The magistrate may issue a warrant only if satisfied there are reasonable grounds for suspecting—</w:t>
      </w:r>
    </w:p>
    <w:p w14:paraId="0E858649" w14:textId="77777777" w:rsidR="001E1372" w:rsidRDefault="002F50A1">
      <w:pPr>
        <w:pStyle w:val="Apara"/>
      </w:pPr>
      <w:r>
        <w:tab/>
        <w:t>(a)</w:t>
      </w:r>
      <w:r>
        <w:tab/>
        <w:t>there is a particular thing or activity connected with an offence against this Act; and</w:t>
      </w:r>
    </w:p>
    <w:p w14:paraId="337D5DFC" w14:textId="77777777" w:rsidR="001E1372" w:rsidRDefault="002F50A1">
      <w:pPr>
        <w:pStyle w:val="Apara"/>
      </w:pPr>
      <w:r>
        <w:tab/>
        <w:t>(b)</w:t>
      </w:r>
      <w:r>
        <w:tab/>
        <w:t>the thing or activity is at the premises, or may be at the premises within the next 14 days.</w:t>
      </w:r>
    </w:p>
    <w:p w14:paraId="6B8B609D" w14:textId="77777777" w:rsidR="001E1372" w:rsidRDefault="002F50A1" w:rsidP="00ED379B">
      <w:pPr>
        <w:pStyle w:val="Amain"/>
        <w:keepNext/>
      </w:pPr>
      <w:r>
        <w:lastRenderedPageBreak/>
        <w:tab/>
        <w:t>(5)</w:t>
      </w:r>
      <w:r>
        <w:tab/>
        <w:t>The warrant must state—</w:t>
      </w:r>
    </w:p>
    <w:p w14:paraId="5D065F98" w14:textId="77777777" w:rsidR="001E1372" w:rsidRDefault="002F50A1">
      <w:pPr>
        <w:pStyle w:val="Apara"/>
      </w:pPr>
      <w:r>
        <w:tab/>
        <w:t>(a)</w:t>
      </w:r>
      <w:r>
        <w:tab/>
        <w:t>the offence for which the warrant is sought; and</w:t>
      </w:r>
    </w:p>
    <w:p w14:paraId="588E2E19" w14:textId="77777777" w:rsidR="001E1372" w:rsidRDefault="002F50A1">
      <w:pPr>
        <w:pStyle w:val="Apara"/>
      </w:pPr>
      <w:r>
        <w:tab/>
        <w:t>(b)</w:t>
      </w:r>
      <w:r>
        <w:tab/>
        <w:t>that an inspector may, with necessary assistance and force, enter the premises and exercise the inspector’s powers under this part; and</w:t>
      </w:r>
    </w:p>
    <w:p w14:paraId="618B53CA" w14:textId="77777777" w:rsidR="001E1372" w:rsidRDefault="002F50A1">
      <w:pPr>
        <w:pStyle w:val="Apara"/>
      </w:pPr>
      <w:r>
        <w:tab/>
        <w:t>(c)</w:t>
      </w:r>
      <w:r>
        <w:tab/>
        <w:t>the evidence that may be seized under the warrant; and</w:t>
      </w:r>
    </w:p>
    <w:p w14:paraId="391A5D00" w14:textId="77777777" w:rsidR="001E1372" w:rsidRDefault="002F50A1">
      <w:pPr>
        <w:pStyle w:val="Apara"/>
      </w:pPr>
      <w:r>
        <w:tab/>
        <w:t>(d)</w:t>
      </w:r>
      <w:r>
        <w:tab/>
        <w:t>the hours when the premises may be entered; and</w:t>
      </w:r>
    </w:p>
    <w:p w14:paraId="436EA310" w14:textId="77777777" w:rsidR="001E1372" w:rsidRDefault="002F50A1">
      <w:pPr>
        <w:pStyle w:val="Apara"/>
      </w:pPr>
      <w:r>
        <w:tab/>
        <w:t>(e)</w:t>
      </w:r>
      <w:r>
        <w:tab/>
        <w:t>the date, within 14 days after the day of the warrant’s issue, the warrant ends.</w:t>
      </w:r>
    </w:p>
    <w:p w14:paraId="06728365" w14:textId="77777777" w:rsidR="001E1372" w:rsidRDefault="002F50A1">
      <w:pPr>
        <w:pStyle w:val="AH5Sec"/>
      </w:pPr>
      <w:bookmarkStart w:id="34" w:name="_Toc198816535"/>
      <w:r w:rsidRPr="009B4586">
        <w:rPr>
          <w:rStyle w:val="CharSectNo"/>
        </w:rPr>
        <w:t>23</w:t>
      </w:r>
      <w:r>
        <w:tab/>
        <w:t>Warrants—application made other than in person</w:t>
      </w:r>
      <w:bookmarkEnd w:id="34"/>
    </w:p>
    <w:p w14:paraId="7227605A" w14:textId="77777777" w:rsidR="001E1372" w:rsidRDefault="002F50A1">
      <w:pPr>
        <w:pStyle w:val="Amain"/>
      </w:pPr>
      <w:r>
        <w:tab/>
        <w:t>(1)</w:t>
      </w:r>
      <w:r>
        <w:tab/>
        <w:t>An inspector may apply for a warrant by phone, fax, radio or other form of communication if the inspector considers it necessary because of—</w:t>
      </w:r>
    </w:p>
    <w:p w14:paraId="6BA85268" w14:textId="77777777" w:rsidR="001E1372" w:rsidRDefault="002F50A1">
      <w:pPr>
        <w:pStyle w:val="Apara"/>
      </w:pPr>
      <w:r>
        <w:tab/>
        <w:t>(a)</w:t>
      </w:r>
      <w:r>
        <w:tab/>
        <w:t>urgent circumstances; or</w:t>
      </w:r>
    </w:p>
    <w:p w14:paraId="336E4768" w14:textId="77777777" w:rsidR="001E1372" w:rsidRDefault="002F50A1">
      <w:pPr>
        <w:pStyle w:val="Apara"/>
      </w:pPr>
      <w:r>
        <w:tab/>
        <w:t>(b)</w:t>
      </w:r>
      <w:r>
        <w:tab/>
        <w:t>other special circumstances.</w:t>
      </w:r>
    </w:p>
    <w:p w14:paraId="28B642B7" w14:textId="77777777" w:rsidR="001E1372" w:rsidRDefault="002F50A1">
      <w:pPr>
        <w:pStyle w:val="Amain"/>
      </w:pPr>
      <w:r>
        <w:tab/>
        <w:t>(2)</w:t>
      </w:r>
      <w:r>
        <w:tab/>
        <w:t>Before applying for the warrant, the inspector must prepare an application stating the grounds on which the warrant is sought.</w:t>
      </w:r>
    </w:p>
    <w:p w14:paraId="732A2977" w14:textId="77777777" w:rsidR="001E1372" w:rsidRDefault="002F50A1">
      <w:pPr>
        <w:pStyle w:val="Amain"/>
      </w:pPr>
      <w:r>
        <w:tab/>
        <w:t>(3)</w:t>
      </w:r>
      <w:r>
        <w:tab/>
        <w:t>The inspector may apply for the warrant before the application is sworn.</w:t>
      </w:r>
    </w:p>
    <w:p w14:paraId="3385A2E8" w14:textId="77777777" w:rsidR="001E1372" w:rsidRDefault="002F50A1">
      <w:pPr>
        <w:pStyle w:val="Amain"/>
      </w:pPr>
      <w:r>
        <w:tab/>
        <w:t>(4)</w:t>
      </w:r>
      <w:r>
        <w:tab/>
        <w:t xml:space="preserve">If the magistrate issues the warrant, the magistrate must immediately </w:t>
      </w:r>
      <w:r w:rsidR="00AF4D92" w:rsidRPr="009F221C">
        <w:t>provide a written copy</w:t>
      </w:r>
      <w:r>
        <w:t xml:space="preserve"> to the inspector if it is practicable to do so.</w:t>
      </w:r>
    </w:p>
    <w:p w14:paraId="28C76EAE" w14:textId="77777777" w:rsidR="001E1372" w:rsidRDefault="002F50A1">
      <w:pPr>
        <w:pStyle w:val="Amain"/>
      </w:pPr>
      <w:r>
        <w:tab/>
        <w:t>(5)</w:t>
      </w:r>
      <w:r>
        <w:tab/>
        <w:t xml:space="preserve">If it is not practicable to </w:t>
      </w:r>
      <w:r w:rsidR="00AF4D92" w:rsidRPr="009F221C">
        <w:t>provide a written copy</w:t>
      </w:r>
      <w:r>
        <w:t xml:space="preserve"> to the inspector—</w:t>
      </w:r>
    </w:p>
    <w:p w14:paraId="05EDDF3C" w14:textId="77777777" w:rsidR="001E1372" w:rsidRDefault="002F50A1">
      <w:pPr>
        <w:pStyle w:val="Apara"/>
      </w:pPr>
      <w:r>
        <w:tab/>
        <w:t>(a)</w:t>
      </w:r>
      <w:r>
        <w:tab/>
        <w:t>the magistrate must—</w:t>
      </w:r>
    </w:p>
    <w:p w14:paraId="1199A1FE" w14:textId="77777777" w:rsidR="001E1372" w:rsidRDefault="002F50A1">
      <w:pPr>
        <w:pStyle w:val="Asubpara"/>
      </w:pPr>
      <w:r>
        <w:tab/>
        <w:t>(i)</w:t>
      </w:r>
      <w:r>
        <w:tab/>
        <w:t>tell the inspector the terms of the warrant; and</w:t>
      </w:r>
    </w:p>
    <w:p w14:paraId="4DE852A8" w14:textId="77777777" w:rsidR="001E1372" w:rsidRDefault="002F50A1">
      <w:pPr>
        <w:pStyle w:val="Asubpara"/>
      </w:pPr>
      <w:r>
        <w:tab/>
        <w:t>(ii)</w:t>
      </w:r>
      <w:r>
        <w:tab/>
        <w:t>tell the inspector the date and time the warrant was issued; and</w:t>
      </w:r>
    </w:p>
    <w:p w14:paraId="64B7D883" w14:textId="77777777" w:rsidR="001E1372" w:rsidRDefault="002F50A1">
      <w:pPr>
        <w:pStyle w:val="Apara"/>
      </w:pPr>
      <w:r>
        <w:lastRenderedPageBreak/>
        <w:tab/>
        <w:t>(b)</w:t>
      </w:r>
      <w:r>
        <w:tab/>
        <w:t xml:space="preserve">the inspector must complete a form of warrant (the </w:t>
      </w:r>
      <w:r>
        <w:rPr>
          <w:rStyle w:val="charBoldItals"/>
        </w:rPr>
        <w:t>warrant form</w:t>
      </w:r>
      <w:r>
        <w:t>) and write on it—</w:t>
      </w:r>
    </w:p>
    <w:p w14:paraId="7BF9FF7D" w14:textId="77777777" w:rsidR="001E1372" w:rsidRDefault="002F50A1">
      <w:pPr>
        <w:pStyle w:val="Asubpara"/>
      </w:pPr>
      <w:r>
        <w:tab/>
        <w:t>(i)</w:t>
      </w:r>
      <w:r>
        <w:tab/>
        <w:t>the magistrate’s name; and</w:t>
      </w:r>
    </w:p>
    <w:p w14:paraId="40CB5FD0" w14:textId="77777777" w:rsidR="001E1372" w:rsidRDefault="002F50A1">
      <w:pPr>
        <w:pStyle w:val="Asubpara"/>
      </w:pPr>
      <w:r>
        <w:tab/>
        <w:t>(ii)</w:t>
      </w:r>
      <w:r>
        <w:tab/>
        <w:t>the date and time the magistrate issued the warrant; and</w:t>
      </w:r>
    </w:p>
    <w:p w14:paraId="55277CB6" w14:textId="77777777" w:rsidR="001E1372" w:rsidRDefault="002F50A1">
      <w:pPr>
        <w:pStyle w:val="Asubpara"/>
      </w:pPr>
      <w:r>
        <w:tab/>
        <w:t>(iii)</w:t>
      </w:r>
      <w:r>
        <w:tab/>
        <w:t>the warrant’s terms.</w:t>
      </w:r>
    </w:p>
    <w:p w14:paraId="66E83D43" w14:textId="77777777" w:rsidR="001E1372" w:rsidRDefault="002F50A1">
      <w:pPr>
        <w:pStyle w:val="Amain"/>
      </w:pPr>
      <w:r>
        <w:tab/>
        <w:t>(6)</w:t>
      </w:r>
      <w:r>
        <w:tab/>
        <w:t xml:space="preserve">The </w:t>
      </w:r>
      <w:r w:rsidR="00AF4D92" w:rsidRPr="009F221C">
        <w:t>written</w:t>
      </w:r>
      <w:r w:rsidR="00AF4D92">
        <w:t xml:space="preserve"> </w:t>
      </w:r>
      <w:r>
        <w:t>copy of the warrant, or the warrant form properly completed by the inspector, authorises the entry and the exercise of the inspector’s powers under this part.</w:t>
      </w:r>
    </w:p>
    <w:p w14:paraId="768329CC" w14:textId="77777777" w:rsidR="001E1372" w:rsidRDefault="002F50A1">
      <w:pPr>
        <w:pStyle w:val="Amain"/>
      </w:pPr>
      <w:r>
        <w:tab/>
        <w:t>(7)</w:t>
      </w:r>
      <w:r>
        <w:tab/>
        <w:t>The inspector must, at the first reasonable opportunity, send to the magistrate—</w:t>
      </w:r>
    </w:p>
    <w:p w14:paraId="20E77DFC" w14:textId="77777777" w:rsidR="001E1372" w:rsidRDefault="002F50A1">
      <w:pPr>
        <w:pStyle w:val="Apara"/>
      </w:pPr>
      <w:r>
        <w:tab/>
        <w:t>(a)</w:t>
      </w:r>
      <w:r>
        <w:tab/>
        <w:t>the sworn application; and</w:t>
      </w:r>
    </w:p>
    <w:p w14:paraId="6BD8DE39" w14:textId="77777777" w:rsidR="001E1372" w:rsidRDefault="002F50A1">
      <w:pPr>
        <w:pStyle w:val="Apara"/>
      </w:pPr>
      <w:r>
        <w:tab/>
        <w:t>(b)</w:t>
      </w:r>
      <w:r>
        <w:tab/>
        <w:t>if the inspector completed a warrant form—the completed warrant form.</w:t>
      </w:r>
    </w:p>
    <w:p w14:paraId="79D21AF4" w14:textId="77777777" w:rsidR="001E1372" w:rsidRDefault="002F50A1">
      <w:pPr>
        <w:pStyle w:val="Amain"/>
      </w:pPr>
      <w:r>
        <w:tab/>
        <w:t>(8)</w:t>
      </w:r>
      <w:r>
        <w:tab/>
        <w:t>On receiving the documents, the magistrate must attach them to the warrant.</w:t>
      </w:r>
    </w:p>
    <w:p w14:paraId="0C60F25D" w14:textId="77777777" w:rsidR="001E1372" w:rsidRDefault="002F50A1">
      <w:pPr>
        <w:pStyle w:val="Amain"/>
      </w:pPr>
      <w:r>
        <w:tab/>
        <w:t>(9)</w:t>
      </w:r>
      <w:r>
        <w:tab/>
        <w:t>A court must assume that a power exercised by an inspector was not authorised by a warrant under this section if—</w:t>
      </w:r>
    </w:p>
    <w:p w14:paraId="7E3E86AA" w14:textId="77777777" w:rsidR="001E1372" w:rsidRDefault="002F50A1">
      <w:pPr>
        <w:pStyle w:val="Apara"/>
      </w:pPr>
      <w:r>
        <w:tab/>
        <w:t>(a)</w:t>
      </w:r>
      <w:r>
        <w:tab/>
        <w:t>the question arises in a proceeding before the court whether the exercise of power was authorised by a warrant; and</w:t>
      </w:r>
    </w:p>
    <w:p w14:paraId="3FC12065" w14:textId="77777777" w:rsidR="001E1372" w:rsidRDefault="002F50A1">
      <w:pPr>
        <w:pStyle w:val="Apara"/>
      </w:pPr>
      <w:r>
        <w:tab/>
        <w:t>(b)</w:t>
      </w:r>
      <w:r>
        <w:tab/>
        <w:t>the warrant is not produced in evidence; and</w:t>
      </w:r>
    </w:p>
    <w:p w14:paraId="6F048740" w14:textId="77777777" w:rsidR="001E1372" w:rsidRDefault="002F50A1">
      <w:pPr>
        <w:pStyle w:val="Apara"/>
      </w:pPr>
      <w:r>
        <w:tab/>
        <w:t>(c)</w:t>
      </w:r>
      <w:r>
        <w:tab/>
        <w:t>it is not proved that the exercise of power was authorised by a warrant under this section.</w:t>
      </w:r>
    </w:p>
    <w:p w14:paraId="1BC583CF" w14:textId="77777777" w:rsidR="001E1372" w:rsidRDefault="002F50A1">
      <w:pPr>
        <w:pStyle w:val="AH5Sec"/>
      </w:pPr>
      <w:bookmarkStart w:id="35" w:name="_Toc198816536"/>
      <w:r w:rsidRPr="009B4586">
        <w:rPr>
          <w:rStyle w:val="CharSectNo"/>
        </w:rPr>
        <w:lastRenderedPageBreak/>
        <w:t>24</w:t>
      </w:r>
      <w:r>
        <w:tab/>
        <w:t>General powers on entry to premises</w:t>
      </w:r>
      <w:bookmarkEnd w:id="35"/>
    </w:p>
    <w:p w14:paraId="035E62DC" w14:textId="77777777" w:rsidR="001E1372" w:rsidRDefault="002F50A1">
      <w:pPr>
        <w:pStyle w:val="Amain"/>
        <w:keepNext/>
      </w:pPr>
      <w:r>
        <w:tab/>
        <w:t>(1)</w:t>
      </w:r>
      <w:r>
        <w:tab/>
        <w:t>An inspector who enters premises under this part may, for this Act, do any of the following in relation to the premises or anything on the premises:</w:t>
      </w:r>
    </w:p>
    <w:p w14:paraId="57035069" w14:textId="77777777" w:rsidR="001E1372" w:rsidRDefault="002F50A1" w:rsidP="00ED379B">
      <w:pPr>
        <w:pStyle w:val="Apara"/>
        <w:keepNext/>
      </w:pPr>
      <w:r>
        <w:tab/>
        <w:t>(a)</w:t>
      </w:r>
      <w:r>
        <w:tab/>
        <w:t>inspect or examine;</w:t>
      </w:r>
    </w:p>
    <w:p w14:paraId="3530B8B7" w14:textId="77777777" w:rsidR="001E1372" w:rsidRDefault="002F50A1">
      <w:pPr>
        <w:pStyle w:val="Apara"/>
      </w:pPr>
      <w:r>
        <w:tab/>
        <w:t>(b)</w:t>
      </w:r>
      <w:r>
        <w:tab/>
        <w:t>take measurements or conduct tests;</w:t>
      </w:r>
    </w:p>
    <w:p w14:paraId="292B25E4" w14:textId="77777777" w:rsidR="001E1372" w:rsidRDefault="002F50A1">
      <w:pPr>
        <w:pStyle w:val="Apara"/>
      </w:pPr>
      <w:r>
        <w:tab/>
        <w:t>(c)</w:t>
      </w:r>
      <w:r>
        <w:tab/>
        <w:t>take samples of or from anything on the premises;</w:t>
      </w:r>
    </w:p>
    <w:p w14:paraId="77595465" w14:textId="77777777" w:rsidR="001E1372" w:rsidRDefault="002F50A1">
      <w:pPr>
        <w:pStyle w:val="Apara"/>
      </w:pPr>
      <w:r>
        <w:tab/>
        <w:t>(d)</w:t>
      </w:r>
      <w:r>
        <w:tab/>
        <w:t>take photographs, films, or audio, video or other recordings;</w:t>
      </w:r>
    </w:p>
    <w:p w14:paraId="3907AC37" w14:textId="77777777" w:rsidR="001E1372" w:rsidRDefault="002F50A1">
      <w:pPr>
        <w:pStyle w:val="Apara"/>
      </w:pPr>
      <w:r>
        <w:tab/>
        <w:t>(e)</w:t>
      </w:r>
      <w:r>
        <w:tab/>
        <w:t>require the occupier, or a person on the premises, to give the inspector reasonable help to exercise a power under this part.</w:t>
      </w:r>
    </w:p>
    <w:p w14:paraId="766687D4" w14:textId="77777777" w:rsidR="001E1372" w:rsidRDefault="002F50A1">
      <w:pPr>
        <w:pStyle w:val="Amain"/>
        <w:keepNext/>
      </w:pPr>
      <w:r>
        <w:tab/>
        <w:t>(2)</w:t>
      </w:r>
      <w:r>
        <w:tab/>
        <w:t>A person commits an offence if the person intentionally contravenes a requirement under subsection (1) (e).</w:t>
      </w:r>
    </w:p>
    <w:p w14:paraId="5675C5A7" w14:textId="77777777" w:rsidR="001E1372" w:rsidRDefault="002F50A1">
      <w:pPr>
        <w:pStyle w:val="Penalty"/>
        <w:keepNext/>
      </w:pPr>
      <w:r>
        <w:t>Maximum penalty:  50 penalty units.</w:t>
      </w:r>
    </w:p>
    <w:p w14:paraId="7F2C7866" w14:textId="77777777" w:rsidR="001E1372" w:rsidRDefault="002F50A1">
      <w:pPr>
        <w:pStyle w:val="AH5Sec"/>
      </w:pPr>
      <w:bookmarkStart w:id="36" w:name="_Toc198816537"/>
      <w:r w:rsidRPr="009B4586">
        <w:rPr>
          <w:rStyle w:val="CharSectNo"/>
        </w:rPr>
        <w:t>25</w:t>
      </w:r>
      <w:r>
        <w:tab/>
        <w:t>Power to require name and address</w:t>
      </w:r>
      <w:bookmarkEnd w:id="36"/>
    </w:p>
    <w:p w14:paraId="6813CE00" w14:textId="77777777" w:rsidR="001E1372" w:rsidRDefault="002F50A1">
      <w:pPr>
        <w:pStyle w:val="Amain"/>
      </w:pPr>
      <w:r>
        <w:tab/>
        <w:t>(1)</w:t>
      </w:r>
      <w:r>
        <w:tab/>
        <w:t>An inspector may require a person to state the person’s name and address if the inspector—</w:t>
      </w:r>
    </w:p>
    <w:p w14:paraId="5AD2B409" w14:textId="77777777" w:rsidR="001E1372" w:rsidRDefault="002F50A1">
      <w:pPr>
        <w:pStyle w:val="Apara"/>
      </w:pPr>
      <w:r>
        <w:tab/>
        <w:t>(a)</w:t>
      </w:r>
      <w:r>
        <w:tab/>
        <w:t>finds the person committing an offence against this Act; or</w:t>
      </w:r>
    </w:p>
    <w:p w14:paraId="60519589" w14:textId="77777777" w:rsidR="001E1372" w:rsidRDefault="002F50A1">
      <w:pPr>
        <w:pStyle w:val="Apara"/>
      </w:pPr>
      <w:r>
        <w:tab/>
        <w:t>(b)</w:t>
      </w:r>
      <w:r>
        <w:tab/>
        <w:t>believes on reasonable grounds that the person has just committed an offence against this Act.</w:t>
      </w:r>
    </w:p>
    <w:p w14:paraId="34E28190" w14:textId="77777777" w:rsidR="001E1372" w:rsidRDefault="002F50A1">
      <w:pPr>
        <w:pStyle w:val="Amain"/>
      </w:pPr>
      <w:r>
        <w:tab/>
        <w:t>(2)</w:t>
      </w:r>
      <w:r>
        <w:tab/>
        <w:t>If an inspector makes a requirement of a person under subsection (1), the inspector must—</w:t>
      </w:r>
    </w:p>
    <w:p w14:paraId="70912E27" w14:textId="77777777" w:rsidR="001E1372" w:rsidRDefault="002F50A1">
      <w:pPr>
        <w:pStyle w:val="Apara"/>
      </w:pPr>
      <w:r>
        <w:tab/>
        <w:t>(a)</w:t>
      </w:r>
      <w:r>
        <w:tab/>
        <w:t>tell the person the reasons for the requirement; and</w:t>
      </w:r>
    </w:p>
    <w:p w14:paraId="0CA47AE4" w14:textId="77777777" w:rsidR="001E1372" w:rsidRDefault="002F50A1">
      <w:pPr>
        <w:pStyle w:val="Apara"/>
      </w:pPr>
      <w:r>
        <w:tab/>
        <w:t>(b)</w:t>
      </w:r>
      <w:r>
        <w:tab/>
        <w:t>as soon as practicable, record those reasons.</w:t>
      </w:r>
    </w:p>
    <w:p w14:paraId="1D0B45E3" w14:textId="77777777" w:rsidR="001E1372" w:rsidRDefault="002F50A1">
      <w:pPr>
        <w:pStyle w:val="Amain"/>
        <w:keepNext/>
      </w:pPr>
      <w:r>
        <w:lastRenderedPageBreak/>
        <w:tab/>
        <w:t>(3)</w:t>
      </w:r>
      <w:r>
        <w:tab/>
        <w:t>A person commits an offence if the person contravenes a requirement under subsection (1).</w:t>
      </w:r>
    </w:p>
    <w:p w14:paraId="5484CCC3" w14:textId="77777777" w:rsidR="001E1372" w:rsidRDefault="002F50A1">
      <w:pPr>
        <w:pStyle w:val="Penalty"/>
        <w:keepNext/>
      </w:pPr>
      <w:r>
        <w:t>Maximum penalty:  5 penalty units.</w:t>
      </w:r>
    </w:p>
    <w:p w14:paraId="05B030A2" w14:textId="77777777" w:rsidR="001E1372" w:rsidRDefault="002F50A1">
      <w:pPr>
        <w:pStyle w:val="Amain"/>
      </w:pPr>
      <w:r>
        <w:tab/>
        <w:t>(4)</w:t>
      </w:r>
      <w:r>
        <w:tab/>
        <w:t>However, a person is not required to comply with a requirement under subsection (1) if, when asked by the person, the inspector does not produce his or her identity card for inspection by the person.</w:t>
      </w:r>
    </w:p>
    <w:p w14:paraId="53465785" w14:textId="77777777" w:rsidR="001E1372" w:rsidRDefault="002F50A1">
      <w:pPr>
        <w:pStyle w:val="Amain"/>
      </w:pPr>
      <w:r>
        <w:tab/>
        <w:t>(5)</w:t>
      </w:r>
      <w:r>
        <w:tab/>
        <w:t>An offence against this section is a strict liability offence.</w:t>
      </w:r>
    </w:p>
    <w:p w14:paraId="4C986AA6" w14:textId="77777777" w:rsidR="001E1372" w:rsidRDefault="002F50A1">
      <w:pPr>
        <w:pStyle w:val="AH5Sec"/>
      </w:pPr>
      <w:bookmarkStart w:id="37" w:name="_Toc198816538"/>
      <w:r w:rsidRPr="009B4586">
        <w:rPr>
          <w:rStyle w:val="CharSectNo"/>
        </w:rPr>
        <w:t>26</w:t>
      </w:r>
      <w:r>
        <w:tab/>
        <w:t>Power to seize things</w:t>
      </w:r>
      <w:bookmarkEnd w:id="37"/>
    </w:p>
    <w:p w14:paraId="0E403A46" w14:textId="77777777" w:rsidR="001E1372" w:rsidRDefault="002F50A1" w:rsidP="006921CC">
      <w:pPr>
        <w:pStyle w:val="Amain"/>
        <w:keepNext/>
      </w:pPr>
      <w:r>
        <w:tab/>
        <w:t>(1)</w:t>
      </w:r>
      <w:r>
        <w:tab/>
        <w:t>An inspector who enters premises under a warrant under this part may seize the evidence for which the warrant was issued.</w:t>
      </w:r>
    </w:p>
    <w:p w14:paraId="51084C58" w14:textId="77777777" w:rsidR="001E1372" w:rsidRDefault="002F50A1">
      <w:pPr>
        <w:pStyle w:val="Amain"/>
      </w:pPr>
      <w:r>
        <w:tab/>
        <w:t>(2)</w:t>
      </w:r>
      <w:r>
        <w:tab/>
        <w:t>An inspector who enters premises under this part with the occupier’s consent may seize a thing on the premises if—</w:t>
      </w:r>
    </w:p>
    <w:p w14:paraId="4665BFA8" w14:textId="77777777" w:rsidR="001E1372" w:rsidRDefault="002F50A1">
      <w:pPr>
        <w:pStyle w:val="Apara"/>
      </w:pPr>
      <w:r>
        <w:tab/>
        <w:t>(a)</w:t>
      </w:r>
      <w:r>
        <w:tab/>
        <w:t>the inspector is satisfied on reasonable grounds that the thing is connected with an offence against this Act; and</w:t>
      </w:r>
    </w:p>
    <w:p w14:paraId="48767B41" w14:textId="77777777" w:rsidR="001E1372" w:rsidRDefault="002F50A1">
      <w:pPr>
        <w:pStyle w:val="Apara"/>
      </w:pPr>
      <w:r>
        <w:tab/>
        <w:t>(b)</w:t>
      </w:r>
      <w:r>
        <w:tab/>
        <w:t>seizure of the thing is consistent with the purpose of the entry as told to the occupier when seeking the occupier’s consent.</w:t>
      </w:r>
    </w:p>
    <w:p w14:paraId="046343AF" w14:textId="77777777" w:rsidR="001E1372" w:rsidRDefault="002F50A1">
      <w:pPr>
        <w:pStyle w:val="Amain"/>
      </w:pPr>
      <w:r>
        <w:tab/>
        <w:t>(3)</w:t>
      </w:r>
      <w:r>
        <w:tab/>
        <w:t>An inspector may also seize anything on premises entered under this part if satisfied on reasonable grounds that—</w:t>
      </w:r>
    </w:p>
    <w:p w14:paraId="6F284698" w14:textId="77777777" w:rsidR="001E1372" w:rsidRDefault="002F50A1">
      <w:pPr>
        <w:pStyle w:val="Apara"/>
      </w:pPr>
      <w:r>
        <w:tab/>
        <w:t>(a)</w:t>
      </w:r>
      <w:r>
        <w:tab/>
        <w:t>the thing is connected with an offence against this Act; and</w:t>
      </w:r>
    </w:p>
    <w:p w14:paraId="772933FF" w14:textId="77777777" w:rsidR="001E1372" w:rsidRDefault="002F50A1">
      <w:pPr>
        <w:pStyle w:val="Apara"/>
      </w:pPr>
      <w:r>
        <w:tab/>
        <w:t>(b)</w:t>
      </w:r>
      <w:r>
        <w:tab/>
        <w:t>the seizure is necessary to prevent the thing from being—</w:t>
      </w:r>
    </w:p>
    <w:p w14:paraId="02BCA45E" w14:textId="77777777" w:rsidR="001E1372" w:rsidRDefault="002F50A1">
      <w:pPr>
        <w:pStyle w:val="Asubpara"/>
      </w:pPr>
      <w:r>
        <w:tab/>
        <w:t>(i)</w:t>
      </w:r>
      <w:r>
        <w:tab/>
        <w:t>concealed, lost or destroyed; or</w:t>
      </w:r>
    </w:p>
    <w:p w14:paraId="19FA5ED3" w14:textId="77777777" w:rsidR="001E1372" w:rsidRDefault="002F50A1">
      <w:pPr>
        <w:pStyle w:val="Asubpara"/>
      </w:pPr>
      <w:r>
        <w:tab/>
        <w:t>(ii)</w:t>
      </w:r>
      <w:r>
        <w:tab/>
        <w:t>used to commit, continue or repeat the offence.</w:t>
      </w:r>
    </w:p>
    <w:p w14:paraId="351492BB" w14:textId="77777777" w:rsidR="001E1372" w:rsidRDefault="002F50A1">
      <w:pPr>
        <w:pStyle w:val="Amain"/>
      </w:pPr>
      <w:r>
        <w:tab/>
        <w:t>(4)</w:t>
      </w:r>
      <w:r>
        <w:tab/>
        <w:t>Having seized a thing, an inspector may—</w:t>
      </w:r>
    </w:p>
    <w:p w14:paraId="714DE4C0" w14:textId="77777777" w:rsidR="001E1372" w:rsidRDefault="002F50A1">
      <w:pPr>
        <w:pStyle w:val="Apara"/>
      </w:pPr>
      <w:r>
        <w:tab/>
        <w:t>(a)</w:t>
      </w:r>
      <w:r>
        <w:tab/>
        <w:t>remove the thing from the premises where it was seized; or</w:t>
      </w:r>
    </w:p>
    <w:p w14:paraId="544D8B44" w14:textId="77777777" w:rsidR="001E1372" w:rsidRDefault="002F50A1">
      <w:pPr>
        <w:pStyle w:val="Apara"/>
      </w:pPr>
      <w:r>
        <w:tab/>
        <w:t>(b)</w:t>
      </w:r>
      <w:r>
        <w:tab/>
        <w:t>leave the thing at the premises where it was seized but restrict access to it.</w:t>
      </w:r>
    </w:p>
    <w:p w14:paraId="3DE490BC" w14:textId="77777777" w:rsidR="001E1372" w:rsidRDefault="002F50A1">
      <w:pPr>
        <w:pStyle w:val="Amain"/>
        <w:keepNext/>
      </w:pPr>
      <w:r>
        <w:lastRenderedPageBreak/>
        <w:tab/>
        <w:t>(5)</w:t>
      </w:r>
      <w:r>
        <w:tab/>
        <w:t>A person commits an offence if the person intentionally interferes with a thing to which access has been restricted under subsection (4) (b).</w:t>
      </w:r>
    </w:p>
    <w:p w14:paraId="04915EC2" w14:textId="77777777" w:rsidR="001E1372" w:rsidRDefault="002F50A1">
      <w:pPr>
        <w:pStyle w:val="Penalty"/>
        <w:keepNext/>
      </w:pPr>
      <w:r>
        <w:t>Maximum penalty:  50 penalty units, imprisonment for 6 months or both.</w:t>
      </w:r>
    </w:p>
    <w:p w14:paraId="57ECDF83" w14:textId="77777777" w:rsidR="001E1372" w:rsidRDefault="002F50A1">
      <w:pPr>
        <w:pStyle w:val="Amain"/>
      </w:pPr>
      <w:r>
        <w:tab/>
        <w:t>(6)</w:t>
      </w:r>
      <w:r>
        <w:tab/>
        <w:t>Subsection (5) does not apply if the Minister approved the interference.</w:t>
      </w:r>
    </w:p>
    <w:p w14:paraId="354796C8" w14:textId="77777777" w:rsidR="001E1372" w:rsidRDefault="002F50A1">
      <w:pPr>
        <w:pStyle w:val="AH5Sec"/>
      </w:pPr>
      <w:bookmarkStart w:id="38" w:name="_Toc198816539"/>
      <w:r w:rsidRPr="009B4586">
        <w:rPr>
          <w:rStyle w:val="CharSectNo"/>
        </w:rPr>
        <w:t>27</w:t>
      </w:r>
      <w:r>
        <w:tab/>
        <w:t>Receipt for things seized</w:t>
      </w:r>
      <w:bookmarkEnd w:id="38"/>
    </w:p>
    <w:p w14:paraId="1670499B" w14:textId="77777777" w:rsidR="001E1372" w:rsidRDefault="002F50A1">
      <w:pPr>
        <w:pStyle w:val="Amain"/>
      </w:pPr>
      <w:r>
        <w:tab/>
        <w:t>(1)</w:t>
      </w:r>
      <w:r>
        <w:tab/>
        <w:t>As soon as practicable after a thing is seized by an inspector under this part, the inspector must give a receipt for it to the occupier of the premises where it was seized.</w:t>
      </w:r>
    </w:p>
    <w:p w14:paraId="6CC475B4" w14:textId="77777777" w:rsidR="001E1372" w:rsidRDefault="002F50A1">
      <w:pPr>
        <w:pStyle w:val="Amain"/>
      </w:pPr>
      <w:r>
        <w:tab/>
        <w:t>(2)</w:t>
      </w:r>
      <w:r>
        <w:tab/>
        <w:t>If, for any reason, it is not practicable to comply with subsection (1), the inspector must leave the receipt, secured conspicuously at the place of seizure.</w:t>
      </w:r>
    </w:p>
    <w:p w14:paraId="47E475A6" w14:textId="77777777" w:rsidR="001E1372" w:rsidRDefault="002F50A1">
      <w:pPr>
        <w:pStyle w:val="AH5Sec"/>
      </w:pPr>
      <w:bookmarkStart w:id="39" w:name="_Toc198816540"/>
      <w:r w:rsidRPr="009B4586">
        <w:rPr>
          <w:rStyle w:val="CharSectNo"/>
        </w:rPr>
        <w:t>28</w:t>
      </w:r>
      <w:r>
        <w:tab/>
        <w:t>Access to things seized</w:t>
      </w:r>
      <w:bookmarkEnd w:id="39"/>
    </w:p>
    <w:p w14:paraId="22823381" w14:textId="77777777" w:rsidR="001E1372" w:rsidRDefault="002F50A1">
      <w:pPr>
        <w:pStyle w:val="Amainreturn"/>
      </w:pPr>
      <w:r>
        <w:t>A person who would, apart from the seizure of a thing under this part, be entitled to the thing may—</w:t>
      </w:r>
    </w:p>
    <w:p w14:paraId="77FE994D" w14:textId="77777777" w:rsidR="001E1372" w:rsidRDefault="002F50A1">
      <w:pPr>
        <w:pStyle w:val="Apara"/>
      </w:pPr>
      <w:r>
        <w:tab/>
        <w:t>(a)</w:t>
      </w:r>
      <w:r>
        <w:tab/>
        <w:t>inspect it; and</w:t>
      </w:r>
    </w:p>
    <w:p w14:paraId="7D4C1D13" w14:textId="77777777" w:rsidR="001E1372" w:rsidRDefault="002F50A1">
      <w:pPr>
        <w:pStyle w:val="Apara"/>
      </w:pPr>
      <w:r>
        <w:tab/>
        <w:t>(b)</w:t>
      </w:r>
      <w:r>
        <w:tab/>
        <w:t>if it is a document—take extracts from it or make copies of it.</w:t>
      </w:r>
    </w:p>
    <w:p w14:paraId="6C0456B7" w14:textId="77777777" w:rsidR="001E1372" w:rsidRDefault="002F50A1">
      <w:pPr>
        <w:pStyle w:val="AH5Sec"/>
      </w:pPr>
      <w:bookmarkStart w:id="40" w:name="_Toc198816541"/>
      <w:r w:rsidRPr="009B4586">
        <w:rPr>
          <w:rStyle w:val="CharSectNo"/>
        </w:rPr>
        <w:t>29</w:t>
      </w:r>
      <w:r>
        <w:tab/>
        <w:t>Return of things seized</w:t>
      </w:r>
      <w:bookmarkEnd w:id="40"/>
    </w:p>
    <w:p w14:paraId="7D7F8B36" w14:textId="77777777" w:rsidR="001E1372" w:rsidRDefault="002F50A1">
      <w:pPr>
        <w:pStyle w:val="Amain"/>
      </w:pPr>
      <w:r>
        <w:tab/>
        <w:t>(1)</w:t>
      </w:r>
      <w:r>
        <w:tab/>
        <w:t>A thing seized under this part must be returned to its owner, or reasonable compensation must be paid to the owner by the Territory for the loss of the thing, if—</w:t>
      </w:r>
    </w:p>
    <w:p w14:paraId="210C83A4" w14:textId="77777777" w:rsidR="001E1372" w:rsidRDefault="002F50A1">
      <w:pPr>
        <w:pStyle w:val="Apara"/>
      </w:pPr>
      <w:r>
        <w:tab/>
        <w:t>(a)</w:t>
      </w:r>
      <w:r>
        <w:tab/>
        <w:t>a prosecution for an offence relating to the thing is not begun within 90 days after the day of the seizure; or</w:t>
      </w:r>
    </w:p>
    <w:p w14:paraId="7822E924" w14:textId="77777777" w:rsidR="001E1372" w:rsidRDefault="002F50A1">
      <w:pPr>
        <w:pStyle w:val="Apara"/>
      </w:pPr>
      <w:r>
        <w:tab/>
        <w:t>(b)</w:t>
      </w:r>
      <w:r>
        <w:tab/>
        <w:t>if a prosecution is begun within the 90 days—the court does not find the offence proved.</w:t>
      </w:r>
    </w:p>
    <w:p w14:paraId="6E56FD9D" w14:textId="77777777" w:rsidR="001E1372" w:rsidRDefault="002F50A1">
      <w:pPr>
        <w:pStyle w:val="Amain"/>
      </w:pPr>
      <w:r>
        <w:lastRenderedPageBreak/>
        <w:tab/>
        <w:t>(2)</w:t>
      </w:r>
      <w:r>
        <w:tab/>
        <w:t>A thing seized under this part is forfeited to the Territory if a court—</w:t>
      </w:r>
    </w:p>
    <w:p w14:paraId="1A4C73D6" w14:textId="77777777" w:rsidR="001E1372" w:rsidRDefault="002F50A1">
      <w:pPr>
        <w:pStyle w:val="Apara"/>
      </w:pPr>
      <w:r>
        <w:tab/>
        <w:t>(a)</w:t>
      </w:r>
      <w:r>
        <w:tab/>
        <w:t>finds an offence relating to the thing to be proved; and</w:t>
      </w:r>
    </w:p>
    <w:p w14:paraId="02049FB4" w14:textId="77777777" w:rsidR="001E1372" w:rsidRDefault="002F50A1">
      <w:pPr>
        <w:pStyle w:val="Apara"/>
      </w:pPr>
      <w:r>
        <w:tab/>
        <w:t>(b)</w:t>
      </w:r>
      <w:r>
        <w:tab/>
        <w:t>orders the forfeiture.</w:t>
      </w:r>
    </w:p>
    <w:p w14:paraId="066F7065" w14:textId="77777777" w:rsidR="001E1372" w:rsidRDefault="002F50A1" w:rsidP="006921CC">
      <w:pPr>
        <w:pStyle w:val="Amain"/>
        <w:keepNext/>
        <w:keepLines/>
      </w:pPr>
      <w:r>
        <w:tab/>
        <w:t>(3)</w:t>
      </w:r>
      <w:r>
        <w:tab/>
        <w:t xml:space="preserve">If subsection (2) (a) applies, but the court does not order the forfeiture of the thing seized, the </w:t>
      </w:r>
      <w:r w:rsidR="00696458">
        <w:t>director</w:t>
      </w:r>
      <w:r w:rsidR="00696458">
        <w:noBreakHyphen/>
        <w:t>general</w:t>
      </w:r>
      <w:r>
        <w:t xml:space="preserve"> must return the thing to its owner or the Territory must pay reasonable compensation to the owner for the loss of the thing.</w:t>
      </w:r>
    </w:p>
    <w:p w14:paraId="7C37886A" w14:textId="77777777" w:rsidR="001E1372" w:rsidRDefault="002F50A1">
      <w:pPr>
        <w:pStyle w:val="Amain"/>
      </w:pPr>
      <w:r>
        <w:tab/>
        <w:t>(4)</w:t>
      </w:r>
      <w:r>
        <w:tab/>
        <w:t>For subsections (1) and (3), if the thing seized was a plant that has deteriorated or perished since it was seized, the owner is entitled to reasonable compensation for the deterioration or loss.</w:t>
      </w:r>
    </w:p>
    <w:p w14:paraId="79794467" w14:textId="77777777" w:rsidR="001E1372" w:rsidRPr="009B4586" w:rsidRDefault="002F50A1">
      <w:pPr>
        <w:pStyle w:val="AH3Div"/>
      </w:pPr>
      <w:bookmarkStart w:id="41" w:name="_Toc198816542"/>
      <w:r w:rsidRPr="009B4586">
        <w:rPr>
          <w:rStyle w:val="CharDivNo"/>
        </w:rPr>
        <w:t>Division 3.4</w:t>
      </w:r>
      <w:r>
        <w:tab/>
      </w:r>
      <w:r w:rsidRPr="009B4586">
        <w:rPr>
          <w:rStyle w:val="CharDivText"/>
        </w:rPr>
        <w:t>Miscellaneous</w:t>
      </w:r>
      <w:bookmarkEnd w:id="41"/>
    </w:p>
    <w:p w14:paraId="3C4228B7" w14:textId="77777777" w:rsidR="001E1372" w:rsidRDefault="002F50A1">
      <w:pPr>
        <w:pStyle w:val="AH5Sec"/>
      </w:pPr>
      <w:bookmarkStart w:id="42" w:name="_Toc198816543"/>
      <w:r w:rsidRPr="009B4586">
        <w:rPr>
          <w:rStyle w:val="CharSectNo"/>
        </w:rPr>
        <w:t>30</w:t>
      </w:r>
      <w:r>
        <w:tab/>
        <w:t>Self</w:t>
      </w:r>
      <w:r w:rsidR="009B4586">
        <w:t>-</w:t>
      </w:r>
      <w:r>
        <w:t>incrimination etc</w:t>
      </w:r>
      <w:bookmarkEnd w:id="42"/>
    </w:p>
    <w:p w14:paraId="5120D3B7" w14:textId="77777777" w:rsidR="001E1372" w:rsidRDefault="002F50A1">
      <w:pPr>
        <w:pStyle w:val="Amain"/>
      </w:pPr>
      <w:r>
        <w:tab/>
        <w:t>(1)</w:t>
      </w:r>
      <w:r>
        <w:tab/>
        <w:t>A person is not excused from giving information or producing a document when required to do so under this part on the ground that it may tend to incriminate the person.</w:t>
      </w:r>
    </w:p>
    <w:p w14:paraId="7366E826" w14:textId="1E6C6D95" w:rsidR="001E1372" w:rsidRDefault="002F50A1">
      <w:pPr>
        <w:pStyle w:val="Amain"/>
      </w:pPr>
      <w:r>
        <w:tab/>
        <w:t>(2)</w:t>
      </w:r>
      <w:r>
        <w:tab/>
        <w:t xml:space="preserve">However, any information, document or thing obtained, directly or indirectly, because of the giving of the information or document is not admissible in evidence against the person in a criminal proceeding, other than a proceeding for an offence against this part or the </w:t>
      </w:r>
      <w:hyperlink r:id="rId39" w:tooltip="A2002-51" w:history="1">
        <w:r w:rsidR="00D46E86" w:rsidRPr="00D46E86">
          <w:rPr>
            <w:rStyle w:val="charCitHyperlinkAbbrev"/>
          </w:rPr>
          <w:t>Criminal Code</w:t>
        </w:r>
      </w:hyperlink>
      <w:r>
        <w:t>, part 3.4 (False or misleading statements, information and documents).</w:t>
      </w:r>
    </w:p>
    <w:p w14:paraId="4DE4DD62" w14:textId="77777777" w:rsidR="001E1372" w:rsidRDefault="002F50A1">
      <w:pPr>
        <w:pStyle w:val="AH5Sec"/>
        <w:rPr>
          <w:color w:val="000000"/>
        </w:rPr>
      </w:pPr>
      <w:bookmarkStart w:id="43" w:name="_Toc198816544"/>
      <w:r w:rsidRPr="009B4586">
        <w:rPr>
          <w:rStyle w:val="CharSectNo"/>
        </w:rPr>
        <w:t>31</w:t>
      </w:r>
      <w:r>
        <w:rPr>
          <w:color w:val="000000"/>
        </w:rPr>
        <w:tab/>
        <w:t>Damage etc to be minimised</w:t>
      </w:r>
      <w:bookmarkEnd w:id="43"/>
    </w:p>
    <w:p w14:paraId="600DE1E0" w14:textId="77777777" w:rsidR="001E1372" w:rsidRDefault="002F50A1">
      <w:pPr>
        <w:pStyle w:val="Amain"/>
      </w:pPr>
      <w:r>
        <w:tab/>
        <w:t>(1)</w:t>
      </w:r>
      <w:r>
        <w:tab/>
        <w:t>In the exercise, or purported exercise, of a function under this Act, an inspector must take reasonable steps to ensure that the inspector, and anyone helping the inspector, causes as little inconvenience, detriment and damage as is practicable.</w:t>
      </w:r>
    </w:p>
    <w:p w14:paraId="0F9F3016" w14:textId="77777777" w:rsidR="001E1372" w:rsidRDefault="002F50A1" w:rsidP="00ED379B">
      <w:pPr>
        <w:pStyle w:val="Amain"/>
        <w:keepNext/>
        <w:keepLines/>
      </w:pPr>
      <w:r>
        <w:lastRenderedPageBreak/>
        <w:tab/>
        <w:t>(2)</w:t>
      </w:r>
      <w:r>
        <w:tab/>
        <w:t>If an inspector, or anyone helping an inspector, damages anything in the exercise, or purported exercise, of a function under this Act, the inspector must give written notice of the particulars of the damage to the person whom the inspector believes is the owner of the thing.</w:t>
      </w:r>
    </w:p>
    <w:p w14:paraId="69046A12" w14:textId="6F64EABE" w:rsidR="001E1372" w:rsidRDefault="002F50A1">
      <w:pPr>
        <w:pStyle w:val="aNote"/>
      </w:pPr>
      <w:r>
        <w:rPr>
          <w:rStyle w:val="charItals"/>
        </w:rPr>
        <w:t>Note</w:t>
      </w:r>
      <w:r>
        <w:rPr>
          <w:rStyle w:val="charItals"/>
        </w:rPr>
        <w:tab/>
      </w:r>
      <w:r>
        <w:t xml:space="preserve">For how documents may be served, see </w:t>
      </w:r>
      <w:hyperlink r:id="rId40" w:tooltip="A2001-14" w:history="1">
        <w:r w:rsidR="00D46E86" w:rsidRPr="00D46E86">
          <w:rPr>
            <w:rStyle w:val="charCitHyperlinkAbbrev"/>
          </w:rPr>
          <w:t>Legislation Act</w:t>
        </w:r>
      </w:hyperlink>
      <w:r>
        <w:t>, pt 19.5.</w:t>
      </w:r>
    </w:p>
    <w:p w14:paraId="69662993" w14:textId="77777777" w:rsidR="001E1372" w:rsidRDefault="002F50A1">
      <w:pPr>
        <w:pStyle w:val="Amain"/>
      </w:pPr>
      <w:r>
        <w:tab/>
        <w:t>(3)</w:t>
      </w:r>
      <w:r>
        <w:tab/>
        <w:t>If the damage happens on premises entered under this Act, the notice may be given—</w:t>
      </w:r>
    </w:p>
    <w:p w14:paraId="0F55E1F8" w14:textId="77777777" w:rsidR="001E1372" w:rsidRDefault="002F50A1">
      <w:pPr>
        <w:pStyle w:val="Apara"/>
      </w:pPr>
      <w:r>
        <w:tab/>
        <w:t>(a)</w:t>
      </w:r>
      <w:r>
        <w:tab/>
        <w:t xml:space="preserve">to the occupier; or </w:t>
      </w:r>
    </w:p>
    <w:p w14:paraId="6CCA9A58" w14:textId="77777777" w:rsidR="001E1372" w:rsidRDefault="002F50A1">
      <w:pPr>
        <w:pStyle w:val="Apara"/>
      </w:pPr>
      <w:r>
        <w:tab/>
        <w:t>(b)</w:t>
      </w:r>
      <w:r>
        <w:tab/>
        <w:t>if the occupier is not present—by securing it in a conspicuous place on the premises.</w:t>
      </w:r>
    </w:p>
    <w:p w14:paraId="3390051A" w14:textId="77777777" w:rsidR="001E1372" w:rsidRDefault="002F50A1">
      <w:pPr>
        <w:pStyle w:val="AH5Sec"/>
        <w:rPr>
          <w:color w:val="000000"/>
        </w:rPr>
      </w:pPr>
      <w:bookmarkStart w:id="44" w:name="_Toc198816545"/>
      <w:r w:rsidRPr="009B4586">
        <w:rPr>
          <w:rStyle w:val="CharSectNo"/>
        </w:rPr>
        <w:t>32</w:t>
      </w:r>
      <w:r>
        <w:rPr>
          <w:color w:val="000000"/>
        </w:rPr>
        <w:tab/>
      </w:r>
      <w:r>
        <w:t>Compensation—actions by inspectors</w:t>
      </w:r>
      <w:bookmarkEnd w:id="44"/>
    </w:p>
    <w:p w14:paraId="372075E9" w14:textId="77777777" w:rsidR="001E1372" w:rsidRDefault="002F50A1">
      <w:pPr>
        <w:pStyle w:val="Amain"/>
      </w:pPr>
      <w:r>
        <w:tab/>
        <w:t>(1)</w:t>
      </w:r>
      <w:r>
        <w:tab/>
        <w:t>A person may claim reasonable compensation from the Territory if the person incurs loss or expense because of the exercise, or purported exercise, of a function under this part by an inspector or anyone helping an inspector.</w:t>
      </w:r>
    </w:p>
    <w:p w14:paraId="73583FB6" w14:textId="77777777" w:rsidR="001E1372" w:rsidRDefault="002F50A1">
      <w:pPr>
        <w:pStyle w:val="Amain"/>
        <w:rPr>
          <w:color w:val="000000"/>
        </w:rPr>
      </w:pPr>
      <w:r>
        <w:rPr>
          <w:color w:val="000000"/>
        </w:rPr>
        <w:tab/>
        <w:t>(2)</w:t>
      </w:r>
      <w:r>
        <w:rPr>
          <w:color w:val="000000"/>
        </w:rPr>
        <w:tab/>
        <w:t>Compensation may be claimed and ordered in a proceeding for—</w:t>
      </w:r>
    </w:p>
    <w:p w14:paraId="1B9121AE" w14:textId="77777777" w:rsidR="001E1372" w:rsidRDefault="002F50A1">
      <w:pPr>
        <w:pStyle w:val="Apara"/>
        <w:rPr>
          <w:color w:val="000000"/>
        </w:rPr>
      </w:pPr>
      <w:r>
        <w:rPr>
          <w:color w:val="000000"/>
        </w:rPr>
        <w:tab/>
        <w:t>(a)</w:t>
      </w:r>
      <w:r>
        <w:rPr>
          <w:color w:val="000000"/>
        </w:rPr>
        <w:tab/>
        <w:t>compensation brought in a court of competent jurisdiction; or</w:t>
      </w:r>
    </w:p>
    <w:p w14:paraId="29C5CDBB" w14:textId="77777777" w:rsidR="001E1372" w:rsidRDefault="002F50A1">
      <w:pPr>
        <w:pStyle w:val="Apara"/>
        <w:rPr>
          <w:color w:val="000000"/>
        </w:rPr>
      </w:pPr>
      <w:r>
        <w:rPr>
          <w:color w:val="000000"/>
        </w:rPr>
        <w:tab/>
        <w:t>(b)</w:t>
      </w:r>
      <w:r>
        <w:rPr>
          <w:color w:val="000000"/>
        </w:rPr>
        <w:tab/>
        <w:t>an offence against this Act brought against the person making the claim for compensation.</w:t>
      </w:r>
    </w:p>
    <w:p w14:paraId="24723748" w14:textId="77777777" w:rsidR="001E1372" w:rsidRDefault="002F50A1">
      <w:pPr>
        <w:pStyle w:val="Amain"/>
        <w:rPr>
          <w:color w:val="000000"/>
        </w:rPr>
      </w:pPr>
      <w:r>
        <w:rPr>
          <w:color w:val="000000"/>
        </w:rPr>
        <w:tab/>
        <w:t>(3)</w:t>
      </w:r>
      <w:r>
        <w:rPr>
          <w:color w:val="000000"/>
        </w:rPr>
        <w:tab/>
        <w:t>The court may order the payment of reasonable compensation for the loss or expense only if satisfied it is just to make the order in the circumstances of the particular case.</w:t>
      </w:r>
    </w:p>
    <w:p w14:paraId="4CBF8F69" w14:textId="77777777" w:rsidR="001E1372" w:rsidRDefault="002F50A1">
      <w:pPr>
        <w:pStyle w:val="Amain"/>
      </w:pPr>
      <w:r>
        <w:tab/>
        <w:t>(4)</w:t>
      </w:r>
      <w:r>
        <w:tab/>
        <w:t>The regulations may prescribe matters that may, must or must not be taken into account by the court in considering whether it is just to make the order.</w:t>
      </w:r>
    </w:p>
    <w:p w14:paraId="6BED8935" w14:textId="77777777" w:rsidR="001E1372" w:rsidRDefault="002F50A1">
      <w:pPr>
        <w:pStyle w:val="PageBreak"/>
      </w:pPr>
      <w:r>
        <w:br w:type="page"/>
      </w:r>
    </w:p>
    <w:p w14:paraId="12B59CD5" w14:textId="77777777" w:rsidR="001E1372" w:rsidRPr="009B4586" w:rsidRDefault="002F50A1">
      <w:pPr>
        <w:pStyle w:val="AH2Part"/>
      </w:pPr>
      <w:bookmarkStart w:id="45" w:name="_Toc198816546"/>
      <w:r w:rsidRPr="009B4586">
        <w:rPr>
          <w:rStyle w:val="CharPartNo"/>
        </w:rPr>
        <w:lastRenderedPageBreak/>
        <w:t>Part 4</w:t>
      </w:r>
      <w:r>
        <w:tab/>
      </w:r>
      <w:r w:rsidRPr="009B4586">
        <w:rPr>
          <w:rStyle w:val="CharPartText"/>
        </w:rPr>
        <w:t>Miscellaneous</w:t>
      </w:r>
      <w:bookmarkEnd w:id="45"/>
    </w:p>
    <w:p w14:paraId="5C4E647B" w14:textId="77777777" w:rsidR="001E1372" w:rsidRDefault="002F50A1">
      <w:pPr>
        <w:pStyle w:val="Placeholder"/>
      </w:pPr>
      <w:r>
        <w:rPr>
          <w:rStyle w:val="CharDivNo"/>
        </w:rPr>
        <w:t xml:space="preserve">  </w:t>
      </w:r>
      <w:r>
        <w:rPr>
          <w:rStyle w:val="CharDivText"/>
        </w:rPr>
        <w:t xml:space="preserve">  </w:t>
      </w:r>
    </w:p>
    <w:p w14:paraId="46719900" w14:textId="77777777" w:rsidR="001E1372" w:rsidRDefault="002F50A1">
      <w:pPr>
        <w:pStyle w:val="AH5Sec"/>
      </w:pPr>
      <w:bookmarkStart w:id="46" w:name="_Toc198816547"/>
      <w:r w:rsidRPr="009B4586">
        <w:rPr>
          <w:rStyle w:val="CharSectNo"/>
        </w:rPr>
        <w:t>33</w:t>
      </w:r>
      <w:r>
        <w:tab/>
        <w:t>Certificate</w:t>
      </w:r>
      <w:bookmarkEnd w:id="46"/>
    </w:p>
    <w:p w14:paraId="0F07786F" w14:textId="77777777" w:rsidR="001E1372" w:rsidRDefault="002F50A1">
      <w:pPr>
        <w:pStyle w:val="Amain"/>
      </w:pPr>
      <w:r>
        <w:tab/>
        <w:t>(1)</w:t>
      </w:r>
      <w:r>
        <w:tab/>
        <w:t>The person in charge of an approved laboratory may give a certificate, signed by the person, stating that—</w:t>
      </w:r>
    </w:p>
    <w:p w14:paraId="2CA3EF3A" w14:textId="77777777" w:rsidR="001E1372" w:rsidRDefault="002F50A1">
      <w:pPr>
        <w:pStyle w:val="Apara"/>
      </w:pPr>
      <w:r>
        <w:tab/>
        <w:t>(a)</w:t>
      </w:r>
      <w:r>
        <w:tab/>
        <w:t>an approved test has been conducted on a plant; and</w:t>
      </w:r>
    </w:p>
    <w:p w14:paraId="281D40B0" w14:textId="77777777" w:rsidR="001E1372" w:rsidRDefault="002F50A1">
      <w:pPr>
        <w:pStyle w:val="Apara"/>
      </w:pPr>
      <w:r>
        <w:tab/>
        <w:t>(b)</w:t>
      </w:r>
      <w:r>
        <w:tab/>
        <w:t>the test shows that the plant has been genetically modified.</w:t>
      </w:r>
    </w:p>
    <w:p w14:paraId="054777C2" w14:textId="77777777" w:rsidR="001E1372" w:rsidRDefault="002F50A1">
      <w:pPr>
        <w:pStyle w:val="Amain"/>
      </w:pPr>
      <w:r>
        <w:tab/>
        <w:t>(2)</w:t>
      </w:r>
      <w:r>
        <w:tab/>
        <w:t>For this Act, a certificate given under subsection (1) is conclusive proof that the plant has been genetically modified.</w:t>
      </w:r>
    </w:p>
    <w:p w14:paraId="21C9FC75" w14:textId="77777777" w:rsidR="001E1372" w:rsidRDefault="002F50A1">
      <w:pPr>
        <w:pStyle w:val="Amain"/>
        <w:keepNext/>
      </w:pPr>
      <w:r>
        <w:tab/>
        <w:t>(3)</w:t>
      </w:r>
      <w:r>
        <w:tab/>
        <w:t>In this section:</w:t>
      </w:r>
    </w:p>
    <w:p w14:paraId="5CE6EA12" w14:textId="77777777" w:rsidR="001E1372" w:rsidRDefault="002F50A1">
      <w:pPr>
        <w:pStyle w:val="aDef"/>
        <w:keepNext/>
      </w:pPr>
      <w:r>
        <w:rPr>
          <w:rStyle w:val="charBoldItals"/>
        </w:rPr>
        <w:t>approved laboratory</w:t>
      </w:r>
      <w:r>
        <w:t xml:space="preserve"> means—</w:t>
      </w:r>
    </w:p>
    <w:p w14:paraId="21AE9F04" w14:textId="77777777" w:rsidR="001E1372" w:rsidRDefault="002F50A1">
      <w:pPr>
        <w:pStyle w:val="aDefpara"/>
      </w:pPr>
      <w:r>
        <w:tab/>
        <w:t>(a)</w:t>
      </w:r>
      <w:r>
        <w:tab/>
        <w:t>a laboratory accredited by the National Association of Testing Authorities, Australia; or</w:t>
      </w:r>
    </w:p>
    <w:p w14:paraId="43171433" w14:textId="77777777" w:rsidR="001E1372" w:rsidRDefault="002F50A1">
      <w:pPr>
        <w:pStyle w:val="aDefpara"/>
      </w:pPr>
      <w:r>
        <w:tab/>
        <w:t>(b)</w:t>
      </w:r>
      <w:r>
        <w:tab/>
        <w:t>another laboratory prescribed under the regulations.</w:t>
      </w:r>
    </w:p>
    <w:p w14:paraId="676EC7C2" w14:textId="77777777" w:rsidR="001E1372" w:rsidRDefault="002F50A1">
      <w:pPr>
        <w:pStyle w:val="aDef"/>
        <w:keepNext/>
      </w:pPr>
      <w:r>
        <w:rPr>
          <w:rStyle w:val="charBoldItals"/>
        </w:rPr>
        <w:t>approved test</w:t>
      </w:r>
      <w:r>
        <w:t xml:space="preserve"> means—</w:t>
      </w:r>
    </w:p>
    <w:p w14:paraId="1FF25883" w14:textId="77777777" w:rsidR="001E1372" w:rsidRDefault="002F50A1">
      <w:pPr>
        <w:pStyle w:val="aDefpara"/>
      </w:pPr>
      <w:r>
        <w:tab/>
        <w:t>(a)</w:t>
      </w:r>
      <w:r>
        <w:tab/>
        <w:t>a polymerase chain reaction test; or</w:t>
      </w:r>
    </w:p>
    <w:p w14:paraId="2F3A56CF" w14:textId="77777777" w:rsidR="001E1372" w:rsidRDefault="002F50A1">
      <w:pPr>
        <w:pStyle w:val="aDefpara"/>
      </w:pPr>
      <w:r>
        <w:tab/>
        <w:t>(b)</w:t>
      </w:r>
      <w:r>
        <w:tab/>
        <w:t>another test prescribed under the regulations.</w:t>
      </w:r>
    </w:p>
    <w:p w14:paraId="6C210608" w14:textId="77777777" w:rsidR="001E1372" w:rsidRDefault="002F50A1">
      <w:pPr>
        <w:pStyle w:val="AH5Sec"/>
      </w:pPr>
      <w:bookmarkStart w:id="47" w:name="_Toc198816548"/>
      <w:r w:rsidRPr="009B4586">
        <w:rPr>
          <w:rStyle w:val="CharSectNo"/>
        </w:rPr>
        <w:t>34</w:t>
      </w:r>
      <w:r>
        <w:tab/>
        <w:t>Review of decisions</w:t>
      </w:r>
      <w:bookmarkEnd w:id="47"/>
    </w:p>
    <w:p w14:paraId="49F16202" w14:textId="77777777" w:rsidR="001E1372" w:rsidRDefault="002F50A1">
      <w:pPr>
        <w:pStyle w:val="Amainreturn"/>
      </w:pPr>
      <w:r>
        <w:t>Application may be made to the administrative appeals tribunal for review of a decision of the Minister to give a direction under section 12.</w:t>
      </w:r>
    </w:p>
    <w:p w14:paraId="4C49BF5E" w14:textId="77777777" w:rsidR="001E1372" w:rsidRDefault="002F50A1">
      <w:pPr>
        <w:pStyle w:val="AH5Sec"/>
      </w:pPr>
      <w:bookmarkStart w:id="48" w:name="_Toc198816549"/>
      <w:r w:rsidRPr="009B4586">
        <w:rPr>
          <w:rStyle w:val="CharSectNo"/>
        </w:rPr>
        <w:lastRenderedPageBreak/>
        <w:t>35</w:t>
      </w:r>
      <w:r>
        <w:tab/>
        <w:t>Compensation—safety net</w:t>
      </w:r>
      <w:bookmarkEnd w:id="48"/>
    </w:p>
    <w:p w14:paraId="443F4E6B" w14:textId="77777777" w:rsidR="001E1372" w:rsidRDefault="002F50A1">
      <w:pPr>
        <w:pStyle w:val="Amain"/>
        <w:keepNext/>
      </w:pPr>
      <w:r>
        <w:tab/>
        <w:t>(1)</w:t>
      </w:r>
      <w:r>
        <w:tab/>
        <w:t>This section applies if, apart from this section and section 32—</w:t>
      </w:r>
    </w:p>
    <w:p w14:paraId="4BB02D78" w14:textId="77777777" w:rsidR="001E1372" w:rsidRDefault="002F50A1" w:rsidP="00ED379B">
      <w:pPr>
        <w:pStyle w:val="Apara"/>
        <w:keepNext/>
      </w:pPr>
      <w:r>
        <w:tab/>
        <w:t>(a)</w:t>
      </w:r>
      <w:r>
        <w:tab/>
        <w:t>the operation of any provision of this Act would result in the acquisition of property from a person otherwise than on just terms; and</w:t>
      </w:r>
    </w:p>
    <w:p w14:paraId="40CD4330" w14:textId="2A8AFAE4" w:rsidR="001E1372" w:rsidRDefault="002F50A1">
      <w:pPr>
        <w:pStyle w:val="Apara"/>
      </w:pPr>
      <w:r>
        <w:tab/>
        <w:t>(b)</w:t>
      </w:r>
      <w:r>
        <w:tab/>
        <w:t xml:space="preserve">the acquisition would be unlawful because of the </w:t>
      </w:r>
      <w:hyperlink r:id="rId41" w:tooltip="Australian Capital Territory (Self-Government) Act 1988 (Cwlth)" w:history="1">
        <w:r w:rsidR="00F90361" w:rsidRPr="00F90361">
          <w:rPr>
            <w:rStyle w:val="charCitHyperlinkAbbrev"/>
          </w:rPr>
          <w:t>Self-Government Act</w:t>
        </w:r>
      </w:hyperlink>
      <w:r>
        <w:t>, section 23 (1).</w:t>
      </w:r>
    </w:p>
    <w:p w14:paraId="1D97662D" w14:textId="77777777" w:rsidR="001E1372" w:rsidRDefault="002F50A1">
      <w:pPr>
        <w:pStyle w:val="Amain"/>
      </w:pPr>
      <w:r>
        <w:tab/>
        <w:t>(2)</w:t>
      </w:r>
      <w:r>
        <w:tab/>
        <w:t xml:space="preserve">The person acquiring the property (the </w:t>
      </w:r>
      <w:r>
        <w:rPr>
          <w:rStyle w:val="charBoldItals"/>
        </w:rPr>
        <w:t>acquirer</w:t>
      </w:r>
      <w:r>
        <w:t>) is liable to pay reasonable compensation to the other person for the acquisition.</w:t>
      </w:r>
    </w:p>
    <w:p w14:paraId="543788BD" w14:textId="77777777" w:rsidR="001E1372" w:rsidRDefault="002F50A1">
      <w:pPr>
        <w:pStyle w:val="Amain"/>
      </w:pPr>
      <w:r>
        <w:tab/>
        <w:t>(3)</w:t>
      </w:r>
      <w:r>
        <w:tab/>
        <w:t>If the acquirer and the other person do not agree on the amount of compensation, the other person may, by proceeding in a court of competent jurisdiction, recover from the acquirer the reasonable compensation that the court decides.</w:t>
      </w:r>
    </w:p>
    <w:p w14:paraId="7185A3EF" w14:textId="77777777" w:rsidR="001E1372" w:rsidRDefault="002F50A1">
      <w:pPr>
        <w:pStyle w:val="AH5Sec"/>
      </w:pPr>
      <w:bookmarkStart w:id="49" w:name="_Toc198816550"/>
      <w:r w:rsidRPr="009B4586">
        <w:rPr>
          <w:rStyle w:val="CharSectNo"/>
        </w:rPr>
        <w:t>36</w:t>
      </w:r>
      <w:r>
        <w:tab/>
        <w:t>Delegation by Minister</w:t>
      </w:r>
      <w:bookmarkEnd w:id="49"/>
    </w:p>
    <w:p w14:paraId="2EEEE988" w14:textId="77777777" w:rsidR="001E1372" w:rsidRDefault="002F50A1">
      <w:pPr>
        <w:pStyle w:val="Amain"/>
        <w:keepNext/>
      </w:pPr>
      <w:r>
        <w:tab/>
        <w:t>(1)</w:t>
      </w:r>
      <w:r>
        <w:tab/>
        <w:t>The Minister must exercise the Minister’s functions under any of the following provisions personally:</w:t>
      </w:r>
    </w:p>
    <w:p w14:paraId="1E81DADA" w14:textId="77777777" w:rsidR="001E1372" w:rsidRDefault="002F50A1">
      <w:pPr>
        <w:pStyle w:val="Apara"/>
      </w:pPr>
      <w:r>
        <w:tab/>
        <w:t>(a)</w:t>
      </w:r>
      <w:r>
        <w:tab/>
        <w:t>section 7 (Moratorium orders);</w:t>
      </w:r>
    </w:p>
    <w:p w14:paraId="76B5ABDE" w14:textId="77777777" w:rsidR="001E1372" w:rsidRDefault="002F50A1">
      <w:pPr>
        <w:pStyle w:val="Apara"/>
      </w:pPr>
      <w:r>
        <w:tab/>
        <w:t>(b)</w:t>
      </w:r>
      <w:r>
        <w:tab/>
        <w:t>section 8 (Exemptions);</w:t>
      </w:r>
    </w:p>
    <w:p w14:paraId="328F5936" w14:textId="77777777" w:rsidR="001E1372" w:rsidRDefault="002F50A1">
      <w:pPr>
        <w:pStyle w:val="Apara"/>
      </w:pPr>
      <w:r>
        <w:tab/>
        <w:t>(c)</w:t>
      </w:r>
      <w:r>
        <w:tab/>
        <w:t>section 12 (Directions by Minister).</w:t>
      </w:r>
    </w:p>
    <w:p w14:paraId="405E464F" w14:textId="77777777" w:rsidR="001E1372" w:rsidRDefault="002F50A1">
      <w:pPr>
        <w:pStyle w:val="Amain"/>
      </w:pPr>
      <w:r>
        <w:tab/>
        <w:t>(2)</w:t>
      </w:r>
      <w:r>
        <w:tab/>
        <w:t>The Minister may delegate any other function of the Minister under this Act to—</w:t>
      </w:r>
    </w:p>
    <w:p w14:paraId="7BBC086E" w14:textId="77777777" w:rsidR="001E1372" w:rsidRDefault="002F50A1">
      <w:pPr>
        <w:pStyle w:val="Apara"/>
      </w:pPr>
      <w:r>
        <w:tab/>
        <w:t>(a)</w:t>
      </w:r>
      <w:r>
        <w:tab/>
        <w:t>a public servant; or</w:t>
      </w:r>
    </w:p>
    <w:p w14:paraId="779C6BF4" w14:textId="77777777" w:rsidR="001E1372" w:rsidRDefault="002F50A1">
      <w:pPr>
        <w:pStyle w:val="Apara"/>
        <w:keepNext/>
      </w:pPr>
      <w:r>
        <w:tab/>
        <w:t>(b)</w:t>
      </w:r>
      <w:r>
        <w:tab/>
        <w:t>a person prescribed under the regulations.</w:t>
      </w:r>
    </w:p>
    <w:p w14:paraId="46E6638E" w14:textId="7A16773C" w:rsidR="001E1372" w:rsidRDefault="002F50A1">
      <w:pPr>
        <w:pStyle w:val="aNote"/>
      </w:pPr>
      <w:r>
        <w:rPr>
          <w:rStyle w:val="charItals"/>
        </w:rPr>
        <w:t>Note</w:t>
      </w:r>
      <w:r>
        <w:rPr>
          <w:rStyle w:val="charItals"/>
        </w:rPr>
        <w:tab/>
      </w:r>
      <w:r>
        <w:t xml:space="preserve">For the making of delegations and the exercise of delegated functions, see </w:t>
      </w:r>
      <w:hyperlink r:id="rId42" w:tooltip="A2001-14" w:history="1">
        <w:r w:rsidR="00D46E86" w:rsidRPr="00D46E86">
          <w:rPr>
            <w:rStyle w:val="charCitHyperlinkAbbrev"/>
          </w:rPr>
          <w:t>Legislation Act</w:t>
        </w:r>
      </w:hyperlink>
      <w:r>
        <w:t>, pt 19.4.</w:t>
      </w:r>
    </w:p>
    <w:p w14:paraId="0F86186E" w14:textId="6ECF7718" w:rsidR="001E1372" w:rsidRDefault="002F50A1">
      <w:pPr>
        <w:pStyle w:val="Amain"/>
      </w:pPr>
      <w:r>
        <w:tab/>
        <w:t>(3)</w:t>
      </w:r>
      <w:r>
        <w:tab/>
        <w:t xml:space="preserve">The </w:t>
      </w:r>
      <w:hyperlink r:id="rId43" w:tooltip="A2001-14" w:history="1">
        <w:r w:rsidR="00D46E86" w:rsidRPr="00D46E86">
          <w:rPr>
            <w:rStyle w:val="charCitHyperlinkAbbrev"/>
          </w:rPr>
          <w:t>Legislation Act</w:t>
        </w:r>
      </w:hyperlink>
      <w:r>
        <w:t>, section 254A (Delegation by Minister) does not apply to a function under this Act.</w:t>
      </w:r>
    </w:p>
    <w:p w14:paraId="2663DF45" w14:textId="77777777" w:rsidR="001E1372" w:rsidRDefault="002F50A1">
      <w:pPr>
        <w:pStyle w:val="AH5Sec"/>
      </w:pPr>
      <w:bookmarkStart w:id="50" w:name="_Toc198816551"/>
      <w:r w:rsidRPr="009B4586">
        <w:rPr>
          <w:rStyle w:val="CharSectNo"/>
        </w:rPr>
        <w:lastRenderedPageBreak/>
        <w:t>37</w:t>
      </w:r>
      <w:r>
        <w:tab/>
        <w:t>Determination of fees</w:t>
      </w:r>
      <w:bookmarkEnd w:id="50"/>
    </w:p>
    <w:p w14:paraId="60793374" w14:textId="77777777" w:rsidR="001E1372" w:rsidRDefault="002F50A1">
      <w:pPr>
        <w:pStyle w:val="Amain"/>
        <w:keepNext/>
      </w:pPr>
      <w:r>
        <w:tab/>
        <w:t>(1)</w:t>
      </w:r>
      <w:r>
        <w:tab/>
        <w:t>The Minister may, in writing, determine fees for this Act.</w:t>
      </w:r>
    </w:p>
    <w:p w14:paraId="24B7DDBB" w14:textId="59678EFF" w:rsidR="001E1372" w:rsidRDefault="002F50A1">
      <w:pPr>
        <w:pStyle w:val="aNote"/>
      </w:pPr>
      <w:r>
        <w:rPr>
          <w:rStyle w:val="charItals"/>
        </w:rPr>
        <w:t>Note</w:t>
      </w:r>
      <w:r>
        <w:tab/>
        <w:t xml:space="preserve">The </w:t>
      </w:r>
      <w:hyperlink r:id="rId44" w:tooltip="A2001-14" w:history="1">
        <w:r w:rsidR="00D46E86" w:rsidRPr="00D46E86">
          <w:rPr>
            <w:rStyle w:val="charCitHyperlinkAbbrev"/>
          </w:rPr>
          <w:t>Legislation Act</w:t>
        </w:r>
      </w:hyperlink>
      <w:r>
        <w:t xml:space="preserve"> contains provisions about the making of determinations and regulations relating to fees (see pt 6.3)</w:t>
      </w:r>
    </w:p>
    <w:p w14:paraId="3CC21AB0" w14:textId="77777777" w:rsidR="001E1372" w:rsidRDefault="002F50A1">
      <w:pPr>
        <w:pStyle w:val="Amain"/>
        <w:keepNext/>
      </w:pPr>
      <w:r>
        <w:tab/>
        <w:t>(2)</w:t>
      </w:r>
      <w:r>
        <w:tab/>
        <w:t>A determination is a disallowable instrument.</w:t>
      </w:r>
    </w:p>
    <w:p w14:paraId="7D869DE9" w14:textId="2CF35CAB" w:rsidR="001E1372" w:rsidRDefault="002F50A1">
      <w:pPr>
        <w:pStyle w:val="aNote"/>
      </w:pPr>
      <w:r>
        <w:rPr>
          <w:rStyle w:val="charItals"/>
        </w:rPr>
        <w:t>Note</w:t>
      </w:r>
      <w:r>
        <w:rPr>
          <w:rStyle w:val="charItals"/>
        </w:rPr>
        <w:tab/>
      </w:r>
      <w:r>
        <w:t xml:space="preserve">A disallowable instrument must be notified, and presented to the Legislative Assembly, under the </w:t>
      </w:r>
      <w:hyperlink r:id="rId45" w:tooltip="A2001-14" w:history="1">
        <w:r w:rsidR="00D46E86" w:rsidRPr="00D46E86">
          <w:rPr>
            <w:rStyle w:val="charCitHyperlinkAbbrev"/>
          </w:rPr>
          <w:t>Legislation Act</w:t>
        </w:r>
      </w:hyperlink>
      <w:r>
        <w:t>.</w:t>
      </w:r>
    </w:p>
    <w:p w14:paraId="3064FAE4" w14:textId="77777777" w:rsidR="001E1372" w:rsidRDefault="002F50A1">
      <w:pPr>
        <w:pStyle w:val="AH5Sec"/>
      </w:pPr>
      <w:bookmarkStart w:id="51" w:name="_Toc198816552"/>
      <w:r w:rsidRPr="009B4586">
        <w:rPr>
          <w:rStyle w:val="CharSectNo"/>
        </w:rPr>
        <w:t>38</w:t>
      </w:r>
      <w:r>
        <w:tab/>
        <w:t>Regulation-making power</w:t>
      </w:r>
      <w:bookmarkEnd w:id="51"/>
    </w:p>
    <w:p w14:paraId="2CF9D16C" w14:textId="77777777" w:rsidR="001E1372" w:rsidRDefault="002F50A1">
      <w:pPr>
        <w:pStyle w:val="Amainreturn"/>
        <w:keepNext/>
      </w:pPr>
      <w:r>
        <w:t>The Executive may make regulations for this Act.</w:t>
      </w:r>
    </w:p>
    <w:p w14:paraId="06E3F8D9" w14:textId="48269FC8" w:rsidR="001E1372" w:rsidRDefault="002F50A1">
      <w:pPr>
        <w:pStyle w:val="aNote"/>
      </w:pPr>
      <w:r>
        <w:rPr>
          <w:rStyle w:val="charItals"/>
        </w:rPr>
        <w:t>Note</w:t>
      </w:r>
      <w:r>
        <w:rPr>
          <w:rStyle w:val="charItals"/>
        </w:rPr>
        <w:tab/>
      </w:r>
      <w:r>
        <w:t xml:space="preserve">Regulations must be notified, and presented to the Legislative Assembly, under the </w:t>
      </w:r>
      <w:hyperlink r:id="rId46" w:tooltip="A2001-14" w:history="1">
        <w:r w:rsidR="00D46E86" w:rsidRPr="00D46E86">
          <w:rPr>
            <w:rStyle w:val="charCitHyperlinkAbbrev"/>
          </w:rPr>
          <w:t>Legislation Act</w:t>
        </w:r>
      </w:hyperlink>
      <w:r>
        <w:t>.</w:t>
      </w:r>
    </w:p>
    <w:p w14:paraId="72CE63C9" w14:textId="77777777" w:rsidR="001E1372" w:rsidRDefault="002F50A1">
      <w:pPr>
        <w:pStyle w:val="AH5Sec"/>
      </w:pPr>
      <w:bookmarkStart w:id="52" w:name="_Toc198816553"/>
      <w:r w:rsidRPr="009B4586">
        <w:rPr>
          <w:rStyle w:val="CharSectNo"/>
        </w:rPr>
        <w:t>39</w:t>
      </w:r>
      <w:r>
        <w:tab/>
        <w:t>Expiry of Act</w:t>
      </w:r>
      <w:bookmarkEnd w:id="52"/>
    </w:p>
    <w:p w14:paraId="72D716BE" w14:textId="77777777" w:rsidR="001E1372" w:rsidRDefault="002F50A1">
      <w:pPr>
        <w:pStyle w:val="Amain"/>
      </w:pPr>
      <w:r>
        <w:tab/>
        <w:t>(1)</w:t>
      </w:r>
      <w:r>
        <w:tab/>
        <w:t>This Act expires on a date (not earlier than 17 June 2006) fixed by the Minister by written notice.</w:t>
      </w:r>
    </w:p>
    <w:p w14:paraId="409079A0" w14:textId="77777777" w:rsidR="001E1372" w:rsidRDefault="002F50A1">
      <w:pPr>
        <w:pStyle w:val="Amain"/>
        <w:keepNext/>
      </w:pPr>
      <w:r>
        <w:tab/>
        <w:t>(2)</w:t>
      </w:r>
      <w:r>
        <w:tab/>
        <w:t>The notice is a disallowable instrument.</w:t>
      </w:r>
    </w:p>
    <w:p w14:paraId="0196B9AF" w14:textId="1E4289D0" w:rsidR="001E1372" w:rsidRDefault="002F50A1">
      <w:pPr>
        <w:pStyle w:val="aNote"/>
      </w:pPr>
      <w:r>
        <w:rPr>
          <w:rStyle w:val="charItals"/>
        </w:rPr>
        <w:t>Note</w:t>
      </w:r>
      <w:r>
        <w:rPr>
          <w:rStyle w:val="charItals"/>
        </w:rPr>
        <w:tab/>
      </w:r>
      <w:r>
        <w:t xml:space="preserve">A disallowable instrument must be notified, and presented to the Legislative Assembly, under the </w:t>
      </w:r>
      <w:hyperlink r:id="rId47" w:tooltip="A2001-14" w:history="1">
        <w:r w:rsidR="00D46E86" w:rsidRPr="00D46E86">
          <w:rPr>
            <w:rStyle w:val="charCitHyperlinkAbbrev"/>
          </w:rPr>
          <w:t>Legislation Act</w:t>
        </w:r>
      </w:hyperlink>
      <w:r>
        <w:t>.</w:t>
      </w:r>
    </w:p>
    <w:p w14:paraId="0E5E17CA" w14:textId="18100790" w:rsidR="001E1372" w:rsidRDefault="002F50A1">
      <w:pPr>
        <w:pStyle w:val="Amain"/>
        <w:rPr>
          <w:spacing w:val="-2"/>
        </w:rPr>
      </w:pPr>
      <w:r>
        <w:rPr>
          <w:spacing w:val="-2"/>
        </w:rPr>
        <w:tab/>
        <w:t>(3)</w:t>
      </w:r>
      <w:r>
        <w:rPr>
          <w:spacing w:val="-2"/>
        </w:rPr>
        <w:tab/>
        <w:t xml:space="preserve">Subject to any disallowance or amendment under the </w:t>
      </w:r>
      <w:hyperlink r:id="rId48" w:tooltip="A2001-14" w:history="1">
        <w:r w:rsidR="00D46E86" w:rsidRPr="00D46E86">
          <w:rPr>
            <w:rStyle w:val="charCitHyperlinkAbbrev"/>
          </w:rPr>
          <w:t>Legislation Act</w:t>
        </w:r>
      </w:hyperlink>
      <w:r>
        <w:rPr>
          <w:spacing w:val="-2"/>
        </w:rPr>
        <w:t>, chapter 7, the notice commences—</w:t>
      </w:r>
    </w:p>
    <w:p w14:paraId="4AC3501D" w14:textId="77777777" w:rsidR="001E1372" w:rsidRDefault="002F50A1" w:rsidP="00DC0068">
      <w:pPr>
        <w:pStyle w:val="Apara"/>
      </w:pPr>
      <w:r>
        <w:rPr>
          <w:spacing w:val="-2"/>
        </w:rPr>
        <w:tab/>
        <w:t>(a)</w:t>
      </w:r>
      <w:r>
        <w:rPr>
          <w:spacing w:val="-2"/>
        </w:rPr>
        <w:tab/>
        <w:t>if there is a motion to disallow the notice and the motion is negatived by the Legislative Assembly—the day after the day the disallowance motion is negatived; or</w:t>
      </w:r>
    </w:p>
    <w:p w14:paraId="41E54290" w14:textId="77777777" w:rsidR="001E1372" w:rsidRDefault="002F50A1" w:rsidP="00DC0068">
      <w:pPr>
        <w:pStyle w:val="Apara"/>
      </w:pPr>
      <w:r>
        <w:tab/>
        <w:t>(b)</w:t>
      </w:r>
      <w:r>
        <w:tab/>
        <w:t>the day after the 6</w:t>
      </w:r>
      <w:r>
        <w:rPr>
          <w:rFonts w:ascii="Times New (W1)" w:hAnsi="Times New (W1)"/>
        </w:rPr>
        <w:t>th</w:t>
      </w:r>
      <w:r>
        <w:t xml:space="preserve"> sitting day after the day it is presented to the Legislative Assembly under that chapter; or</w:t>
      </w:r>
    </w:p>
    <w:p w14:paraId="13375E30" w14:textId="77777777" w:rsidR="001E1372" w:rsidRDefault="002F50A1" w:rsidP="00DC0068">
      <w:pPr>
        <w:pStyle w:val="Apara"/>
      </w:pPr>
      <w:r>
        <w:tab/>
        <w:t>(c)</w:t>
      </w:r>
      <w:r>
        <w:tab/>
        <w:t>if the expiry notice provides for a later date or time of commencement—on that date or at that time.</w:t>
      </w:r>
    </w:p>
    <w:p w14:paraId="4E25230A" w14:textId="77777777" w:rsidR="001E1372" w:rsidRDefault="002F50A1">
      <w:pPr>
        <w:pStyle w:val="Amain"/>
      </w:pPr>
      <w:r>
        <w:tab/>
        <w:t>(4)</w:t>
      </w:r>
      <w:r>
        <w:tab/>
        <w:t>The date fixed by the notice must not be earlier than the day the notice commences.</w:t>
      </w:r>
    </w:p>
    <w:p w14:paraId="01BE1B0A" w14:textId="77777777" w:rsidR="00DC0068" w:rsidRDefault="00DC0068">
      <w:pPr>
        <w:pStyle w:val="02Text"/>
        <w:sectPr w:rsidR="00DC0068">
          <w:headerReference w:type="even" r:id="rId49"/>
          <w:headerReference w:type="default" r:id="rId50"/>
          <w:footerReference w:type="even" r:id="rId51"/>
          <w:footerReference w:type="default" r:id="rId52"/>
          <w:footerReference w:type="first" r:id="rId53"/>
          <w:pgSz w:w="11907" w:h="16839" w:code="9"/>
          <w:pgMar w:top="3880" w:right="1900" w:bottom="3100" w:left="2300" w:header="2280" w:footer="1760" w:gutter="0"/>
          <w:pgNumType w:start="1"/>
          <w:cols w:space="720"/>
          <w:titlePg/>
          <w:docGrid w:linePitch="254"/>
        </w:sectPr>
      </w:pPr>
    </w:p>
    <w:p w14:paraId="75201164" w14:textId="77777777" w:rsidR="001E1372" w:rsidRDefault="002F50A1">
      <w:pPr>
        <w:pStyle w:val="PageBreak"/>
      </w:pPr>
      <w:r>
        <w:br w:type="page"/>
      </w:r>
    </w:p>
    <w:p w14:paraId="6A482376" w14:textId="77777777" w:rsidR="001E1372" w:rsidRDefault="002F50A1">
      <w:pPr>
        <w:pStyle w:val="Dict-Heading"/>
      </w:pPr>
      <w:bookmarkStart w:id="53" w:name="_Toc198816554"/>
      <w:r>
        <w:lastRenderedPageBreak/>
        <w:t>Dictionary</w:t>
      </w:r>
      <w:bookmarkEnd w:id="53"/>
    </w:p>
    <w:p w14:paraId="6C8559A1" w14:textId="77777777" w:rsidR="001E1372" w:rsidRDefault="002F50A1">
      <w:pPr>
        <w:pStyle w:val="ref"/>
        <w:keepNext/>
      </w:pPr>
      <w:r>
        <w:t>(see s 3)</w:t>
      </w:r>
    </w:p>
    <w:p w14:paraId="52CC67AE" w14:textId="01874E70" w:rsidR="001E1372" w:rsidRDefault="002F50A1">
      <w:pPr>
        <w:pStyle w:val="aNote"/>
        <w:keepNext/>
      </w:pPr>
      <w:r>
        <w:rPr>
          <w:rStyle w:val="charItals"/>
        </w:rPr>
        <w:t>Note 1</w:t>
      </w:r>
      <w:r>
        <w:rPr>
          <w:rStyle w:val="charItals"/>
        </w:rPr>
        <w:tab/>
      </w:r>
      <w:r>
        <w:t xml:space="preserve">The </w:t>
      </w:r>
      <w:hyperlink r:id="rId54" w:tooltip="A2001-14" w:history="1">
        <w:r w:rsidR="00D46E86" w:rsidRPr="00D46E86">
          <w:rPr>
            <w:rStyle w:val="charCitHyperlinkAbbrev"/>
          </w:rPr>
          <w:t>Legislation Act</w:t>
        </w:r>
      </w:hyperlink>
      <w:r>
        <w:t xml:space="preserve"> contains definitions and other provisions relevant to this Act.</w:t>
      </w:r>
    </w:p>
    <w:p w14:paraId="06B25129" w14:textId="1C4046BF" w:rsidR="001E1372" w:rsidRDefault="002F50A1">
      <w:pPr>
        <w:pStyle w:val="aNote"/>
        <w:keepNext/>
      </w:pPr>
      <w:r>
        <w:rPr>
          <w:rStyle w:val="charItals"/>
        </w:rPr>
        <w:t>Note 2</w:t>
      </w:r>
      <w:r>
        <w:rPr>
          <w:rStyle w:val="charItals"/>
        </w:rPr>
        <w:tab/>
      </w:r>
      <w:r>
        <w:t xml:space="preserve">For example, the </w:t>
      </w:r>
      <w:hyperlink r:id="rId55" w:tooltip="A2001-14" w:history="1">
        <w:r w:rsidR="00D46E86" w:rsidRPr="00D46E86">
          <w:rPr>
            <w:rStyle w:val="charCitHyperlinkAbbrev"/>
          </w:rPr>
          <w:t>Legislation Act</w:t>
        </w:r>
      </w:hyperlink>
      <w:r>
        <w:t>, dict, pt 1, defines the following terms:</w:t>
      </w:r>
    </w:p>
    <w:p w14:paraId="01E0484C" w14:textId="77777777" w:rsidR="00696458" w:rsidRPr="00D57A5C" w:rsidRDefault="00696458" w:rsidP="00696458">
      <w:pPr>
        <w:pStyle w:val="aNoteBulletss"/>
        <w:tabs>
          <w:tab w:val="num" w:pos="2300"/>
        </w:tabs>
      </w:pPr>
      <w:r>
        <w:rPr>
          <w:rFonts w:ascii="Symbol" w:hAnsi="Symbol"/>
        </w:rPr>
        <w:t></w:t>
      </w:r>
      <w:r>
        <w:rPr>
          <w:rFonts w:ascii="Symbol" w:hAnsi="Symbol"/>
        </w:rPr>
        <w:tab/>
      </w:r>
      <w:r>
        <w:t>director</w:t>
      </w:r>
      <w:r>
        <w:noBreakHyphen/>
        <w:t>general</w:t>
      </w:r>
      <w:r w:rsidRPr="00D57A5C">
        <w:t xml:space="preserve"> (see s 163)</w:t>
      </w:r>
    </w:p>
    <w:p w14:paraId="14423A25" w14:textId="77777777" w:rsidR="001E1372" w:rsidRDefault="002F50A1">
      <w:pPr>
        <w:pStyle w:val="aNoteBulletss"/>
        <w:tabs>
          <w:tab w:val="left" w:pos="2300"/>
        </w:tabs>
      </w:pPr>
      <w:r>
        <w:rPr>
          <w:rFonts w:ascii="Symbol" w:hAnsi="Symbol"/>
        </w:rPr>
        <w:t></w:t>
      </w:r>
      <w:r>
        <w:rPr>
          <w:rFonts w:ascii="Symbol" w:hAnsi="Symbol"/>
        </w:rPr>
        <w:tab/>
      </w:r>
      <w:r>
        <w:t>function.</w:t>
      </w:r>
    </w:p>
    <w:p w14:paraId="4BBD4934" w14:textId="77777777" w:rsidR="001E1372" w:rsidRDefault="002F50A1">
      <w:pPr>
        <w:pStyle w:val="aDef"/>
      </w:pPr>
      <w:r>
        <w:rPr>
          <w:rStyle w:val="charBoldItals"/>
        </w:rPr>
        <w:t>advisory council</w:t>
      </w:r>
      <w:r>
        <w:rPr>
          <w:bCs/>
          <w:iCs/>
        </w:rPr>
        <w:t xml:space="preserve"> means the ACT </w:t>
      </w:r>
      <w:r>
        <w:t>Advisory Council on Gene Technology</w:t>
      </w:r>
      <w:r>
        <w:rPr>
          <w:bCs/>
          <w:iCs/>
        </w:rPr>
        <w:t xml:space="preserve"> established under </w:t>
      </w:r>
      <w:r>
        <w:t>section 11.</w:t>
      </w:r>
    </w:p>
    <w:p w14:paraId="37AE1D5E" w14:textId="77777777" w:rsidR="001E1372" w:rsidRDefault="002F50A1">
      <w:pPr>
        <w:pStyle w:val="aDef"/>
      </w:pPr>
      <w:r>
        <w:rPr>
          <w:rStyle w:val="charBoldItals"/>
        </w:rPr>
        <w:t>connected</w:t>
      </w:r>
      <w:r>
        <w:t>, for part 3 (Enforcement)—see section 16.</w:t>
      </w:r>
    </w:p>
    <w:p w14:paraId="2DA971F2" w14:textId="77777777" w:rsidR="001E1372" w:rsidRDefault="002F50A1">
      <w:pPr>
        <w:pStyle w:val="aDef"/>
      </w:pPr>
      <w:r>
        <w:rPr>
          <w:rStyle w:val="charBoldItals"/>
        </w:rPr>
        <w:t>cultivate</w:t>
      </w:r>
      <w:r>
        <w:t xml:space="preserve"> a plant includes plant, tend, nurture or harvest the plant.</w:t>
      </w:r>
    </w:p>
    <w:p w14:paraId="58851FBD" w14:textId="77777777" w:rsidR="001E1372" w:rsidRDefault="002F50A1">
      <w:pPr>
        <w:pStyle w:val="aDef"/>
      </w:pPr>
      <w:r>
        <w:rPr>
          <w:rStyle w:val="charBoldItals"/>
        </w:rPr>
        <w:t>exemption</w:t>
      </w:r>
      <w:r>
        <w:t xml:space="preserve"> means an exemption under section 8.</w:t>
      </w:r>
    </w:p>
    <w:p w14:paraId="061F72CD" w14:textId="77777777" w:rsidR="001E1372" w:rsidRDefault="002F50A1">
      <w:pPr>
        <w:pStyle w:val="aDef"/>
      </w:pPr>
      <w:r>
        <w:rPr>
          <w:rStyle w:val="charBoldItals"/>
        </w:rPr>
        <w:t>food plant</w:t>
      </w:r>
      <w:r>
        <w:t xml:space="preserve"> means a species or variety of plant that is, when grown in the ACT, primarily grown to be used (whether or not after processing) as, or as an ingredient of, food for human consumption.</w:t>
      </w:r>
    </w:p>
    <w:p w14:paraId="7F83CD7A" w14:textId="77777777" w:rsidR="001E1372" w:rsidRDefault="002F50A1">
      <w:pPr>
        <w:pStyle w:val="aDef"/>
        <w:keepNext/>
      </w:pPr>
      <w:r>
        <w:rPr>
          <w:rStyle w:val="charBoldItals"/>
        </w:rPr>
        <w:t>GM food plant</w:t>
      </w:r>
      <w:r>
        <w:t xml:space="preserve"> means a food plant that—</w:t>
      </w:r>
    </w:p>
    <w:p w14:paraId="7E6ECB8F" w14:textId="77777777" w:rsidR="001E1372" w:rsidRDefault="002F50A1">
      <w:pPr>
        <w:pStyle w:val="aDefpara"/>
      </w:pPr>
      <w:r>
        <w:tab/>
        <w:t>(a)</w:t>
      </w:r>
      <w:r>
        <w:tab/>
        <w:t>has been modified by gene technology; or</w:t>
      </w:r>
    </w:p>
    <w:p w14:paraId="7B843218" w14:textId="77777777" w:rsidR="001E1372" w:rsidRDefault="002F50A1">
      <w:pPr>
        <w:pStyle w:val="aDefpara"/>
      </w:pPr>
      <w:r>
        <w:tab/>
        <w:t>(b)</w:t>
      </w:r>
      <w:r>
        <w:tab/>
        <w:t>has inherited from another plant particular traits that happened in that other plant because of gene technology.</w:t>
      </w:r>
    </w:p>
    <w:p w14:paraId="1982BA62" w14:textId="7B9AE0C0" w:rsidR="001E1372" w:rsidRDefault="002F50A1">
      <w:pPr>
        <w:pStyle w:val="aDef"/>
      </w:pPr>
      <w:r>
        <w:rPr>
          <w:rStyle w:val="charBoldItals"/>
        </w:rPr>
        <w:t>gene technology</w:t>
      </w:r>
      <w:r>
        <w:t xml:space="preserve">—see the </w:t>
      </w:r>
      <w:hyperlink r:id="rId56" w:tooltip="A2003-57" w:history="1">
        <w:r w:rsidR="00D46E86" w:rsidRPr="00D46E86">
          <w:rPr>
            <w:rStyle w:val="charCitHyperlinkItal"/>
          </w:rPr>
          <w:t>Gene Technology Act 2003</w:t>
        </w:r>
      </w:hyperlink>
      <w:r>
        <w:t>, dictionary.</w:t>
      </w:r>
    </w:p>
    <w:p w14:paraId="4734F839" w14:textId="77777777" w:rsidR="001E1372" w:rsidRDefault="002F50A1">
      <w:pPr>
        <w:pStyle w:val="aDef"/>
      </w:pPr>
      <w:r>
        <w:rPr>
          <w:rStyle w:val="charBoldItals"/>
        </w:rPr>
        <w:t>moratorium order</w:t>
      </w:r>
      <w:r>
        <w:t>—see section 7.</w:t>
      </w:r>
    </w:p>
    <w:p w14:paraId="56238C81" w14:textId="77777777" w:rsidR="001E1372" w:rsidRDefault="002F50A1">
      <w:pPr>
        <w:pStyle w:val="aDef"/>
        <w:keepNext/>
      </w:pPr>
      <w:r>
        <w:rPr>
          <w:rStyle w:val="charBoldItals"/>
        </w:rPr>
        <w:t>occupier</w:t>
      </w:r>
      <w:r>
        <w:t>, of premises, includes—</w:t>
      </w:r>
    </w:p>
    <w:p w14:paraId="2CD21CFC" w14:textId="77777777" w:rsidR="001E1372" w:rsidRDefault="002F50A1">
      <w:pPr>
        <w:pStyle w:val="aDefpara"/>
      </w:pPr>
      <w:r>
        <w:tab/>
        <w:t>(a)</w:t>
      </w:r>
      <w:r>
        <w:tab/>
        <w:t>a person believed on reasonable grounds to be an occupier of the premises; and</w:t>
      </w:r>
    </w:p>
    <w:p w14:paraId="13AECD83" w14:textId="77777777" w:rsidR="001E1372" w:rsidRDefault="002F50A1">
      <w:pPr>
        <w:pStyle w:val="aDefpara"/>
      </w:pPr>
      <w:r>
        <w:tab/>
        <w:t>(b)</w:t>
      </w:r>
      <w:r>
        <w:tab/>
        <w:t>a person apparently in charge of the premises.</w:t>
      </w:r>
    </w:p>
    <w:p w14:paraId="340EC586" w14:textId="77777777" w:rsidR="001E1372" w:rsidRDefault="002F50A1">
      <w:pPr>
        <w:pStyle w:val="aDef"/>
      </w:pPr>
      <w:r>
        <w:rPr>
          <w:rStyle w:val="charBoldItals"/>
        </w:rPr>
        <w:t>offence</w:t>
      </w:r>
      <w:r>
        <w:t>, for part 3 (Enforcement)—see section 16.</w:t>
      </w:r>
    </w:p>
    <w:p w14:paraId="35BC8297" w14:textId="77777777" w:rsidR="001E1372" w:rsidRDefault="002F50A1">
      <w:pPr>
        <w:pStyle w:val="aDef"/>
      </w:pPr>
      <w:r>
        <w:rPr>
          <w:rStyle w:val="charBoldItals"/>
        </w:rPr>
        <w:t>offending crop</w:t>
      </w:r>
      <w:r>
        <w:t>—see section 12 (2).</w:t>
      </w:r>
    </w:p>
    <w:p w14:paraId="1BEABDB0" w14:textId="77777777" w:rsidR="001E1372" w:rsidRDefault="002F50A1">
      <w:pPr>
        <w:pStyle w:val="aDef"/>
      </w:pPr>
      <w:r>
        <w:rPr>
          <w:rStyle w:val="charBoldItals"/>
        </w:rPr>
        <w:lastRenderedPageBreak/>
        <w:t>plant</w:t>
      </w:r>
      <w:r>
        <w:t xml:space="preserve"> includes the seed or any part of a plant, whether living or dead and whether attached to a plant or not.</w:t>
      </w:r>
    </w:p>
    <w:p w14:paraId="177BD2D2" w14:textId="77777777" w:rsidR="001E1372" w:rsidRDefault="002F50A1">
      <w:pPr>
        <w:pStyle w:val="aDef"/>
      </w:pPr>
      <w:r>
        <w:rPr>
          <w:rStyle w:val="charBoldItals"/>
        </w:rPr>
        <w:t>premises</w:t>
      </w:r>
      <w:r>
        <w:t xml:space="preserve"> includes a building of any description, or a part of a building, a vehicle, and land (whether built on or not).</w:t>
      </w:r>
    </w:p>
    <w:p w14:paraId="04537984" w14:textId="77777777" w:rsidR="001E1372" w:rsidRDefault="002F50A1">
      <w:pPr>
        <w:pStyle w:val="aDef"/>
      </w:pPr>
      <w:r>
        <w:rPr>
          <w:rStyle w:val="charBoldItals"/>
        </w:rPr>
        <w:t>tested plant</w:t>
      </w:r>
      <w:r>
        <w:t>—see section 12 (1).</w:t>
      </w:r>
    </w:p>
    <w:p w14:paraId="11696B69" w14:textId="77777777" w:rsidR="00DC0068" w:rsidRDefault="00DC0068">
      <w:pPr>
        <w:pStyle w:val="04Dictionary"/>
        <w:sectPr w:rsidR="00DC0068">
          <w:headerReference w:type="even" r:id="rId57"/>
          <w:headerReference w:type="default" r:id="rId58"/>
          <w:footerReference w:type="even" r:id="rId59"/>
          <w:footerReference w:type="default" r:id="rId60"/>
          <w:type w:val="continuous"/>
          <w:pgSz w:w="11907" w:h="16839" w:code="9"/>
          <w:pgMar w:top="3000" w:right="1900" w:bottom="2500" w:left="2300" w:header="2480" w:footer="2100" w:gutter="0"/>
          <w:cols w:space="720"/>
          <w:docGrid w:linePitch="254"/>
        </w:sectPr>
      </w:pPr>
    </w:p>
    <w:p w14:paraId="144A664D" w14:textId="77777777" w:rsidR="00DC0068" w:rsidRDefault="00DC0068">
      <w:pPr>
        <w:pStyle w:val="Endnote1"/>
      </w:pPr>
      <w:bookmarkStart w:id="54" w:name="_Toc198816555"/>
      <w:r>
        <w:lastRenderedPageBreak/>
        <w:t>Endnotes</w:t>
      </w:r>
      <w:bookmarkEnd w:id="54"/>
    </w:p>
    <w:p w14:paraId="05435292" w14:textId="77777777" w:rsidR="00DC0068" w:rsidRPr="009B4586" w:rsidRDefault="00DC0068">
      <w:pPr>
        <w:pStyle w:val="Endnote20"/>
      </w:pPr>
      <w:bookmarkStart w:id="55" w:name="_Toc198816556"/>
      <w:r w:rsidRPr="009B4586">
        <w:rPr>
          <w:rStyle w:val="charTableNo"/>
        </w:rPr>
        <w:t>1</w:t>
      </w:r>
      <w:r>
        <w:tab/>
      </w:r>
      <w:r w:rsidRPr="009B4586">
        <w:rPr>
          <w:rStyle w:val="charTableText"/>
        </w:rPr>
        <w:t>About the endnotes</w:t>
      </w:r>
      <w:bookmarkEnd w:id="55"/>
    </w:p>
    <w:p w14:paraId="02C3602B" w14:textId="77777777" w:rsidR="00DC0068" w:rsidRDefault="00DC0068">
      <w:pPr>
        <w:pStyle w:val="EndNoteTextPub"/>
      </w:pPr>
      <w:r>
        <w:t>Amending and modifying laws are annotated in the legislation history and the amendment history.  Current modifications are not included in the republished law but are set out in the endnotes.</w:t>
      </w:r>
    </w:p>
    <w:p w14:paraId="1C4CFCC8" w14:textId="2F510214" w:rsidR="00DC0068" w:rsidRDefault="00DC0068">
      <w:pPr>
        <w:pStyle w:val="EndNoteTextPub"/>
      </w:pPr>
      <w:r>
        <w:t xml:space="preserve">Not all editorial amendments made under the </w:t>
      </w:r>
      <w:hyperlink r:id="rId61" w:tooltip="A2001-14" w:history="1">
        <w:r w:rsidR="003B6F7E" w:rsidRPr="003B6F7E">
          <w:rPr>
            <w:rStyle w:val="charCitHyperlinkItal"/>
          </w:rPr>
          <w:t>Legislation Act 2001</w:t>
        </w:r>
      </w:hyperlink>
      <w:r>
        <w:t>, part 11.3 are annotated in the amendment history.  Full details of any amendments can be obtained from the Parliamentary Counsel’s Office.</w:t>
      </w:r>
    </w:p>
    <w:p w14:paraId="508A501C" w14:textId="77777777" w:rsidR="00DC0068" w:rsidRDefault="00DC0068" w:rsidP="009B458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5302FA4" w14:textId="77777777" w:rsidR="00DC0068" w:rsidRDefault="00DC0068">
      <w:pPr>
        <w:pStyle w:val="EndNoteTextPub"/>
      </w:pPr>
      <w:r>
        <w:t xml:space="preserve">If all the provisions of the law have been renumbered, a table of renumbered provisions gives details of previous and current numbering.  </w:t>
      </w:r>
    </w:p>
    <w:p w14:paraId="04A08EE2" w14:textId="77777777" w:rsidR="00DC0068" w:rsidRDefault="00DC0068">
      <w:pPr>
        <w:pStyle w:val="EndNoteTextPub"/>
      </w:pPr>
      <w:r>
        <w:t>The endnotes also include a table of earlier republications.</w:t>
      </w:r>
    </w:p>
    <w:p w14:paraId="1E962196" w14:textId="77777777" w:rsidR="00DC0068" w:rsidRPr="009B4586" w:rsidRDefault="00DC0068">
      <w:pPr>
        <w:pStyle w:val="Endnote20"/>
      </w:pPr>
      <w:bookmarkStart w:id="56" w:name="_Toc198816557"/>
      <w:r w:rsidRPr="009B4586">
        <w:rPr>
          <w:rStyle w:val="charTableNo"/>
        </w:rPr>
        <w:t>2</w:t>
      </w:r>
      <w:r>
        <w:tab/>
      </w:r>
      <w:r w:rsidRPr="009B4586">
        <w:rPr>
          <w:rStyle w:val="charTableText"/>
        </w:rPr>
        <w:t>Abbreviation key</w:t>
      </w:r>
      <w:bookmarkEnd w:id="56"/>
    </w:p>
    <w:p w14:paraId="009334CA" w14:textId="77777777" w:rsidR="00DC0068" w:rsidRDefault="00DC0068">
      <w:pPr>
        <w:rPr>
          <w:sz w:val="4"/>
        </w:rPr>
      </w:pPr>
    </w:p>
    <w:tbl>
      <w:tblPr>
        <w:tblW w:w="7372" w:type="dxa"/>
        <w:tblInd w:w="1100" w:type="dxa"/>
        <w:tblLayout w:type="fixed"/>
        <w:tblLook w:val="0000" w:firstRow="0" w:lastRow="0" w:firstColumn="0" w:lastColumn="0" w:noHBand="0" w:noVBand="0"/>
      </w:tblPr>
      <w:tblGrid>
        <w:gridCol w:w="3720"/>
        <w:gridCol w:w="3652"/>
      </w:tblGrid>
      <w:tr w:rsidR="00DC0068" w14:paraId="0D13E883" w14:textId="77777777" w:rsidTr="009B4586">
        <w:tc>
          <w:tcPr>
            <w:tcW w:w="3720" w:type="dxa"/>
          </w:tcPr>
          <w:p w14:paraId="2A5CCCD3" w14:textId="77777777" w:rsidR="00DC0068" w:rsidRDefault="00DC0068">
            <w:pPr>
              <w:pStyle w:val="EndnotesAbbrev"/>
            </w:pPr>
            <w:r>
              <w:t>A = Act</w:t>
            </w:r>
          </w:p>
        </w:tc>
        <w:tc>
          <w:tcPr>
            <w:tcW w:w="3652" w:type="dxa"/>
          </w:tcPr>
          <w:p w14:paraId="452A9145" w14:textId="77777777" w:rsidR="00DC0068" w:rsidRDefault="00DC0068" w:rsidP="009B4586">
            <w:pPr>
              <w:pStyle w:val="EndnotesAbbrev"/>
            </w:pPr>
            <w:r>
              <w:t>NI = Notifiable instrument</w:t>
            </w:r>
          </w:p>
        </w:tc>
      </w:tr>
      <w:tr w:rsidR="00DC0068" w14:paraId="2CF75AC5" w14:textId="77777777" w:rsidTr="009B4586">
        <w:tc>
          <w:tcPr>
            <w:tcW w:w="3720" w:type="dxa"/>
          </w:tcPr>
          <w:p w14:paraId="4FCB9CB1" w14:textId="77777777" w:rsidR="00DC0068" w:rsidRDefault="00DC0068" w:rsidP="009B4586">
            <w:pPr>
              <w:pStyle w:val="EndnotesAbbrev"/>
            </w:pPr>
            <w:r>
              <w:t>AF = Approved form</w:t>
            </w:r>
          </w:p>
        </w:tc>
        <w:tc>
          <w:tcPr>
            <w:tcW w:w="3652" w:type="dxa"/>
          </w:tcPr>
          <w:p w14:paraId="5147077E" w14:textId="77777777" w:rsidR="00DC0068" w:rsidRDefault="00DC0068" w:rsidP="009B4586">
            <w:pPr>
              <w:pStyle w:val="EndnotesAbbrev"/>
            </w:pPr>
            <w:r>
              <w:t>o = order</w:t>
            </w:r>
          </w:p>
        </w:tc>
      </w:tr>
      <w:tr w:rsidR="00DC0068" w14:paraId="6CC38B35" w14:textId="77777777" w:rsidTr="009B4586">
        <w:tc>
          <w:tcPr>
            <w:tcW w:w="3720" w:type="dxa"/>
          </w:tcPr>
          <w:p w14:paraId="286203EC" w14:textId="77777777" w:rsidR="00DC0068" w:rsidRDefault="00DC0068">
            <w:pPr>
              <w:pStyle w:val="EndnotesAbbrev"/>
            </w:pPr>
            <w:r>
              <w:t>am = amended</w:t>
            </w:r>
          </w:p>
        </w:tc>
        <w:tc>
          <w:tcPr>
            <w:tcW w:w="3652" w:type="dxa"/>
          </w:tcPr>
          <w:p w14:paraId="533D2BBB" w14:textId="77777777" w:rsidR="00DC0068" w:rsidRDefault="00DC0068" w:rsidP="009B4586">
            <w:pPr>
              <w:pStyle w:val="EndnotesAbbrev"/>
            </w:pPr>
            <w:r>
              <w:t>om = omitted/repealed</w:t>
            </w:r>
          </w:p>
        </w:tc>
      </w:tr>
      <w:tr w:rsidR="00DC0068" w14:paraId="19B76721" w14:textId="77777777" w:rsidTr="009B4586">
        <w:tc>
          <w:tcPr>
            <w:tcW w:w="3720" w:type="dxa"/>
          </w:tcPr>
          <w:p w14:paraId="24C06E23" w14:textId="77777777" w:rsidR="00DC0068" w:rsidRDefault="00DC0068">
            <w:pPr>
              <w:pStyle w:val="EndnotesAbbrev"/>
            </w:pPr>
            <w:r>
              <w:t>amdt = amendment</w:t>
            </w:r>
          </w:p>
        </w:tc>
        <w:tc>
          <w:tcPr>
            <w:tcW w:w="3652" w:type="dxa"/>
          </w:tcPr>
          <w:p w14:paraId="054DEE30" w14:textId="77777777" w:rsidR="00DC0068" w:rsidRDefault="00DC0068" w:rsidP="009B4586">
            <w:pPr>
              <w:pStyle w:val="EndnotesAbbrev"/>
            </w:pPr>
            <w:r>
              <w:t>ord = ordinance</w:t>
            </w:r>
          </w:p>
        </w:tc>
      </w:tr>
      <w:tr w:rsidR="00DC0068" w14:paraId="163DE339" w14:textId="77777777" w:rsidTr="009B4586">
        <w:tc>
          <w:tcPr>
            <w:tcW w:w="3720" w:type="dxa"/>
          </w:tcPr>
          <w:p w14:paraId="2BFC1F9A" w14:textId="77777777" w:rsidR="00DC0068" w:rsidRDefault="00DC0068">
            <w:pPr>
              <w:pStyle w:val="EndnotesAbbrev"/>
            </w:pPr>
            <w:r>
              <w:t>AR = Assembly resolution</w:t>
            </w:r>
          </w:p>
        </w:tc>
        <w:tc>
          <w:tcPr>
            <w:tcW w:w="3652" w:type="dxa"/>
          </w:tcPr>
          <w:p w14:paraId="02551CC8" w14:textId="77777777" w:rsidR="00DC0068" w:rsidRDefault="00DC0068" w:rsidP="009B4586">
            <w:pPr>
              <w:pStyle w:val="EndnotesAbbrev"/>
            </w:pPr>
            <w:r>
              <w:t>orig = original</w:t>
            </w:r>
          </w:p>
        </w:tc>
      </w:tr>
      <w:tr w:rsidR="00DC0068" w14:paraId="3DD3DA92" w14:textId="77777777" w:rsidTr="009B4586">
        <w:tc>
          <w:tcPr>
            <w:tcW w:w="3720" w:type="dxa"/>
          </w:tcPr>
          <w:p w14:paraId="5F42CEE2" w14:textId="77777777" w:rsidR="00DC0068" w:rsidRDefault="00DC0068">
            <w:pPr>
              <w:pStyle w:val="EndnotesAbbrev"/>
            </w:pPr>
            <w:r>
              <w:t>ch = chapter</w:t>
            </w:r>
          </w:p>
        </w:tc>
        <w:tc>
          <w:tcPr>
            <w:tcW w:w="3652" w:type="dxa"/>
          </w:tcPr>
          <w:p w14:paraId="2107A864" w14:textId="77777777" w:rsidR="00DC0068" w:rsidRDefault="00DC0068" w:rsidP="009B4586">
            <w:pPr>
              <w:pStyle w:val="EndnotesAbbrev"/>
            </w:pPr>
            <w:r>
              <w:t>par = paragraph/subparagraph</w:t>
            </w:r>
          </w:p>
        </w:tc>
      </w:tr>
      <w:tr w:rsidR="00DC0068" w14:paraId="140420B6" w14:textId="77777777" w:rsidTr="009B4586">
        <w:tc>
          <w:tcPr>
            <w:tcW w:w="3720" w:type="dxa"/>
          </w:tcPr>
          <w:p w14:paraId="0374EF81" w14:textId="77777777" w:rsidR="00DC0068" w:rsidRDefault="00DC0068">
            <w:pPr>
              <w:pStyle w:val="EndnotesAbbrev"/>
            </w:pPr>
            <w:r>
              <w:t>CN = Commencement notice</w:t>
            </w:r>
          </w:p>
        </w:tc>
        <w:tc>
          <w:tcPr>
            <w:tcW w:w="3652" w:type="dxa"/>
          </w:tcPr>
          <w:p w14:paraId="3814E0E2" w14:textId="77777777" w:rsidR="00DC0068" w:rsidRDefault="00DC0068" w:rsidP="009B4586">
            <w:pPr>
              <w:pStyle w:val="EndnotesAbbrev"/>
            </w:pPr>
            <w:r>
              <w:t>pres = present</w:t>
            </w:r>
          </w:p>
        </w:tc>
      </w:tr>
      <w:tr w:rsidR="00DC0068" w14:paraId="7679A32D" w14:textId="77777777" w:rsidTr="009B4586">
        <w:tc>
          <w:tcPr>
            <w:tcW w:w="3720" w:type="dxa"/>
          </w:tcPr>
          <w:p w14:paraId="7D679B17" w14:textId="77777777" w:rsidR="00DC0068" w:rsidRDefault="00DC0068">
            <w:pPr>
              <w:pStyle w:val="EndnotesAbbrev"/>
            </w:pPr>
            <w:r>
              <w:t>def = definition</w:t>
            </w:r>
          </w:p>
        </w:tc>
        <w:tc>
          <w:tcPr>
            <w:tcW w:w="3652" w:type="dxa"/>
          </w:tcPr>
          <w:p w14:paraId="0AB5AB4F" w14:textId="77777777" w:rsidR="00DC0068" w:rsidRDefault="00DC0068" w:rsidP="009B4586">
            <w:pPr>
              <w:pStyle w:val="EndnotesAbbrev"/>
            </w:pPr>
            <w:r>
              <w:t>prev = previous</w:t>
            </w:r>
          </w:p>
        </w:tc>
      </w:tr>
      <w:tr w:rsidR="00DC0068" w14:paraId="36FC6100" w14:textId="77777777" w:rsidTr="009B4586">
        <w:tc>
          <w:tcPr>
            <w:tcW w:w="3720" w:type="dxa"/>
          </w:tcPr>
          <w:p w14:paraId="3375FF5E" w14:textId="77777777" w:rsidR="00DC0068" w:rsidRDefault="00DC0068">
            <w:pPr>
              <w:pStyle w:val="EndnotesAbbrev"/>
            </w:pPr>
            <w:r>
              <w:t>DI = Disallowable instrument</w:t>
            </w:r>
          </w:p>
        </w:tc>
        <w:tc>
          <w:tcPr>
            <w:tcW w:w="3652" w:type="dxa"/>
          </w:tcPr>
          <w:p w14:paraId="50D2831A" w14:textId="77777777" w:rsidR="00DC0068" w:rsidRDefault="00DC0068" w:rsidP="009B4586">
            <w:pPr>
              <w:pStyle w:val="EndnotesAbbrev"/>
            </w:pPr>
            <w:r>
              <w:t>(prev...) = previously</w:t>
            </w:r>
          </w:p>
        </w:tc>
      </w:tr>
      <w:tr w:rsidR="00DC0068" w14:paraId="6E4FC005" w14:textId="77777777" w:rsidTr="009B4586">
        <w:tc>
          <w:tcPr>
            <w:tcW w:w="3720" w:type="dxa"/>
          </w:tcPr>
          <w:p w14:paraId="0B220DB4" w14:textId="77777777" w:rsidR="00DC0068" w:rsidRDefault="00DC0068">
            <w:pPr>
              <w:pStyle w:val="EndnotesAbbrev"/>
            </w:pPr>
            <w:r>
              <w:t>dict = dictionary</w:t>
            </w:r>
          </w:p>
        </w:tc>
        <w:tc>
          <w:tcPr>
            <w:tcW w:w="3652" w:type="dxa"/>
          </w:tcPr>
          <w:p w14:paraId="3474578E" w14:textId="77777777" w:rsidR="00DC0068" w:rsidRDefault="00DC0068" w:rsidP="009B4586">
            <w:pPr>
              <w:pStyle w:val="EndnotesAbbrev"/>
            </w:pPr>
            <w:r>
              <w:t>pt = part</w:t>
            </w:r>
          </w:p>
        </w:tc>
      </w:tr>
      <w:tr w:rsidR="00DC0068" w14:paraId="511CDB34" w14:textId="77777777" w:rsidTr="009B4586">
        <w:tc>
          <w:tcPr>
            <w:tcW w:w="3720" w:type="dxa"/>
          </w:tcPr>
          <w:p w14:paraId="04866D11" w14:textId="77777777" w:rsidR="00DC0068" w:rsidRDefault="00DC0068">
            <w:pPr>
              <w:pStyle w:val="EndnotesAbbrev"/>
            </w:pPr>
            <w:r>
              <w:t xml:space="preserve">disallowed = disallowed by the Legislative </w:t>
            </w:r>
          </w:p>
        </w:tc>
        <w:tc>
          <w:tcPr>
            <w:tcW w:w="3652" w:type="dxa"/>
          </w:tcPr>
          <w:p w14:paraId="3412D25C" w14:textId="77777777" w:rsidR="00DC0068" w:rsidRDefault="00DC0068" w:rsidP="009B4586">
            <w:pPr>
              <w:pStyle w:val="EndnotesAbbrev"/>
            </w:pPr>
            <w:r>
              <w:t>r = rule/subrule</w:t>
            </w:r>
          </w:p>
        </w:tc>
      </w:tr>
      <w:tr w:rsidR="00DC0068" w14:paraId="1C7BB50B" w14:textId="77777777" w:rsidTr="009B4586">
        <w:tc>
          <w:tcPr>
            <w:tcW w:w="3720" w:type="dxa"/>
          </w:tcPr>
          <w:p w14:paraId="5B12342E" w14:textId="77777777" w:rsidR="00DC0068" w:rsidRDefault="00DC0068">
            <w:pPr>
              <w:pStyle w:val="EndnotesAbbrev"/>
              <w:ind w:left="972"/>
            </w:pPr>
            <w:r>
              <w:t>Assembly</w:t>
            </w:r>
          </w:p>
        </w:tc>
        <w:tc>
          <w:tcPr>
            <w:tcW w:w="3652" w:type="dxa"/>
          </w:tcPr>
          <w:p w14:paraId="64689DD4" w14:textId="77777777" w:rsidR="00DC0068" w:rsidRDefault="00DC0068" w:rsidP="009B4586">
            <w:pPr>
              <w:pStyle w:val="EndnotesAbbrev"/>
            </w:pPr>
            <w:r>
              <w:t>reloc = relocated</w:t>
            </w:r>
          </w:p>
        </w:tc>
      </w:tr>
      <w:tr w:rsidR="00DC0068" w14:paraId="61B2BE90" w14:textId="77777777" w:rsidTr="009B4586">
        <w:tc>
          <w:tcPr>
            <w:tcW w:w="3720" w:type="dxa"/>
          </w:tcPr>
          <w:p w14:paraId="50DD3778" w14:textId="77777777" w:rsidR="00DC0068" w:rsidRDefault="00DC0068">
            <w:pPr>
              <w:pStyle w:val="EndnotesAbbrev"/>
            </w:pPr>
            <w:r>
              <w:t>div = division</w:t>
            </w:r>
          </w:p>
        </w:tc>
        <w:tc>
          <w:tcPr>
            <w:tcW w:w="3652" w:type="dxa"/>
          </w:tcPr>
          <w:p w14:paraId="51A5D394" w14:textId="77777777" w:rsidR="00DC0068" w:rsidRDefault="00DC0068" w:rsidP="009B4586">
            <w:pPr>
              <w:pStyle w:val="EndnotesAbbrev"/>
            </w:pPr>
            <w:r>
              <w:t>renum = renumbered</w:t>
            </w:r>
          </w:p>
        </w:tc>
      </w:tr>
      <w:tr w:rsidR="00DC0068" w14:paraId="435377D1" w14:textId="77777777" w:rsidTr="009B4586">
        <w:tc>
          <w:tcPr>
            <w:tcW w:w="3720" w:type="dxa"/>
          </w:tcPr>
          <w:p w14:paraId="21458670" w14:textId="77777777" w:rsidR="00DC0068" w:rsidRDefault="00DC0068">
            <w:pPr>
              <w:pStyle w:val="EndnotesAbbrev"/>
            </w:pPr>
            <w:r>
              <w:t>exp = expires/expired</w:t>
            </w:r>
          </w:p>
        </w:tc>
        <w:tc>
          <w:tcPr>
            <w:tcW w:w="3652" w:type="dxa"/>
          </w:tcPr>
          <w:p w14:paraId="03432E4A" w14:textId="77777777" w:rsidR="00DC0068" w:rsidRDefault="00DC0068" w:rsidP="009B4586">
            <w:pPr>
              <w:pStyle w:val="EndnotesAbbrev"/>
            </w:pPr>
            <w:r>
              <w:t>R[X] = Republication No</w:t>
            </w:r>
          </w:p>
        </w:tc>
      </w:tr>
      <w:tr w:rsidR="00DC0068" w14:paraId="0A615EBB" w14:textId="77777777" w:rsidTr="009B4586">
        <w:tc>
          <w:tcPr>
            <w:tcW w:w="3720" w:type="dxa"/>
          </w:tcPr>
          <w:p w14:paraId="742869D6" w14:textId="77777777" w:rsidR="00DC0068" w:rsidRDefault="00DC0068">
            <w:pPr>
              <w:pStyle w:val="EndnotesAbbrev"/>
            </w:pPr>
            <w:r>
              <w:t>Gaz = gazette</w:t>
            </w:r>
          </w:p>
        </w:tc>
        <w:tc>
          <w:tcPr>
            <w:tcW w:w="3652" w:type="dxa"/>
          </w:tcPr>
          <w:p w14:paraId="4D713093" w14:textId="77777777" w:rsidR="00DC0068" w:rsidRDefault="00DC0068" w:rsidP="009B4586">
            <w:pPr>
              <w:pStyle w:val="EndnotesAbbrev"/>
            </w:pPr>
            <w:r>
              <w:t>RI = reissue</w:t>
            </w:r>
          </w:p>
        </w:tc>
      </w:tr>
      <w:tr w:rsidR="00DC0068" w14:paraId="414EA64F" w14:textId="77777777" w:rsidTr="009B4586">
        <w:tc>
          <w:tcPr>
            <w:tcW w:w="3720" w:type="dxa"/>
          </w:tcPr>
          <w:p w14:paraId="547BF1EA" w14:textId="77777777" w:rsidR="00DC0068" w:rsidRDefault="00DC0068">
            <w:pPr>
              <w:pStyle w:val="EndnotesAbbrev"/>
            </w:pPr>
            <w:r>
              <w:t>hdg = heading</w:t>
            </w:r>
          </w:p>
        </w:tc>
        <w:tc>
          <w:tcPr>
            <w:tcW w:w="3652" w:type="dxa"/>
          </w:tcPr>
          <w:p w14:paraId="31FC90E0" w14:textId="77777777" w:rsidR="00DC0068" w:rsidRDefault="00DC0068" w:rsidP="009B4586">
            <w:pPr>
              <w:pStyle w:val="EndnotesAbbrev"/>
            </w:pPr>
            <w:r>
              <w:t>s = section/subsection</w:t>
            </w:r>
          </w:p>
        </w:tc>
      </w:tr>
      <w:tr w:rsidR="00DC0068" w14:paraId="6923731A" w14:textId="77777777" w:rsidTr="009B4586">
        <w:tc>
          <w:tcPr>
            <w:tcW w:w="3720" w:type="dxa"/>
          </w:tcPr>
          <w:p w14:paraId="014F02BD" w14:textId="77777777" w:rsidR="00DC0068" w:rsidRDefault="00DC0068">
            <w:pPr>
              <w:pStyle w:val="EndnotesAbbrev"/>
            </w:pPr>
            <w:r>
              <w:t>IA = Interpretation Act 1967</w:t>
            </w:r>
          </w:p>
        </w:tc>
        <w:tc>
          <w:tcPr>
            <w:tcW w:w="3652" w:type="dxa"/>
          </w:tcPr>
          <w:p w14:paraId="4F28BE90" w14:textId="77777777" w:rsidR="00DC0068" w:rsidRDefault="00DC0068" w:rsidP="009B4586">
            <w:pPr>
              <w:pStyle w:val="EndnotesAbbrev"/>
            </w:pPr>
            <w:r>
              <w:t>sch = schedule</w:t>
            </w:r>
          </w:p>
        </w:tc>
      </w:tr>
      <w:tr w:rsidR="00DC0068" w14:paraId="60AADECB" w14:textId="77777777" w:rsidTr="009B4586">
        <w:tc>
          <w:tcPr>
            <w:tcW w:w="3720" w:type="dxa"/>
          </w:tcPr>
          <w:p w14:paraId="10039B1E" w14:textId="77777777" w:rsidR="00DC0068" w:rsidRDefault="00DC0068">
            <w:pPr>
              <w:pStyle w:val="EndnotesAbbrev"/>
            </w:pPr>
            <w:r>
              <w:t>ins = inserted/added</w:t>
            </w:r>
          </w:p>
        </w:tc>
        <w:tc>
          <w:tcPr>
            <w:tcW w:w="3652" w:type="dxa"/>
          </w:tcPr>
          <w:p w14:paraId="75628C3C" w14:textId="77777777" w:rsidR="00DC0068" w:rsidRDefault="00DC0068" w:rsidP="009B4586">
            <w:pPr>
              <w:pStyle w:val="EndnotesAbbrev"/>
            </w:pPr>
            <w:r>
              <w:t>sdiv = subdivision</w:t>
            </w:r>
          </w:p>
        </w:tc>
      </w:tr>
      <w:tr w:rsidR="00DC0068" w14:paraId="232DF478" w14:textId="77777777" w:rsidTr="009B4586">
        <w:tc>
          <w:tcPr>
            <w:tcW w:w="3720" w:type="dxa"/>
          </w:tcPr>
          <w:p w14:paraId="1631FB79" w14:textId="77777777" w:rsidR="00DC0068" w:rsidRDefault="00DC0068">
            <w:pPr>
              <w:pStyle w:val="EndnotesAbbrev"/>
            </w:pPr>
            <w:r>
              <w:t>LA = Legislation Act 2001</w:t>
            </w:r>
          </w:p>
        </w:tc>
        <w:tc>
          <w:tcPr>
            <w:tcW w:w="3652" w:type="dxa"/>
          </w:tcPr>
          <w:p w14:paraId="16890FC0" w14:textId="77777777" w:rsidR="00DC0068" w:rsidRDefault="00DC0068" w:rsidP="009B4586">
            <w:pPr>
              <w:pStyle w:val="EndnotesAbbrev"/>
            </w:pPr>
            <w:r>
              <w:t>SL = Subordinate law</w:t>
            </w:r>
          </w:p>
        </w:tc>
      </w:tr>
      <w:tr w:rsidR="00DC0068" w14:paraId="3D389F0A" w14:textId="77777777" w:rsidTr="009B4586">
        <w:tc>
          <w:tcPr>
            <w:tcW w:w="3720" w:type="dxa"/>
          </w:tcPr>
          <w:p w14:paraId="35087084" w14:textId="77777777" w:rsidR="00DC0068" w:rsidRDefault="00DC0068">
            <w:pPr>
              <w:pStyle w:val="EndnotesAbbrev"/>
            </w:pPr>
            <w:r>
              <w:t>LR = legislation register</w:t>
            </w:r>
          </w:p>
        </w:tc>
        <w:tc>
          <w:tcPr>
            <w:tcW w:w="3652" w:type="dxa"/>
          </w:tcPr>
          <w:p w14:paraId="1FD15863" w14:textId="77777777" w:rsidR="00DC0068" w:rsidRDefault="00DC0068" w:rsidP="009B4586">
            <w:pPr>
              <w:pStyle w:val="EndnotesAbbrev"/>
            </w:pPr>
            <w:r>
              <w:t>sub = substituted</w:t>
            </w:r>
          </w:p>
        </w:tc>
      </w:tr>
      <w:tr w:rsidR="00DC0068" w14:paraId="404ACAE6" w14:textId="77777777" w:rsidTr="009B4586">
        <w:tc>
          <w:tcPr>
            <w:tcW w:w="3720" w:type="dxa"/>
          </w:tcPr>
          <w:p w14:paraId="403A0AA4" w14:textId="77777777" w:rsidR="00DC0068" w:rsidRDefault="00DC0068">
            <w:pPr>
              <w:pStyle w:val="EndnotesAbbrev"/>
            </w:pPr>
            <w:r>
              <w:t>LRA = Legislation (Republication) Act 1996</w:t>
            </w:r>
          </w:p>
        </w:tc>
        <w:tc>
          <w:tcPr>
            <w:tcW w:w="3652" w:type="dxa"/>
          </w:tcPr>
          <w:p w14:paraId="0DB6FE69" w14:textId="77777777" w:rsidR="00DC0068" w:rsidRDefault="00DC0068" w:rsidP="009B4586">
            <w:pPr>
              <w:pStyle w:val="EndnotesAbbrev"/>
            </w:pPr>
            <w:r>
              <w:rPr>
                <w:u w:val="single"/>
              </w:rPr>
              <w:t>underlining</w:t>
            </w:r>
            <w:r>
              <w:t xml:space="preserve"> = whole or part not commenced</w:t>
            </w:r>
          </w:p>
        </w:tc>
      </w:tr>
      <w:tr w:rsidR="00DC0068" w14:paraId="443CF94B" w14:textId="77777777" w:rsidTr="009B4586">
        <w:tc>
          <w:tcPr>
            <w:tcW w:w="3720" w:type="dxa"/>
          </w:tcPr>
          <w:p w14:paraId="1056C1B5" w14:textId="77777777" w:rsidR="00DC0068" w:rsidRDefault="00DC0068">
            <w:pPr>
              <w:pStyle w:val="EndnotesAbbrev"/>
            </w:pPr>
            <w:r>
              <w:t>mod = modified/modification</w:t>
            </w:r>
          </w:p>
        </w:tc>
        <w:tc>
          <w:tcPr>
            <w:tcW w:w="3652" w:type="dxa"/>
          </w:tcPr>
          <w:p w14:paraId="6B5202A9" w14:textId="77777777" w:rsidR="00DC0068" w:rsidRDefault="00DC0068" w:rsidP="009B4586">
            <w:pPr>
              <w:pStyle w:val="EndnotesAbbrev"/>
              <w:ind w:left="1073"/>
            </w:pPr>
            <w:r>
              <w:t>or to be expired</w:t>
            </w:r>
          </w:p>
        </w:tc>
      </w:tr>
    </w:tbl>
    <w:p w14:paraId="72347B4C" w14:textId="77777777" w:rsidR="00DC0068" w:rsidRPr="00BB6F39" w:rsidRDefault="00DC0068" w:rsidP="009B4586"/>
    <w:p w14:paraId="626B16A2" w14:textId="77777777" w:rsidR="001E1372" w:rsidRPr="009B4586" w:rsidRDefault="002F50A1">
      <w:pPr>
        <w:pStyle w:val="Endnote20"/>
      </w:pPr>
      <w:bookmarkStart w:id="57" w:name="_Toc198816558"/>
      <w:r w:rsidRPr="009B4586">
        <w:rPr>
          <w:rStyle w:val="charTableNo"/>
        </w:rPr>
        <w:lastRenderedPageBreak/>
        <w:t>3</w:t>
      </w:r>
      <w:r>
        <w:tab/>
      </w:r>
      <w:r w:rsidRPr="009B4586">
        <w:rPr>
          <w:rStyle w:val="charTableText"/>
        </w:rPr>
        <w:t>Legislation history</w:t>
      </w:r>
      <w:bookmarkEnd w:id="57"/>
    </w:p>
    <w:p w14:paraId="415020CA" w14:textId="77777777" w:rsidR="001E1372" w:rsidRDefault="002F50A1">
      <w:pPr>
        <w:pStyle w:val="NewAct"/>
      </w:pPr>
      <w:r>
        <w:t>Gene Technology (GM Crop Moratorium) Act 2004 A2004-40</w:t>
      </w:r>
    </w:p>
    <w:p w14:paraId="3A06BA5A" w14:textId="77777777" w:rsidR="001E1372" w:rsidRDefault="002F50A1">
      <w:pPr>
        <w:pStyle w:val="Actdetails"/>
        <w:keepNext/>
      </w:pPr>
      <w:r>
        <w:t>notified LR 9 July 2004</w:t>
      </w:r>
    </w:p>
    <w:p w14:paraId="2F27E7C9" w14:textId="77777777" w:rsidR="001E1372" w:rsidRDefault="002F50A1">
      <w:pPr>
        <w:pStyle w:val="Actdetails"/>
        <w:keepNext/>
      </w:pPr>
      <w:r>
        <w:t>s 1, s 2 commenced 9 July 2004 (LA s 75 (1))</w:t>
      </w:r>
    </w:p>
    <w:p w14:paraId="28F3E2BD" w14:textId="77777777" w:rsidR="001E1372" w:rsidRDefault="002F50A1">
      <w:pPr>
        <w:pStyle w:val="Actdetails"/>
        <w:keepNext/>
      </w:pPr>
      <w:r>
        <w:t>remainder commenced 10 July 2004 (s 2)</w:t>
      </w:r>
    </w:p>
    <w:p w14:paraId="2F4E2289" w14:textId="77777777" w:rsidR="001E1372" w:rsidRDefault="002F50A1">
      <w:pPr>
        <w:pStyle w:val="Actdetails"/>
        <w:ind w:left="2508" w:hanging="1092"/>
      </w:pPr>
      <w:r>
        <w:rPr>
          <w:rStyle w:val="charItals"/>
        </w:rPr>
        <w:t>Note</w:t>
      </w:r>
      <w:r>
        <w:rPr>
          <w:rStyle w:val="charItals"/>
        </w:rPr>
        <w:tab/>
      </w:r>
      <w:r>
        <w:rPr>
          <w:rStyle w:val="charUnderline"/>
        </w:rPr>
        <w:t>Act exp on a date fixed by the Minister by written notice not earlier than 17 June 2006 (s 39)</w:t>
      </w:r>
    </w:p>
    <w:p w14:paraId="638FAC3F" w14:textId="77777777" w:rsidR="006921CC" w:rsidRDefault="006921CC">
      <w:pPr>
        <w:pStyle w:val="Asamby"/>
      </w:pPr>
      <w:r>
        <w:t>as amended by</w:t>
      </w:r>
    </w:p>
    <w:p w14:paraId="19CFDBDC" w14:textId="3A31E61B" w:rsidR="00400056" w:rsidRDefault="00D46E86" w:rsidP="00400056">
      <w:pPr>
        <w:pStyle w:val="NewAct"/>
      </w:pPr>
      <w:hyperlink r:id="rId62" w:tooltip="A2011-22" w:history="1">
        <w:r w:rsidRPr="00D46E86">
          <w:rPr>
            <w:rStyle w:val="charCitHyperlinkAbbrev"/>
          </w:rPr>
          <w:t>Administrative (One ACT Public Service Miscellaneous Amendments) Act 2011</w:t>
        </w:r>
      </w:hyperlink>
      <w:r w:rsidR="00400056">
        <w:t xml:space="preserve"> A2011-22 sch 1 pt 1.71</w:t>
      </w:r>
    </w:p>
    <w:p w14:paraId="56323AC5" w14:textId="77777777" w:rsidR="00400056" w:rsidRDefault="00400056" w:rsidP="00400056">
      <w:pPr>
        <w:pStyle w:val="Actdetails"/>
        <w:keepNext/>
      </w:pPr>
      <w:r>
        <w:t>notified LR 30 June 2011</w:t>
      </w:r>
    </w:p>
    <w:p w14:paraId="60058C14" w14:textId="77777777" w:rsidR="00400056" w:rsidRDefault="00400056" w:rsidP="00400056">
      <w:pPr>
        <w:pStyle w:val="Actdetails"/>
        <w:keepNext/>
      </w:pPr>
      <w:r>
        <w:t>s 1, s 2 commenced 30 June 2011 (LA s 75 (1))</w:t>
      </w:r>
    </w:p>
    <w:p w14:paraId="4FDBC66A" w14:textId="77777777" w:rsidR="00400056" w:rsidRPr="00CB0D40" w:rsidRDefault="00400056" w:rsidP="00400056">
      <w:pPr>
        <w:pStyle w:val="Actdetails"/>
      </w:pPr>
      <w:r>
        <w:t>sch 1 pt 1.71</w:t>
      </w:r>
      <w:r w:rsidRPr="00CB0D40">
        <w:t xml:space="preserve"> commenced </w:t>
      </w:r>
      <w:r>
        <w:t>1 July 2011 (s 2 (1</w:t>
      </w:r>
      <w:r w:rsidRPr="00CB0D40">
        <w:t>)</w:t>
      </w:r>
      <w:r>
        <w:t>)</w:t>
      </w:r>
    </w:p>
    <w:p w14:paraId="3D57A09B" w14:textId="13C9BE69" w:rsidR="00DC0068" w:rsidRPr="00935D4E" w:rsidRDefault="00DC0068" w:rsidP="00DC0068">
      <w:pPr>
        <w:pStyle w:val="NewAct"/>
      </w:pPr>
      <w:hyperlink r:id="rId63" w:tooltip="A2018-33" w:history="1">
        <w:r>
          <w:rPr>
            <w:rStyle w:val="charCitHyperlinkAbbrev"/>
          </w:rPr>
          <w:t>Red Tape Reduction Legislation Amendment Act 2018</w:t>
        </w:r>
      </w:hyperlink>
      <w:r w:rsidRPr="006F1B5B">
        <w:rPr>
          <w:rStyle w:val="charCitHyperlinkAbbrev"/>
        </w:rPr>
        <w:t xml:space="preserve"> </w:t>
      </w:r>
      <w:r>
        <w:t>A2018-33 sch 1 pt 1.</w:t>
      </w:r>
      <w:r w:rsidR="00AF4D92">
        <w:t>19</w:t>
      </w:r>
    </w:p>
    <w:p w14:paraId="65B93AD0" w14:textId="77777777" w:rsidR="00DC0068" w:rsidRDefault="00DC0068" w:rsidP="00DC0068">
      <w:pPr>
        <w:pStyle w:val="Actdetails"/>
      </w:pPr>
      <w:r>
        <w:t>notified LR 25 September 2018</w:t>
      </w:r>
    </w:p>
    <w:p w14:paraId="0E123BF8" w14:textId="77777777" w:rsidR="00DC0068" w:rsidRDefault="00DC0068" w:rsidP="00DC0068">
      <w:pPr>
        <w:pStyle w:val="Actdetails"/>
      </w:pPr>
      <w:r>
        <w:t>s 1, s 2 commenced 25 September 2018 (LA s 75 (1))</w:t>
      </w:r>
    </w:p>
    <w:p w14:paraId="6C935CFA" w14:textId="77777777" w:rsidR="00DC0068" w:rsidRDefault="00DC0068" w:rsidP="00DC0068">
      <w:pPr>
        <w:pStyle w:val="Actdetails"/>
      </w:pPr>
      <w:r>
        <w:t>sch 1 pt 1.</w:t>
      </w:r>
      <w:r w:rsidR="00AF4D92">
        <w:t>19</w:t>
      </w:r>
      <w:r>
        <w:t xml:space="preserve"> commenced</w:t>
      </w:r>
      <w:r w:rsidRPr="006F3A6F">
        <w:t xml:space="preserve"> </w:t>
      </w:r>
      <w:r>
        <w:t>23 October 2018 (s 2 (4))</w:t>
      </w:r>
    </w:p>
    <w:p w14:paraId="6C62D263" w14:textId="77777777" w:rsidR="003B6F7E" w:rsidRPr="003B6F7E" w:rsidRDefault="003B6F7E" w:rsidP="003B6F7E">
      <w:pPr>
        <w:pStyle w:val="PageBreak"/>
      </w:pPr>
      <w:r w:rsidRPr="003B6F7E">
        <w:br w:type="page"/>
      </w:r>
    </w:p>
    <w:p w14:paraId="262E0BA4" w14:textId="77777777" w:rsidR="001E1372" w:rsidRPr="009B4586" w:rsidRDefault="002F50A1">
      <w:pPr>
        <w:pStyle w:val="Endnote20"/>
      </w:pPr>
      <w:bookmarkStart w:id="58" w:name="_Toc198816559"/>
      <w:r w:rsidRPr="009B4586">
        <w:rPr>
          <w:rStyle w:val="charTableNo"/>
        </w:rPr>
        <w:lastRenderedPageBreak/>
        <w:t>4</w:t>
      </w:r>
      <w:r>
        <w:tab/>
      </w:r>
      <w:r w:rsidRPr="009B4586">
        <w:rPr>
          <w:rStyle w:val="charTableText"/>
        </w:rPr>
        <w:t>Amendment history</w:t>
      </w:r>
      <w:bookmarkEnd w:id="58"/>
    </w:p>
    <w:p w14:paraId="4F8146CD" w14:textId="77777777" w:rsidR="001E1372" w:rsidRDefault="002F50A1">
      <w:pPr>
        <w:pStyle w:val="AmdtsEntryHd"/>
      </w:pPr>
      <w:r>
        <w:t>Commencement</w:t>
      </w:r>
    </w:p>
    <w:p w14:paraId="2D861777" w14:textId="77777777" w:rsidR="001E1372" w:rsidRDefault="002F50A1">
      <w:pPr>
        <w:pStyle w:val="AmdtsEntries"/>
      </w:pPr>
      <w:r>
        <w:t>s 2</w:t>
      </w:r>
      <w:r>
        <w:tab/>
        <w:t>om LA s 89 (4)</w:t>
      </w:r>
    </w:p>
    <w:p w14:paraId="0C3F06C7" w14:textId="77777777" w:rsidR="00233567" w:rsidRDefault="00233567">
      <w:pPr>
        <w:pStyle w:val="AmdtsEntryHd"/>
      </w:pPr>
      <w:r>
        <w:t>Advisory council</w:t>
      </w:r>
    </w:p>
    <w:p w14:paraId="68F3ABE6" w14:textId="6C7F0553" w:rsidR="00233567" w:rsidRPr="00233567" w:rsidRDefault="00233567" w:rsidP="00233567">
      <w:pPr>
        <w:pStyle w:val="AmdtsEntries"/>
      </w:pPr>
      <w:r>
        <w:t>s 11</w:t>
      </w:r>
      <w:r>
        <w:tab/>
        <w:t xml:space="preserve">am </w:t>
      </w:r>
      <w:hyperlink r:id="rId64" w:tooltip="Administrative (One ACT Public Service Miscellaneous Amendments) Act 2011" w:history="1">
        <w:r w:rsidR="00D46E86" w:rsidRPr="00D46E86">
          <w:rPr>
            <w:rStyle w:val="charCitHyperlinkAbbrev"/>
          </w:rPr>
          <w:t>A2011</w:t>
        </w:r>
        <w:r w:rsidR="00D46E86" w:rsidRPr="00D46E86">
          <w:rPr>
            <w:rStyle w:val="charCitHyperlinkAbbrev"/>
          </w:rPr>
          <w:noBreakHyphen/>
          <w:t>22</w:t>
        </w:r>
      </w:hyperlink>
      <w:r>
        <w:t xml:space="preserve"> amdt </w:t>
      </w:r>
      <w:r w:rsidR="009F11A4">
        <w:t>1.219</w:t>
      </w:r>
    </w:p>
    <w:p w14:paraId="67168BD1" w14:textId="77777777" w:rsidR="00233567" w:rsidRDefault="00233567" w:rsidP="00233567">
      <w:pPr>
        <w:pStyle w:val="AmdtsEntryHd"/>
      </w:pPr>
      <w:r>
        <w:t>Offence—transfer etc of certain plants</w:t>
      </w:r>
    </w:p>
    <w:p w14:paraId="66FEB507" w14:textId="6872F3B0" w:rsidR="00233567" w:rsidRPr="00233567" w:rsidRDefault="00233567" w:rsidP="00233567">
      <w:pPr>
        <w:pStyle w:val="AmdtsEntries"/>
      </w:pPr>
      <w:r>
        <w:t>s 14</w:t>
      </w:r>
      <w:r>
        <w:tab/>
        <w:t xml:space="preserve">am </w:t>
      </w:r>
      <w:hyperlink r:id="rId65" w:tooltip="Administrative (One ACT Public Service Miscellaneous Amendments) Act 2011" w:history="1">
        <w:r w:rsidR="00D46E86" w:rsidRPr="00D46E86">
          <w:rPr>
            <w:rStyle w:val="charCitHyperlinkAbbrev"/>
          </w:rPr>
          <w:t>A2011</w:t>
        </w:r>
        <w:r w:rsidR="00D46E86" w:rsidRPr="00D46E86">
          <w:rPr>
            <w:rStyle w:val="charCitHyperlinkAbbrev"/>
          </w:rPr>
          <w:noBreakHyphen/>
          <w:t>22</w:t>
        </w:r>
      </w:hyperlink>
      <w:r>
        <w:t xml:space="preserve"> amdt </w:t>
      </w:r>
      <w:r w:rsidR="009F11A4">
        <w:t>1.219</w:t>
      </w:r>
    </w:p>
    <w:p w14:paraId="5473C128" w14:textId="77777777" w:rsidR="00233567" w:rsidRDefault="00233567" w:rsidP="00233567">
      <w:pPr>
        <w:pStyle w:val="AmdtsEntryHd"/>
      </w:pPr>
      <w:r>
        <w:t>Obligation to report cultivation of GM food crop</w:t>
      </w:r>
    </w:p>
    <w:p w14:paraId="77C5FFC8" w14:textId="7956EF24" w:rsidR="00233567" w:rsidRPr="00233567" w:rsidRDefault="00233567" w:rsidP="00233567">
      <w:pPr>
        <w:pStyle w:val="AmdtsEntries"/>
      </w:pPr>
      <w:r>
        <w:t>s 15</w:t>
      </w:r>
      <w:r>
        <w:tab/>
        <w:t xml:space="preserve">am </w:t>
      </w:r>
      <w:hyperlink r:id="rId66" w:tooltip="Administrative (One ACT Public Service Miscellaneous Amendments) Act 2011" w:history="1">
        <w:r w:rsidR="00D46E86" w:rsidRPr="00D46E86">
          <w:rPr>
            <w:rStyle w:val="charCitHyperlinkAbbrev"/>
          </w:rPr>
          <w:t>A2011</w:t>
        </w:r>
        <w:r w:rsidR="00D46E86" w:rsidRPr="00D46E86">
          <w:rPr>
            <w:rStyle w:val="charCitHyperlinkAbbrev"/>
          </w:rPr>
          <w:noBreakHyphen/>
          <w:t>22</w:t>
        </w:r>
      </w:hyperlink>
      <w:r>
        <w:t xml:space="preserve"> amdt </w:t>
      </w:r>
      <w:r w:rsidR="009F11A4">
        <w:t>1.219</w:t>
      </w:r>
    </w:p>
    <w:p w14:paraId="01F29D36" w14:textId="77777777" w:rsidR="00233567" w:rsidRDefault="00233567" w:rsidP="00233567">
      <w:pPr>
        <w:pStyle w:val="AmdtsEntryHd"/>
      </w:pPr>
      <w:r>
        <w:t>Appointment of inspectors</w:t>
      </w:r>
    </w:p>
    <w:p w14:paraId="5385D657" w14:textId="6EB5A848" w:rsidR="00233567" w:rsidRPr="00233567" w:rsidRDefault="00233567" w:rsidP="00233567">
      <w:pPr>
        <w:pStyle w:val="AmdtsEntries"/>
      </w:pPr>
      <w:r>
        <w:t>s 17</w:t>
      </w:r>
      <w:r>
        <w:tab/>
        <w:t xml:space="preserve">am </w:t>
      </w:r>
      <w:hyperlink r:id="rId67" w:tooltip="Administrative (One ACT Public Service Miscellaneous Amendments) Act 2011" w:history="1">
        <w:r w:rsidR="00D46E86" w:rsidRPr="00D46E86">
          <w:rPr>
            <w:rStyle w:val="charCitHyperlinkAbbrev"/>
          </w:rPr>
          <w:t>A2011</w:t>
        </w:r>
        <w:r w:rsidR="00D46E86" w:rsidRPr="00D46E86">
          <w:rPr>
            <w:rStyle w:val="charCitHyperlinkAbbrev"/>
          </w:rPr>
          <w:noBreakHyphen/>
          <w:t>22</w:t>
        </w:r>
      </w:hyperlink>
      <w:r>
        <w:t xml:space="preserve"> amdt </w:t>
      </w:r>
      <w:r w:rsidR="009F11A4">
        <w:t>1.219</w:t>
      </w:r>
    </w:p>
    <w:p w14:paraId="507CAA83" w14:textId="77777777" w:rsidR="00233567" w:rsidRDefault="00233567" w:rsidP="00233567">
      <w:pPr>
        <w:pStyle w:val="AmdtsEntryHd"/>
      </w:pPr>
      <w:r>
        <w:t>Identity cards</w:t>
      </w:r>
    </w:p>
    <w:p w14:paraId="59A64B70" w14:textId="57E3391A" w:rsidR="00233567" w:rsidRPr="00233567" w:rsidRDefault="00233567" w:rsidP="00233567">
      <w:pPr>
        <w:pStyle w:val="AmdtsEntries"/>
      </w:pPr>
      <w:r>
        <w:t>s 18</w:t>
      </w:r>
      <w:r>
        <w:tab/>
        <w:t xml:space="preserve">am </w:t>
      </w:r>
      <w:hyperlink r:id="rId68" w:tooltip="Administrative (One ACT Public Service Miscellaneous Amendments) Act 2011" w:history="1">
        <w:r w:rsidR="00D46E86" w:rsidRPr="00D46E86">
          <w:rPr>
            <w:rStyle w:val="charCitHyperlinkAbbrev"/>
          </w:rPr>
          <w:t>A2011</w:t>
        </w:r>
        <w:r w:rsidR="00D46E86" w:rsidRPr="00D46E86">
          <w:rPr>
            <w:rStyle w:val="charCitHyperlinkAbbrev"/>
          </w:rPr>
          <w:noBreakHyphen/>
          <w:t>22</w:t>
        </w:r>
      </w:hyperlink>
      <w:r>
        <w:t xml:space="preserve"> amdt </w:t>
      </w:r>
      <w:r w:rsidR="009F11A4">
        <w:t>1.219</w:t>
      </w:r>
    </w:p>
    <w:p w14:paraId="5BA8FE73" w14:textId="77777777" w:rsidR="00AF4D92" w:rsidRDefault="00AF4D92" w:rsidP="00233567">
      <w:pPr>
        <w:pStyle w:val="AmdtsEntryHd"/>
      </w:pPr>
      <w:r>
        <w:t>Warrants—application made other than in person</w:t>
      </w:r>
    </w:p>
    <w:p w14:paraId="7D3657CB" w14:textId="387969DF" w:rsidR="00AF4D92" w:rsidRPr="00AF4D92" w:rsidRDefault="00AF4D92" w:rsidP="00AF4D92">
      <w:pPr>
        <w:pStyle w:val="AmdtsEntries"/>
      </w:pPr>
      <w:r>
        <w:t>s 23</w:t>
      </w:r>
      <w:r>
        <w:tab/>
        <w:t xml:space="preserve">am </w:t>
      </w:r>
      <w:hyperlink r:id="rId69" w:tooltip="Red Tape Reduction Legislation Amendment Act 2018" w:history="1">
        <w:r w:rsidRPr="00AF4D92">
          <w:rPr>
            <w:rStyle w:val="charCitHyperlinkAbbrev"/>
          </w:rPr>
          <w:t>A2018</w:t>
        </w:r>
        <w:r w:rsidRPr="00AF4D92">
          <w:rPr>
            <w:rStyle w:val="charCitHyperlinkAbbrev"/>
          </w:rPr>
          <w:noBreakHyphen/>
          <w:t>33</w:t>
        </w:r>
      </w:hyperlink>
      <w:r>
        <w:t xml:space="preserve"> amdt 1.35, amdt 1.36</w:t>
      </w:r>
    </w:p>
    <w:p w14:paraId="28D2F4AB" w14:textId="77777777" w:rsidR="00233567" w:rsidRDefault="00233567" w:rsidP="00233567">
      <w:pPr>
        <w:pStyle w:val="AmdtsEntryHd"/>
      </w:pPr>
      <w:r>
        <w:t>Return of things seized</w:t>
      </w:r>
    </w:p>
    <w:p w14:paraId="40010994" w14:textId="26D6256F" w:rsidR="00233567" w:rsidRPr="00233567" w:rsidRDefault="00233567" w:rsidP="00233567">
      <w:pPr>
        <w:pStyle w:val="AmdtsEntries"/>
      </w:pPr>
      <w:r>
        <w:t>s 29</w:t>
      </w:r>
      <w:r>
        <w:tab/>
        <w:t xml:space="preserve">am </w:t>
      </w:r>
      <w:hyperlink r:id="rId70" w:tooltip="Administrative (One ACT Public Service Miscellaneous Amendments) Act 2011" w:history="1">
        <w:r w:rsidR="00D46E86" w:rsidRPr="00D46E86">
          <w:rPr>
            <w:rStyle w:val="charCitHyperlinkAbbrev"/>
          </w:rPr>
          <w:t>A2011</w:t>
        </w:r>
        <w:r w:rsidR="00D46E86" w:rsidRPr="00D46E86">
          <w:rPr>
            <w:rStyle w:val="charCitHyperlinkAbbrev"/>
          </w:rPr>
          <w:noBreakHyphen/>
          <w:t>22</w:t>
        </w:r>
      </w:hyperlink>
      <w:r>
        <w:t xml:space="preserve"> amdt </w:t>
      </w:r>
      <w:r w:rsidR="009F11A4">
        <w:t>1.219</w:t>
      </w:r>
    </w:p>
    <w:p w14:paraId="02D95B38" w14:textId="77777777" w:rsidR="001E1372" w:rsidRDefault="002F50A1">
      <w:pPr>
        <w:pStyle w:val="AmdtsEntryHd"/>
      </w:pPr>
      <w:r>
        <w:t>Administrative Decisions (Judicial Review) Act 1989, schedule 1, new clause 8</w:t>
      </w:r>
    </w:p>
    <w:p w14:paraId="678D2EC3" w14:textId="77777777" w:rsidR="001E1372" w:rsidRDefault="002F50A1">
      <w:pPr>
        <w:pStyle w:val="AmdtsEntries"/>
      </w:pPr>
      <w:r>
        <w:t>s 40</w:t>
      </w:r>
      <w:r>
        <w:tab/>
        <w:t>om LA s 89 (3)</w:t>
      </w:r>
    </w:p>
    <w:p w14:paraId="2E47CA42" w14:textId="77777777" w:rsidR="005C49AD" w:rsidRDefault="005C49AD" w:rsidP="005C49AD">
      <w:pPr>
        <w:pStyle w:val="AmdtsEntryHd"/>
      </w:pPr>
      <w:r>
        <w:t>Dictionary</w:t>
      </w:r>
    </w:p>
    <w:p w14:paraId="1327012C" w14:textId="04F0751A" w:rsidR="005C49AD" w:rsidRPr="005C49AD" w:rsidRDefault="005C49AD" w:rsidP="005C49AD">
      <w:pPr>
        <w:pStyle w:val="AmdtsEntries"/>
      </w:pPr>
      <w:r>
        <w:t>dict</w:t>
      </w:r>
      <w:r>
        <w:tab/>
        <w:t xml:space="preserve">am </w:t>
      </w:r>
      <w:hyperlink r:id="rId71" w:tooltip="Administrative (One ACT Public Service Miscellaneous Amendments) Act 2011" w:history="1">
        <w:r w:rsidR="00D46E86" w:rsidRPr="00D46E86">
          <w:rPr>
            <w:rStyle w:val="charCitHyperlinkAbbrev"/>
          </w:rPr>
          <w:t>A2011</w:t>
        </w:r>
        <w:r w:rsidR="00D46E86" w:rsidRPr="00D46E86">
          <w:rPr>
            <w:rStyle w:val="charCitHyperlinkAbbrev"/>
          </w:rPr>
          <w:noBreakHyphen/>
          <w:t>22</w:t>
        </w:r>
      </w:hyperlink>
      <w:r>
        <w:t xml:space="preserve"> amdt </w:t>
      </w:r>
      <w:r w:rsidR="009F11A4">
        <w:t>1.220</w:t>
      </w:r>
    </w:p>
    <w:p w14:paraId="5A64BB7E" w14:textId="77777777" w:rsidR="00025C1A" w:rsidRDefault="00025C1A" w:rsidP="00025C1A">
      <w:pPr>
        <w:pStyle w:val="PageBreak"/>
      </w:pPr>
      <w:r>
        <w:br w:type="page"/>
      </w:r>
    </w:p>
    <w:p w14:paraId="6579A7B0" w14:textId="77777777" w:rsidR="002E2C54" w:rsidRPr="009B4586" w:rsidRDefault="002E2C54" w:rsidP="00025C1A">
      <w:pPr>
        <w:pStyle w:val="Endnote20"/>
      </w:pPr>
      <w:bookmarkStart w:id="59" w:name="_Toc198816560"/>
      <w:r w:rsidRPr="009B4586">
        <w:rPr>
          <w:rStyle w:val="charTableNo"/>
        </w:rPr>
        <w:lastRenderedPageBreak/>
        <w:t>5</w:t>
      </w:r>
      <w:r>
        <w:tab/>
      </w:r>
      <w:r w:rsidRPr="009B4586">
        <w:rPr>
          <w:rStyle w:val="charTableText"/>
        </w:rPr>
        <w:t>Earlier republications</w:t>
      </w:r>
      <w:bookmarkEnd w:id="59"/>
    </w:p>
    <w:p w14:paraId="0722FFC1" w14:textId="77777777" w:rsidR="002E2C54" w:rsidRDefault="002E2C54">
      <w:pPr>
        <w:pStyle w:val="EndNoteTextPub"/>
      </w:pPr>
      <w:r>
        <w:t xml:space="preserve">Some earlier republications were not numbered. The number in column 1 refers to the publication order.  </w:t>
      </w:r>
    </w:p>
    <w:p w14:paraId="64BA4968" w14:textId="77777777" w:rsidR="002E2C54" w:rsidRDefault="002E2C5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99F00C2" w14:textId="77777777" w:rsidR="002E2C54" w:rsidRDefault="002E2C54">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2E2C54" w14:paraId="04F746DE" w14:textId="77777777">
        <w:trPr>
          <w:tblHeader/>
        </w:trPr>
        <w:tc>
          <w:tcPr>
            <w:tcW w:w="1576" w:type="dxa"/>
            <w:tcBorders>
              <w:bottom w:val="single" w:sz="4" w:space="0" w:color="auto"/>
            </w:tcBorders>
          </w:tcPr>
          <w:p w14:paraId="43ECF47C" w14:textId="77777777" w:rsidR="002E2C54" w:rsidRDefault="002E2C54">
            <w:pPr>
              <w:pStyle w:val="EarlierRepubHdg"/>
            </w:pPr>
            <w:r>
              <w:t>Republication No and date</w:t>
            </w:r>
          </w:p>
        </w:tc>
        <w:tc>
          <w:tcPr>
            <w:tcW w:w="1681" w:type="dxa"/>
            <w:tcBorders>
              <w:bottom w:val="single" w:sz="4" w:space="0" w:color="auto"/>
            </w:tcBorders>
          </w:tcPr>
          <w:p w14:paraId="746C0300" w14:textId="77777777" w:rsidR="002E2C54" w:rsidRDefault="002E2C54">
            <w:pPr>
              <w:pStyle w:val="EarlierRepubHdg"/>
            </w:pPr>
            <w:r>
              <w:t>Effective</w:t>
            </w:r>
          </w:p>
        </w:tc>
        <w:tc>
          <w:tcPr>
            <w:tcW w:w="1783" w:type="dxa"/>
            <w:tcBorders>
              <w:bottom w:val="single" w:sz="4" w:space="0" w:color="auto"/>
            </w:tcBorders>
          </w:tcPr>
          <w:p w14:paraId="6EBBFB8D" w14:textId="77777777" w:rsidR="002E2C54" w:rsidRDefault="002E2C54">
            <w:pPr>
              <w:pStyle w:val="EarlierRepubHdg"/>
            </w:pPr>
            <w:r>
              <w:t>Last amendment made by</w:t>
            </w:r>
          </w:p>
        </w:tc>
        <w:tc>
          <w:tcPr>
            <w:tcW w:w="1783" w:type="dxa"/>
            <w:tcBorders>
              <w:bottom w:val="single" w:sz="4" w:space="0" w:color="auto"/>
            </w:tcBorders>
          </w:tcPr>
          <w:p w14:paraId="3CAE476F" w14:textId="77777777" w:rsidR="002E2C54" w:rsidRDefault="002E2C54">
            <w:pPr>
              <w:pStyle w:val="EarlierRepubHdg"/>
            </w:pPr>
            <w:r>
              <w:t>Republication for</w:t>
            </w:r>
          </w:p>
        </w:tc>
      </w:tr>
      <w:tr w:rsidR="002E2C54" w14:paraId="757EA342" w14:textId="77777777">
        <w:tc>
          <w:tcPr>
            <w:tcW w:w="1576" w:type="dxa"/>
            <w:tcBorders>
              <w:top w:val="single" w:sz="4" w:space="0" w:color="auto"/>
              <w:bottom w:val="single" w:sz="4" w:space="0" w:color="auto"/>
            </w:tcBorders>
          </w:tcPr>
          <w:p w14:paraId="1D666873" w14:textId="77777777" w:rsidR="002E2C54" w:rsidRDefault="002E2C54">
            <w:pPr>
              <w:pStyle w:val="EarlierRepubEntries"/>
            </w:pPr>
            <w:r>
              <w:t>R1</w:t>
            </w:r>
            <w:r>
              <w:br/>
              <w:t>10 July 2004</w:t>
            </w:r>
          </w:p>
        </w:tc>
        <w:tc>
          <w:tcPr>
            <w:tcW w:w="1681" w:type="dxa"/>
            <w:tcBorders>
              <w:top w:val="single" w:sz="4" w:space="0" w:color="auto"/>
              <w:bottom w:val="single" w:sz="4" w:space="0" w:color="auto"/>
            </w:tcBorders>
          </w:tcPr>
          <w:p w14:paraId="7CC1C749" w14:textId="77777777" w:rsidR="002E2C54" w:rsidRDefault="002E2C54" w:rsidP="00E65377">
            <w:pPr>
              <w:pStyle w:val="EarlierRepubEntries"/>
            </w:pPr>
            <w:r>
              <w:t>10 July 2004</w:t>
            </w:r>
            <w:r w:rsidR="00E65377">
              <w:t>–</w:t>
            </w:r>
            <w:r>
              <w:br/>
              <w:t>30 June 2011</w:t>
            </w:r>
          </w:p>
        </w:tc>
        <w:tc>
          <w:tcPr>
            <w:tcW w:w="1783" w:type="dxa"/>
            <w:tcBorders>
              <w:top w:val="single" w:sz="4" w:space="0" w:color="auto"/>
              <w:bottom w:val="single" w:sz="4" w:space="0" w:color="auto"/>
            </w:tcBorders>
          </w:tcPr>
          <w:p w14:paraId="31072E9C" w14:textId="77777777" w:rsidR="002E2C54" w:rsidRDefault="002E2C54">
            <w:pPr>
              <w:pStyle w:val="EarlierRepubEntries"/>
            </w:pPr>
            <w:r>
              <w:t>not amended</w:t>
            </w:r>
          </w:p>
        </w:tc>
        <w:tc>
          <w:tcPr>
            <w:tcW w:w="1783" w:type="dxa"/>
            <w:tcBorders>
              <w:top w:val="single" w:sz="4" w:space="0" w:color="auto"/>
              <w:bottom w:val="single" w:sz="4" w:space="0" w:color="auto"/>
            </w:tcBorders>
          </w:tcPr>
          <w:p w14:paraId="7B93F082" w14:textId="77777777" w:rsidR="002E2C54" w:rsidRDefault="002E2C54">
            <w:pPr>
              <w:pStyle w:val="EarlierRepubEntries"/>
            </w:pPr>
            <w:r>
              <w:t>new Act</w:t>
            </w:r>
          </w:p>
        </w:tc>
      </w:tr>
      <w:tr w:rsidR="00E65377" w14:paraId="594CF3FB" w14:textId="77777777">
        <w:tc>
          <w:tcPr>
            <w:tcW w:w="1576" w:type="dxa"/>
            <w:tcBorders>
              <w:top w:val="single" w:sz="4" w:space="0" w:color="auto"/>
              <w:bottom w:val="single" w:sz="4" w:space="0" w:color="auto"/>
            </w:tcBorders>
          </w:tcPr>
          <w:p w14:paraId="164A1AE2" w14:textId="77777777" w:rsidR="00E65377" w:rsidRDefault="00E65377">
            <w:pPr>
              <w:pStyle w:val="EarlierRepubEntries"/>
            </w:pPr>
            <w:r>
              <w:t>R2</w:t>
            </w:r>
            <w:r>
              <w:br/>
              <w:t>1 July 2011</w:t>
            </w:r>
          </w:p>
        </w:tc>
        <w:tc>
          <w:tcPr>
            <w:tcW w:w="1681" w:type="dxa"/>
            <w:tcBorders>
              <w:top w:val="single" w:sz="4" w:space="0" w:color="auto"/>
              <w:bottom w:val="single" w:sz="4" w:space="0" w:color="auto"/>
            </w:tcBorders>
          </w:tcPr>
          <w:p w14:paraId="33F605FA" w14:textId="77777777" w:rsidR="00E65377" w:rsidRDefault="00E65377">
            <w:pPr>
              <w:pStyle w:val="EarlierRepubEntries"/>
            </w:pPr>
            <w:r>
              <w:t>1 July 2011–</w:t>
            </w:r>
            <w:r>
              <w:br/>
              <w:t>22 Oct 2018</w:t>
            </w:r>
          </w:p>
        </w:tc>
        <w:tc>
          <w:tcPr>
            <w:tcW w:w="1783" w:type="dxa"/>
            <w:tcBorders>
              <w:top w:val="single" w:sz="4" w:space="0" w:color="auto"/>
              <w:bottom w:val="single" w:sz="4" w:space="0" w:color="auto"/>
            </w:tcBorders>
          </w:tcPr>
          <w:p w14:paraId="0050124E" w14:textId="183F3AEE" w:rsidR="00E65377" w:rsidRPr="00E65377" w:rsidRDefault="00E65377">
            <w:pPr>
              <w:pStyle w:val="EarlierRepubEntries"/>
              <w:rPr>
                <w:rStyle w:val="charCitHyperlinkAbbrev"/>
              </w:rPr>
            </w:pPr>
            <w:hyperlink r:id="rId72" w:tooltip="Administrative (One ACT Public Service Miscellaneous Amendments) Act 2011" w:history="1">
              <w:r w:rsidRPr="00E65377">
                <w:rPr>
                  <w:rStyle w:val="charCitHyperlinkAbbrev"/>
                </w:rPr>
                <w:t>A2011</w:t>
              </w:r>
              <w:r w:rsidRPr="00E65377">
                <w:rPr>
                  <w:rStyle w:val="charCitHyperlinkAbbrev"/>
                </w:rPr>
                <w:noBreakHyphen/>
                <w:t>22</w:t>
              </w:r>
            </w:hyperlink>
          </w:p>
        </w:tc>
        <w:tc>
          <w:tcPr>
            <w:tcW w:w="1783" w:type="dxa"/>
            <w:tcBorders>
              <w:top w:val="single" w:sz="4" w:space="0" w:color="auto"/>
              <w:bottom w:val="single" w:sz="4" w:space="0" w:color="auto"/>
            </w:tcBorders>
          </w:tcPr>
          <w:p w14:paraId="1ADADC95" w14:textId="27396999" w:rsidR="00E65377" w:rsidRDefault="00E65377">
            <w:pPr>
              <w:pStyle w:val="EarlierRepubEntries"/>
            </w:pPr>
            <w:r>
              <w:t xml:space="preserve">amendments by </w:t>
            </w:r>
            <w:hyperlink r:id="rId73" w:tooltip="Administrative (One ACT Public Service Miscellaneous Amendments) Act 2011" w:history="1">
              <w:r w:rsidRPr="00E65377">
                <w:rPr>
                  <w:rStyle w:val="charCitHyperlinkAbbrev"/>
                </w:rPr>
                <w:t>A2011</w:t>
              </w:r>
              <w:r w:rsidRPr="00E65377">
                <w:rPr>
                  <w:rStyle w:val="charCitHyperlinkAbbrev"/>
                </w:rPr>
                <w:noBreakHyphen/>
                <w:t>22</w:t>
              </w:r>
            </w:hyperlink>
          </w:p>
        </w:tc>
      </w:tr>
    </w:tbl>
    <w:p w14:paraId="7838C0B8" w14:textId="77777777" w:rsidR="00AF4D92" w:rsidRDefault="00AF4D92">
      <w:pPr>
        <w:pStyle w:val="05EndNote"/>
        <w:sectPr w:rsidR="00AF4D92">
          <w:headerReference w:type="even" r:id="rId74"/>
          <w:headerReference w:type="default" r:id="rId75"/>
          <w:footerReference w:type="even" r:id="rId76"/>
          <w:footerReference w:type="default" r:id="rId77"/>
          <w:pgSz w:w="11907" w:h="16839" w:code="9"/>
          <w:pgMar w:top="3000" w:right="1900" w:bottom="2500" w:left="2300" w:header="2480" w:footer="2100" w:gutter="0"/>
          <w:cols w:space="720"/>
          <w:docGrid w:linePitch="254"/>
        </w:sectPr>
      </w:pPr>
    </w:p>
    <w:p w14:paraId="34463932" w14:textId="77777777" w:rsidR="00AF4D92" w:rsidRDefault="00AF4D92"/>
    <w:p w14:paraId="050D11CD" w14:textId="77777777" w:rsidR="00AF4D92" w:rsidRDefault="00AF4D92"/>
    <w:p w14:paraId="6170A8C2" w14:textId="77777777" w:rsidR="00AF4D92" w:rsidRDefault="00AF4D92"/>
    <w:p w14:paraId="3A06F8AA" w14:textId="77777777" w:rsidR="00AF4D92" w:rsidRDefault="00AF4D92">
      <w:pPr>
        <w:rPr>
          <w:color w:val="000000"/>
          <w:sz w:val="20"/>
        </w:rPr>
      </w:pPr>
    </w:p>
    <w:p w14:paraId="387E5199" w14:textId="77777777" w:rsidR="00AF4D92" w:rsidRDefault="00AF4D92">
      <w:pPr>
        <w:rPr>
          <w:color w:val="000000"/>
          <w:sz w:val="22"/>
        </w:rPr>
      </w:pPr>
    </w:p>
    <w:p w14:paraId="610D2B21" w14:textId="77777777" w:rsidR="00AF4D92" w:rsidRDefault="00AF4D92">
      <w:pPr>
        <w:rPr>
          <w:color w:val="000000"/>
          <w:sz w:val="22"/>
        </w:rPr>
      </w:pPr>
    </w:p>
    <w:p w14:paraId="513C74F1" w14:textId="77777777" w:rsidR="00AF4D92" w:rsidRDefault="00AF4D92">
      <w:pPr>
        <w:rPr>
          <w:color w:val="000000"/>
          <w:sz w:val="22"/>
        </w:rPr>
      </w:pPr>
      <w:r>
        <w:rPr>
          <w:color w:val="000000"/>
          <w:sz w:val="22"/>
        </w:rPr>
        <w:t xml:space="preserve">©  Australian Capital Territory </w:t>
      </w:r>
      <w:r>
        <w:rPr>
          <w:noProof/>
          <w:color w:val="000000"/>
          <w:sz w:val="22"/>
        </w:rPr>
        <w:t>2018</w:t>
      </w:r>
    </w:p>
    <w:p w14:paraId="175F273B" w14:textId="77777777" w:rsidR="00AF4D92" w:rsidRDefault="00AF4D92">
      <w:pPr>
        <w:rPr>
          <w:color w:val="000000"/>
          <w:sz w:val="22"/>
        </w:rPr>
      </w:pPr>
    </w:p>
    <w:p w14:paraId="3870C891" w14:textId="77777777" w:rsidR="00AF4D92" w:rsidRDefault="00AF4D92"/>
    <w:p w14:paraId="59CB3D1D" w14:textId="77777777" w:rsidR="00AF4D92" w:rsidRDefault="00AF4D92">
      <w:pPr>
        <w:pStyle w:val="06Copyright"/>
        <w:sectPr w:rsidR="00AF4D92" w:rsidSect="00E65377">
          <w:headerReference w:type="even" r:id="rId78"/>
          <w:headerReference w:type="default" r:id="rId79"/>
          <w:footerReference w:type="even" r:id="rId80"/>
          <w:footerReference w:type="default" r:id="rId81"/>
          <w:headerReference w:type="first" r:id="rId82"/>
          <w:footerReference w:type="first" r:id="rId83"/>
          <w:type w:val="continuous"/>
          <w:pgSz w:w="11907" w:h="16839" w:code="9"/>
          <w:pgMar w:top="2999" w:right="1899" w:bottom="2500" w:left="2302" w:header="2478" w:footer="2098" w:gutter="0"/>
          <w:pgNumType w:fmt="lowerRoman"/>
          <w:cols w:space="720"/>
          <w:titlePg/>
          <w:docGrid w:linePitch="254"/>
        </w:sectPr>
      </w:pPr>
    </w:p>
    <w:p w14:paraId="64F46497" w14:textId="77777777" w:rsidR="00AF4D92" w:rsidRPr="000D13D8" w:rsidRDefault="00AF4D92" w:rsidP="009B4586"/>
    <w:sectPr w:rsidR="00AF4D92" w:rsidRPr="000D13D8" w:rsidSect="001E1372">
      <w:headerReference w:type="first" r:id="rId84"/>
      <w:footerReference w:type="first" r:id="rId85"/>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2A033" w14:textId="77777777" w:rsidR="00FF7C93" w:rsidRDefault="00FF7C93" w:rsidP="00A621A3">
      <w:r>
        <w:separator/>
      </w:r>
    </w:p>
  </w:endnote>
  <w:endnote w:type="continuationSeparator" w:id="0">
    <w:p w14:paraId="691411F1" w14:textId="77777777" w:rsidR="00FF7C93" w:rsidRDefault="00FF7C93" w:rsidP="00A62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C4CE" w14:textId="1B7CD127" w:rsidR="006C43E1" w:rsidRPr="006C43E1" w:rsidRDefault="006C43E1" w:rsidP="006C43E1">
    <w:pPr>
      <w:pStyle w:val="Footer"/>
      <w:jc w:val="center"/>
      <w:rPr>
        <w:rFonts w:cs="Arial"/>
        <w:sz w:val="14"/>
      </w:rPr>
    </w:pPr>
    <w:r w:rsidRPr="006C43E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DFB4" w14:textId="77777777" w:rsidR="005E71CF" w:rsidRDefault="005E71C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E71CF" w14:paraId="02A3E97A" w14:textId="77777777">
      <w:tc>
        <w:tcPr>
          <w:tcW w:w="847" w:type="pct"/>
        </w:tcPr>
        <w:p w14:paraId="0018D470" w14:textId="77777777" w:rsidR="005E71CF" w:rsidRDefault="005E71C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12ADA">
            <w:rPr>
              <w:rStyle w:val="PageNumber"/>
              <w:noProof/>
            </w:rPr>
            <w:t>26</w:t>
          </w:r>
          <w:r>
            <w:rPr>
              <w:rStyle w:val="PageNumber"/>
            </w:rPr>
            <w:fldChar w:fldCharType="end"/>
          </w:r>
        </w:p>
      </w:tc>
      <w:tc>
        <w:tcPr>
          <w:tcW w:w="3092" w:type="pct"/>
        </w:tcPr>
        <w:p w14:paraId="539A6A35" w14:textId="5BB1BA2A" w:rsidR="005E71CF" w:rsidRDefault="006C43E1">
          <w:pPr>
            <w:pStyle w:val="Footer"/>
            <w:jc w:val="center"/>
          </w:pPr>
          <w:r>
            <w:fldChar w:fldCharType="begin"/>
          </w:r>
          <w:r>
            <w:instrText xml:space="preserve"> REF Citation *\charformat </w:instrText>
          </w:r>
          <w:r>
            <w:fldChar w:fldCharType="separate"/>
          </w:r>
          <w:r w:rsidR="00055DC9">
            <w:t>Gene Technology (GM Crop Moratorium) Act 2004</w:t>
          </w:r>
          <w:r>
            <w:fldChar w:fldCharType="end"/>
          </w:r>
        </w:p>
        <w:p w14:paraId="65E962D2" w14:textId="737580A2" w:rsidR="005E71CF" w:rsidRDefault="006C43E1">
          <w:pPr>
            <w:pStyle w:val="FooterInfoCentre"/>
          </w:pPr>
          <w:r>
            <w:fldChar w:fldCharType="begin"/>
          </w:r>
          <w:r>
            <w:instrText xml:space="preserve"> DOCPROPERTY "Eff"  *\charformat </w:instrText>
          </w:r>
          <w:r>
            <w:fldChar w:fldCharType="separate"/>
          </w:r>
          <w:r w:rsidR="00055DC9">
            <w:t xml:space="preserve">Effective:  </w:t>
          </w:r>
          <w:r>
            <w:fldChar w:fldCharType="end"/>
          </w:r>
          <w:r>
            <w:fldChar w:fldCharType="begin"/>
          </w:r>
          <w:r>
            <w:instrText xml:space="preserve"> DOCPROPERTY "StartDt"  *\charformat </w:instrText>
          </w:r>
          <w:r>
            <w:fldChar w:fldCharType="separate"/>
          </w:r>
          <w:r w:rsidR="00055DC9">
            <w:t>23/10/18</w:t>
          </w:r>
          <w:r>
            <w:fldChar w:fldCharType="end"/>
          </w:r>
          <w:r>
            <w:fldChar w:fldCharType="begin"/>
          </w:r>
          <w:r>
            <w:instrText xml:space="preserve"> DOCPROPERTY "EndDt"  *\charformat </w:instrText>
          </w:r>
          <w:r>
            <w:fldChar w:fldCharType="separate"/>
          </w:r>
          <w:r w:rsidR="00055DC9">
            <w:t>-01/06/25</w:t>
          </w:r>
          <w:r>
            <w:fldChar w:fldCharType="end"/>
          </w:r>
        </w:p>
      </w:tc>
      <w:tc>
        <w:tcPr>
          <w:tcW w:w="1061" w:type="pct"/>
        </w:tcPr>
        <w:p w14:paraId="45810B86" w14:textId="4C259B08" w:rsidR="005E71CF" w:rsidRDefault="006C43E1">
          <w:pPr>
            <w:pStyle w:val="Footer"/>
            <w:jc w:val="right"/>
          </w:pPr>
          <w:r>
            <w:fldChar w:fldCharType="begin"/>
          </w:r>
          <w:r>
            <w:instrText xml:space="preserve"> DOCPROPERTY "Category"  *\charformat  </w:instrText>
          </w:r>
          <w:r>
            <w:fldChar w:fldCharType="separate"/>
          </w:r>
          <w:r w:rsidR="00055DC9">
            <w:t>R3</w:t>
          </w:r>
          <w:r>
            <w:fldChar w:fldCharType="end"/>
          </w:r>
          <w:r w:rsidR="005E71CF">
            <w:br/>
          </w:r>
          <w:r>
            <w:fldChar w:fldCharType="begin"/>
          </w:r>
          <w:r>
            <w:instrText xml:space="preserve"> DOCPROPERTY "RepubDt"  *\charformat  </w:instrText>
          </w:r>
          <w:r>
            <w:fldChar w:fldCharType="separate"/>
          </w:r>
          <w:r w:rsidR="00055DC9">
            <w:t>23/10/18</w:t>
          </w:r>
          <w:r>
            <w:fldChar w:fldCharType="end"/>
          </w:r>
        </w:p>
      </w:tc>
    </w:tr>
  </w:tbl>
  <w:p w14:paraId="65409FF8" w14:textId="1B1F4A43" w:rsidR="005E71CF" w:rsidRPr="006C43E1" w:rsidRDefault="006C43E1" w:rsidP="006C43E1">
    <w:pPr>
      <w:pStyle w:val="Status"/>
      <w:rPr>
        <w:rFonts w:cs="Arial"/>
      </w:rPr>
    </w:pPr>
    <w:r w:rsidRPr="006C43E1">
      <w:rPr>
        <w:rFonts w:cs="Arial"/>
      </w:rPr>
      <w:fldChar w:fldCharType="begin"/>
    </w:r>
    <w:r w:rsidRPr="006C43E1">
      <w:rPr>
        <w:rFonts w:cs="Arial"/>
      </w:rPr>
      <w:instrText xml:space="preserve"> DOCPROPERTY "Status" </w:instrText>
    </w:r>
    <w:r w:rsidRPr="006C43E1">
      <w:rPr>
        <w:rFonts w:cs="Arial"/>
      </w:rPr>
      <w:fldChar w:fldCharType="separate"/>
    </w:r>
    <w:r w:rsidR="00055DC9" w:rsidRPr="006C43E1">
      <w:rPr>
        <w:rFonts w:cs="Arial"/>
      </w:rPr>
      <w:t xml:space="preserve"> </w:t>
    </w:r>
    <w:r w:rsidRPr="006C43E1">
      <w:rPr>
        <w:rFonts w:cs="Arial"/>
      </w:rPr>
      <w:fldChar w:fldCharType="end"/>
    </w:r>
    <w:r w:rsidRPr="006C43E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F340" w14:textId="77777777" w:rsidR="005E71CF" w:rsidRDefault="005E71C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E71CF" w14:paraId="4B72F7C8" w14:textId="77777777">
      <w:tc>
        <w:tcPr>
          <w:tcW w:w="1061" w:type="pct"/>
        </w:tcPr>
        <w:p w14:paraId="455EC5BA" w14:textId="55D8D040" w:rsidR="005E71CF" w:rsidRDefault="006C43E1">
          <w:pPr>
            <w:pStyle w:val="Footer"/>
          </w:pPr>
          <w:r>
            <w:fldChar w:fldCharType="begin"/>
          </w:r>
          <w:r>
            <w:instrText xml:space="preserve"> DOCPROPERTY "Category"  *\charformat  </w:instrText>
          </w:r>
          <w:r>
            <w:fldChar w:fldCharType="separate"/>
          </w:r>
          <w:r w:rsidR="00055DC9">
            <w:t>R3</w:t>
          </w:r>
          <w:r>
            <w:fldChar w:fldCharType="end"/>
          </w:r>
          <w:r w:rsidR="005E71CF">
            <w:br/>
          </w:r>
          <w:r>
            <w:fldChar w:fldCharType="begin"/>
          </w:r>
          <w:r>
            <w:instrText xml:space="preserve"> DOCPROPERTY "RepubDt"  *\charformat  </w:instrText>
          </w:r>
          <w:r>
            <w:fldChar w:fldCharType="separate"/>
          </w:r>
          <w:r w:rsidR="00055DC9">
            <w:t>23/10/18</w:t>
          </w:r>
          <w:r>
            <w:fldChar w:fldCharType="end"/>
          </w:r>
        </w:p>
      </w:tc>
      <w:tc>
        <w:tcPr>
          <w:tcW w:w="3092" w:type="pct"/>
        </w:tcPr>
        <w:p w14:paraId="5FD4447D" w14:textId="454CCC1C" w:rsidR="005E71CF" w:rsidRDefault="006C43E1">
          <w:pPr>
            <w:pStyle w:val="Footer"/>
            <w:jc w:val="center"/>
          </w:pPr>
          <w:r>
            <w:fldChar w:fldCharType="begin"/>
          </w:r>
          <w:r>
            <w:instrText xml:space="preserve"> REF Citation *\charformat </w:instrText>
          </w:r>
          <w:r>
            <w:fldChar w:fldCharType="separate"/>
          </w:r>
          <w:r w:rsidR="00055DC9">
            <w:t>Gene Technology (GM Crop Moratorium) Act 2004</w:t>
          </w:r>
          <w:r>
            <w:fldChar w:fldCharType="end"/>
          </w:r>
        </w:p>
        <w:p w14:paraId="6D545A08" w14:textId="2E295359" w:rsidR="005E71CF" w:rsidRDefault="006C43E1">
          <w:pPr>
            <w:pStyle w:val="FooterInfoCentre"/>
          </w:pPr>
          <w:r>
            <w:fldChar w:fldCharType="begin"/>
          </w:r>
          <w:r>
            <w:instrText xml:space="preserve"> DOCPROPERTY "Eff"  *\charformat </w:instrText>
          </w:r>
          <w:r>
            <w:fldChar w:fldCharType="separate"/>
          </w:r>
          <w:r w:rsidR="00055DC9">
            <w:t xml:space="preserve">Effective:  </w:t>
          </w:r>
          <w:r>
            <w:fldChar w:fldCharType="end"/>
          </w:r>
          <w:r>
            <w:fldChar w:fldCharType="begin"/>
          </w:r>
          <w:r>
            <w:instrText xml:space="preserve"> DOCPROPERTY "StartDt"  *\charformat </w:instrText>
          </w:r>
          <w:r>
            <w:fldChar w:fldCharType="separate"/>
          </w:r>
          <w:r w:rsidR="00055DC9">
            <w:t>23/10/18</w:t>
          </w:r>
          <w:r>
            <w:fldChar w:fldCharType="end"/>
          </w:r>
          <w:r>
            <w:fldChar w:fldCharType="begin"/>
          </w:r>
          <w:r>
            <w:instrText xml:space="preserve"> DOCPROPERTY "EndDt"  *\charformat </w:instrText>
          </w:r>
          <w:r>
            <w:fldChar w:fldCharType="separate"/>
          </w:r>
          <w:r w:rsidR="00055DC9">
            <w:t>-01/06/25</w:t>
          </w:r>
          <w:r>
            <w:fldChar w:fldCharType="end"/>
          </w:r>
        </w:p>
      </w:tc>
      <w:tc>
        <w:tcPr>
          <w:tcW w:w="847" w:type="pct"/>
        </w:tcPr>
        <w:p w14:paraId="580ED0F4" w14:textId="77777777" w:rsidR="005E71CF" w:rsidRDefault="005E71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12ADA">
            <w:rPr>
              <w:rStyle w:val="PageNumber"/>
              <w:noProof/>
            </w:rPr>
            <w:t>25</w:t>
          </w:r>
          <w:r>
            <w:rPr>
              <w:rStyle w:val="PageNumber"/>
            </w:rPr>
            <w:fldChar w:fldCharType="end"/>
          </w:r>
        </w:p>
      </w:tc>
    </w:tr>
  </w:tbl>
  <w:p w14:paraId="14989704" w14:textId="45F31FFF" w:rsidR="005E71CF" w:rsidRPr="006C43E1" w:rsidRDefault="006C43E1" w:rsidP="006C43E1">
    <w:pPr>
      <w:pStyle w:val="Status"/>
      <w:rPr>
        <w:rFonts w:cs="Arial"/>
      </w:rPr>
    </w:pPr>
    <w:r w:rsidRPr="006C43E1">
      <w:rPr>
        <w:rFonts w:cs="Arial"/>
      </w:rPr>
      <w:fldChar w:fldCharType="begin"/>
    </w:r>
    <w:r w:rsidRPr="006C43E1">
      <w:rPr>
        <w:rFonts w:cs="Arial"/>
      </w:rPr>
      <w:instrText xml:space="preserve"> DOCPROPERTY "Status" </w:instrText>
    </w:r>
    <w:r w:rsidRPr="006C43E1">
      <w:rPr>
        <w:rFonts w:cs="Arial"/>
      </w:rPr>
      <w:fldChar w:fldCharType="separate"/>
    </w:r>
    <w:r w:rsidR="00055DC9" w:rsidRPr="006C43E1">
      <w:rPr>
        <w:rFonts w:cs="Arial"/>
      </w:rPr>
      <w:t xml:space="preserve"> </w:t>
    </w:r>
    <w:r w:rsidRPr="006C43E1">
      <w:rPr>
        <w:rFonts w:cs="Arial"/>
      </w:rPr>
      <w:fldChar w:fldCharType="end"/>
    </w:r>
    <w:r w:rsidRPr="006C43E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77F5" w14:textId="77777777" w:rsidR="005E71CF" w:rsidRDefault="005E71C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E71CF" w14:paraId="7AA49F1C" w14:textId="77777777">
      <w:tc>
        <w:tcPr>
          <w:tcW w:w="847" w:type="pct"/>
        </w:tcPr>
        <w:p w14:paraId="30C2E026" w14:textId="77777777" w:rsidR="005E71CF" w:rsidRDefault="005E71C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12ADA">
            <w:rPr>
              <w:rStyle w:val="PageNumber"/>
              <w:noProof/>
            </w:rPr>
            <w:t>30</w:t>
          </w:r>
          <w:r>
            <w:rPr>
              <w:rStyle w:val="PageNumber"/>
            </w:rPr>
            <w:fldChar w:fldCharType="end"/>
          </w:r>
        </w:p>
      </w:tc>
      <w:tc>
        <w:tcPr>
          <w:tcW w:w="3092" w:type="pct"/>
        </w:tcPr>
        <w:p w14:paraId="3F1DEC18" w14:textId="3A3802E4" w:rsidR="005E71CF" w:rsidRDefault="006C43E1">
          <w:pPr>
            <w:pStyle w:val="Footer"/>
            <w:jc w:val="center"/>
          </w:pPr>
          <w:r>
            <w:fldChar w:fldCharType="begin"/>
          </w:r>
          <w:r>
            <w:instrText xml:space="preserve"> REF Citation *\charformat </w:instrText>
          </w:r>
          <w:r>
            <w:fldChar w:fldCharType="separate"/>
          </w:r>
          <w:r w:rsidR="00055DC9">
            <w:t>Gene Technology (GM Crop Moratorium) Act 2004</w:t>
          </w:r>
          <w:r>
            <w:fldChar w:fldCharType="end"/>
          </w:r>
        </w:p>
        <w:p w14:paraId="79F729D6" w14:textId="48CE35E3" w:rsidR="005E71CF" w:rsidRDefault="006C43E1">
          <w:pPr>
            <w:pStyle w:val="FooterInfoCentre"/>
          </w:pPr>
          <w:r>
            <w:fldChar w:fldCharType="begin"/>
          </w:r>
          <w:r>
            <w:instrText xml:space="preserve"> DOCPROPERTY "Eff"  *\charformat </w:instrText>
          </w:r>
          <w:r>
            <w:fldChar w:fldCharType="separate"/>
          </w:r>
          <w:r w:rsidR="00055DC9">
            <w:t xml:space="preserve">Effective:  </w:t>
          </w:r>
          <w:r>
            <w:fldChar w:fldCharType="end"/>
          </w:r>
          <w:r>
            <w:fldChar w:fldCharType="begin"/>
          </w:r>
          <w:r>
            <w:instrText xml:space="preserve"> DOCPROPERTY "StartDt"  *\charformat </w:instrText>
          </w:r>
          <w:r>
            <w:fldChar w:fldCharType="separate"/>
          </w:r>
          <w:r w:rsidR="00055DC9">
            <w:t>23/10/18</w:t>
          </w:r>
          <w:r>
            <w:fldChar w:fldCharType="end"/>
          </w:r>
          <w:r>
            <w:fldChar w:fldCharType="begin"/>
          </w:r>
          <w:r>
            <w:instrText xml:space="preserve"> DOCPROPERTY "EndDt"  *\charformat </w:instrText>
          </w:r>
          <w:r>
            <w:fldChar w:fldCharType="separate"/>
          </w:r>
          <w:r w:rsidR="00055DC9">
            <w:t>-01/06/25</w:t>
          </w:r>
          <w:r>
            <w:fldChar w:fldCharType="end"/>
          </w:r>
        </w:p>
      </w:tc>
      <w:tc>
        <w:tcPr>
          <w:tcW w:w="1061" w:type="pct"/>
        </w:tcPr>
        <w:p w14:paraId="1A0CDDC5" w14:textId="001D49C0" w:rsidR="005E71CF" w:rsidRDefault="006C43E1">
          <w:pPr>
            <w:pStyle w:val="Footer"/>
            <w:jc w:val="right"/>
          </w:pPr>
          <w:r>
            <w:fldChar w:fldCharType="begin"/>
          </w:r>
          <w:r>
            <w:instrText xml:space="preserve"> DOCPROPERTY "Category"  *\charformat  </w:instrText>
          </w:r>
          <w:r>
            <w:fldChar w:fldCharType="separate"/>
          </w:r>
          <w:r w:rsidR="00055DC9">
            <w:t>R3</w:t>
          </w:r>
          <w:r>
            <w:fldChar w:fldCharType="end"/>
          </w:r>
          <w:r w:rsidR="005E71CF">
            <w:br/>
          </w:r>
          <w:r>
            <w:fldChar w:fldCharType="begin"/>
          </w:r>
          <w:r>
            <w:instrText xml:space="preserve"> DOCPROPERTY "RepubDt"  *\charformat  </w:instrText>
          </w:r>
          <w:r>
            <w:fldChar w:fldCharType="separate"/>
          </w:r>
          <w:r w:rsidR="00055DC9">
            <w:t>23/10/18</w:t>
          </w:r>
          <w:r>
            <w:fldChar w:fldCharType="end"/>
          </w:r>
        </w:p>
      </w:tc>
    </w:tr>
  </w:tbl>
  <w:p w14:paraId="1878FF7E" w14:textId="703F491C" w:rsidR="005E71CF" w:rsidRPr="006C43E1" w:rsidRDefault="006C43E1" w:rsidP="006C43E1">
    <w:pPr>
      <w:pStyle w:val="Status"/>
      <w:rPr>
        <w:rFonts w:cs="Arial"/>
      </w:rPr>
    </w:pPr>
    <w:r w:rsidRPr="006C43E1">
      <w:rPr>
        <w:rFonts w:cs="Arial"/>
      </w:rPr>
      <w:fldChar w:fldCharType="begin"/>
    </w:r>
    <w:r w:rsidRPr="006C43E1">
      <w:rPr>
        <w:rFonts w:cs="Arial"/>
      </w:rPr>
      <w:instrText xml:space="preserve"> DOCPROPERTY "Status" </w:instrText>
    </w:r>
    <w:r w:rsidRPr="006C43E1">
      <w:rPr>
        <w:rFonts w:cs="Arial"/>
      </w:rPr>
      <w:fldChar w:fldCharType="separate"/>
    </w:r>
    <w:r w:rsidR="00055DC9" w:rsidRPr="006C43E1">
      <w:rPr>
        <w:rFonts w:cs="Arial"/>
      </w:rPr>
      <w:t xml:space="preserve"> </w:t>
    </w:r>
    <w:r w:rsidRPr="006C43E1">
      <w:rPr>
        <w:rFonts w:cs="Arial"/>
      </w:rPr>
      <w:fldChar w:fldCharType="end"/>
    </w:r>
    <w:r w:rsidRPr="006C43E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AC3A" w14:textId="77777777" w:rsidR="005E71CF" w:rsidRDefault="005E71C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E71CF" w14:paraId="5B909E26" w14:textId="77777777">
      <w:tc>
        <w:tcPr>
          <w:tcW w:w="1061" w:type="pct"/>
        </w:tcPr>
        <w:p w14:paraId="282825C8" w14:textId="644E85CB" w:rsidR="005E71CF" w:rsidRDefault="006C43E1">
          <w:pPr>
            <w:pStyle w:val="Footer"/>
          </w:pPr>
          <w:r>
            <w:fldChar w:fldCharType="begin"/>
          </w:r>
          <w:r>
            <w:instrText xml:space="preserve"> DOCPROPERTY "Category"  *\charformat  </w:instrText>
          </w:r>
          <w:r>
            <w:fldChar w:fldCharType="separate"/>
          </w:r>
          <w:r w:rsidR="00055DC9">
            <w:t>R3</w:t>
          </w:r>
          <w:r>
            <w:fldChar w:fldCharType="end"/>
          </w:r>
          <w:r w:rsidR="005E71CF">
            <w:br/>
          </w:r>
          <w:r>
            <w:fldChar w:fldCharType="begin"/>
          </w:r>
          <w:r>
            <w:instrText xml:space="preserve"> DOCPROPERTY "RepubDt"  *\charformat  </w:instrText>
          </w:r>
          <w:r>
            <w:fldChar w:fldCharType="separate"/>
          </w:r>
          <w:r w:rsidR="00055DC9">
            <w:t>23/10/18</w:t>
          </w:r>
          <w:r>
            <w:fldChar w:fldCharType="end"/>
          </w:r>
        </w:p>
      </w:tc>
      <w:tc>
        <w:tcPr>
          <w:tcW w:w="3092" w:type="pct"/>
        </w:tcPr>
        <w:p w14:paraId="273E351C" w14:textId="6E79484E" w:rsidR="005E71CF" w:rsidRDefault="006C43E1">
          <w:pPr>
            <w:pStyle w:val="Footer"/>
            <w:jc w:val="center"/>
          </w:pPr>
          <w:r>
            <w:fldChar w:fldCharType="begin"/>
          </w:r>
          <w:r>
            <w:instrText xml:space="preserve"> REF Citation *\charformat </w:instrText>
          </w:r>
          <w:r>
            <w:fldChar w:fldCharType="separate"/>
          </w:r>
          <w:r w:rsidR="00055DC9">
            <w:t>Gene Technology (GM Crop Moratorium) Act 2004</w:t>
          </w:r>
          <w:r>
            <w:fldChar w:fldCharType="end"/>
          </w:r>
        </w:p>
        <w:p w14:paraId="188849A4" w14:textId="0C993900" w:rsidR="005E71CF" w:rsidRDefault="006C43E1">
          <w:pPr>
            <w:pStyle w:val="FooterInfoCentre"/>
          </w:pPr>
          <w:r>
            <w:fldChar w:fldCharType="begin"/>
          </w:r>
          <w:r>
            <w:instrText xml:space="preserve"> DOCPROPERTY "Eff"  *\charformat </w:instrText>
          </w:r>
          <w:r>
            <w:fldChar w:fldCharType="separate"/>
          </w:r>
          <w:r w:rsidR="00055DC9">
            <w:t xml:space="preserve">Effective:  </w:t>
          </w:r>
          <w:r>
            <w:fldChar w:fldCharType="end"/>
          </w:r>
          <w:r>
            <w:fldChar w:fldCharType="begin"/>
          </w:r>
          <w:r>
            <w:instrText xml:space="preserve"> DOCPROPERTY "StartDt"  *\charformat </w:instrText>
          </w:r>
          <w:r>
            <w:fldChar w:fldCharType="separate"/>
          </w:r>
          <w:r w:rsidR="00055DC9">
            <w:t>23/10/18</w:t>
          </w:r>
          <w:r>
            <w:fldChar w:fldCharType="end"/>
          </w:r>
          <w:r>
            <w:fldChar w:fldCharType="begin"/>
          </w:r>
          <w:r>
            <w:instrText xml:space="preserve"> DOCPROPERTY "EndDt"  *\charformat </w:instrText>
          </w:r>
          <w:r>
            <w:fldChar w:fldCharType="separate"/>
          </w:r>
          <w:r w:rsidR="00055DC9">
            <w:t>-01/06/25</w:t>
          </w:r>
          <w:r>
            <w:fldChar w:fldCharType="end"/>
          </w:r>
        </w:p>
      </w:tc>
      <w:tc>
        <w:tcPr>
          <w:tcW w:w="847" w:type="pct"/>
        </w:tcPr>
        <w:p w14:paraId="3F7DE395" w14:textId="77777777" w:rsidR="005E71CF" w:rsidRDefault="005E71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12ADA">
            <w:rPr>
              <w:rStyle w:val="PageNumber"/>
              <w:noProof/>
            </w:rPr>
            <w:t>29</w:t>
          </w:r>
          <w:r>
            <w:rPr>
              <w:rStyle w:val="PageNumber"/>
            </w:rPr>
            <w:fldChar w:fldCharType="end"/>
          </w:r>
        </w:p>
      </w:tc>
    </w:tr>
  </w:tbl>
  <w:p w14:paraId="560FFB89" w14:textId="1A70B0E7" w:rsidR="005E71CF" w:rsidRPr="006C43E1" w:rsidRDefault="006C43E1" w:rsidP="006C43E1">
    <w:pPr>
      <w:pStyle w:val="Status"/>
      <w:rPr>
        <w:rFonts w:cs="Arial"/>
      </w:rPr>
    </w:pPr>
    <w:r w:rsidRPr="006C43E1">
      <w:rPr>
        <w:rFonts w:cs="Arial"/>
      </w:rPr>
      <w:fldChar w:fldCharType="begin"/>
    </w:r>
    <w:r w:rsidRPr="006C43E1">
      <w:rPr>
        <w:rFonts w:cs="Arial"/>
      </w:rPr>
      <w:instrText xml:space="preserve"> DOCPROPERTY "Status" </w:instrText>
    </w:r>
    <w:r w:rsidRPr="006C43E1">
      <w:rPr>
        <w:rFonts w:cs="Arial"/>
      </w:rPr>
      <w:fldChar w:fldCharType="separate"/>
    </w:r>
    <w:r w:rsidR="00055DC9" w:rsidRPr="006C43E1">
      <w:rPr>
        <w:rFonts w:cs="Arial"/>
      </w:rPr>
      <w:t xml:space="preserve"> </w:t>
    </w:r>
    <w:r w:rsidRPr="006C43E1">
      <w:rPr>
        <w:rFonts w:cs="Arial"/>
      </w:rPr>
      <w:fldChar w:fldCharType="end"/>
    </w:r>
    <w:r w:rsidRPr="006C43E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C5C0" w14:textId="68768F54" w:rsidR="005E71CF" w:rsidRPr="006C43E1" w:rsidRDefault="006C43E1" w:rsidP="006C43E1">
    <w:pPr>
      <w:pStyle w:val="Footer"/>
      <w:jc w:val="center"/>
      <w:rPr>
        <w:rFonts w:cs="Arial"/>
        <w:sz w:val="14"/>
      </w:rPr>
    </w:pPr>
    <w:r w:rsidRPr="006C43E1">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7283" w14:textId="4C7610FD" w:rsidR="005E71CF" w:rsidRPr="006C43E1" w:rsidRDefault="005E71CF" w:rsidP="006C43E1">
    <w:pPr>
      <w:pStyle w:val="Footer"/>
      <w:jc w:val="center"/>
      <w:rPr>
        <w:rFonts w:cs="Arial"/>
        <w:sz w:val="14"/>
      </w:rPr>
    </w:pPr>
    <w:r w:rsidRPr="006C43E1">
      <w:rPr>
        <w:rFonts w:cs="Arial"/>
        <w:sz w:val="14"/>
      </w:rPr>
      <w:fldChar w:fldCharType="begin"/>
    </w:r>
    <w:r w:rsidRPr="006C43E1">
      <w:rPr>
        <w:rFonts w:cs="Arial"/>
        <w:sz w:val="14"/>
      </w:rPr>
      <w:instrText xml:space="preserve"> COMMENTS  \* MERGEFORMAT </w:instrText>
    </w:r>
    <w:r w:rsidRPr="006C43E1">
      <w:rPr>
        <w:rFonts w:cs="Arial"/>
        <w:sz w:val="14"/>
      </w:rPr>
      <w:fldChar w:fldCharType="end"/>
    </w:r>
    <w:r w:rsidR="006C43E1" w:rsidRPr="006C43E1">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4DE82" w14:textId="46E4A40B" w:rsidR="005E71CF" w:rsidRPr="006C43E1" w:rsidRDefault="006C43E1" w:rsidP="006C43E1">
    <w:pPr>
      <w:pStyle w:val="Footer"/>
      <w:jc w:val="center"/>
      <w:rPr>
        <w:rFonts w:cs="Arial"/>
        <w:sz w:val="14"/>
      </w:rPr>
    </w:pPr>
    <w:r w:rsidRPr="006C43E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41E6" w14:textId="2765660E" w:rsidR="005E71CF" w:rsidRPr="006C43E1" w:rsidRDefault="006C43E1" w:rsidP="006C43E1">
    <w:pPr>
      <w:pStyle w:val="Footer"/>
      <w:jc w:val="center"/>
      <w:rPr>
        <w:rFonts w:cs="Arial"/>
        <w:sz w:val="14"/>
      </w:rPr>
    </w:pPr>
    <w:r w:rsidRPr="006C43E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56D7" w14:textId="1D7137F7" w:rsidR="005E71CF" w:rsidRPr="006C43E1" w:rsidRDefault="005E71CF" w:rsidP="006C43E1">
    <w:pPr>
      <w:pStyle w:val="Footer"/>
      <w:jc w:val="center"/>
      <w:rPr>
        <w:rFonts w:cs="Arial"/>
        <w:sz w:val="14"/>
      </w:rPr>
    </w:pPr>
    <w:r w:rsidRPr="006C43E1">
      <w:rPr>
        <w:rFonts w:cs="Arial"/>
        <w:sz w:val="14"/>
      </w:rPr>
      <w:fldChar w:fldCharType="begin"/>
    </w:r>
    <w:r w:rsidRPr="006C43E1">
      <w:rPr>
        <w:rFonts w:cs="Arial"/>
        <w:sz w:val="14"/>
      </w:rPr>
      <w:instrText xml:space="preserve"> DOCPROPERTY "Status" </w:instrText>
    </w:r>
    <w:r w:rsidRPr="006C43E1">
      <w:rPr>
        <w:rFonts w:cs="Arial"/>
        <w:sz w:val="14"/>
      </w:rPr>
      <w:fldChar w:fldCharType="separate"/>
    </w:r>
    <w:r w:rsidR="00055DC9" w:rsidRPr="006C43E1">
      <w:rPr>
        <w:rFonts w:cs="Arial"/>
        <w:sz w:val="14"/>
      </w:rPr>
      <w:t xml:space="preserve"> </w:t>
    </w:r>
    <w:r w:rsidRPr="006C43E1">
      <w:rPr>
        <w:rFonts w:cs="Arial"/>
        <w:sz w:val="14"/>
      </w:rPr>
      <w:fldChar w:fldCharType="end"/>
    </w:r>
    <w:r w:rsidRPr="006C43E1">
      <w:rPr>
        <w:rFonts w:cs="Arial"/>
        <w:sz w:val="14"/>
      </w:rPr>
      <w:fldChar w:fldCharType="begin"/>
    </w:r>
    <w:r w:rsidRPr="006C43E1">
      <w:rPr>
        <w:rFonts w:cs="Arial"/>
        <w:sz w:val="14"/>
      </w:rPr>
      <w:instrText xml:space="preserve"> COMMENTS  \* MERGEFORMAT </w:instrText>
    </w:r>
    <w:r w:rsidRPr="006C43E1">
      <w:rPr>
        <w:rFonts w:cs="Arial"/>
        <w:sz w:val="14"/>
      </w:rPr>
      <w:fldChar w:fldCharType="end"/>
    </w:r>
    <w:r w:rsidR="006C43E1" w:rsidRPr="006C43E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03BC" w14:textId="69131DF5" w:rsidR="006C43E1" w:rsidRPr="006C43E1" w:rsidRDefault="006C43E1" w:rsidP="006C43E1">
    <w:pPr>
      <w:pStyle w:val="Footer"/>
      <w:jc w:val="center"/>
      <w:rPr>
        <w:rFonts w:cs="Arial"/>
        <w:sz w:val="14"/>
      </w:rPr>
    </w:pPr>
    <w:r w:rsidRPr="006C43E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AA5B" w14:textId="77777777" w:rsidR="005E71CF" w:rsidRDefault="005E71C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5E71CF" w14:paraId="1630112F" w14:textId="77777777">
      <w:tc>
        <w:tcPr>
          <w:tcW w:w="846" w:type="pct"/>
        </w:tcPr>
        <w:p w14:paraId="73FF287E" w14:textId="77777777" w:rsidR="005E71CF" w:rsidRDefault="005E71C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712ADA">
            <w:rPr>
              <w:rStyle w:val="PageNumber"/>
              <w:noProof/>
            </w:rPr>
            <w:t>2</w:t>
          </w:r>
          <w:r>
            <w:rPr>
              <w:rStyle w:val="PageNumber"/>
            </w:rPr>
            <w:fldChar w:fldCharType="end"/>
          </w:r>
        </w:p>
      </w:tc>
      <w:tc>
        <w:tcPr>
          <w:tcW w:w="3093" w:type="pct"/>
        </w:tcPr>
        <w:p w14:paraId="1EC155E6" w14:textId="6F8F5018" w:rsidR="005E71CF" w:rsidRDefault="006C43E1">
          <w:pPr>
            <w:pStyle w:val="Footer"/>
            <w:jc w:val="center"/>
          </w:pPr>
          <w:r>
            <w:fldChar w:fldCharType="begin"/>
          </w:r>
          <w:r>
            <w:instrText xml:space="preserve"> REF Citation *\charformat </w:instrText>
          </w:r>
          <w:r>
            <w:fldChar w:fldCharType="separate"/>
          </w:r>
          <w:r w:rsidR="00055DC9">
            <w:t>Gene Technology (GM Crop Moratorium) Act 2004</w:t>
          </w:r>
          <w:r>
            <w:fldChar w:fldCharType="end"/>
          </w:r>
        </w:p>
        <w:p w14:paraId="7A091039" w14:textId="5FE0FEBC" w:rsidR="005E71CF" w:rsidRDefault="006C43E1">
          <w:pPr>
            <w:pStyle w:val="FooterInfoCentre"/>
          </w:pPr>
          <w:r>
            <w:fldChar w:fldCharType="begin"/>
          </w:r>
          <w:r>
            <w:instrText xml:space="preserve"> DOCPROPERTY "Eff"  </w:instrText>
          </w:r>
          <w:r>
            <w:fldChar w:fldCharType="separate"/>
          </w:r>
          <w:r w:rsidR="00055DC9">
            <w:t xml:space="preserve">Effective:  </w:t>
          </w:r>
          <w:r>
            <w:fldChar w:fldCharType="end"/>
          </w:r>
          <w:r>
            <w:fldChar w:fldCharType="begin"/>
          </w:r>
          <w:r>
            <w:instrText xml:space="preserve"> DOCPROPERTY "StartDt"   </w:instrText>
          </w:r>
          <w:r>
            <w:fldChar w:fldCharType="separate"/>
          </w:r>
          <w:r w:rsidR="00055DC9">
            <w:t>23/10/18</w:t>
          </w:r>
          <w:r>
            <w:fldChar w:fldCharType="end"/>
          </w:r>
          <w:r>
            <w:fldChar w:fldCharType="begin"/>
          </w:r>
          <w:r>
            <w:instrText xml:space="preserve"> DOCPROPERTY "EndDt"  </w:instrText>
          </w:r>
          <w:r>
            <w:fldChar w:fldCharType="separate"/>
          </w:r>
          <w:r w:rsidR="00055DC9">
            <w:t>-01/06/25</w:t>
          </w:r>
          <w:r>
            <w:fldChar w:fldCharType="end"/>
          </w:r>
        </w:p>
      </w:tc>
      <w:tc>
        <w:tcPr>
          <w:tcW w:w="1061" w:type="pct"/>
        </w:tcPr>
        <w:p w14:paraId="48C05956" w14:textId="38C68853" w:rsidR="005E71CF" w:rsidRDefault="006C43E1">
          <w:pPr>
            <w:pStyle w:val="Footer"/>
            <w:jc w:val="right"/>
          </w:pPr>
          <w:r>
            <w:fldChar w:fldCharType="begin"/>
          </w:r>
          <w:r>
            <w:instrText xml:space="preserve"> DOCPROPERTY "Category"  </w:instrText>
          </w:r>
          <w:r>
            <w:fldChar w:fldCharType="separate"/>
          </w:r>
          <w:r w:rsidR="00055DC9">
            <w:t>R3</w:t>
          </w:r>
          <w:r>
            <w:fldChar w:fldCharType="end"/>
          </w:r>
          <w:r w:rsidR="005E71CF">
            <w:br/>
          </w:r>
          <w:r>
            <w:fldChar w:fldCharType="begin"/>
          </w:r>
          <w:r>
            <w:instrText xml:space="preserve"> DOCPROPERTY "RepubDt"  </w:instrText>
          </w:r>
          <w:r>
            <w:fldChar w:fldCharType="separate"/>
          </w:r>
          <w:r w:rsidR="00055DC9">
            <w:t>23/10/18</w:t>
          </w:r>
          <w:r>
            <w:fldChar w:fldCharType="end"/>
          </w:r>
        </w:p>
      </w:tc>
    </w:tr>
  </w:tbl>
  <w:p w14:paraId="4D1002DA" w14:textId="7AA28260" w:rsidR="005E71CF" w:rsidRPr="006C43E1" w:rsidRDefault="006C43E1" w:rsidP="006C43E1">
    <w:pPr>
      <w:pStyle w:val="Status"/>
      <w:rPr>
        <w:rFonts w:cs="Arial"/>
      </w:rPr>
    </w:pPr>
    <w:r w:rsidRPr="006C43E1">
      <w:rPr>
        <w:rFonts w:cs="Arial"/>
      </w:rPr>
      <w:fldChar w:fldCharType="begin"/>
    </w:r>
    <w:r w:rsidRPr="006C43E1">
      <w:rPr>
        <w:rFonts w:cs="Arial"/>
      </w:rPr>
      <w:instrText xml:space="preserve"> DOCPROPERTY "Status" </w:instrText>
    </w:r>
    <w:r w:rsidRPr="006C43E1">
      <w:rPr>
        <w:rFonts w:cs="Arial"/>
      </w:rPr>
      <w:fldChar w:fldCharType="separate"/>
    </w:r>
    <w:r w:rsidR="00055DC9" w:rsidRPr="006C43E1">
      <w:rPr>
        <w:rFonts w:cs="Arial"/>
      </w:rPr>
      <w:t xml:space="preserve"> </w:t>
    </w:r>
    <w:r w:rsidRPr="006C43E1">
      <w:rPr>
        <w:rFonts w:cs="Arial"/>
      </w:rPr>
      <w:fldChar w:fldCharType="end"/>
    </w:r>
    <w:r w:rsidRPr="006C43E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3B95" w14:textId="77777777" w:rsidR="005E71CF" w:rsidRDefault="005E71C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E71CF" w14:paraId="217CF5EE" w14:textId="77777777">
      <w:tc>
        <w:tcPr>
          <w:tcW w:w="1061" w:type="pct"/>
        </w:tcPr>
        <w:p w14:paraId="0A6F6C6B" w14:textId="53BD1FB7" w:rsidR="005E71CF" w:rsidRDefault="006C43E1">
          <w:pPr>
            <w:pStyle w:val="Footer"/>
          </w:pPr>
          <w:r>
            <w:fldChar w:fldCharType="begin"/>
          </w:r>
          <w:r>
            <w:instrText xml:space="preserve"> DOCPROPERTY "Category"  </w:instrText>
          </w:r>
          <w:r>
            <w:fldChar w:fldCharType="separate"/>
          </w:r>
          <w:r w:rsidR="00055DC9">
            <w:t>R3</w:t>
          </w:r>
          <w:r>
            <w:fldChar w:fldCharType="end"/>
          </w:r>
          <w:r w:rsidR="005E71CF">
            <w:br/>
          </w:r>
          <w:r>
            <w:fldChar w:fldCharType="begin"/>
          </w:r>
          <w:r>
            <w:instrText xml:space="preserve"> DOCPROPERTY "RepubDt"  </w:instrText>
          </w:r>
          <w:r>
            <w:fldChar w:fldCharType="separate"/>
          </w:r>
          <w:r w:rsidR="00055DC9">
            <w:t>23/10/18</w:t>
          </w:r>
          <w:r>
            <w:fldChar w:fldCharType="end"/>
          </w:r>
        </w:p>
      </w:tc>
      <w:tc>
        <w:tcPr>
          <w:tcW w:w="3093" w:type="pct"/>
        </w:tcPr>
        <w:p w14:paraId="6F9EFB91" w14:textId="2EA1DD27" w:rsidR="005E71CF" w:rsidRDefault="006C43E1">
          <w:pPr>
            <w:pStyle w:val="Footer"/>
            <w:jc w:val="center"/>
          </w:pPr>
          <w:r>
            <w:fldChar w:fldCharType="begin"/>
          </w:r>
          <w:r>
            <w:instrText xml:space="preserve"> REF Citation *\charformat </w:instrText>
          </w:r>
          <w:r>
            <w:fldChar w:fldCharType="separate"/>
          </w:r>
          <w:r w:rsidR="00055DC9">
            <w:t>Gene Technology (GM Crop Moratorium) Act 2004</w:t>
          </w:r>
          <w:r>
            <w:fldChar w:fldCharType="end"/>
          </w:r>
        </w:p>
        <w:p w14:paraId="4125DA71" w14:textId="7FB6768B" w:rsidR="005E71CF" w:rsidRDefault="006C43E1">
          <w:pPr>
            <w:pStyle w:val="FooterInfoCentre"/>
          </w:pPr>
          <w:r>
            <w:fldChar w:fldCharType="begin"/>
          </w:r>
          <w:r>
            <w:instrText xml:space="preserve"> DOCPROPERTY "Eff"  </w:instrText>
          </w:r>
          <w:r>
            <w:fldChar w:fldCharType="separate"/>
          </w:r>
          <w:r w:rsidR="00055DC9">
            <w:t xml:space="preserve">Effective:  </w:t>
          </w:r>
          <w:r>
            <w:fldChar w:fldCharType="end"/>
          </w:r>
          <w:r>
            <w:fldChar w:fldCharType="begin"/>
          </w:r>
          <w:r>
            <w:instrText xml:space="preserve"> DOCPROPERTY "StartDt"  </w:instrText>
          </w:r>
          <w:r>
            <w:fldChar w:fldCharType="separate"/>
          </w:r>
          <w:r w:rsidR="00055DC9">
            <w:t>23/10/18</w:t>
          </w:r>
          <w:r>
            <w:fldChar w:fldCharType="end"/>
          </w:r>
          <w:r>
            <w:fldChar w:fldCharType="begin"/>
          </w:r>
          <w:r>
            <w:instrText xml:space="preserve"> DOCPROPERTY "EndDt"  </w:instrText>
          </w:r>
          <w:r>
            <w:fldChar w:fldCharType="separate"/>
          </w:r>
          <w:r w:rsidR="00055DC9">
            <w:t>-01/06/25</w:t>
          </w:r>
          <w:r>
            <w:fldChar w:fldCharType="end"/>
          </w:r>
        </w:p>
      </w:tc>
      <w:tc>
        <w:tcPr>
          <w:tcW w:w="846" w:type="pct"/>
        </w:tcPr>
        <w:p w14:paraId="643A0920" w14:textId="77777777" w:rsidR="005E71CF" w:rsidRDefault="005E71C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712ADA">
            <w:rPr>
              <w:rStyle w:val="PageNumber"/>
              <w:noProof/>
            </w:rPr>
            <w:t>3</w:t>
          </w:r>
          <w:r>
            <w:rPr>
              <w:rStyle w:val="PageNumber"/>
            </w:rPr>
            <w:fldChar w:fldCharType="end"/>
          </w:r>
        </w:p>
      </w:tc>
    </w:tr>
  </w:tbl>
  <w:p w14:paraId="51F3751D" w14:textId="60716E54" w:rsidR="005E71CF" w:rsidRPr="006C43E1" w:rsidRDefault="006C43E1" w:rsidP="006C43E1">
    <w:pPr>
      <w:pStyle w:val="Status"/>
      <w:rPr>
        <w:rFonts w:cs="Arial"/>
      </w:rPr>
    </w:pPr>
    <w:r w:rsidRPr="006C43E1">
      <w:rPr>
        <w:rFonts w:cs="Arial"/>
      </w:rPr>
      <w:fldChar w:fldCharType="begin"/>
    </w:r>
    <w:r w:rsidRPr="006C43E1">
      <w:rPr>
        <w:rFonts w:cs="Arial"/>
      </w:rPr>
      <w:instrText xml:space="preserve"> DOCPROPERTY "Status" </w:instrText>
    </w:r>
    <w:r w:rsidRPr="006C43E1">
      <w:rPr>
        <w:rFonts w:cs="Arial"/>
      </w:rPr>
      <w:fldChar w:fldCharType="separate"/>
    </w:r>
    <w:r w:rsidR="00055DC9" w:rsidRPr="006C43E1">
      <w:rPr>
        <w:rFonts w:cs="Arial"/>
      </w:rPr>
      <w:t xml:space="preserve"> </w:t>
    </w:r>
    <w:r w:rsidRPr="006C43E1">
      <w:rPr>
        <w:rFonts w:cs="Arial"/>
      </w:rPr>
      <w:fldChar w:fldCharType="end"/>
    </w:r>
    <w:r w:rsidRPr="006C43E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B6F2" w14:textId="77777777" w:rsidR="005E71CF" w:rsidRDefault="005E71C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5E71CF" w14:paraId="5F58B812" w14:textId="77777777">
      <w:tc>
        <w:tcPr>
          <w:tcW w:w="1061" w:type="pct"/>
        </w:tcPr>
        <w:p w14:paraId="6226524E" w14:textId="55B131C9" w:rsidR="005E71CF" w:rsidRDefault="006C43E1">
          <w:pPr>
            <w:pStyle w:val="Footer"/>
          </w:pPr>
          <w:r>
            <w:fldChar w:fldCharType="begin"/>
          </w:r>
          <w:r>
            <w:instrText xml:space="preserve"> DOCPROPERTY "Category"  </w:instrText>
          </w:r>
          <w:r>
            <w:fldChar w:fldCharType="separate"/>
          </w:r>
          <w:r w:rsidR="00055DC9">
            <w:t>R3</w:t>
          </w:r>
          <w:r>
            <w:fldChar w:fldCharType="end"/>
          </w:r>
          <w:r w:rsidR="005E71CF">
            <w:br/>
          </w:r>
          <w:r>
            <w:fldChar w:fldCharType="begin"/>
          </w:r>
          <w:r>
            <w:instrText xml:space="preserve"> DOCPROPERTY "RepubDt"  </w:instrText>
          </w:r>
          <w:r>
            <w:fldChar w:fldCharType="separate"/>
          </w:r>
          <w:r w:rsidR="00055DC9">
            <w:t>23/10/18</w:t>
          </w:r>
          <w:r>
            <w:fldChar w:fldCharType="end"/>
          </w:r>
        </w:p>
      </w:tc>
      <w:tc>
        <w:tcPr>
          <w:tcW w:w="3093" w:type="pct"/>
        </w:tcPr>
        <w:p w14:paraId="733065DB" w14:textId="3CB8506B" w:rsidR="005E71CF" w:rsidRDefault="006C43E1">
          <w:pPr>
            <w:pStyle w:val="Footer"/>
            <w:jc w:val="center"/>
          </w:pPr>
          <w:r>
            <w:fldChar w:fldCharType="begin"/>
          </w:r>
          <w:r>
            <w:instrText xml:space="preserve"> REF Citation *\charformat </w:instrText>
          </w:r>
          <w:r>
            <w:fldChar w:fldCharType="separate"/>
          </w:r>
          <w:r w:rsidR="00055DC9">
            <w:t>Gene Technology (GM Crop Moratorium) Act 2004</w:t>
          </w:r>
          <w:r>
            <w:fldChar w:fldCharType="end"/>
          </w:r>
        </w:p>
        <w:p w14:paraId="22C07580" w14:textId="77193851" w:rsidR="005E71CF" w:rsidRDefault="006C43E1">
          <w:pPr>
            <w:pStyle w:val="FooterInfoCentre"/>
          </w:pPr>
          <w:r>
            <w:fldChar w:fldCharType="begin"/>
          </w:r>
          <w:r>
            <w:instrText xml:space="preserve"> DOCPROPERTY "Eff"  </w:instrText>
          </w:r>
          <w:r>
            <w:fldChar w:fldCharType="separate"/>
          </w:r>
          <w:r w:rsidR="00055DC9">
            <w:t xml:space="preserve">Effective:  </w:t>
          </w:r>
          <w:r>
            <w:fldChar w:fldCharType="end"/>
          </w:r>
          <w:r>
            <w:fldChar w:fldCharType="begin"/>
          </w:r>
          <w:r>
            <w:instrText xml:space="preserve"> DOCPROPERTY "StartDt"   </w:instrText>
          </w:r>
          <w:r>
            <w:fldChar w:fldCharType="separate"/>
          </w:r>
          <w:r w:rsidR="00055DC9">
            <w:t>23/10/18</w:t>
          </w:r>
          <w:r>
            <w:fldChar w:fldCharType="end"/>
          </w:r>
          <w:r>
            <w:fldChar w:fldCharType="begin"/>
          </w:r>
          <w:r>
            <w:instrText xml:space="preserve"> DOCPROPERTY "EndDt"  </w:instrText>
          </w:r>
          <w:r>
            <w:fldChar w:fldCharType="separate"/>
          </w:r>
          <w:r w:rsidR="00055DC9">
            <w:t>-01/06/25</w:t>
          </w:r>
          <w:r>
            <w:fldChar w:fldCharType="end"/>
          </w:r>
        </w:p>
      </w:tc>
      <w:tc>
        <w:tcPr>
          <w:tcW w:w="846" w:type="pct"/>
        </w:tcPr>
        <w:p w14:paraId="4C687B8D" w14:textId="77777777" w:rsidR="005E71CF" w:rsidRDefault="005E71C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712ADA">
            <w:rPr>
              <w:rStyle w:val="PageNumber"/>
              <w:noProof/>
            </w:rPr>
            <w:t>1</w:t>
          </w:r>
          <w:r>
            <w:rPr>
              <w:rStyle w:val="PageNumber"/>
            </w:rPr>
            <w:fldChar w:fldCharType="end"/>
          </w:r>
        </w:p>
      </w:tc>
    </w:tr>
  </w:tbl>
  <w:p w14:paraId="699A814C" w14:textId="1E709784" w:rsidR="005E71CF" w:rsidRPr="006C43E1" w:rsidRDefault="006C43E1" w:rsidP="006C43E1">
    <w:pPr>
      <w:pStyle w:val="Status"/>
      <w:rPr>
        <w:rFonts w:cs="Arial"/>
      </w:rPr>
    </w:pPr>
    <w:r w:rsidRPr="006C43E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BA02" w14:textId="77777777" w:rsidR="005E71CF" w:rsidRDefault="005E71C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E71CF" w14:paraId="26ED1E1A" w14:textId="77777777">
      <w:tc>
        <w:tcPr>
          <w:tcW w:w="847" w:type="pct"/>
        </w:tcPr>
        <w:p w14:paraId="5E94CB5F" w14:textId="77777777" w:rsidR="005E71CF" w:rsidRDefault="005E71C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712ADA">
            <w:rPr>
              <w:rStyle w:val="PageNumber"/>
              <w:noProof/>
            </w:rPr>
            <w:t>24</w:t>
          </w:r>
          <w:r>
            <w:rPr>
              <w:rStyle w:val="PageNumber"/>
            </w:rPr>
            <w:fldChar w:fldCharType="end"/>
          </w:r>
        </w:p>
      </w:tc>
      <w:tc>
        <w:tcPr>
          <w:tcW w:w="3092" w:type="pct"/>
        </w:tcPr>
        <w:p w14:paraId="0D4AE40A" w14:textId="7E1C985C" w:rsidR="005E71CF" w:rsidRDefault="006C43E1">
          <w:pPr>
            <w:pStyle w:val="Footer"/>
            <w:jc w:val="center"/>
          </w:pPr>
          <w:r>
            <w:fldChar w:fldCharType="begin"/>
          </w:r>
          <w:r>
            <w:instrText xml:space="preserve"> REF Citation *\charformat </w:instrText>
          </w:r>
          <w:r>
            <w:fldChar w:fldCharType="separate"/>
          </w:r>
          <w:r w:rsidR="00055DC9">
            <w:t>Gene Technology (GM Crop Moratorium) Act 2004</w:t>
          </w:r>
          <w:r>
            <w:fldChar w:fldCharType="end"/>
          </w:r>
        </w:p>
        <w:p w14:paraId="0D1B1606" w14:textId="536A69AA" w:rsidR="005E71CF" w:rsidRDefault="006C43E1">
          <w:pPr>
            <w:pStyle w:val="FooterInfoCentre"/>
          </w:pPr>
          <w:r>
            <w:fldChar w:fldCharType="begin"/>
          </w:r>
          <w:r>
            <w:instrText xml:space="preserve"> DOCPROPERTY "Eff"  *\charformat </w:instrText>
          </w:r>
          <w:r>
            <w:fldChar w:fldCharType="separate"/>
          </w:r>
          <w:r w:rsidR="00055DC9">
            <w:t xml:space="preserve">Effective:  </w:t>
          </w:r>
          <w:r>
            <w:fldChar w:fldCharType="end"/>
          </w:r>
          <w:r>
            <w:fldChar w:fldCharType="begin"/>
          </w:r>
          <w:r>
            <w:instrText xml:space="preserve"> DOCPROPERTY "StartDt"  *\charformat </w:instrText>
          </w:r>
          <w:r>
            <w:fldChar w:fldCharType="separate"/>
          </w:r>
          <w:r w:rsidR="00055DC9">
            <w:t>23/10/18</w:t>
          </w:r>
          <w:r>
            <w:fldChar w:fldCharType="end"/>
          </w:r>
          <w:r>
            <w:fldChar w:fldCharType="begin"/>
          </w:r>
          <w:r>
            <w:instrText xml:space="preserve"> DOCPROPERTY "EndDt"  *\charformat </w:instrText>
          </w:r>
          <w:r>
            <w:fldChar w:fldCharType="separate"/>
          </w:r>
          <w:r w:rsidR="00055DC9">
            <w:t>-01/06/25</w:t>
          </w:r>
          <w:r>
            <w:fldChar w:fldCharType="end"/>
          </w:r>
        </w:p>
      </w:tc>
      <w:tc>
        <w:tcPr>
          <w:tcW w:w="1061" w:type="pct"/>
        </w:tcPr>
        <w:p w14:paraId="6328951B" w14:textId="7D68AED8" w:rsidR="005E71CF" w:rsidRDefault="006C43E1">
          <w:pPr>
            <w:pStyle w:val="Footer"/>
            <w:jc w:val="right"/>
          </w:pPr>
          <w:r>
            <w:fldChar w:fldCharType="begin"/>
          </w:r>
          <w:r>
            <w:instrText xml:space="preserve"> DOCPROPERTY "Category"  *\charformat  </w:instrText>
          </w:r>
          <w:r>
            <w:fldChar w:fldCharType="separate"/>
          </w:r>
          <w:r w:rsidR="00055DC9">
            <w:t>R3</w:t>
          </w:r>
          <w:r>
            <w:fldChar w:fldCharType="end"/>
          </w:r>
          <w:r w:rsidR="005E71CF">
            <w:br/>
          </w:r>
          <w:r>
            <w:fldChar w:fldCharType="begin"/>
          </w:r>
          <w:r>
            <w:instrText xml:space="preserve"> DOCPROPERTY "RepubDt"  *\charformat  </w:instrText>
          </w:r>
          <w:r>
            <w:fldChar w:fldCharType="separate"/>
          </w:r>
          <w:r w:rsidR="00055DC9">
            <w:t>23/10/18</w:t>
          </w:r>
          <w:r>
            <w:fldChar w:fldCharType="end"/>
          </w:r>
        </w:p>
      </w:tc>
    </w:tr>
  </w:tbl>
  <w:p w14:paraId="71A8977F" w14:textId="0DCE7F37" w:rsidR="005E71CF" w:rsidRPr="006C43E1" w:rsidRDefault="006C43E1" w:rsidP="006C43E1">
    <w:pPr>
      <w:pStyle w:val="Status"/>
      <w:rPr>
        <w:rFonts w:cs="Arial"/>
      </w:rPr>
    </w:pPr>
    <w:r w:rsidRPr="006C43E1">
      <w:rPr>
        <w:rFonts w:cs="Arial"/>
      </w:rPr>
      <w:fldChar w:fldCharType="begin"/>
    </w:r>
    <w:r w:rsidRPr="006C43E1">
      <w:rPr>
        <w:rFonts w:cs="Arial"/>
      </w:rPr>
      <w:instrText xml:space="preserve"> DOCPROPERTY "Status" </w:instrText>
    </w:r>
    <w:r w:rsidRPr="006C43E1">
      <w:rPr>
        <w:rFonts w:cs="Arial"/>
      </w:rPr>
      <w:fldChar w:fldCharType="separate"/>
    </w:r>
    <w:r w:rsidR="00055DC9" w:rsidRPr="006C43E1">
      <w:rPr>
        <w:rFonts w:cs="Arial"/>
      </w:rPr>
      <w:t xml:space="preserve"> </w:t>
    </w:r>
    <w:r w:rsidRPr="006C43E1">
      <w:rPr>
        <w:rFonts w:cs="Arial"/>
      </w:rPr>
      <w:fldChar w:fldCharType="end"/>
    </w:r>
    <w:r w:rsidRPr="006C43E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1C76" w14:textId="77777777" w:rsidR="005E71CF" w:rsidRDefault="005E71C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E71CF" w14:paraId="317056BA" w14:textId="77777777">
      <w:tc>
        <w:tcPr>
          <w:tcW w:w="1061" w:type="pct"/>
        </w:tcPr>
        <w:p w14:paraId="17F09889" w14:textId="16E913A0" w:rsidR="005E71CF" w:rsidRDefault="006C43E1">
          <w:pPr>
            <w:pStyle w:val="Footer"/>
          </w:pPr>
          <w:r>
            <w:fldChar w:fldCharType="begin"/>
          </w:r>
          <w:r>
            <w:instrText xml:space="preserve"> DOCPROPERTY "Category"  *\charformat  </w:instrText>
          </w:r>
          <w:r>
            <w:fldChar w:fldCharType="separate"/>
          </w:r>
          <w:r w:rsidR="00055DC9">
            <w:t>R3</w:t>
          </w:r>
          <w:r>
            <w:fldChar w:fldCharType="end"/>
          </w:r>
          <w:r w:rsidR="005E71CF">
            <w:br/>
          </w:r>
          <w:r>
            <w:fldChar w:fldCharType="begin"/>
          </w:r>
          <w:r>
            <w:instrText xml:space="preserve"> DOCPROPERTY "RepubDt"  *\charformat  </w:instrText>
          </w:r>
          <w:r>
            <w:fldChar w:fldCharType="separate"/>
          </w:r>
          <w:r w:rsidR="00055DC9">
            <w:t>23/10/18</w:t>
          </w:r>
          <w:r>
            <w:fldChar w:fldCharType="end"/>
          </w:r>
        </w:p>
      </w:tc>
      <w:tc>
        <w:tcPr>
          <w:tcW w:w="3092" w:type="pct"/>
        </w:tcPr>
        <w:p w14:paraId="0418860E" w14:textId="6AD34D68" w:rsidR="005E71CF" w:rsidRDefault="006C43E1">
          <w:pPr>
            <w:pStyle w:val="Footer"/>
            <w:jc w:val="center"/>
          </w:pPr>
          <w:r>
            <w:fldChar w:fldCharType="begin"/>
          </w:r>
          <w:r>
            <w:instrText xml:space="preserve"> REF Citation *\charformat </w:instrText>
          </w:r>
          <w:r>
            <w:fldChar w:fldCharType="separate"/>
          </w:r>
          <w:r w:rsidR="00055DC9">
            <w:t>Gene Technology (GM Crop Moratorium) Act 2004</w:t>
          </w:r>
          <w:r>
            <w:fldChar w:fldCharType="end"/>
          </w:r>
        </w:p>
        <w:p w14:paraId="3BDB8919" w14:textId="3978CD42" w:rsidR="005E71CF" w:rsidRDefault="006C43E1">
          <w:pPr>
            <w:pStyle w:val="FooterInfoCentre"/>
          </w:pPr>
          <w:r>
            <w:fldChar w:fldCharType="begin"/>
          </w:r>
          <w:r>
            <w:instrText xml:space="preserve"> DOCPROPERTY "Eff"  *\charformat </w:instrText>
          </w:r>
          <w:r>
            <w:fldChar w:fldCharType="separate"/>
          </w:r>
          <w:r w:rsidR="00055DC9">
            <w:t xml:space="preserve">Effective:  </w:t>
          </w:r>
          <w:r>
            <w:fldChar w:fldCharType="end"/>
          </w:r>
          <w:r>
            <w:fldChar w:fldCharType="begin"/>
          </w:r>
          <w:r>
            <w:instrText xml:space="preserve"> DOCPROPERTY "StartDt"  *\charformat </w:instrText>
          </w:r>
          <w:r>
            <w:fldChar w:fldCharType="separate"/>
          </w:r>
          <w:r w:rsidR="00055DC9">
            <w:t>23/10/18</w:t>
          </w:r>
          <w:r>
            <w:fldChar w:fldCharType="end"/>
          </w:r>
          <w:r>
            <w:fldChar w:fldCharType="begin"/>
          </w:r>
          <w:r>
            <w:instrText xml:space="preserve"> DOCPROPERTY "EndDt"  *\charformat </w:instrText>
          </w:r>
          <w:r>
            <w:fldChar w:fldCharType="separate"/>
          </w:r>
          <w:r w:rsidR="00055DC9">
            <w:t>-01/06/25</w:t>
          </w:r>
          <w:r>
            <w:fldChar w:fldCharType="end"/>
          </w:r>
        </w:p>
      </w:tc>
      <w:tc>
        <w:tcPr>
          <w:tcW w:w="847" w:type="pct"/>
        </w:tcPr>
        <w:p w14:paraId="70275EE4" w14:textId="77777777" w:rsidR="005E71CF" w:rsidRDefault="005E71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12ADA">
            <w:rPr>
              <w:rStyle w:val="PageNumber"/>
              <w:noProof/>
            </w:rPr>
            <w:t>23</w:t>
          </w:r>
          <w:r>
            <w:rPr>
              <w:rStyle w:val="PageNumber"/>
            </w:rPr>
            <w:fldChar w:fldCharType="end"/>
          </w:r>
        </w:p>
      </w:tc>
    </w:tr>
  </w:tbl>
  <w:p w14:paraId="3DBBE7D3" w14:textId="44ABCC6E" w:rsidR="005E71CF" w:rsidRPr="006C43E1" w:rsidRDefault="006C43E1" w:rsidP="006C43E1">
    <w:pPr>
      <w:pStyle w:val="Status"/>
      <w:rPr>
        <w:rFonts w:cs="Arial"/>
      </w:rPr>
    </w:pPr>
    <w:r w:rsidRPr="006C43E1">
      <w:rPr>
        <w:rFonts w:cs="Arial"/>
      </w:rPr>
      <w:fldChar w:fldCharType="begin"/>
    </w:r>
    <w:r w:rsidRPr="006C43E1">
      <w:rPr>
        <w:rFonts w:cs="Arial"/>
      </w:rPr>
      <w:instrText xml:space="preserve"> DOCPROPERTY "Status" </w:instrText>
    </w:r>
    <w:r w:rsidRPr="006C43E1">
      <w:rPr>
        <w:rFonts w:cs="Arial"/>
      </w:rPr>
      <w:fldChar w:fldCharType="separate"/>
    </w:r>
    <w:r w:rsidR="00055DC9" w:rsidRPr="006C43E1">
      <w:rPr>
        <w:rFonts w:cs="Arial"/>
      </w:rPr>
      <w:t xml:space="preserve"> </w:t>
    </w:r>
    <w:r w:rsidRPr="006C43E1">
      <w:rPr>
        <w:rFonts w:cs="Arial"/>
      </w:rPr>
      <w:fldChar w:fldCharType="end"/>
    </w:r>
    <w:r w:rsidRPr="006C43E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4A0F" w14:textId="77777777" w:rsidR="005E71CF" w:rsidRDefault="005E71C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E71CF" w14:paraId="7B193787" w14:textId="77777777">
      <w:tc>
        <w:tcPr>
          <w:tcW w:w="1061" w:type="pct"/>
        </w:tcPr>
        <w:p w14:paraId="0DACEE8E" w14:textId="6A85F231" w:rsidR="005E71CF" w:rsidRDefault="006C43E1">
          <w:pPr>
            <w:pStyle w:val="Footer"/>
          </w:pPr>
          <w:r>
            <w:fldChar w:fldCharType="begin"/>
          </w:r>
          <w:r>
            <w:instrText xml:space="preserve"> DOCPROPERTY "Category"  *\charformat  </w:instrText>
          </w:r>
          <w:r>
            <w:fldChar w:fldCharType="separate"/>
          </w:r>
          <w:r w:rsidR="00055DC9">
            <w:t>R3</w:t>
          </w:r>
          <w:r>
            <w:fldChar w:fldCharType="end"/>
          </w:r>
          <w:r w:rsidR="005E71CF">
            <w:br/>
          </w:r>
          <w:r>
            <w:fldChar w:fldCharType="begin"/>
          </w:r>
          <w:r>
            <w:instrText xml:space="preserve"> DOCPROPERTY "RepubDt"  *\charformat  </w:instrText>
          </w:r>
          <w:r>
            <w:fldChar w:fldCharType="separate"/>
          </w:r>
          <w:r w:rsidR="00055DC9">
            <w:t>23/10/18</w:t>
          </w:r>
          <w:r>
            <w:fldChar w:fldCharType="end"/>
          </w:r>
        </w:p>
      </w:tc>
      <w:tc>
        <w:tcPr>
          <w:tcW w:w="3092" w:type="pct"/>
        </w:tcPr>
        <w:p w14:paraId="3E486D8A" w14:textId="08E047E4" w:rsidR="005E71CF" w:rsidRDefault="006C43E1">
          <w:pPr>
            <w:pStyle w:val="Footer"/>
            <w:jc w:val="center"/>
          </w:pPr>
          <w:r>
            <w:fldChar w:fldCharType="begin"/>
          </w:r>
          <w:r>
            <w:instrText xml:space="preserve"> REF Citation *\charformat </w:instrText>
          </w:r>
          <w:r>
            <w:fldChar w:fldCharType="separate"/>
          </w:r>
          <w:r w:rsidR="00055DC9">
            <w:t>Gene Technology (GM Crop Moratorium) Act 2004</w:t>
          </w:r>
          <w:r>
            <w:fldChar w:fldCharType="end"/>
          </w:r>
        </w:p>
        <w:p w14:paraId="7B9F2A8F" w14:textId="64387D54" w:rsidR="005E71CF" w:rsidRDefault="006C43E1">
          <w:pPr>
            <w:pStyle w:val="FooterInfoCentre"/>
          </w:pPr>
          <w:r>
            <w:fldChar w:fldCharType="begin"/>
          </w:r>
          <w:r>
            <w:instrText xml:space="preserve"> DOCPROPERTY "Eff"  *\charformat </w:instrText>
          </w:r>
          <w:r>
            <w:fldChar w:fldCharType="separate"/>
          </w:r>
          <w:r w:rsidR="00055DC9">
            <w:t xml:space="preserve">Effective:  </w:t>
          </w:r>
          <w:r>
            <w:fldChar w:fldCharType="end"/>
          </w:r>
          <w:r>
            <w:fldChar w:fldCharType="begin"/>
          </w:r>
          <w:r>
            <w:instrText xml:space="preserve"> DOCPROPERTY "StartDt"  *\charformat </w:instrText>
          </w:r>
          <w:r>
            <w:fldChar w:fldCharType="separate"/>
          </w:r>
          <w:r w:rsidR="00055DC9">
            <w:t>23/10/18</w:t>
          </w:r>
          <w:r>
            <w:fldChar w:fldCharType="end"/>
          </w:r>
          <w:r>
            <w:fldChar w:fldCharType="begin"/>
          </w:r>
          <w:r>
            <w:instrText xml:space="preserve"> DOCPROPERTY "EndDt"  *\charformat </w:instrText>
          </w:r>
          <w:r>
            <w:fldChar w:fldCharType="separate"/>
          </w:r>
          <w:r w:rsidR="00055DC9">
            <w:t>-01/06/25</w:t>
          </w:r>
          <w:r>
            <w:fldChar w:fldCharType="end"/>
          </w:r>
        </w:p>
      </w:tc>
      <w:tc>
        <w:tcPr>
          <w:tcW w:w="847" w:type="pct"/>
        </w:tcPr>
        <w:p w14:paraId="2430B194" w14:textId="77777777" w:rsidR="005E71CF" w:rsidRDefault="005E71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712ADA">
            <w:rPr>
              <w:rStyle w:val="PageNumber"/>
              <w:noProof/>
            </w:rPr>
            <w:t>1</w:t>
          </w:r>
          <w:r>
            <w:rPr>
              <w:rStyle w:val="PageNumber"/>
            </w:rPr>
            <w:fldChar w:fldCharType="end"/>
          </w:r>
        </w:p>
      </w:tc>
    </w:tr>
  </w:tbl>
  <w:p w14:paraId="11744229" w14:textId="4770925D" w:rsidR="005E71CF" w:rsidRPr="006C43E1" w:rsidRDefault="006C43E1" w:rsidP="006C43E1">
    <w:pPr>
      <w:pStyle w:val="Status"/>
      <w:rPr>
        <w:rFonts w:cs="Arial"/>
      </w:rPr>
    </w:pPr>
    <w:r w:rsidRPr="006C43E1">
      <w:rPr>
        <w:rFonts w:cs="Arial"/>
      </w:rPr>
      <w:fldChar w:fldCharType="begin"/>
    </w:r>
    <w:r w:rsidRPr="006C43E1">
      <w:rPr>
        <w:rFonts w:cs="Arial"/>
      </w:rPr>
      <w:instrText xml:space="preserve"> DOCPROPERTY "Status" </w:instrText>
    </w:r>
    <w:r w:rsidRPr="006C43E1">
      <w:rPr>
        <w:rFonts w:cs="Arial"/>
      </w:rPr>
      <w:fldChar w:fldCharType="separate"/>
    </w:r>
    <w:r w:rsidR="00055DC9" w:rsidRPr="006C43E1">
      <w:rPr>
        <w:rFonts w:cs="Arial"/>
      </w:rPr>
      <w:t xml:space="preserve"> </w:t>
    </w:r>
    <w:r w:rsidRPr="006C43E1">
      <w:rPr>
        <w:rFonts w:cs="Arial"/>
      </w:rPr>
      <w:fldChar w:fldCharType="end"/>
    </w:r>
    <w:r w:rsidRPr="006C43E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3107" w14:textId="77777777" w:rsidR="00FF7C93" w:rsidRDefault="00FF7C93" w:rsidP="00A621A3">
      <w:r>
        <w:separator/>
      </w:r>
    </w:p>
  </w:footnote>
  <w:footnote w:type="continuationSeparator" w:id="0">
    <w:p w14:paraId="5B12FA40" w14:textId="77777777" w:rsidR="00FF7C93" w:rsidRDefault="00FF7C93" w:rsidP="00A62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D68F" w14:textId="77777777" w:rsidR="006C43E1" w:rsidRDefault="006C43E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E71CF" w14:paraId="72F8C43E" w14:textId="77777777">
      <w:trPr>
        <w:jc w:val="center"/>
      </w:trPr>
      <w:tc>
        <w:tcPr>
          <w:tcW w:w="1234" w:type="dxa"/>
          <w:gridSpan w:val="2"/>
        </w:tcPr>
        <w:p w14:paraId="63C1F0B3" w14:textId="77777777" w:rsidR="005E71CF" w:rsidRDefault="005E71CF">
          <w:pPr>
            <w:pStyle w:val="HeaderEven"/>
            <w:rPr>
              <w:b/>
            </w:rPr>
          </w:pPr>
          <w:r>
            <w:rPr>
              <w:b/>
            </w:rPr>
            <w:t>Endnotes</w:t>
          </w:r>
        </w:p>
      </w:tc>
      <w:tc>
        <w:tcPr>
          <w:tcW w:w="6062" w:type="dxa"/>
        </w:tcPr>
        <w:p w14:paraId="223C00D6" w14:textId="77777777" w:rsidR="005E71CF" w:rsidRDefault="005E71CF">
          <w:pPr>
            <w:pStyle w:val="HeaderEven"/>
          </w:pPr>
        </w:p>
      </w:tc>
    </w:tr>
    <w:tr w:rsidR="005E71CF" w14:paraId="67F65D56" w14:textId="77777777">
      <w:trPr>
        <w:cantSplit/>
        <w:jc w:val="center"/>
      </w:trPr>
      <w:tc>
        <w:tcPr>
          <w:tcW w:w="7296" w:type="dxa"/>
          <w:gridSpan w:val="3"/>
        </w:tcPr>
        <w:p w14:paraId="4C8D68B2" w14:textId="77777777" w:rsidR="005E71CF" w:rsidRDefault="005E71CF">
          <w:pPr>
            <w:pStyle w:val="HeaderEven"/>
          </w:pPr>
        </w:p>
      </w:tc>
    </w:tr>
    <w:tr w:rsidR="005E71CF" w14:paraId="18AA9458" w14:textId="77777777">
      <w:trPr>
        <w:cantSplit/>
        <w:jc w:val="center"/>
      </w:trPr>
      <w:tc>
        <w:tcPr>
          <w:tcW w:w="700" w:type="dxa"/>
          <w:tcBorders>
            <w:bottom w:val="single" w:sz="4" w:space="0" w:color="auto"/>
          </w:tcBorders>
        </w:tcPr>
        <w:p w14:paraId="7167A2ED" w14:textId="2E54A78E" w:rsidR="005E71CF" w:rsidRDefault="006C43E1">
          <w:pPr>
            <w:pStyle w:val="HeaderEven6"/>
          </w:pPr>
          <w:r>
            <w:rPr>
              <w:noProof/>
            </w:rPr>
            <w:fldChar w:fldCharType="begin"/>
          </w:r>
          <w:r>
            <w:rPr>
              <w:noProof/>
            </w:rPr>
            <w:instrText xml:space="preserve"> STYLEREF charTableNo \*charformat </w:instrText>
          </w:r>
          <w:r>
            <w:rPr>
              <w:noProof/>
            </w:rPr>
            <w:fldChar w:fldCharType="separate"/>
          </w:r>
          <w:r>
            <w:rPr>
              <w:noProof/>
            </w:rPr>
            <w:t>5</w:t>
          </w:r>
          <w:r>
            <w:rPr>
              <w:noProof/>
            </w:rPr>
            <w:fldChar w:fldCharType="end"/>
          </w:r>
        </w:p>
      </w:tc>
      <w:tc>
        <w:tcPr>
          <w:tcW w:w="6600" w:type="dxa"/>
          <w:gridSpan w:val="2"/>
          <w:tcBorders>
            <w:bottom w:val="single" w:sz="4" w:space="0" w:color="auto"/>
          </w:tcBorders>
        </w:tcPr>
        <w:p w14:paraId="2FE25383" w14:textId="00AF7D53" w:rsidR="005E71CF" w:rsidRDefault="006C43E1">
          <w:pPr>
            <w:pStyle w:val="HeaderEven6"/>
          </w:pPr>
          <w:r>
            <w:rPr>
              <w:noProof/>
            </w:rPr>
            <w:fldChar w:fldCharType="begin"/>
          </w:r>
          <w:r>
            <w:rPr>
              <w:noProof/>
            </w:rPr>
            <w:instrText xml:space="preserve"> STYLEREF charTableText \*charformat </w:instrText>
          </w:r>
          <w:r>
            <w:rPr>
              <w:noProof/>
            </w:rPr>
            <w:fldChar w:fldCharType="separate"/>
          </w:r>
          <w:r>
            <w:rPr>
              <w:noProof/>
            </w:rPr>
            <w:t>Earlier republications</w:t>
          </w:r>
          <w:r>
            <w:rPr>
              <w:noProof/>
            </w:rPr>
            <w:fldChar w:fldCharType="end"/>
          </w:r>
        </w:p>
      </w:tc>
    </w:tr>
  </w:tbl>
  <w:p w14:paraId="6309BFF2" w14:textId="77777777" w:rsidR="005E71CF" w:rsidRDefault="005E71C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E71CF" w14:paraId="2C47FA6E" w14:textId="77777777">
      <w:trPr>
        <w:jc w:val="center"/>
      </w:trPr>
      <w:tc>
        <w:tcPr>
          <w:tcW w:w="5741" w:type="dxa"/>
        </w:tcPr>
        <w:p w14:paraId="3D0771A1" w14:textId="77777777" w:rsidR="005E71CF" w:rsidRDefault="005E71CF">
          <w:pPr>
            <w:pStyle w:val="HeaderEven"/>
            <w:jc w:val="right"/>
          </w:pPr>
        </w:p>
      </w:tc>
      <w:tc>
        <w:tcPr>
          <w:tcW w:w="1560" w:type="dxa"/>
          <w:gridSpan w:val="2"/>
        </w:tcPr>
        <w:p w14:paraId="619F0321" w14:textId="77777777" w:rsidR="005E71CF" w:rsidRDefault="005E71CF">
          <w:pPr>
            <w:pStyle w:val="HeaderEven"/>
            <w:jc w:val="right"/>
            <w:rPr>
              <w:b/>
            </w:rPr>
          </w:pPr>
          <w:r>
            <w:rPr>
              <w:b/>
            </w:rPr>
            <w:t>Endnotes</w:t>
          </w:r>
        </w:p>
      </w:tc>
    </w:tr>
    <w:tr w:rsidR="005E71CF" w14:paraId="3D8C74E3" w14:textId="77777777">
      <w:trPr>
        <w:jc w:val="center"/>
      </w:trPr>
      <w:tc>
        <w:tcPr>
          <w:tcW w:w="7301" w:type="dxa"/>
          <w:gridSpan w:val="3"/>
        </w:tcPr>
        <w:p w14:paraId="605F27F3" w14:textId="77777777" w:rsidR="005E71CF" w:rsidRDefault="005E71CF">
          <w:pPr>
            <w:pStyle w:val="HeaderEven"/>
            <w:jc w:val="right"/>
            <w:rPr>
              <w:b/>
            </w:rPr>
          </w:pPr>
        </w:p>
      </w:tc>
    </w:tr>
    <w:tr w:rsidR="005E71CF" w14:paraId="3C68F6CD" w14:textId="77777777">
      <w:trPr>
        <w:jc w:val="center"/>
      </w:trPr>
      <w:tc>
        <w:tcPr>
          <w:tcW w:w="6600" w:type="dxa"/>
          <w:gridSpan w:val="2"/>
          <w:tcBorders>
            <w:bottom w:val="single" w:sz="4" w:space="0" w:color="auto"/>
          </w:tcBorders>
        </w:tcPr>
        <w:p w14:paraId="506CF99D" w14:textId="0FD7A8E8" w:rsidR="005E71CF" w:rsidRDefault="006C43E1">
          <w:pPr>
            <w:pStyle w:val="HeaderOdd6"/>
          </w:pPr>
          <w:r>
            <w:rPr>
              <w:noProof/>
            </w:rPr>
            <w:fldChar w:fldCharType="begin"/>
          </w:r>
          <w:r>
            <w:rPr>
              <w:noProof/>
            </w:rPr>
            <w:instrText xml:space="preserve"> STYLEREF charTableText \*charformat </w:instrText>
          </w:r>
          <w:r>
            <w:rPr>
              <w:noProof/>
            </w:rPr>
            <w:fldChar w:fldCharType="separate"/>
          </w:r>
          <w:r>
            <w:rPr>
              <w:noProof/>
            </w:rPr>
            <w:t>Amendment history</w:t>
          </w:r>
          <w:r>
            <w:rPr>
              <w:noProof/>
            </w:rPr>
            <w:fldChar w:fldCharType="end"/>
          </w:r>
        </w:p>
      </w:tc>
      <w:tc>
        <w:tcPr>
          <w:tcW w:w="700" w:type="dxa"/>
          <w:tcBorders>
            <w:bottom w:val="single" w:sz="4" w:space="0" w:color="auto"/>
          </w:tcBorders>
        </w:tcPr>
        <w:p w14:paraId="7FB0CB02" w14:textId="084A31AF" w:rsidR="005E71CF" w:rsidRDefault="006C43E1">
          <w:pPr>
            <w:pStyle w:val="HeaderOdd6"/>
          </w:pPr>
          <w:r>
            <w:rPr>
              <w:noProof/>
            </w:rPr>
            <w:fldChar w:fldCharType="begin"/>
          </w:r>
          <w:r>
            <w:rPr>
              <w:noProof/>
            </w:rPr>
            <w:instrText xml:space="preserve"> STYLEREF charTableNo \*charformat </w:instrText>
          </w:r>
          <w:r>
            <w:rPr>
              <w:noProof/>
            </w:rPr>
            <w:fldChar w:fldCharType="separate"/>
          </w:r>
          <w:r>
            <w:rPr>
              <w:noProof/>
            </w:rPr>
            <w:t>4</w:t>
          </w:r>
          <w:r>
            <w:rPr>
              <w:noProof/>
            </w:rPr>
            <w:fldChar w:fldCharType="end"/>
          </w:r>
        </w:p>
      </w:tc>
    </w:tr>
  </w:tbl>
  <w:p w14:paraId="21D0DFAE" w14:textId="77777777" w:rsidR="005E71CF" w:rsidRDefault="005E71C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B1FF" w14:textId="77777777" w:rsidR="005E71CF" w:rsidRDefault="005E71C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061D" w14:textId="77777777" w:rsidR="005E71CF" w:rsidRDefault="005E71C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EEB52" w14:textId="77777777" w:rsidR="005E71CF" w:rsidRDefault="005E71C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2853" w14:textId="77777777" w:rsidR="005E71CF" w:rsidRDefault="005E7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2BD78" w14:textId="77777777" w:rsidR="006C43E1" w:rsidRDefault="006C4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B8A8" w14:textId="77777777" w:rsidR="006C43E1" w:rsidRDefault="006C43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E71CF" w14:paraId="66665DF3" w14:textId="77777777">
      <w:tc>
        <w:tcPr>
          <w:tcW w:w="900" w:type="pct"/>
        </w:tcPr>
        <w:p w14:paraId="106AE9F1" w14:textId="77777777" w:rsidR="005E71CF" w:rsidRDefault="005E71CF">
          <w:pPr>
            <w:pStyle w:val="HeaderEven"/>
          </w:pPr>
        </w:p>
      </w:tc>
      <w:tc>
        <w:tcPr>
          <w:tcW w:w="4100" w:type="pct"/>
        </w:tcPr>
        <w:p w14:paraId="709D878F" w14:textId="77777777" w:rsidR="005E71CF" w:rsidRDefault="005E71CF">
          <w:pPr>
            <w:pStyle w:val="HeaderEven"/>
          </w:pPr>
        </w:p>
      </w:tc>
    </w:tr>
    <w:tr w:rsidR="005E71CF" w14:paraId="2CFC5130" w14:textId="77777777">
      <w:tc>
        <w:tcPr>
          <w:tcW w:w="4100" w:type="pct"/>
          <w:gridSpan w:val="2"/>
          <w:tcBorders>
            <w:bottom w:val="single" w:sz="4" w:space="0" w:color="auto"/>
          </w:tcBorders>
        </w:tcPr>
        <w:p w14:paraId="002F2DCA" w14:textId="1EDF1FA0" w:rsidR="005E71CF" w:rsidRDefault="006C43E1">
          <w:pPr>
            <w:pStyle w:val="HeaderEven6"/>
          </w:pPr>
          <w:r>
            <w:rPr>
              <w:noProof/>
            </w:rPr>
            <w:fldChar w:fldCharType="begin"/>
          </w:r>
          <w:r>
            <w:rPr>
              <w:noProof/>
            </w:rPr>
            <w:instrText xml:space="preserve"> STYLEREF charContents \* MERGEFORMAT </w:instrText>
          </w:r>
          <w:r>
            <w:rPr>
              <w:noProof/>
            </w:rPr>
            <w:fldChar w:fldCharType="separate"/>
          </w:r>
          <w:r>
            <w:rPr>
              <w:noProof/>
            </w:rPr>
            <w:t>Contents</w:t>
          </w:r>
          <w:r>
            <w:rPr>
              <w:noProof/>
            </w:rPr>
            <w:fldChar w:fldCharType="end"/>
          </w:r>
        </w:p>
      </w:tc>
    </w:tr>
  </w:tbl>
  <w:p w14:paraId="66C357C2" w14:textId="026AA7C9" w:rsidR="005E71CF" w:rsidRDefault="005E71CF">
    <w:pPr>
      <w:pStyle w:val="N-9pt"/>
    </w:pPr>
    <w:r>
      <w:tab/>
    </w:r>
    <w:r w:rsidR="006C43E1">
      <w:rPr>
        <w:noProof/>
      </w:rPr>
      <w:fldChar w:fldCharType="begin"/>
    </w:r>
    <w:r w:rsidR="006C43E1">
      <w:rPr>
        <w:noProof/>
      </w:rPr>
      <w:instrText xml:space="preserve"> STYLEREF charPage \* MERGEFORMAT </w:instrText>
    </w:r>
    <w:r w:rsidR="006C43E1">
      <w:rPr>
        <w:noProof/>
      </w:rPr>
      <w:fldChar w:fldCharType="separate"/>
    </w:r>
    <w:r w:rsidR="006C43E1">
      <w:rPr>
        <w:noProof/>
      </w:rPr>
      <w:t>Page</w:t>
    </w:r>
    <w:r w:rsidR="006C43E1">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E71CF" w14:paraId="3C3FFA52" w14:textId="77777777">
      <w:tc>
        <w:tcPr>
          <w:tcW w:w="4100" w:type="pct"/>
        </w:tcPr>
        <w:p w14:paraId="03DBCA3F" w14:textId="77777777" w:rsidR="005E71CF" w:rsidRDefault="005E71CF">
          <w:pPr>
            <w:pStyle w:val="HeaderOdd"/>
          </w:pPr>
        </w:p>
      </w:tc>
      <w:tc>
        <w:tcPr>
          <w:tcW w:w="900" w:type="pct"/>
        </w:tcPr>
        <w:p w14:paraId="21EA8012" w14:textId="77777777" w:rsidR="005E71CF" w:rsidRDefault="005E71CF">
          <w:pPr>
            <w:pStyle w:val="HeaderOdd"/>
          </w:pPr>
        </w:p>
      </w:tc>
    </w:tr>
    <w:tr w:rsidR="005E71CF" w14:paraId="3E573262" w14:textId="77777777">
      <w:tc>
        <w:tcPr>
          <w:tcW w:w="900" w:type="pct"/>
          <w:gridSpan w:val="2"/>
          <w:tcBorders>
            <w:bottom w:val="single" w:sz="4" w:space="0" w:color="auto"/>
          </w:tcBorders>
        </w:tcPr>
        <w:p w14:paraId="7D72F613" w14:textId="6C7727F7" w:rsidR="005E71CF" w:rsidRDefault="006C43E1">
          <w:pPr>
            <w:pStyle w:val="HeaderOdd6"/>
          </w:pPr>
          <w:r>
            <w:rPr>
              <w:noProof/>
            </w:rPr>
            <w:fldChar w:fldCharType="begin"/>
          </w:r>
          <w:r>
            <w:rPr>
              <w:noProof/>
            </w:rPr>
            <w:instrText xml:space="preserve"> STYLEREF charContents \* MERGEFORMAT </w:instrText>
          </w:r>
          <w:r>
            <w:rPr>
              <w:noProof/>
            </w:rPr>
            <w:fldChar w:fldCharType="separate"/>
          </w:r>
          <w:r>
            <w:rPr>
              <w:noProof/>
            </w:rPr>
            <w:t>Contents</w:t>
          </w:r>
          <w:r>
            <w:rPr>
              <w:noProof/>
            </w:rPr>
            <w:fldChar w:fldCharType="end"/>
          </w:r>
        </w:p>
      </w:tc>
    </w:tr>
  </w:tbl>
  <w:p w14:paraId="3234C0A1" w14:textId="1FB9A018" w:rsidR="005E71CF" w:rsidRDefault="005E71CF">
    <w:pPr>
      <w:pStyle w:val="N-9pt"/>
    </w:pPr>
    <w:r>
      <w:tab/>
    </w:r>
    <w:r w:rsidR="006C43E1">
      <w:rPr>
        <w:noProof/>
      </w:rPr>
      <w:fldChar w:fldCharType="begin"/>
    </w:r>
    <w:r w:rsidR="006C43E1">
      <w:rPr>
        <w:noProof/>
      </w:rPr>
      <w:instrText xml:space="preserve"> STYLEREF charPage \* MERGEFORMAT </w:instrText>
    </w:r>
    <w:r w:rsidR="006C43E1">
      <w:rPr>
        <w:noProof/>
      </w:rPr>
      <w:fldChar w:fldCharType="separate"/>
    </w:r>
    <w:r w:rsidR="006C43E1">
      <w:rPr>
        <w:noProof/>
      </w:rPr>
      <w:t>Page</w:t>
    </w:r>
    <w:r w:rsidR="006C43E1">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5E71CF" w14:paraId="48E80552" w14:textId="77777777">
      <w:tc>
        <w:tcPr>
          <w:tcW w:w="900" w:type="pct"/>
        </w:tcPr>
        <w:p w14:paraId="4BB3A3D4" w14:textId="34D41954" w:rsidR="005E71CF" w:rsidRDefault="005E71CF">
          <w:pPr>
            <w:pStyle w:val="HeaderEven"/>
            <w:rPr>
              <w:b/>
            </w:rPr>
          </w:pPr>
          <w:r>
            <w:rPr>
              <w:b/>
            </w:rPr>
            <w:fldChar w:fldCharType="begin"/>
          </w:r>
          <w:r>
            <w:rPr>
              <w:b/>
            </w:rPr>
            <w:instrText xml:space="preserve"> STYLEREF CharPartNo \*charformat </w:instrText>
          </w:r>
          <w:r>
            <w:rPr>
              <w:b/>
            </w:rPr>
            <w:fldChar w:fldCharType="separate"/>
          </w:r>
          <w:r w:rsidR="006C43E1">
            <w:rPr>
              <w:b/>
              <w:noProof/>
            </w:rPr>
            <w:t>Part 4</w:t>
          </w:r>
          <w:r>
            <w:rPr>
              <w:b/>
            </w:rPr>
            <w:fldChar w:fldCharType="end"/>
          </w:r>
        </w:p>
      </w:tc>
      <w:tc>
        <w:tcPr>
          <w:tcW w:w="4100" w:type="pct"/>
        </w:tcPr>
        <w:p w14:paraId="45A0E7C3" w14:textId="6FB2FFB9" w:rsidR="005E71CF" w:rsidRDefault="006C43E1">
          <w:pPr>
            <w:pStyle w:val="HeaderEven"/>
          </w:pPr>
          <w:r>
            <w:rPr>
              <w:noProof/>
            </w:rPr>
            <w:fldChar w:fldCharType="begin"/>
          </w:r>
          <w:r>
            <w:rPr>
              <w:noProof/>
            </w:rPr>
            <w:instrText xml:space="preserve"> STYLEREF CharPartText \*charformat </w:instrText>
          </w:r>
          <w:r>
            <w:rPr>
              <w:noProof/>
            </w:rPr>
            <w:fldChar w:fldCharType="separate"/>
          </w:r>
          <w:r>
            <w:rPr>
              <w:noProof/>
            </w:rPr>
            <w:t>Miscellaneous</w:t>
          </w:r>
          <w:r>
            <w:rPr>
              <w:noProof/>
            </w:rPr>
            <w:fldChar w:fldCharType="end"/>
          </w:r>
        </w:p>
      </w:tc>
    </w:tr>
    <w:tr w:rsidR="005E71CF" w14:paraId="0FB714AF" w14:textId="77777777">
      <w:tc>
        <w:tcPr>
          <w:tcW w:w="900" w:type="pct"/>
        </w:tcPr>
        <w:p w14:paraId="082100B2" w14:textId="1CC0F5A0" w:rsidR="005E71CF" w:rsidRDefault="005E71CF">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75246156" w14:textId="3D01B60F" w:rsidR="005E71CF" w:rsidRDefault="006C43E1">
          <w:pPr>
            <w:pStyle w:val="HeaderEven"/>
          </w:pPr>
          <w:r>
            <w:rPr>
              <w:noProof/>
            </w:rPr>
            <w:fldChar w:fldCharType="begin"/>
          </w:r>
          <w:r>
            <w:rPr>
              <w:noProof/>
            </w:rPr>
            <w:instrText xml:space="preserve"> STYLEREF CharDivText \*charformat </w:instrText>
          </w:r>
          <w:r>
            <w:rPr>
              <w:noProof/>
            </w:rPr>
            <w:fldChar w:fldCharType="end"/>
          </w:r>
        </w:p>
      </w:tc>
    </w:tr>
    <w:tr w:rsidR="005E71CF" w14:paraId="2D75FF4A" w14:textId="77777777">
      <w:trPr>
        <w:cantSplit/>
      </w:trPr>
      <w:tc>
        <w:tcPr>
          <w:tcW w:w="4997" w:type="pct"/>
          <w:gridSpan w:val="2"/>
          <w:tcBorders>
            <w:bottom w:val="single" w:sz="4" w:space="0" w:color="auto"/>
          </w:tcBorders>
        </w:tcPr>
        <w:p w14:paraId="7DA13B89" w14:textId="1D5F6D54" w:rsidR="005E71CF" w:rsidRDefault="006C43E1">
          <w:pPr>
            <w:pStyle w:val="HeaderEven6"/>
          </w:pPr>
          <w:r>
            <w:fldChar w:fldCharType="begin"/>
          </w:r>
          <w:r>
            <w:instrText xml:space="preserve"> DOCPROPERTY "Company"  \* MERGEFORMAT </w:instrText>
          </w:r>
          <w:r>
            <w:fldChar w:fldCharType="separate"/>
          </w:r>
          <w:r w:rsidR="00055DC9">
            <w:t>Section</w:t>
          </w:r>
          <w:r>
            <w:fldChar w:fldCharType="end"/>
          </w:r>
          <w:r w:rsidR="005E71CF">
            <w:t xml:space="preserve"> </w:t>
          </w:r>
          <w:r>
            <w:rPr>
              <w:noProof/>
            </w:rPr>
            <w:fldChar w:fldCharType="begin"/>
          </w:r>
          <w:r>
            <w:rPr>
              <w:noProof/>
            </w:rPr>
            <w:instrText xml:space="preserve"> STYLEREF CharSectNo \*charformat </w:instrText>
          </w:r>
          <w:r>
            <w:rPr>
              <w:noProof/>
            </w:rPr>
            <w:fldChar w:fldCharType="separate"/>
          </w:r>
          <w:r>
            <w:rPr>
              <w:noProof/>
            </w:rPr>
            <w:t>37</w:t>
          </w:r>
          <w:r>
            <w:rPr>
              <w:noProof/>
            </w:rPr>
            <w:fldChar w:fldCharType="end"/>
          </w:r>
        </w:p>
      </w:tc>
    </w:tr>
  </w:tbl>
  <w:p w14:paraId="22CF91ED" w14:textId="77777777" w:rsidR="005E71CF" w:rsidRDefault="005E71C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5E71CF" w14:paraId="1CC726E1" w14:textId="77777777">
      <w:tc>
        <w:tcPr>
          <w:tcW w:w="4100" w:type="pct"/>
        </w:tcPr>
        <w:p w14:paraId="684C30C0" w14:textId="7EC59478" w:rsidR="005E71CF" w:rsidRDefault="006C43E1">
          <w:pPr>
            <w:pStyle w:val="HeaderEven"/>
            <w:jc w:val="right"/>
          </w:pPr>
          <w:r>
            <w:rPr>
              <w:noProof/>
            </w:rPr>
            <w:fldChar w:fldCharType="begin"/>
          </w:r>
          <w:r>
            <w:rPr>
              <w:noProof/>
            </w:rPr>
            <w:instrText xml:space="preserve"> STYLEREF CharPartText \*charformat </w:instrText>
          </w:r>
          <w:r>
            <w:rPr>
              <w:noProof/>
            </w:rPr>
            <w:fldChar w:fldCharType="separate"/>
          </w:r>
          <w:r>
            <w:rPr>
              <w:noProof/>
            </w:rPr>
            <w:t>Miscellaneous</w:t>
          </w:r>
          <w:r>
            <w:rPr>
              <w:noProof/>
            </w:rPr>
            <w:fldChar w:fldCharType="end"/>
          </w:r>
        </w:p>
      </w:tc>
      <w:tc>
        <w:tcPr>
          <w:tcW w:w="900" w:type="pct"/>
        </w:tcPr>
        <w:p w14:paraId="4DF72159" w14:textId="64108FE3" w:rsidR="005E71CF" w:rsidRDefault="005E71CF">
          <w:pPr>
            <w:pStyle w:val="HeaderEven"/>
            <w:jc w:val="right"/>
            <w:rPr>
              <w:b/>
            </w:rPr>
          </w:pPr>
          <w:r>
            <w:rPr>
              <w:b/>
            </w:rPr>
            <w:fldChar w:fldCharType="begin"/>
          </w:r>
          <w:r>
            <w:rPr>
              <w:b/>
            </w:rPr>
            <w:instrText xml:space="preserve"> STYLEREF CharPartNo \*charformat </w:instrText>
          </w:r>
          <w:r>
            <w:rPr>
              <w:b/>
            </w:rPr>
            <w:fldChar w:fldCharType="separate"/>
          </w:r>
          <w:r w:rsidR="006C43E1">
            <w:rPr>
              <w:b/>
              <w:noProof/>
            </w:rPr>
            <w:t>Part 4</w:t>
          </w:r>
          <w:r>
            <w:rPr>
              <w:b/>
            </w:rPr>
            <w:fldChar w:fldCharType="end"/>
          </w:r>
        </w:p>
      </w:tc>
    </w:tr>
    <w:tr w:rsidR="005E71CF" w14:paraId="37952C6E" w14:textId="77777777">
      <w:tc>
        <w:tcPr>
          <w:tcW w:w="4100" w:type="pct"/>
        </w:tcPr>
        <w:p w14:paraId="1F2B4D86" w14:textId="6A6CF6C4" w:rsidR="005E71CF" w:rsidRDefault="006C43E1">
          <w:pPr>
            <w:pStyle w:val="HeaderEven"/>
            <w:jc w:val="right"/>
          </w:pPr>
          <w:r>
            <w:rPr>
              <w:noProof/>
            </w:rPr>
            <w:fldChar w:fldCharType="begin"/>
          </w:r>
          <w:r>
            <w:rPr>
              <w:noProof/>
            </w:rPr>
            <w:instrText xml:space="preserve"> STYLEREF CharDivText \*charformat </w:instrText>
          </w:r>
          <w:r>
            <w:rPr>
              <w:noProof/>
            </w:rPr>
            <w:fldChar w:fldCharType="end"/>
          </w:r>
        </w:p>
      </w:tc>
      <w:tc>
        <w:tcPr>
          <w:tcW w:w="900" w:type="pct"/>
        </w:tcPr>
        <w:p w14:paraId="5B49C19B" w14:textId="7143AE58" w:rsidR="005E71CF" w:rsidRDefault="005E71CF">
          <w:pPr>
            <w:pStyle w:val="HeaderEven"/>
            <w:jc w:val="right"/>
            <w:rPr>
              <w:b/>
            </w:rPr>
          </w:pPr>
          <w:r>
            <w:rPr>
              <w:b/>
            </w:rPr>
            <w:fldChar w:fldCharType="begin"/>
          </w:r>
          <w:r>
            <w:rPr>
              <w:b/>
            </w:rPr>
            <w:instrText xml:space="preserve"> STYLEREF CharDivNo \*charformat </w:instrText>
          </w:r>
          <w:r>
            <w:rPr>
              <w:b/>
            </w:rPr>
            <w:fldChar w:fldCharType="end"/>
          </w:r>
        </w:p>
      </w:tc>
    </w:tr>
    <w:tr w:rsidR="005E71CF" w14:paraId="65472299" w14:textId="77777777">
      <w:trPr>
        <w:cantSplit/>
      </w:trPr>
      <w:tc>
        <w:tcPr>
          <w:tcW w:w="5000" w:type="pct"/>
          <w:gridSpan w:val="2"/>
          <w:tcBorders>
            <w:bottom w:val="single" w:sz="4" w:space="0" w:color="auto"/>
          </w:tcBorders>
        </w:tcPr>
        <w:p w14:paraId="70D6389F" w14:textId="0A28E796" w:rsidR="005E71CF" w:rsidRDefault="006C43E1">
          <w:pPr>
            <w:pStyle w:val="HeaderOdd6"/>
          </w:pPr>
          <w:r>
            <w:fldChar w:fldCharType="begin"/>
          </w:r>
          <w:r>
            <w:instrText xml:space="preserve"> DOCPROPERTY "Company"  \* MERGEFORMAT </w:instrText>
          </w:r>
          <w:r>
            <w:fldChar w:fldCharType="separate"/>
          </w:r>
          <w:r w:rsidR="00055DC9">
            <w:t>Section</w:t>
          </w:r>
          <w:r>
            <w:fldChar w:fldCharType="end"/>
          </w:r>
          <w:r w:rsidR="005E71CF">
            <w:t xml:space="preserve"> </w:t>
          </w:r>
          <w:r>
            <w:rPr>
              <w:noProof/>
            </w:rPr>
            <w:fldChar w:fldCharType="begin"/>
          </w:r>
          <w:r>
            <w:rPr>
              <w:noProof/>
            </w:rPr>
            <w:instrText xml:space="preserve"> STYLEREF CharSectNo \*charformat </w:instrText>
          </w:r>
          <w:r>
            <w:rPr>
              <w:noProof/>
            </w:rPr>
            <w:fldChar w:fldCharType="separate"/>
          </w:r>
          <w:r>
            <w:rPr>
              <w:noProof/>
            </w:rPr>
            <w:t>35</w:t>
          </w:r>
          <w:r>
            <w:rPr>
              <w:noProof/>
            </w:rPr>
            <w:fldChar w:fldCharType="end"/>
          </w:r>
        </w:p>
      </w:tc>
    </w:tr>
  </w:tbl>
  <w:p w14:paraId="750724B7" w14:textId="77777777" w:rsidR="005E71CF" w:rsidRDefault="005E71C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E71CF" w14:paraId="15E65536" w14:textId="77777777">
      <w:trPr>
        <w:jc w:val="center"/>
      </w:trPr>
      <w:tc>
        <w:tcPr>
          <w:tcW w:w="1340" w:type="dxa"/>
        </w:tcPr>
        <w:p w14:paraId="07E22BB3" w14:textId="77777777" w:rsidR="005E71CF" w:rsidRDefault="005E71CF">
          <w:pPr>
            <w:pStyle w:val="HeaderEven"/>
          </w:pPr>
        </w:p>
      </w:tc>
      <w:tc>
        <w:tcPr>
          <w:tcW w:w="6583" w:type="dxa"/>
        </w:tcPr>
        <w:p w14:paraId="0AB326DB" w14:textId="77777777" w:rsidR="005E71CF" w:rsidRDefault="005E71CF">
          <w:pPr>
            <w:pStyle w:val="HeaderEven"/>
          </w:pPr>
        </w:p>
      </w:tc>
    </w:tr>
    <w:tr w:rsidR="005E71CF" w14:paraId="31AA62C5" w14:textId="77777777">
      <w:trPr>
        <w:jc w:val="center"/>
      </w:trPr>
      <w:tc>
        <w:tcPr>
          <w:tcW w:w="7923" w:type="dxa"/>
          <w:gridSpan w:val="2"/>
          <w:tcBorders>
            <w:bottom w:val="single" w:sz="4" w:space="0" w:color="auto"/>
          </w:tcBorders>
        </w:tcPr>
        <w:p w14:paraId="405FAE31" w14:textId="77777777" w:rsidR="005E71CF" w:rsidRDefault="005E71CF">
          <w:pPr>
            <w:pStyle w:val="HeaderEven6"/>
          </w:pPr>
          <w:r>
            <w:t>Dictionary</w:t>
          </w:r>
        </w:p>
      </w:tc>
    </w:tr>
  </w:tbl>
  <w:p w14:paraId="709BF8A7" w14:textId="77777777" w:rsidR="005E71CF" w:rsidRDefault="005E71C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E71CF" w14:paraId="2FBB5AEA" w14:textId="77777777">
      <w:trPr>
        <w:jc w:val="center"/>
      </w:trPr>
      <w:tc>
        <w:tcPr>
          <w:tcW w:w="6583" w:type="dxa"/>
        </w:tcPr>
        <w:p w14:paraId="354504A0" w14:textId="77777777" w:rsidR="005E71CF" w:rsidRDefault="005E71CF">
          <w:pPr>
            <w:pStyle w:val="HeaderOdd"/>
          </w:pPr>
        </w:p>
      </w:tc>
      <w:tc>
        <w:tcPr>
          <w:tcW w:w="1340" w:type="dxa"/>
        </w:tcPr>
        <w:p w14:paraId="33CF389B" w14:textId="77777777" w:rsidR="005E71CF" w:rsidRDefault="005E71CF">
          <w:pPr>
            <w:pStyle w:val="HeaderOdd"/>
          </w:pPr>
        </w:p>
      </w:tc>
    </w:tr>
    <w:tr w:rsidR="005E71CF" w14:paraId="09EB61DC" w14:textId="77777777">
      <w:trPr>
        <w:jc w:val="center"/>
      </w:trPr>
      <w:tc>
        <w:tcPr>
          <w:tcW w:w="7923" w:type="dxa"/>
          <w:gridSpan w:val="2"/>
          <w:tcBorders>
            <w:bottom w:val="single" w:sz="4" w:space="0" w:color="auto"/>
          </w:tcBorders>
        </w:tcPr>
        <w:p w14:paraId="419B9D39" w14:textId="77777777" w:rsidR="005E71CF" w:rsidRDefault="005E71CF">
          <w:pPr>
            <w:pStyle w:val="HeaderOdd6"/>
          </w:pPr>
          <w:r>
            <w:t>Dictionary</w:t>
          </w:r>
        </w:p>
      </w:tc>
    </w:tr>
  </w:tbl>
  <w:p w14:paraId="2615F9B5" w14:textId="77777777" w:rsidR="005E71CF" w:rsidRDefault="005E7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aExamBulletsubpar"/>
      <w:lvlText w:val="*"/>
      <w:lvlJc w:val="left"/>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D03CEE"/>
    <w:multiLevelType w:val="hybridMultilevel"/>
    <w:tmpl w:val="5DB2CD8E"/>
    <w:name w:val="Headings"/>
    <w:lvl w:ilvl="0" w:tplc="24D6780A">
      <w:start w:val="1"/>
      <w:numFmt w:val="bullet"/>
      <w:pStyle w:val="aNoteBulletsubpar"/>
      <w:lvlText w:val=""/>
      <w:lvlJc w:val="left"/>
      <w:pPr>
        <w:tabs>
          <w:tab w:val="num" w:pos="3300"/>
        </w:tabs>
        <w:ind w:left="3240" w:hanging="300"/>
      </w:pPr>
      <w:rPr>
        <w:rFonts w:ascii="Symbol" w:hAnsi="Symbol" w:hint="default"/>
        <w:sz w:val="20"/>
      </w:rPr>
    </w:lvl>
    <w:lvl w:ilvl="1" w:tplc="98C2B4F8" w:tentative="1">
      <w:start w:val="1"/>
      <w:numFmt w:val="bullet"/>
      <w:lvlText w:val="o"/>
      <w:lvlJc w:val="left"/>
      <w:pPr>
        <w:tabs>
          <w:tab w:val="num" w:pos="1440"/>
        </w:tabs>
        <w:ind w:left="1440" w:hanging="360"/>
      </w:pPr>
      <w:rPr>
        <w:rFonts w:ascii="Courier New" w:hAnsi="Courier New" w:hint="default"/>
      </w:rPr>
    </w:lvl>
    <w:lvl w:ilvl="2" w:tplc="46B4D920" w:tentative="1">
      <w:start w:val="1"/>
      <w:numFmt w:val="bullet"/>
      <w:lvlText w:val=""/>
      <w:lvlJc w:val="left"/>
      <w:pPr>
        <w:tabs>
          <w:tab w:val="num" w:pos="2160"/>
        </w:tabs>
        <w:ind w:left="2160" w:hanging="360"/>
      </w:pPr>
      <w:rPr>
        <w:rFonts w:ascii="Wingdings" w:hAnsi="Wingdings" w:hint="default"/>
      </w:rPr>
    </w:lvl>
    <w:lvl w:ilvl="3" w:tplc="38206ECA" w:tentative="1">
      <w:start w:val="1"/>
      <w:numFmt w:val="bullet"/>
      <w:lvlText w:val=""/>
      <w:lvlJc w:val="left"/>
      <w:pPr>
        <w:tabs>
          <w:tab w:val="num" w:pos="2880"/>
        </w:tabs>
        <w:ind w:left="2880" w:hanging="360"/>
      </w:pPr>
      <w:rPr>
        <w:rFonts w:ascii="Symbol" w:hAnsi="Symbol" w:hint="default"/>
      </w:rPr>
    </w:lvl>
    <w:lvl w:ilvl="4" w:tplc="A3C8C1A8" w:tentative="1">
      <w:start w:val="1"/>
      <w:numFmt w:val="bullet"/>
      <w:lvlText w:val="o"/>
      <w:lvlJc w:val="left"/>
      <w:pPr>
        <w:tabs>
          <w:tab w:val="num" w:pos="3600"/>
        </w:tabs>
        <w:ind w:left="3600" w:hanging="360"/>
      </w:pPr>
      <w:rPr>
        <w:rFonts w:ascii="Courier New" w:hAnsi="Courier New" w:hint="default"/>
      </w:rPr>
    </w:lvl>
    <w:lvl w:ilvl="5" w:tplc="DD28E80E" w:tentative="1">
      <w:start w:val="1"/>
      <w:numFmt w:val="bullet"/>
      <w:lvlText w:val=""/>
      <w:lvlJc w:val="left"/>
      <w:pPr>
        <w:tabs>
          <w:tab w:val="num" w:pos="4320"/>
        </w:tabs>
        <w:ind w:left="4320" w:hanging="360"/>
      </w:pPr>
      <w:rPr>
        <w:rFonts w:ascii="Wingdings" w:hAnsi="Wingdings" w:hint="default"/>
      </w:rPr>
    </w:lvl>
    <w:lvl w:ilvl="6" w:tplc="F0C0A5D6" w:tentative="1">
      <w:start w:val="1"/>
      <w:numFmt w:val="bullet"/>
      <w:lvlText w:val=""/>
      <w:lvlJc w:val="left"/>
      <w:pPr>
        <w:tabs>
          <w:tab w:val="num" w:pos="5040"/>
        </w:tabs>
        <w:ind w:left="5040" w:hanging="360"/>
      </w:pPr>
      <w:rPr>
        <w:rFonts w:ascii="Symbol" w:hAnsi="Symbol" w:hint="default"/>
      </w:rPr>
    </w:lvl>
    <w:lvl w:ilvl="7" w:tplc="8A10EB92" w:tentative="1">
      <w:start w:val="1"/>
      <w:numFmt w:val="bullet"/>
      <w:lvlText w:val="o"/>
      <w:lvlJc w:val="left"/>
      <w:pPr>
        <w:tabs>
          <w:tab w:val="num" w:pos="5760"/>
        </w:tabs>
        <w:ind w:left="5760" w:hanging="360"/>
      </w:pPr>
      <w:rPr>
        <w:rFonts w:ascii="Courier New" w:hAnsi="Courier New" w:hint="default"/>
      </w:rPr>
    </w:lvl>
    <w:lvl w:ilvl="8" w:tplc="CD78221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9"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1A1666D"/>
    <w:multiLevelType w:val="singleLevel"/>
    <w:tmpl w:val="0C090001"/>
    <w:lvl w:ilvl="0">
      <w:start w:val="1"/>
      <w:numFmt w:val="bullet"/>
      <w:pStyle w:val="AH3sec"/>
      <w:lvlText w:val=""/>
      <w:lvlJc w:val="left"/>
      <w:pPr>
        <w:tabs>
          <w:tab w:val="num" w:pos="360"/>
        </w:tabs>
        <w:ind w:left="360" w:hanging="360"/>
      </w:pPr>
      <w:rPr>
        <w:rFonts w:ascii="Symbol" w:hAnsi="Symbol" w:hint="default"/>
      </w:rPr>
    </w:lvl>
  </w:abstractNum>
  <w:abstractNum w:abstractNumId="23"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9E325CC"/>
    <w:multiLevelType w:val="multilevel"/>
    <w:tmpl w:val="155A5DE0"/>
    <w:name w:val="SchClause"/>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C8639AD"/>
    <w:multiLevelType w:val="multilevel"/>
    <w:tmpl w:val="87044F96"/>
    <w:name w:val="Main"/>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800AF9"/>
    <w:multiLevelType w:val="multilevel"/>
    <w:tmpl w:val="3A843A0A"/>
    <w:name w:val="Lower"/>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50664630">
    <w:abstractNumId w:val="20"/>
  </w:num>
  <w:num w:numId="2" w16cid:durableId="2019306606">
    <w:abstractNumId w:val="21"/>
  </w:num>
  <w:num w:numId="3" w16cid:durableId="463081200">
    <w:abstractNumId w:val="22"/>
  </w:num>
  <w:num w:numId="4" w16cid:durableId="1692338897">
    <w:abstractNumId w:val="10"/>
    <w:lvlOverride w:ilvl="0">
      <w:lvl w:ilvl="0">
        <w:start w:val="1"/>
        <w:numFmt w:val="bullet"/>
        <w:pStyle w:val="aExamBulletsubpar"/>
        <w:lvlText w:val=""/>
        <w:legacy w:legacy="1" w:legacySpace="0" w:legacyIndent="360"/>
        <w:lvlJc w:val="left"/>
        <w:pPr>
          <w:ind w:left="1100" w:hanging="360"/>
        </w:pPr>
        <w:rPr>
          <w:rFonts w:ascii="Symbol" w:hAnsi="Symbol" w:cs="Times New Roman" w:hint="default"/>
          <w:sz w:val="20"/>
          <w:szCs w:val="20"/>
        </w:rPr>
      </w:lvl>
    </w:lvlOverride>
  </w:num>
  <w:num w:numId="5" w16cid:durableId="1323698759">
    <w:abstractNumId w:val="17"/>
  </w:num>
  <w:num w:numId="6" w16cid:durableId="1132098426">
    <w:abstractNumId w:val="16"/>
  </w:num>
  <w:num w:numId="7" w16cid:durableId="1639989296">
    <w:abstractNumId w:val="26"/>
  </w:num>
  <w:num w:numId="8" w16cid:durableId="318392203">
    <w:abstractNumId w:val="30"/>
  </w:num>
  <w:num w:numId="9" w16cid:durableId="200242525">
    <w:abstractNumId w:val="9"/>
  </w:num>
  <w:num w:numId="10" w16cid:durableId="1675181165">
    <w:abstractNumId w:val="7"/>
  </w:num>
  <w:num w:numId="11" w16cid:durableId="905186589">
    <w:abstractNumId w:val="6"/>
  </w:num>
  <w:num w:numId="12" w16cid:durableId="780608518">
    <w:abstractNumId w:val="5"/>
  </w:num>
  <w:num w:numId="13" w16cid:durableId="1565943161">
    <w:abstractNumId w:val="4"/>
  </w:num>
  <w:num w:numId="14" w16cid:durableId="1806384829">
    <w:abstractNumId w:val="8"/>
  </w:num>
  <w:num w:numId="15" w16cid:durableId="1559051016">
    <w:abstractNumId w:val="3"/>
  </w:num>
  <w:num w:numId="16" w16cid:durableId="1335500204">
    <w:abstractNumId w:val="2"/>
  </w:num>
  <w:num w:numId="17" w16cid:durableId="395126862">
    <w:abstractNumId w:val="1"/>
  </w:num>
  <w:num w:numId="18" w16cid:durableId="2013873424">
    <w:abstractNumId w:val="0"/>
  </w:num>
  <w:num w:numId="19" w16cid:durableId="100221215">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E97"/>
    <w:rsid w:val="00025C1A"/>
    <w:rsid w:val="00055DC9"/>
    <w:rsid w:val="000950BC"/>
    <w:rsid w:val="00137452"/>
    <w:rsid w:val="001509AE"/>
    <w:rsid w:val="001A60F4"/>
    <w:rsid w:val="001E1372"/>
    <w:rsid w:val="00223749"/>
    <w:rsid w:val="00233567"/>
    <w:rsid w:val="002E2C54"/>
    <w:rsid w:val="002F50A1"/>
    <w:rsid w:val="00316A93"/>
    <w:rsid w:val="003907B2"/>
    <w:rsid w:val="003B6F7E"/>
    <w:rsid w:val="00400056"/>
    <w:rsid w:val="00436106"/>
    <w:rsid w:val="00494879"/>
    <w:rsid w:val="004D0E1E"/>
    <w:rsid w:val="00503EA3"/>
    <w:rsid w:val="005332B5"/>
    <w:rsid w:val="005C49AD"/>
    <w:rsid w:val="005E71CF"/>
    <w:rsid w:val="006625E7"/>
    <w:rsid w:val="006921CC"/>
    <w:rsid w:val="00696458"/>
    <w:rsid w:val="006C43E1"/>
    <w:rsid w:val="006D73F3"/>
    <w:rsid w:val="00712ADA"/>
    <w:rsid w:val="00772D4C"/>
    <w:rsid w:val="007765B6"/>
    <w:rsid w:val="007C07B4"/>
    <w:rsid w:val="007C422D"/>
    <w:rsid w:val="007D3A63"/>
    <w:rsid w:val="007D5AB2"/>
    <w:rsid w:val="007F7EF7"/>
    <w:rsid w:val="00805DA7"/>
    <w:rsid w:val="00806BB8"/>
    <w:rsid w:val="008A1442"/>
    <w:rsid w:val="008F5149"/>
    <w:rsid w:val="0094675C"/>
    <w:rsid w:val="009468CE"/>
    <w:rsid w:val="009B4586"/>
    <w:rsid w:val="009F11A4"/>
    <w:rsid w:val="009F3098"/>
    <w:rsid w:val="00A12DEF"/>
    <w:rsid w:val="00A621A3"/>
    <w:rsid w:val="00AD5E79"/>
    <w:rsid w:val="00AF4D92"/>
    <w:rsid w:val="00BF432D"/>
    <w:rsid w:val="00C05E97"/>
    <w:rsid w:val="00C478AD"/>
    <w:rsid w:val="00C50903"/>
    <w:rsid w:val="00C64C92"/>
    <w:rsid w:val="00CC0FF5"/>
    <w:rsid w:val="00CF31DE"/>
    <w:rsid w:val="00D13916"/>
    <w:rsid w:val="00D143B6"/>
    <w:rsid w:val="00D46E86"/>
    <w:rsid w:val="00DC0068"/>
    <w:rsid w:val="00E37AFE"/>
    <w:rsid w:val="00E472D7"/>
    <w:rsid w:val="00E65377"/>
    <w:rsid w:val="00E8462E"/>
    <w:rsid w:val="00EA7DEB"/>
    <w:rsid w:val="00ED379B"/>
    <w:rsid w:val="00F5087F"/>
    <w:rsid w:val="00F90361"/>
    <w:rsid w:val="00FF787D"/>
    <w:rsid w:val="00FF7C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500F9"/>
  <w15:docId w15:val="{AD380C87-3600-485B-856C-C6AE31B0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E86"/>
    <w:pPr>
      <w:tabs>
        <w:tab w:val="left" w:pos="0"/>
      </w:tabs>
    </w:pPr>
    <w:rPr>
      <w:sz w:val="24"/>
      <w:lang w:eastAsia="en-US"/>
    </w:rPr>
  </w:style>
  <w:style w:type="paragraph" w:styleId="Heading1">
    <w:name w:val="heading 1"/>
    <w:basedOn w:val="Normal"/>
    <w:next w:val="Normal"/>
    <w:qFormat/>
    <w:rsid w:val="00D46E8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46E8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46E86"/>
    <w:pPr>
      <w:keepNext/>
      <w:spacing w:before="140"/>
      <w:outlineLvl w:val="2"/>
    </w:pPr>
    <w:rPr>
      <w:b/>
    </w:rPr>
  </w:style>
  <w:style w:type="paragraph" w:styleId="Heading4">
    <w:name w:val="heading 4"/>
    <w:basedOn w:val="Normal"/>
    <w:next w:val="Normal"/>
    <w:qFormat/>
    <w:rsid w:val="00D46E86"/>
    <w:pPr>
      <w:keepNext/>
      <w:spacing w:before="240" w:after="60"/>
      <w:outlineLvl w:val="3"/>
    </w:pPr>
    <w:rPr>
      <w:rFonts w:ascii="Arial" w:hAnsi="Arial"/>
      <w:b/>
      <w:bCs/>
      <w:sz w:val="22"/>
      <w:szCs w:val="28"/>
    </w:rPr>
  </w:style>
  <w:style w:type="paragraph" w:styleId="Heading5">
    <w:name w:val="heading 5"/>
    <w:basedOn w:val="Normal"/>
    <w:next w:val="Normal"/>
    <w:qFormat/>
    <w:rsid w:val="001E1372"/>
    <w:pPr>
      <w:numPr>
        <w:ilvl w:val="4"/>
        <w:numId w:val="1"/>
      </w:numPr>
      <w:spacing w:before="240" w:after="60"/>
      <w:outlineLvl w:val="4"/>
    </w:pPr>
    <w:rPr>
      <w:sz w:val="22"/>
    </w:rPr>
  </w:style>
  <w:style w:type="paragraph" w:styleId="Heading6">
    <w:name w:val="heading 6"/>
    <w:basedOn w:val="Normal"/>
    <w:next w:val="Normal"/>
    <w:qFormat/>
    <w:rsid w:val="001E1372"/>
    <w:pPr>
      <w:numPr>
        <w:ilvl w:val="5"/>
        <w:numId w:val="1"/>
      </w:numPr>
      <w:spacing w:before="240" w:after="60"/>
      <w:outlineLvl w:val="5"/>
    </w:pPr>
    <w:rPr>
      <w:i/>
      <w:sz w:val="22"/>
    </w:rPr>
  </w:style>
  <w:style w:type="paragraph" w:styleId="Heading7">
    <w:name w:val="heading 7"/>
    <w:basedOn w:val="Normal"/>
    <w:next w:val="Normal"/>
    <w:qFormat/>
    <w:rsid w:val="001E1372"/>
    <w:pPr>
      <w:numPr>
        <w:ilvl w:val="6"/>
        <w:numId w:val="1"/>
      </w:numPr>
      <w:spacing w:before="240" w:after="60"/>
      <w:outlineLvl w:val="6"/>
    </w:pPr>
    <w:rPr>
      <w:rFonts w:ascii="Arial" w:hAnsi="Arial"/>
      <w:sz w:val="20"/>
    </w:rPr>
  </w:style>
  <w:style w:type="paragraph" w:styleId="Heading8">
    <w:name w:val="heading 8"/>
    <w:basedOn w:val="Normal"/>
    <w:next w:val="Normal"/>
    <w:qFormat/>
    <w:rsid w:val="001E1372"/>
    <w:pPr>
      <w:numPr>
        <w:ilvl w:val="7"/>
        <w:numId w:val="1"/>
      </w:numPr>
      <w:spacing w:before="240" w:after="60"/>
      <w:outlineLvl w:val="7"/>
    </w:pPr>
    <w:rPr>
      <w:rFonts w:ascii="Arial" w:hAnsi="Arial"/>
      <w:i/>
      <w:sz w:val="20"/>
    </w:rPr>
  </w:style>
  <w:style w:type="paragraph" w:styleId="Heading9">
    <w:name w:val="heading 9"/>
    <w:basedOn w:val="Normal"/>
    <w:next w:val="Normal"/>
    <w:qFormat/>
    <w:rsid w:val="001E137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46E8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46E86"/>
  </w:style>
  <w:style w:type="paragraph" w:customStyle="1" w:styleId="00ClientCover">
    <w:name w:val="00ClientCover"/>
    <w:basedOn w:val="Normal"/>
    <w:rsid w:val="00D46E86"/>
  </w:style>
  <w:style w:type="paragraph" w:customStyle="1" w:styleId="02Text">
    <w:name w:val="02Text"/>
    <w:basedOn w:val="Normal"/>
    <w:rsid w:val="00D46E86"/>
  </w:style>
  <w:style w:type="paragraph" w:customStyle="1" w:styleId="BillBasic">
    <w:name w:val="BillBasic"/>
    <w:rsid w:val="00D46E86"/>
    <w:pPr>
      <w:spacing w:before="140"/>
      <w:jc w:val="both"/>
    </w:pPr>
    <w:rPr>
      <w:sz w:val="24"/>
      <w:lang w:eastAsia="en-US"/>
    </w:rPr>
  </w:style>
  <w:style w:type="paragraph" w:styleId="Header">
    <w:name w:val="header"/>
    <w:basedOn w:val="Normal"/>
    <w:link w:val="HeaderChar"/>
    <w:rsid w:val="00D46E86"/>
    <w:pPr>
      <w:tabs>
        <w:tab w:val="center" w:pos="4153"/>
        <w:tab w:val="right" w:pos="8306"/>
      </w:tabs>
    </w:pPr>
  </w:style>
  <w:style w:type="paragraph" w:styleId="Footer">
    <w:name w:val="footer"/>
    <w:basedOn w:val="Normal"/>
    <w:link w:val="FooterChar"/>
    <w:rsid w:val="00D46E86"/>
    <w:pPr>
      <w:spacing w:before="120" w:line="240" w:lineRule="exact"/>
    </w:pPr>
    <w:rPr>
      <w:rFonts w:ascii="Arial" w:hAnsi="Arial"/>
      <w:sz w:val="18"/>
    </w:rPr>
  </w:style>
  <w:style w:type="paragraph" w:customStyle="1" w:styleId="Billname">
    <w:name w:val="Billname"/>
    <w:basedOn w:val="Normal"/>
    <w:rsid w:val="00D46E86"/>
    <w:pPr>
      <w:spacing w:before="1220"/>
    </w:pPr>
    <w:rPr>
      <w:rFonts w:ascii="Arial" w:hAnsi="Arial"/>
      <w:b/>
      <w:sz w:val="40"/>
    </w:rPr>
  </w:style>
  <w:style w:type="paragraph" w:customStyle="1" w:styleId="BillBasicHeading">
    <w:name w:val="BillBasicHeading"/>
    <w:basedOn w:val="BillBasic"/>
    <w:rsid w:val="00D46E86"/>
    <w:pPr>
      <w:keepNext/>
      <w:tabs>
        <w:tab w:val="left" w:pos="2600"/>
      </w:tabs>
      <w:jc w:val="left"/>
    </w:pPr>
    <w:rPr>
      <w:rFonts w:ascii="Arial" w:hAnsi="Arial"/>
      <w:b/>
    </w:rPr>
  </w:style>
  <w:style w:type="paragraph" w:customStyle="1" w:styleId="EnactingWordsRules">
    <w:name w:val="EnactingWordsRules"/>
    <w:basedOn w:val="EnactingWords"/>
    <w:rsid w:val="00D46E86"/>
    <w:pPr>
      <w:spacing w:before="240"/>
    </w:pPr>
  </w:style>
  <w:style w:type="paragraph" w:customStyle="1" w:styleId="EnactingWords">
    <w:name w:val="EnactingWords"/>
    <w:basedOn w:val="BillBasic"/>
    <w:rsid w:val="00D46E86"/>
    <w:pPr>
      <w:spacing w:before="120"/>
    </w:pPr>
  </w:style>
  <w:style w:type="paragraph" w:customStyle="1" w:styleId="BillCrest">
    <w:name w:val="Bill Crest"/>
    <w:basedOn w:val="Normal"/>
    <w:next w:val="Normal"/>
    <w:rsid w:val="00D46E86"/>
    <w:pPr>
      <w:tabs>
        <w:tab w:val="center" w:pos="3160"/>
      </w:tabs>
      <w:spacing w:after="60"/>
    </w:pPr>
    <w:rPr>
      <w:sz w:val="216"/>
    </w:rPr>
  </w:style>
  <w:style w:type="paragraph" w:customStyle="1" w:styleId="Amain">
    <w:name w:val="A main"/>
    <w:basedOn w:val="BillBasic"/>
    <w:rsid w:val="00D46E86"/>
    <w:pPr>
      <w:tabs>
        <w:tab w:val="right" w:pos="900"/>
        <w:tab w:val="left" w:pos="1100"/>
      </w:tabs>
      <w:ind w:left="1100" w:hanging="1100"/>
      <w:outlineLvl w:val="5"/>
    </w:pPr>
  </w:style>
  <w:style w:type="paragraph" w:customStyle="1" w:styleId="Amainreturn">
    <w:name w:val="A main return"/>
    <w:basedOn w:val="BillBasic"/>
    <w:rsid w:val="00D46E86"/>
    <w:pPr>
      <w:ind w:left="1100"/>
    </w:pPr>
  </w:style>
  <w:style w:type="paragraph" w:customStyle="1" w:styleId="Apara">
    <w:name w:val="A para"/>
    <w:basedOn w:val="BillBasic"/>
    <w:rsid w:val="00D46E86"/>
    <w:pPr>
      <w:tabs>
        <w:tab w:val="right" w:pos="1400"/>
        <w:tab w:val="left" w:pos="1600"/>
      </w:tabs>
      <w:ind w:left="1600" w:hanging="1600"/>
      <w:outlineLvl w:val="6"/>
    </w:pPr>
  </w:style>
  <w:style w:type="paragraph" w:customStyle="1" w:styleId="Asubpara">
    <w:name w:val="A subpara"/>
    <w:basedOn w:val="BillBasic"/>
    <w:rsid w:val="00D46E86"/>
    <w:pPr>
      <w:tabs>
        <w:tab w:val="right" w:pos="1900"/>
        <w:tab w:val="left" w:pos="2100"/>
      </w:tabs>
      <w:ind w:left="2100" w:hanging="2100"/>
      <w:outlineLvl w:val="7"/>
    </w:pPr>
  </w:style>
  <w:style w:type="paragraph" w:customStyle="1" w:styleId="Asubsubpara">
    <w:name w:val="A subsubpara"/>
    <w:basedOn w:val="BillBasic"/>
    <w:rsid w:val="00D46E86"/>
    <w:pPr>
      <w:tabs>
        <w:tab w:val="right" w:pos="2400"/>
        <w:tab w:val="left" w:pos="2600"/>
      </w:tabs>
      <w:ind w:left="2600" w:hanging="2600"/>
      <w:outlineLvl w:val="8"/>
    </w:pPr>
  </w:style>
  <w:style w:type="paragraph" w:customStyle="1" w:styleId="aDef">
    <w:name w:val="aDef"/>
    <w:basedOn w:val="BillBasic"/>
    <w:rsid w:val="00D46E86"/>
    <w:pPr>
      <w:ind w:left="1100"/>
    </w:pPr>
  </w:style>
  <w:style w:type="paragraph" w:customStyle="1" w:styleId="aExamHead">
    <w:name w:val="aExam Head"/>
    <w:basedOn w:val="BillBasicHeading"/>
    <w:next w:val="aExam"/>
    <w:rsid w:val="00D46E86"/>
    <w:pPr>
      <w:tabs>
        <w:tab w:val="clear" w:pos="2600"/>
      </w:tabs>
      <w:ind w:left="1100"/>
    </w:pPr>
    <w:rPr>
      <w:sz w:val="18"/>
    </w:rPr>
  </w:style>
  <w:style w:type="paragraph" w:customStyle="1" w:styleId="aExam">
    <w:name w:val="aExam"/>
    <w:basedOn w:val="aNoteSymb"/>
    <w:rsid w:val="00D46E86"/>
    <w:pPr>
      <w:spacing w:before="60"/>
      <w:ind w:left="1100" w:firstLine="0"/>
    </w:pPr>
  </w:style>
  <w:style w:type="paragraph" w:customStyle="1" w:styleId="aNote">
    <w:name w:val="aNote"/>
    <w:basedOn w:val="BillBasic"/>
    <w:rsid w:val="00D46E86"/>
    <w:pPr>
      <w:ind w:left="1900" w:hanging="800"/>
    </w:pPr>
    <w:rPr>
      <w:sz w:val="20"/>
    </w:rPr>
  </w:style>
  <w:style w:type="paragraph" w:customStyle="1" w:styleId="HeaderEven">
    <w:name w:val="HeaderEven"/>
    <w:basedOn w:val="Normal"/>
    <w:rsid w:val="00D46E86"/>
    <w:rPr>
      <w:rFonts w:ascii="Arial" w:hAnsi="Arial"/>
      <w:sz w:val="18"/>
    </w:rPr>
  </w:style>
  <w:style w:type="paragraph" w:customStyle="1" w:styleId="HeaderEven6">
    <w:name w:val="HeaderEven6"/>
    <w:basedOn w:val="HeaderEven"/>
    <w:rsid w:val="00D46E86"/>
    <w:pPr>
      <w:spacing w:before="120" w:after="60"/>
    </w:pPr>
  </w:style>
  <w:style w:type="paragraph" w:customStyle="1" w:styleId="HeaderOdd6">
    <w:name w:val="HeaderOdd6"/>
    <w:basedOn w:val="HeaderEven6"/>
    <w:rsid w:val="00D46E86"/>
    <w:pPr>
      <w:jc w:val="right"/>
    </w:pPr>
  </w:style>
  <w:style w:type="paragraph" w:customStyle="1" w:styleId="HeaderOdd">
    <w:name w:val="HeaderOdd"/>
    <w:basedOn w:val="HeaderEven"/>
    <w:rsid w:val="00D46E86"/>
    <w:pPr>
      <w:jc w:val="right"/>
    </w:pPr>
  </w:style>
  <w:style w:type="paragraph" w:customStyle="1" w:styleId="BillNo">
    <w:name w:val="BillNo"/>
    <w:basedOn w:val="BillBasicHeading"/>
    <w:rsid w:val="00D46E86"/>
    <w:pPr>
      <w:keepNext w:val="0"/>
      <w:spacing w:before="240"/>
      <w:jc w:val="both"/>
    </w:pPr>
  </w:style>
  <w:style w:type="paragraph" w:customStyle="1" w:styleId="N-TOCheading">
    <w:name w:val="N-TOCheading"/>
    <w:basedOn w:val="BillBasicHeading"/>
    <w:next w:val="N-9pt"/>
    <w:rsid w:val="00D46E86"/>
    <w:pPr>
      <w:pBdr>
        <w:bottom w:val="single" w:sz="4" w:space="1" w:color="auto"/>
      </w:pBdr>
      <w:spacing w:before="800"/>
    </w:pPr>
    <w:rPr>
      <w:sz w:val="32"/>
    </w:rPr>
  </w:style>
  <w:style w:type="paragraph" w:customStyle="1" w:styleId="N-9pt">
    <w:name w:val="N-9pt"/>
    <w:basedOn w:val="BillBasic"/>
    <w:next w:val="BillBasic"/>
    <w:rsid w:val="00D46E86"/>
    <w:pPr>
      <w:keepNext/>
      <w:tabs>
        <w:tab w:val="right" w:pos="7707"/>
      </w:tabs>
      <w:spacing w:before="120"/>
    </w:pPr>
    <w:rPr>
      <w:rFonts w:ascii="Arial" w:hAnsi="Arial"/>
      <w:sz w:val="18"/>
    </w:rPr>
  </w:style>
  <w:style w:type="paragraph" w:customStyle="1" w:styleId="N-14pt">
    <w:name w:val="N-14pt"/>
    <w:basedOn w:val="BillBasic"/>
    <w:rsid w:val="00D46E86"/>
    <w:pPr>
      <w:spacing w:before="0"/>
    </w:pPr>
    <w:rPr>
      <w:b/>
      <w:sz w:val="28"/>
    </w:rPr>
  </w:style>
  <w:style w:type="paragraph" w:customStyle="1" w:styleId="N-16pt">
    <w:name w:val="N-16pt"/>
    <w:basedOn w:val="BillBasic"/>
    <w:rsid w:val="00D46E86"/>
    <w:pPr>
      <w:spacing w:before="800"/>
    </w:pPr>
    <w:rPr>
      <w:b/>
      <w:sz w:val="32"/>
    </w:rPr>
  </w:style>
  <w:style w:type="paragraph" w:customStyle="1" w:styleId="N-line3">
    <w:name w:val="N-line3"/>
    <w:basedOn w:val="BillBasic"/>
    <w:next w:val="BillBasic"/>
    <w:rsid w:val="00D46E86"/>
    <w:pPr>
      <w:pBdr>
        <w:bottom w:val="single" w:sz="12" w:space="1" w:color="auto"/>
      </w:pBdr>
      <w:spacing w:before="60"/>
    </w:pPr>
  </w:style>
  <w:style w:type="paragraph" w:customStyle="1" w:styleId="Comment">
    <w:name w:val="Comment"/>
    <w:basedOn w:val="BillBasic"/>
    <w:rsid w:val="00D46E86"/>
    <w:pPr>
      <w:tabs>
        <w:tab w:val="left" w:pos="1800"/>
      </w:tabs>
      <w:ind w:left="1300"/>
      <w:jc w:val="left"/>
    </w:pPr>
    <w:rPr>
      <w:b/>
      <w:sz w:val="18"/>
    </w:rPr>
  </w:style>
  <w:style w:type="paragraph" w:customStyle="1" w:styleId="FooterInfo">
    <w:name w:val="FooterInfo"/>
    <w:basedOn w:val="Normal"/>
    <w:rsid w:val="00D46E86"/>
    <w:pPr>
      <w:tabs>
        <w:tab w:val="right" w:pos="7707"/>
      </w:tabs>
    </w:pPr>
    <w:rPr>
      <w:rFonts w:ascii="Arial" w:hAnsi="Arial"/>
      <w:sz w:val="18"/>
    </w:rPr>
  </w:style>
  <w:style w:type="paragraph" w:customStyle="1" w:styleId="AH1Chapter">
    <w:name w:val="A H1 Chapter"/>
    <w:basedOn w:val="BillBasicHeading"/>
    <w:next w:val="AH2Part"/>
    <w:rsid w:val="00D46E86"/>
    <w:pPr>
      <w:spacing w:before="320"/>
      <w:ind w:left="2600" w:hanging="2600"/>
      <w:outlineLvl w:val="0"/>
    </w:pPr>
    <w:rPr>
      <w:sz w:val="34"/>
    </w:rPr>
  </w:style>
  <w:style w:type="paragraph" w:customStyle="1" w:styleId="AH2Part">
    <w:name w:val="A H2 Part"/>
    <w:basedOn w:val="BillBasicHeading"/>
    <w:next w:val="AH3Div"/>
    <w:rsid w:val="00D46E86"/>
    <w:pPr>
      <w:spacing w:before="380"/>
      <w:ind w:left="2600" w:hanging="2600"/>
      <w:outlineLvl w:val="1"/>
    </w:pPr>
    <w:rPr>
      <w:sz w:val="32"/>
    </w:rPr>
  </w:style>
  <w:style w:type="paragraph" w:customStyle="1" w:styleId="AH3Div">
    <w:name w:val="A H3 Div"/>
    <w:basedOn w:val="BillBasicHeading"/>
    <w:next w:val="AH5Sec"/>
    <w:rsid w:val="00D46E86"/>
    <w:pPr>
      <w:spacing w:before="240"/>
      <w:ind w:left="2600" w:hanging="2600"/>
      <w:outlineLvl w:val="2"/>
    </w:pPr>
    <w:rPr>
      <w:sz w:val="28"/>
    </w:rPr>
  </w:style>
  <w:style w:type="paragraph" w:customStyle="1" w:styleId="AH5Sec">
    <w:name w:val="A H5 Sec"/>
    <w:basedOn w:val="BillBasicHeading"/>
    <w:next w:val="Amain"/>
    <w:rsid w:val="00D46E86"/>
    <w:pPr>
      <w:tabs>
        <w:tab w:val="clear" w:pos="2600"/>
        <w:tab w:val="left" w:pos="1100"/>
      </w:tabs>
      <w:spacing w:before="240"/>
      <w:ind w:left="1100" w:hanging="1100"/>
      <w:outlineLvl w:val="4"/>
    </w:pPr>
  </w:style>
  <w:style w:type="paragraph" w:customStyle="1" w:styleId="AH4SubDiv">
    <w:name w:val="A H4 SubDiv"/>
    <w:basedOn w:val="BillBasicHeading"/>
    <w:next w:val="AH5Sec"/>
    <w:rsid w:val="00D46E86"/>
    <w:pPr>
      <w:spacing w:before="240"/>
      <w:ind w:left="2600" w:hanging="2600"/>
      <w:outlineLvl w:val="3"/>
    </w:pPr>
    <w:rPr>
      <w:sz w:val="26"/>
    </w:rPr>
  </w:style>
  <w:style w:type="paragraph" w:customStyle="1" w:styleId="Sched-heading">
    <w:name w:val="Sched-heading"/>
    <w:basedOn w:val="BillBasicHeading"/>
    <w:next w:val="refSymb"/>
    <w:rsid w:val="00D46E86"/>
    <w:pPr>
      <w:spacing w:before="380"/>
      <w:ind w:left="2600" w:hanging="2600"/>
      <w:outlineLvl w:val="0"/>
    </w:pPr>
    <w:rPr>
      <w:sz w:val="34"/>
    </w:rPr>
  </w:style>
  <w:style w:type="paragraph" w:customStyle="1" w:styleId="ref">
    <w:name w:val="ref"/>
    <w:basedOn w:val="BillBasic"/>
    <w:next w:val="Normal"/>
    <w:rsid w:val="00D46E86"/>
    <w:pPr>
      <w:spacing w:before="60"/>
    </w:pPr>
    <w:rPr>
      <w:sz w:val="18"/>
    </w:rPr>
  </w:style>
  <w:style w:type="paragraph" w:customStyle="1" w:styleId="Sched-Part">
    <w:name w:val="Sched-Part"/>
    <w:basedOn w:val="BillBasicHeading"/>
    <w:next w:val="Sched-Form"/>
    <w:rsid w:val="00D46E86"/>
    <w:pPr>
      <w:spacing w:before="380"/>
      <w:ind w:left="2600" w:hanging="2600"/>
      <w:outlineLvl w:val="1"/>
    </w:pPr>
    <w:rPr>
      <w:sz w:val="32"/>
    </w:rPr>
  </w:style>
  <w:style w:type="paragraph" w:customStyle="1" w:styleId="ShadedSchClause">
    <w:name w:val="Shaded Sch Clause"/>
    <w:basedOn w:val="Schclauseheading"/>
    <w:next w:val="direction"/>
    <w:rsid w:val="00D46E86"/>
    <w:pPr>
      <w:shd w:val="pct25" w:color="auto" w:fill="auto"/>
      <w:outlineLvl w:val="3"/>
    </w:pPr>
  </w:style>
  <w:style w:type="paragraph" w:customStyle="1" w:styleId="direction">
    <w:name w:val="direction"/>
    <w:basedOn w:val="BillBasic"/>
    <w:next w:val="AmainreturnSymb"/>
    <w:rsid w:val="00D46E86"/>
    <w:pPr>
      <w:ind w:left="1100"/>
    </w:pPr>
    <w:rPr>
      <w:i/>
    </w:rPr>
  </w:style>
  <w:style w:type="paragraph" w:customStyle="1" w:styleId="Sched-Form">
    <w:name w:val="Sched-Form"/>
    <w:basedOn w:val="BillBasicHeading"/>
    <w:next w:val="Schclauseheading"/>
    <w:rsid w:val="00D46E8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46E86"/>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46E86"/>
    <w:pPr>
      <w:spacing w:before="320"/>
      <w:ind w:left="2600" w:hanging="2600"/>
      <w:jc w:val="both"/>
      <w:outlineLvl w:val="0"/>
    </w:pPr>
    <w:rPr>
      <w:sz w:val="34"/>
    </w:rPr>
  </w:style>
  <w:style w:type="paragraph" w:styleId="TOC7">
    <w:name w:val="toc 7"/>
    <w:basedOn w:val="TOC2"/>
    <w:next w:val="Normal"/>
    <w:autoRedefine/>
    <w:uiPriority w:val="39"/>
    <w:rsid w:val="00D46E86"/>
    <w:pPr>
      <w:keepNext w:val="0"/>
      <w:spacing w:before="120"/>
    </w:pPr>
    <w:rPr>
      <w:sz w:val="20"/>
    </w:rPr>
  </w:style>
  <w:style w:type="paragraph" w:styleId="TOC2">
    <w:name w:val="toc 2"/>
    <w:basedOn w:val="Normal"/>
    <w:next w:val="Normal"/>
    <w:autoRedefine/>
    <w:uiPriority w:val="39"/>
    <w:rsid w:val="00D46E8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46E86"/>
    <w:pPr>
      <w:keepNext/>
      <w:tabs>
        <w:tab w:val="left" w:pos="400"/>
      </w:tabs>
      <w:spacing w:before="0"/>
      <w:jc w:val="left"/>
    </w:pPr>
    <w:rPr>
      <w:rFonts w:ascii="Arial" w:hAnsi="Arial"/>
      <w:b/>
      <w:sz w:val="28"/>
    </w:rPr>
  </w:style>
  <w:style w:type="paragraph" w:customStyle="1" w:styleId="EndNote2">
    <w:name w:val="EndNote2"/>
    <w:basedOn w:val="BillBasic"/>
    <w:rsid w:val="001E1372"/>
    <w:pPr>
      <w:keepNext/>
      <w:tabs>
        <w:tab w:val="left" w:pos="240"/>
      </w:tabs>
      <w:spacing w:before="160" w:after="80"/>
      <w:jc w:val="left"/>
    </w:pPr>
    <w:rPr>
      <w:b/>
      <w:sz w:val="18"/>
    </w:rPr>
  </w:style>
  <w:style w:type="paragraph" w:customStyle="1" w:styleId="IH1Chap">
    <w:name w:val="I H1 Chap"/>
    <w:basedOn w:val="BillBasicHeading"/>
    <w:next w:val="Normal"/>
    <w:rsid w:val="00D46E86"/>
    <w:pPr>
      <w:spacing w:before="320"/>
      <w:ind w:left="2600" w:hanging="2600"/>
    </w:pPr>
    <w:rPr>
      <w:sz w:val="34"/>
    </w:rPr>
  </w:style>
  <w:style w:type="paragraph" w:customStyle="1" w:styleId="IH2Part">
    <w:name w:val="I H2 Part"/>
    <w:basedOn w:val="BillBasicHeading"/>
    <w:next w:val="Normal"/>
    <w:rsid w:val="00D46E86"/>
    <w:pPr>
      <w:spacing w:before="380"/>
      <w:ind w:left="2600" w:hanging="2600"/>
    </w:pPr>
    <w:rPr>
      <w:sz w:val="32"/>
    </w:rPr>
  </w:style>
  <w:style w:type="paragraph" w:customStyle="1" w:styleId="IH3Div">
    <w:name w:val="I H3 Div"/>
    <w:basedOn w:val="BillBasicHeading"/>
    <w:next w:val="Normal"/>
    <w:rsid w:val="00D46E86"/>
    <w:pPr>
      <w:spacing w:before="240"/>
      <w:ind w:left="2600" w:hanging="2600"/>
    </w:pPr>
    <w:rPr>
      <w:sz w:val="28"/>
    </w:rPr>
  </w:style>
  <w:style w:type="paragraph" w:customStyle="1" w:styleId="IH5Sec">
    <w:name w:val="I H5 Sec"/>
    <w:basedOn w:val="BillBasicHeading"/>
    <w:next w:val="Normal"/>
    <w:rsid w:val="00D46E86"/>
    <w:pPr>
      <w:tabs>
        <w:tab w:val="clear" w:pos="2600"/>
        <w:tab w:val="left" w:pos="1100"/>
      </w:tabs>
      <w:spacing w:before="240"/>
      <w:ind w:left="1100" w:hanging="1100"/>
    </w:pPr>
  </w:style>
  <w:style w:type="paragraph" w:customStyle="1" w:styleId="IH4SubDiv">
    <w:name w:val="I H4 SubDiv"/>
    <w:basedOn w:val="BillBasicHeading"/>
    <w:next w:val="Normal"/>
    <w:rsid w:val="00D46E86"/>
    <w:pPr>
      <w:spacing w:before="240"/>
      <w:ind w:left="2600" w:hanging="2600"/>
      <w:jc w:val="both"/>
    </w:pPr>
    <w:rPr>
      <w:sz w:val="26"/>
    </w:rPr>
  </w:style>
  <w:style w:type="character" w:styleId="LineNumber">
    <w:name w:val="line number"/>
    <w:basedOn w:val="DefaultParagraphFont"/>
    <w:rsid w:val="00D46E86"/>
    <w:rPr>
      <w:rFonts w:ascii="Arial" w:hAnsi="Arial"/>
      <w:sz w:val="16"/>
    </w:rPr>
  </w:style>
  <w:style w:type="paragraph" w:customStyle="1" w:styleId="PageBreak">
    <w:name w:val="PageBreak"/>
    <w:basedOn w:val="Normal"/>
    <w:rsid w:val="00D46E86"/>
    <w:rPr>
      <w:sz w:val="4"/>
    </w:rPr>
  </w:style>
  <w:style w:type="paragraph" w:customStyle="1" w:styleId="04Dictionary">
    <w:name w:val="04Dictionary"/>
    <w:basedOn w:val="Normal"/>
    <w:rsid w:val="00D46E86"/>
  </w:style>
  <w:style w:type="paragraph" w:customStyle="1" w:styleId="N-line1">
    <w:name w:val="N-line1"/>
    <w:basedOn w:val="BillBasic"/>
    <w:rsid w:val="00D46E86"/>
    <w:pPr>
      <w:pBdr>
        <w:bottom w:val="single" w:sz="4" w:space="0" w:color="auto"/>
      </w:pBdr>
      <w:spacing w:before="100"/>
      <w:ind w:left="2980" w:right="3020"/>
      <w:jc w:val="center"/>
    </w:pPr>
  </w:style>
  <w:style w:type="paragraph" w:customStyle="1" w:styleId="N-line2">
    <w:name w:val="N-line2"/>
    <w:basedOn w:val="Normal"/>
    <w:rsid w:val="00D46E86"/>
    <w:pPr>
      <w:pBdr>
        <w:bottom w:val="single" w:sz="8" w:space="0" w:color="auto"/>
      </w:pBdr>
    </w:pPr>
  </w:style>
  <w:style w:type="paragraph" w:customStyle="1" w:styleId="EndNote">
    <w:name w:val="EndNote"/>
    <w:basedOn w:val="BillBasicHeading"/>
    <w:rsid w:val="00D46E8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46E86"/>
    <w:pPr>
      <w:tabs>
        <w:tab w:val="left" w:pos="700"/>
      </w:tabs>
      <w:spacing w:before="160"/>
      <w:ind w:left="700" w:hanging="700"/>
    </w:pPr>
    <w:rPr>
      <w:rFonts w:ascii="Arial (W1)" w:hAnsi="Arial (W1)"/>
    </w:rPr>
  </w:style>
  <w:style w:type="paragraph" w:customStyle="1" w:styleId="PenaltyHeading">
    <w:name w:val="PenaltyHeading"/>
    <w:basedOn w:val="Normal"/>
    <w:rsid w:val="00D46E86"/>
    <w:pPr>
      <w:tabs>
        <w:tab w:val="left" w:pos="1100"/>
      </w:tabs>
      <w:spacing w:before="120"/>
      <w:ind w:left="1100" w:hanging="1100"/>
    </w:pPr>
    <w:rPr>
      <w:rFonts w:ascii="Arial" w:hAnsi="Arial"/>
      <w:b/>
      <w:sz w:val="20"/>
    </w:rPr>
  </w:style>
  <w:style w:type="paragraph" w:customStyle="1" w:styleId="05EndNote">
    <w:name w:val="05EndNote"/>
    <w:basedOn w:val="Normal"/>
    <w:rsid w:val="00D46E86"/>
  </w:style>
  <w:style w:type="paragraph" w:customStyle="1" w:styleId="03Schedule">
    <w:name w:val="03Schedule"/>
    <w:basedOn w:val="Normal"/>
    <w:rsid w:val="00D46E86"/>
  </w:style>
  <w:style w:type="paragraph" w:customStyle="1" w:styleId="ISched-heading">
    <w:name w:val="I Sched-heading"/>
    <w:basedOn w:val="BillBasicHeading"/>
    <w:next w:val="Normal"/>
    <w:rsid w:val="00D46E86"/>
    <w:pPr>
      <w:spacing w:before="320"/>
      <w:ind w:left="2600" w:hanging="2600"/>
    </w:pPr>
    <w:rPr>
      <w:sz w:val="34"/>
    </w:rPr>
  </w:style>
  <w:style w:type="paragraph" w:customStyle="1" w:styleId="ISched-Part">
    <w:name w:val="I Sched-Part"/>
    <w:basedOn w:val="BillBasicHeading"/>
    <w:rsid w:val="00D46E86"/>
    <w:pPr>
      <w:spacing w:before="380"/>
      <w:ind w:left="2600" w:hanging="2600"/>
    </w:pPr>
    <w:rPr>
      <w:sz w:val="32"/>
    </w:rPr>
  </w:style>
  <w:style w:type="paragraph" w:customStyle="1" w:styleId="ISched-form">
    <w:name w:val="I Sched-form"/>
    <w:basedOn w:val="BillBasicHeading"/>
    <w:rsid w:val="00D46E86"/>
    <w:pPr>
      <w:tabs>
        <w:tab w:val="right" w:pos="7200"/>
      </w:tabs>
      <w:spacing w:before="240"/>
      <w:ind w:left="2600" w:hanging="2600"/>
    </w:pPr>
    <w:rPr>
      <w:sz w:val="28"/>
    </w:rPr>
  </w:style>
  <w:style w:type="paragraph" w:customStyle="1" w:styleId="ISchclauseheading">
    <w:name w:val="I Sch clause heading"/>
    <w:basedOn w:val="BillBasic"/>
    <w:rsid w:val="00D46E86"/>
    <w:pPr>
      <w:keepNext/>
      <w:tabs>
        <w:tab w:val="left" w:pos="1100"/>
      </w:tabs>
      <w:spacing w:before="240"/>
      <w:ind w:left="1100" w:hanging="1100"/>
      <w:jc w:val="left"/>
    </w:pPr>
    <w:rPr>
      <w:rFonts w:ascii="Arial" w:hAnsi="Arial"/>
      <w:b/>
    </w:rPr>
  </w:style>
  <w:style w:type="paragraph" w:customStyle="1" w:styleId="IMain">
    <w:name w:val="I Main"/>
    <w:basedOn w:val="Amain"/>
    <w:rsid w:val="00D46E86"/>
  </w:style>
  <w:style w:type="paragraph" w:customStyle="1" w:styleId="Ipara">
    <w:name w:val="I para"/>
    <w:basedOn w:val="Apara"/>
    <w:rsid w:val="00D46E86"/>
    <w:pPr>
      <w:outlineLvl w:val="9"/>
    </w:pPr>
  </w:style>
  <w:style w:type="paragraph" w:customStyle="1" w:styleId="Isubpara">
    <w:name w:val="I subpara"/>
    <w:basedOn w:val="Asubpara"/>
    <w:rsid w:val="00D46E8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46E86"/>
    <w:pPr>
      <w:tabs>
        <w:tab w:val="clear" w:pos="2400"/>
        <w:tab w:val="clear" w:pos="2600"/>
        <w:tab w:val="right" w:pos="2460"/>
        <w:tab w:val="left" w:pos="2660"/>
      </w:tabs>
      <w:ind w:left="2660" w:hanging="2660"/>
    </w:pPr>
  </w:style>
  <w:style w:type="character" w:customStyle="1" w:styleId="CharSectNo">
    <w:name w:val="CharSectNo"/>
    <w:basedOn w:val="DefaultParagraphFont"/>
    <w:rsid w:val="00D46E86"/>
  </w:style>
  <w:style w:type="character" w:customStyle="1" w:styleId="CharDivNo">
    <w:name w:val="CharDivNo"/>
    <w:basedOn w:val="DefaultParagraphFont"/>
    <w:rsid w:val="00D46E86"/>
  </w:style>
  <w:style w:type="character" w:customStyle="1" w:styleId="CharDivText">
    <w:name w:val="CharDivText"/>
    <w:basedOn w:val="DefaultParagraphFont"/>
    <w:rsid w:val="00D46E86"/>
  </w:style>
  <w:style w:type="character" w:customStyle="1" w:styleId="CharPartNo">
    <w:name w:val="CharPartNo"/>
    <w:basedOn w:val="DefaultParagraphFont"/>
    <w:rsid w:val="00D46E86"/>
  </w:style>
  <w:style w:type="paragraph" w:customStyle="1" w:styleId="Placeholder">
    <w:name w:val="Placeholder"/>
    <w:basedOn w:val="Normal"/>
    <w:rsid w:val="00D46E86"/>
    <w:rPr>
      <w:sz w:val="10"/>
    </w:rPr>
  </w:style>
  <w:style w:type="paragraph" w:styleId="PlainText">
    <w:name w:val="Plain Text"/>
    <w:basedOn w:val="Normal"/>
    <w:rsid w:val="00D46E86"/>
    <w:rPr>
      <w:rFonts w:ascii="Courier New" w:hAnsi="Courier New"/>
      <w:sz w:val="20"/>
    </w:rPr>
  </w:style>
  <w:style w:type="character" w:customStyle="1" w:styleId="CharChapNo">
    <w:name w:val="CharChapNo"/>
    <w:basedOn w:val="DefaultParagraphFont"/>
    <w:rsid w:val="00D46E86"/>
  </w:style>
  <w:style w:type="character" w:customStyle="1" w:styleId="CharChapText">
    <w:name w:val="CharChapText"/>
    <w:basedOn w:val="DefaultParagraphFont"/>
    <w:rsid w:val="00D46E86"/>
  </w:style>
  <w:style w:type="character" w:customStyle="1" w:styleId="CharPartText">
    <w:name w:val="CharPartText"/>
    <w:basedOn w:val="DefaultParagraphFont"/>
    <w:rsid w:val="00D46E86"/>
  </w:style>
  <w:style w:type="paragraph" w:styleId="TOC1">
    <w:name w:val="toc 1"/>
    <w:basedOn w:val="Normal"/>
    <w:next w:val="Normal"/>
    <w:autoRedefine/>
    <w:rsid w:val="00D46E8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D46E8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D46E8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46E8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46E86"/>
  </w:style>
  <w:style w:type="paragraph" w:styleId="Title">
    <w:name w:val="Title"/>
    <w:basedOn w:val="Normal"/>
    <w:qFormat/>
    <w:rsid w:val="001E1372"/>
    <w:pPr>
      <w:spacing w:before="240" w:after="60"/>
      <w:jc w:val="center"/>
      <w:outlineLvl w:val="0"/>
    </w:pPr>
    <w:rPr>
      <w:rFonts w:ascii="Arial" w:hAnsi="Arial"/>
      <w:b/>
      <w:kern w:val="28"/>
      <w:sz w:val="32"/>
    </w:rPr>
  </w:style>
  <w:style w:type="paragraph" w:styleId="Signature">
    <w:name w:val="Signature"/>
    <w:basedOn w:val="Normal"/>
    <w:rsid w:val="00D46E86"/>
    <w:pPr>
      <w:ind w:left="4252"/>
    </w:pPr>
  </w:style>
  <w:style w:type="paragraph" w:customStyle="1" w:styleId="ActNo">
    <w:name w:val="ActNo"/>
    <w:basedOn w:val="BillBasicHeading"/>
    <w:rsid w:val="00D46E86"/>
    <w:pPr>
      <w:keepNext w:val="0"/>
      <w:tabs>
        <w:tab w:val="clear" w:pos="2600"/>
      </w:tabs>
      <w:spacing w:before="220"/>
    </w:pPr>
  </w:style>
  <w:style w:type="paragraph" w:customStyle="1" w:styleId="aParaNote">
    <w:name w:val="aParaNote"/>
    <w:basedOn w:val="BillBasic"/>
    <w:rsid w:val="00D46E86"/>
    <w:pPr>
      <w:ind w:left="2840" w:hanging="1240"/>
    </w:pPr>
    <w:rPr>
      <w:sz w:val="20"/>
    </w:rPr>
  </w:style>
  <w:style w:type="paragraph" w:customStyle="1" w:styleId="aExamNum">
    <w:name w:val="aExamNum"/>
    <w:basedOn w:val="aExam"/>
    <w:rsid w:val="00D46E86"/>
    <w:pPr>
      <w:ind w:left="1500" w:hanging="400"/>
    </w:pPr>
  </w:style>
  <w:style w:type="paragraph" w:customStyle="1" w:styleId="LongTitle">
    <w:name w:val="LongTitle"/>
    <w:basedOn w:val="BillBasic"/>
    <w:rsid w:val="00D46E86"/>
    <w:pPr>
      <w:spacing w:before="300"/>
    </w:pPr>
  </w:style>
  <w:style w:type="paragraph" w:customStyle="1" w:styleId="Minister">
    <w:name w:val="Minister"/>
    <w:basedOn w:val="BillBasic"/>
    <w:rsid w:val="00D46E86"/>
    <w:pPr>
      <w:spacing w:before="640"/>
      <w:jc w:val="right"/>
    </w:pPr>
    <w:rPr>
      <w:caps/>
    </w:rPr>
  </w:style>
  <w:style w:type="paragraph" w:customStyle="1" w:styleId="DateLine">
    <w:name w:val="DateLine"/>
    <w:basedOn w:val="BillBasic"/>
    <w:rsid w:val="00D46E86"/>
    <w:pPr>
      <w:tabs>
        <w:tab w:val="left" w:pos="4320"/>
      </w:tabs>
    </w:pPr>
  </w:style>
  <w:style w:type="paragraph" w:customStyle="1" w:styleId="madeunder">
    <w:name w:val="made under"/>
    <w:basedOn w:val="BillBasic"/>
    <w:rsid w:val="00D46E86"/>
    <w:pPr>
      <w:spacing w:before="240"/>
    </w:pPr>
  </w:style>
  <w:style w:type="paragraph" w:customStyle="1" w:styleId="EndNoteSubHeading">
    <w:name w:val="EndNoteSubHeading"/>
    <w:basedOn w:val="Normal"/>
    <w:next w:val="EndNoteText"/>
    <w:rsid w:val="001E1372"/>
    <w:pPr>
      <w:keepNext/>
      <w:tabs>
        <w:tab w:val="left" w:pos="700"/>
      </w:tabs>
      <w:spacing w:before="120"/>
      <w:ind w:left="700" w:hanging="700"/>
    </w:pPr>
    <w:rPr>
      <w:rFonts w:ascii="Arial" w:hAnsi="Arial"/>
      <w:b/>
      <w:sz w:val="20"/>
    </w:rPr>
  </w:style>
  <w:style w:type="paragraph" w:customStyle="1" w:styleId="EndNoteText">
    <w:name w:val="EndNoteText"/>
    <w:basedOn w:val="BillBasic"/>
    <w:rsid w:val="00D46E86"/>
    <w:pPr>
      <w:tabs>
        <w:tab w:val="left" w:pos="700"/>
        <w:tab w:val="right" w:pos="6160"/>
      </w:tabs>
      <w:spacing w:before="80"/>
      <w:ind w:left="700" w:hanging="700"/>
    </w:pPr>
    <w:rPr>
      <w:sz w:val="20"/>
    </w:rPr>
  </w:style>
  <w:style w:type="paragraph" w:customStyle="1" w:styleId="BillBasicItalics">
    <w:name w:val="BillBasicItalics"/>
    <w:basedOn w:val="BillBasic"/>
    <w:rsid w:val="00D46E86"/>
    <w:rPr>
      <w:i/>
    </w:rPr>
  </w:style>
  <w:style w:type="paragraph" w:customStyle="1" w:styleId="00SigningPage">
    <w:name w:val="00SigningPage"/>
    <w:basedOn w:val="Normal"/>
    <w:rsid w:val="00D46E86"/>
  </w:style>
  <w:style w:type="paragraph" w:customStyle="1" w:styleId="Aparareturn">
    <w:name w:val="A para return"/>
    <w:basedOn w:val="BillBasic"/>
    <w:rsid w:val="00D46E86"/>
    <w:pPr>
      <w:ind w:left="1600"/>
    </w:pPr>
  </w:style>
  <w:style w:type="paragraph" w:customStyle="1" w:styleId="Asubparareturn">
    <w:name w:val="A subpara return"/>
    <w:basedOn w:val="BillBasic"/>
    <w:rsid w:val="00D46E86"/>
    <w:pPr>
      <w:ind w:left="2100"/>
    </w:pPr>
  </w:style>
  <w:style w:type="paragraph" w:customStyle="1" w:styleId="CommentNum">
    <w:name w:val="CommentNum"/>
    <w:basedOn w:val="Comment"/>
    <w:rsid w:val="00D46E86"/>
    <w:pPr>
      <w:ind w:left="1800" w:hanging="1800"/>
    </w:pPr>
  </w:style>
  <w:style w:type="paragraph" w:styleId="TOC8">
    <w:name w:val="toc 8"/>
    <w:basedOn w:val="TOC3"/>
    <w:next w:val="Normal"/>
    <w:autoRedefine/>
    <w:rsid w:val="00D46E86"/>
    <w:pPr>
      <w:keepNext w:val="0"/>
      <w:spacing w:before="120"/>
    </w:pPr>
  </w:style>
  <w:style w:type="paragraph" w:customStyle="1" w:styleId="Judges">
    <w:name w:val="Judges"/>
    <w:basedOn w:val="Minister"/>
    <w:rsid w:val="00D46E86"/>
    <w:pPr>
      <w:spacing w:before="180"/>
    </w:pPr>
  </w:style>
  <w:style w:type="paragraph" w:customStyle="1" w:styleId="BillFor">
    <w:name w:val="BillFor"/>
    <w:basedOn w:val="BillBasicHeading"/>
    <w:rsid w:val="00D46E86"/>
    <w:pPr>
      <w:keepNext w:val="0"/>
      <w:spacing w:before="320"/>
      <w:jc w:val="both"/>
    </w:pPr>
    <w:rPr>
      <w:sz w:val="28"/>
    </w:rPr>
  </w:style>
  <w:style w:type="paragraph" w:customStyle="1" w:styleId="draft">
    <w:name w:val="draft"/>
    <w:basedOn w:val="Normal"/>
    <w:rsid w:val="00D46E8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46E86"/>
    <w:pPr>
      <w:spacing w:line="260" w:lineRule="atLeast"/>
      <w:jc w:val="center"/>
    </w:pPr>
  </w:style>
  <w:style w:type="paragraph" w:customStyle="1" w:styleId="Amainbullet">
    <w:name w:val="A main bullet"/>
    <w:basedOn w:val="BillBasic"/>
    <w:rsid w:val="00D46E86"/>
    <w:pPr>
      <w:spacing w:before="60"/>
      <w:ind w:left="1500" w:hanging="400"/>
    </w:pPr>
  </w:style>
  <w:style w:type="paragraph" w:customStyle="1" w:styleId="Aparabullet">
    <w:name w:val="A para bullet"/>
    <w:basedOn w:val="BillBasic"/>
    <w:rsid w:val="00D46E86"/>
    <w:pPr>
      <w:spacing w:before="60"/>
      <w:ind w:left="2000" w:hanging="400"/>
    </w:pPr>
  </w:style>
  <w:style w:type="paragraph" w:customStyle="1" w:styleId="Asubparabullet">
    <w:name w:val="A subpara bullet"/>
    <w:basedOn w:val="BillBasic"/>
    <w:rsid w:val="00D46E86"/>
    <w:pPr>
      <w:spacing w:before="60"/>
      <w:ind w:left="2540" w:hanging="400"/>
    </w:pPr>
  </w:style>
  <w:style w:type="paragraph" w:customStyle="1" w:styleId="aDefpara">
    <w:name w:val="aDef para"/>
    <w:basedOn w:val="Apara"/>
    <w:rsid w:val="00D46E86"/>
  </w:style>
  <w:style w:type="paragraph" w:customStyle="1" w:styleId="aDefsubpara">
    <w:name w:val="aDef subpara"/>
    <w:basedOn w:val="Asubpara"/>
    <w:rsid w:val="00D46E86"/>
  </w:style>
  <w:style w:type="paragraph" w:customStyle="1" w:styleId="Idefpara">
    <w:name w:val="I def para"/>
    <w:basedOn w:val="Ipara"/>
    <w:rsid w:val="00D46E86"/>
  </w:style>
  <w:style w:type="paragraph" w:customStyle="1" w:styleId="Idefsubpara">
    <w:name w:val="I def subpara"/>
    <w:basedOn w:val="Isubpara"/>
    <w:rsid w:val="00D46E86"/>
  </w:style>
  <w:style w:type="paragraph" w:customStyle="1" w:styleId="Notified">
    <w:name w:val="Notified"/>
    <w:basedOn w:val="BillBasic"/>
    <w:rsid w:val="00D46E86"/>
    <w:pPr>
      <w:spacing w:before="360"/>
      <w:jc w:val="right"/>
    </w:pPr>
    <w:rPr>
      <w:i/>
    </w:rPr>
  </w:style>
  <w:style w:type="paragraph" w:customStyle="1" w:styleId="03ScheduleLandscape">
    <w:name w:val="03ScheduleLandscape"/>
    <w:basedOn w:val="Normal"/>
    <w:rsid w:val="00D46E86"/>
  </w:style>
  <w:style w:type="paragraph" w:customStyle="1" w:styleId="IDict-Heading">
    <w:name w:val="I Dict-Heading"/>
    <w:basedOn w:val="BillBasicHeading"/>
    <w:rsid w:val="00D46E86"/>
    <w:pPr>
      <w:spacing w:before="320"/>
      <w:ind w:left="2600" w:hanging="2600"/>
      <w:jc w:val="both"/>
    </w:pPr>
    <w:rPr>
      <w:sz w:val="34"/>
    </w:rPr>
  </w:style>
  <w:style w:type="paragraph" w:customStyle="1" w:styleId="02TextLandscape">
    <w:name w:val="02TextLandscape"/>
    <w:basedOn w:val="Normal"/>
    <w:rsid w:val="00D46E86"/>
  </w:style>
  <w:style w:type="paragraph" w:styleId="Salutation">
    <w:name w:val="Salutation"/>
    <w:basedOn w:val="Normal"/>
    <w:next w:val="Normal"/>
    <w:semiHidden/>
    <w:rsid w:val="001E1372"/>
  </w:style>
  <w:style w:type="paragraph" w:customStyle="1" w:styleId="aNoteBullet">
    <w:name w:val="aNoteBullet"/>
    <w:basedOn w:val="aNoteSymb"/>
    <w:rsid w:val="00D46E86"/>
    <w:pPr>
      <w:tabs>
        <w:tab w:val="left" w:pos="2200"/>
      </w:tabs>
      <w:spacing w:before="60"/>
      <w:ind w:left="2600" w:hanging="700"/>
    </w:pPr>
  </w:style>
  <w:style w:type="paragraph" w:customStyle="1" w:styleId="aNotess">
    <w:name w:val="aNotess"/>
    <w:basedOn w:val="BillBasic"/>
    <w:rsid w:val="001E1372"/>
    <w:pPr>
      <w:ind w:left="1900" w:hanging="800"/>
    </w:pPr>
    <w:rPr>
      <w:sz w:val="20"/>
    </w:rPr>
  </w:style>
  <w:style w:type="paragraph" w:customStyle="1" w:styleId="aParaNoteBullet">
    <w:name w:val="aParaNoteBullet"/>
    <w:basedOn w:val="aParaNote"/>
    <w:rsid w:val="00D46E86"/>
    <w:pPr>
      <w:tabs>
        <w:tab w:val="left" w:pos="2700"/>
      </w:tabs>
      <w:spacing w:before="60"/>
      <w:ind w:left="3100" w:hanging="700"/>
    </w:pPr>
  </w:style>
  <w:style w:type="paragraph" w:customStyle="1" w:styleId="aNotepar">
    <w:name w:val="aNotepar"/>
    <w:basedOn w:val="BillBasic"/>
    <w:next w:val="Normal"/>
    <w:rsid w:val="00D46E86"/>
    <w:pPr>
      <w:ind w:left="2400" w:hanging="800"/>
    </w:pPr>
    <w:rPr>
      <w:sz w:val="20"/>
    </w:rPr>
  </w:style>
  <w:style w:type="paragraph" w:customStyle="1" w:styleId="aNoteTextpar">
    <w:name w:val="aNoteTextpar"/>
    <w:basedOn w:val="aNotepar"/>
    <w:rsid w:val="00D46E86"/>
    <w:pPr>
      <w:spacing w:before="60"/>
      <w:ind w:firstLine="0"/>
    </w:pPr>
  </w:style>
  <w:style w:type="paragraph" w:customStyle="1" w:styleId="MinisterWord">
    <w:name w:val="MinisterWord"/>
    <w:basedOn w:val="Normal"/>
    <w:rsid w:val="00D46E86"/>
    <w:pPr>
      <w:spacing w:before="60"/>
      <w:jc w:val="right"/>
    </w:pPr>
  </w:style>
  <w:style w:type="paragraph" w:customStyle="1" w:styleId="aExamPara">
    <w:name w:val="aExamPara"/>
    <w:basedOn w:val="aExam"/>
    <w:rsid w:val="00D46E86"/>
    <w:pPr>
      <w:tabs>
        <w:tab w:val="right" w:pos="1720"/>
        <w:tab w:val="left" w:pos="2000"/>
        <w:tab w:val="left" w:pos="2300"/>
      </w:tabs>
      <w:ind w:left="2400" w:hanging="1300"/>
    </w:pPr>
  </w:style>
  <w:style w:type="paragraph" w:customStyle="1" w:styleId="aExamNumText">
    <w:name w:val="aExamNumText"/>
    <w:basedOn w:val="aExam"/>
    <w:rsid w:val="00D46E86"/>
    <w:pPr>
      <w:ind w:left="1500"/>
    </w:pPr>
  </w:style>
  <w:style w:type="paragraph" w:customStyle="1" w:styleId="aExamBullet">
    <w:name w:val="aExamBullet"/>
    <w:basedOn w:val="aExam"/>
    <w:rsid w:val="00D46E86"/>
    <w:pPr>
      <w:tabs>
        <w:tab w:val="left" w:pos="1500"/>
        <w:tab w:val="left" w:pos="2300"/>
      </w:tabs>
      <w:ind w:left="1900" w:hanging="800"/>
    </w:pPr>
  </w:style>
  <w:style w:type="paragraph" w:customStyle="1" w:styleId="aNotePara">
    <w:name w:val="aNotePara"/>
    <w:basedOn w:val="aNote"/>
    <w:rsid w:val="00D46E86"/>
    <w:pPr>
      <w:tabs>
        <w:tab w:val="right" w:pos="2140"/>
        <w:tab w:val="left" w:pos="2400"/>
      </w:tabs>
      <w:spacing w:before="60"/>
      <w:ind w:left="2400" w:hanging="1300"/>
    </w:pPr>
  </w:style>
  <w:style w:type="paragraph" w:customStyle="1" w:styleId="aExplanHeading">
    <w:name w:val="aExplanHeading"/>
    <w:basedOn w:val="BillBasicHeading"/>
    <w:next w:val="Normal"/>
    <w:rsid w:val="00D46E86"/>
    <w:rPr>
      <w:rFonts w:ascii="Arial (W1)" w:hAnsi="Arial (W1)"/>
      <w:sz w:val="18"/>
    </w:rPr>
  </w:style>
  <w:style w:type="paragraph" w:customStyle="1" w:styleId="aExplanText">
    <w:name w:val="aExplanText"/>
    <w:basedOn w:val="BillBasic"/>
    <w:rsid w:val="00D46E86"/>
    <w:rPr>
      <w:sz w:val="20"/>
    </w:rPr>
  </w:style>
  <w:style w:type="paragraph" w:customStyle="1" w:styleId="aParaNotePara">
    <w:name w:val="aParaNotePara"/>
    <w:basedOn w:val="aNoteParaSymb"/>
    <w:rsid w:val="00D46E86"/>
    <w:pPr>
      <w:tabs>
        <w:tab w:val="clear" w:pos="2140"/>
        <w:tab w:val="clear" w:pos="2400"/>
        <w:tab w:val="right" w:pos="2644"/>
      </w:tabs>
      <w:ind w:left="3320" w:hanging="1720"/>
    </w:pPr>
  </w:style>
  <w:style w:type="character" w:customStyle="1" w:styleId="charBold">
    <w:name w:val="charBold"/>
    <w:basedOn w:val="DefaultParagraphFont"/>
    <w:rsid w:val="00D46E86"/>
    <w:rPr>
      <w:b/>
    </w:rPr>
  </w:style>
  <w:style w:type="character" w:customStyle="1" w:styleId="charBoldItals">
    <w:name w:val="charBoldItals"/>
    <w:basedOn w:val="DefaultParagraphFont"/>
    <w:rsid w:val="00D46E86"/>
    <w:rPr>
      <w:b/>
      <w:i/>
    </w:rPr>
  </w:style>
  <w:style w:type="character" w:customStyle="1" w:styleId="charItals">
    <w:name w:val="charItals"/>
    <w:basedOn w:val="DefaultParagraphFont"/>
    <w:rsid w:val="00D46E86"/>
    <w:rPr>
      <w:i/>
    </w:rPr>
  </w:style>
  <w:style w:type="character" w:customStyle="1" w:styleId="charUnderline">
    <w:name w:val="charUnderline"/>
    <w:basedOn w:val="DefaultParagraphFont"/>
    <w:rsid w:val="00D46E86"/>
    <w:rPr>
      <w:u w:val="single"/>
    </w:rPr>
  </w:style>
  <w:style w:type="paragraph" w:customStyle="1" w:styleId="TableHd">
    <w:name w:val="TableHd"/>
    <w:basedOn w:val="Normal"/>
    <w:rsid w:val="00D46E86"/>
    <w:pPr>
      <w:keepNext/>
      <w:spacing w:before="300"/>
      <w:ind w:left="1200" w:hanging="1200"/>
    </w:pPr>
    <w:rPr>
      <w:rFonts w:ascii="Arial" w:hAnsi="Arial"/>
      <w:b/>
      <w:sz w:val="20"/>
    </w:rPr>
  </w:style>
  <w:style w:type="paragraph" w:customStyle="1" w:styleId="TableColHd">
    <w:name w:val="TableColHd"/>
    <w:basedOn w:val="Normal"/>
    <w:rsid w:val="00D46E86"/>
    <w:pPr>
      <w:keepNext/>
      <w:spacing w:after="60"/>
    </w:pPr>
    <w:rPr>
      <w:rFonts w:ascii="Arial" w:hAnsi="Arial"/>
      <w:b/>
      <w:sz w:val="18"/>
    </w:rPr>
  </w:style>
  <w:style w:type="paragraph" w:customStyle="1" w:styleId="PenaltyPara">
    <w:name w:val="PenaltyPara"/>
    <w:basedOn w:val="Normal"/>
    <w:rsid w:val="00D46E86"/>
    <w:pPr>
      <w:tabs>
        <w:tab w:val="right" w:pos="1360"/>
      </w:tabs>
      <w:spacing w:before="60"/>
      <w:ind w:left="1600" w:hanging="1600"/>
      <w:jc w:val="both"/>
    </w:pPr>
  </w:style>
  <w:style w:type="paragraph" w:customStyle="1" w:styleId="tablepara">
    <w:name w:val="table para"/>
    <w:basedOn w:val="Normal"/>
    <w:rsid w:val="00D46E86"/>
    <w:pPr>
      <w:tabs>
        <w:tab w:val="right" w:pos="800"/>
        <w:tab w:val="left" w:pos="1100"/>
      </w:tabs>
      <w:spacing w:before="80" w:after="60"/>
      <w:ind w:left="1100" w:hanging="1100"/>
    </w:pPr>
  </w:style>
  <w:style w:type="paragraph" w:customStyle="1" w:styleId="tablesubpara">
    <w:name w:val="table subpara"/>
    <w:basedOn w:val="Normal"/>
    <w:rsid w:val="00D46E86"/>
    <w:pPr>
      <w:tabs>
        <w:tab w:val="right" w:pos="1500"/>
        <w:tab w:val="left" w:pos="1800"/>
      </w:tabs>
      <w:spacing w:before="80" w:after="60"/>
      <w:ind w:left="1800" w:hanging="1800"/>
    </w:pPr>
  </w:style>
  <w:style w:type="paragraph" w:customStyle="1" w:styleId="TableText">
    <w:name w:val="TableText"/>
    <w:basedOn w:val="Normal"/>
    <w:rsid w:val="00D46E86"/>
    <w:pPr>
      <w:spacing w:before="60" w:after="60"/>
    </w:pPr>
  </w:style>
  <w:style w:type="paragraph" w:customStyle="1" w:styleId="IshadedH5Sec">
    <w:name w:val="I shaded H5 Sec"/>
    <w:basedOn w:val="AH5Sec"/>
    <w:rsid w:val="00D46E86"/>
    <w:pPr>
      <w:shd w:val="pct25" w:color="auto" w:fill="auto"/>
      <w:outlineLvl w:val="9"/>
    </w:pPr>
  </w:style>
  <w:style w:type="paragraph" w:customStyle="1" w:styleId="IshadedSchClause">
    <w:name w:val="I shaded Sch Clause"/>
    <w:basedOn w:val="IshadedH5Sec"/>
    <w:rsid w:val="00D46E86"/>
  </w:style>
  <w:style w:type="paragraph" w:customStyle="1" w:styleId="Penalty">
    <w:name w:val="Penalty"/>
    <w:basedOn w:val="Amainreturn"/>
    <w:rsid w:val="00D46E86"/>
  </w:style>
  <w:style w:type="paragraph" w:customStyle="1" w:styleId="aNoteText">
    <w:name w:val="aNoteText"/>
    <w:basedOn w:val="aNoteSymb"/>
    <w:rsid w:val="00D46E86"/>
    <w:pPr>
      <w:spacing w:before="60"/>
      <w:ind w:firstLine="0"/>
    </w:pPr>
  </w:style>
  <w:style w:type="paragraph" w:customStyle="1" w:styleId="Letterhead">
    <w:name w:val="Letterhead"/>
    <w:rsid w:val="001E1372"/>
    <w:pPr>
      <w:widowControl w:val="0"/>
      <w:spacing w:after="180"/>
      <w:jc w:val="right"/>
    </w:pPr>
    <w:rPr>
      <w:rFonts w:ascii="Arial" w:hAnsi="Arial"/>
      <w:sz w:val="32"/>
      <w:lang w:eastAsia="en-US"/>
    </w:rPr>
  </w:style>
  <w:style w:type="character" w:styleId="PageNumber">
    <w:name w:val="page number"/>
    <w:basedOn w:val="DefaultParagraphFont"/>
    <w:rsid w:val="00D46E86"/>
  </w:style>
  <w:style w:type="character" w:customStyle="1" w:styleId="charContents">
    <w:name w:val="charContents"/>
    <w:basedOn w:val="DefaultParagraphFont"/>
    <w:rsid w:val="00D46E86"/>
  </w:style>
  <w:style w:type="character" w:customStyle="1" w:styleId="charPage">
    <w:name w:val="charPage"/>
    <w:basedOn w:val="DefaultParagraphFont"/>
    <w:rsid w:val="00D46E86"/>
  </w:style>
  <w:style w:type="paragraph" w:customStyle="1" w:styleId="aExamINum">
    <w:name w:val="aExamINum"/>
    <w:basedOn w:val="aExam"/>
    <w:rsid w:val="001E1372"/>
    <w:pPr>
      <w:tabs>
        <w:tab w:val="left" w:pos="1500"/>
      </w:tabs>
      <w:ind w:left="1500" w:hanging="400"/>
    </w:pPr>
  </w:style>
  <w:style w:type="paragraph" w:customStyle="1" w:styleId="AExamIPara">
    <w:name w:val="AExamIPara"/>
    <w:basedOn w:val="aExam"/>
    <w:rsid w:val="00D46E86"/>
    <w:pPr>
      <w:tabs>
        <w:tab w:val="right" w:pos="1720"/>
        <w:tab w:val="left" w:pos="2000"/>
      </w:tabs>
      <w:ind w:left="2000" w:hanging="900"/>
    </w:pPr>
  </w:style>
  <w:style w:type="paragraph" w:customStyle="1" w:styleId="AH3sec">
    <w:name w:val="A H3 sec"/>
    <w:basedOn w:val="Normal"/>
    <w:next w:val="Amain"/>
    <w:rsid w:val="001E1372"/>
    <w:pPr>
      <w:keepNext/>
      <w:keepLines/>
      <w:numPr>
        <w:numId w:val="3"/>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D46E86"/>
    <w:pPr>
      <w:tabs>
        <w:tab w:val="clear" w:pos="2600"/>
      </w:tabs>
      <w:ind w:left="1100"/>
    </w:pPr>
    <w:rPr>
      <w:sz w:val="18"/>
    </w:rPr>
  </w:style>
  <w:style w:type="paragraph" w:customStyle="1" w:styleId="aExamss">
    <w:name w:val="aExamss"/>
    <w:basedOn w:val="aNoteSymb"/>
    <w:rsid w:val="00D46E86"/>
    <w:pPr>
      <w:spacing w:before="60"/>
      <w:ind w:left="1100" w:firstLine="0"/>
    </w:pPr>
  </w:style>
  <w:style w:type="paragraph" w:customStyle="1" w:styleId="aExamHdgpar">
    <w:name w:val="aExamHdgpar"/>
    <w:basedOn w:val="aExamHdgss"/>
    <w:next w:val="Normal"/>
    <w:rsid w:val="00D46E86"/>
    <w:pPr>
      <w:ind w:left="1600"/>
    </w:pPr>
  </w:style>
  <w:style w:type="paragraph" w:customStyle="1" w:styleId="aExampar">
    <w:name w:val="aExampar"/>
    <w:basedOn w:val="aExamss"/>
    <w:rsid w:val="00D46E86"/>
    <w:pPr>
      <w:ind w:left="1600"/>
    </w:pPr>
  </w:style>
  <w:style w:type="paragraph" w:customStyle="1" w:styleId="aExamINumss">
    <w:name w:val="aExamINumss"/>
    <w:basedOn w:val="aExamss"/>
    <w:rsid w:val="00D46E86"/>
    <w:pPr>
      <w:tabs>
        <w:tab w:val="left" w:pos="1500"/>
      </w:tabs>
      <w:ind w:left="1500" w:hanging="400"/>
    </w:pPr>
  </w:style>
  <w:style w:type="paragraph" w:customStyle="1" w:styleId="aExamINumpar">
    <w:name w:val="aExamINumpar"/>
    <w:basedOn w:val="aExampar"/>
    <w:rsid w:val="00D46E86"/>
    <w:pPr>
      <w:tabs>
        <w:tab w:val="left" w:pos="2000"/>
      </w:tabs>
      <w:ind w:left="2000" w:hanging="400"/>
    </w:pPr>
  </w:style>
  <w:style w:type="paragraph" w:customStyle="1" w:styleId="aExamNumTextss">
    <w:name w:val="aExamNumTextss"/>
    <w:basedOn w:val="aExamss"/>
    <w:rsid w:val="00D46E86"/>
    <w:pPr>
      <w:ind w:left="1500"/>
    </w:pPr>
  </w:style>
  <w:style w:type="paragraph" w:customStyle="1" w:styleId="aExamNumTextpar">
    <w:name w:val="aExamNumTextpar"/>
    <w:basedOn w:val="aExampar"/>
    <w:rsid w:val="001E1372"/>
    <w:pPr>
      <w:ind w:left="2000"/>
    </w:pPr>
  </w:style>
  <w:style w:type="paragraph" w:customStyle="1" w:styleId="aExamBulletss">
    <w:name w:val="aExamBulletss"/>
    <w:basedOn w:val="aExamss"/>
    <w:rsid w:val="00D46E86"/>
    <w:pPr>
      <w:ind w:left="1500" w:hanging="400"/>
    </w:pPr>
  </w:style>
  <w:style w:type="paragraph" w:customStyle="1" w:styleId="aExamBulletpar">
    <w:name w:val="aExamBulletpar"/>
    <w:basedOn w:val="aExampar"/>
    <w:rsid w:val="00D46E86"/>
    <w:pPr>
      <w:ind w:left="2000" w:hanging="400"/>
    </w:pPr>
  </w:style>
  <w:style w:type="paragraph" w:customStyle="1" w:styleId="aExamHdgsubpar">
    <w:name w:val="aExamHdgsubpar"/>
    <w:basedOn w:val="aExamHdgss"/>
    <w:next w:val="Normal"/>
    <w:rsid w:val="00D46E86"/>
    <w:pPr>
      <w:ind w:left="2140"/>
    </w:pPr>
  </w:style>
  <w:style w:type="paragraph" w:customStyle="1" w:styleId="aExamsubpar">
    <w:name w:val="aExamsubpar"/>
    <w:basedOn w:val="aExamss"/>
    <w:rsid w:val="00D46E86"/>
    <w:pPr>
      <w:ind w:left="2140"/>
    </w:pPr>
  </w:style>
  <w:style w:type="paragraph" w:customStyle="1" w:styleId="aExamNumsubpar">
    <w:name w:val="aExamNumsubpar"/>
    <w:basedOn w:val="aExamsubpar"/>
    <w:rsid w:val="001E1372"/>
    <w:pPr>
      <w:tabs>
        <w:tab w:val="left" w:pos="2540"/>
      </w:tabs>
      <w:ind w:left="2540" w:hanging="400"/>
    </w:pPr>
  </w:style>
  <w:style w:type="paragraph" w:customStyle="1" w:styleId="aExamNumTextsubpar">
    <w:name w:val="aExamNumTextsubpar"/>
    <w:basedOn w:val="aExampar"/>
    <w:rsid w:val="001E1372"/>
    <w:pPr>
      <w:ind w:left="2540"/>
    </w:pPr>
  </w:style>
  <w:style w:type="paragraph" w:customStyle="1" w:styleId="aExamBulletsubpar">
    <w:name w:val="aExamBulletsubpar"/>
    <w:basedOn w:val="aExamsubpar"/>
    <w:rsid w:val="001E1372"/>
    <w:pPr>
      <w:numPr>
        <w:numId w:val="4"/>
      </w:numPr>
    </w:pPr>
  </w:style>
  <w:style w:type="paragraph" w:customStyle="1" w:styleId="aNoteTextss">
    <w:name w:val="aNoteTextss"/>
    <w:basedOn w:val="Normal"/>
    <w:rsid w:val="00D46E86"/>
    <w:pPr>
      <w:spacing w:before="60"/>
      <w:ind w:left="1900"/>
      <w:jc w:val="both"/>
    </w:pPr>
    <w:rPr>
      <w:sz w:val="20"/>
    </w:rPr>
  </w:style>
  <w:style w:type="paragraph" w:customStyle="1" w:styleId="aNoteParass">
    <w:name w:val="aNoteParass"/>
    <w:basedOn w:val="Normal"/>
    <w:rsid w:val="00D46E86"/>
    <w:pPr>
      <w:tabs>
        <w:tab w:val="right" w:pos="2140"/>
        <w:tab w:val="left" w:pos="2400"/>
      </w:tabs>
      <w:spacing w:before="60"/>
      <w:ind w:left="2400" w:hanging="1300"/>
      <w:jc w:val="both"/>
    </w:pPr>
    <w:rPr>
      <w:sz w:val="20"/>
    </w:rPr>
  </w:style>
  <w:style w:type="paragraph" w:customStyle="1" w:styleId="aNoteParapar">
    <w:name w:val="aNoteParapar"/>
    <w:basedOn w:val="aNotepar"/>
    <w:rsid w:val="00D46E86"/>
    <w:pPr>
      <w:tabs>
        <w:tab w:val="right" w:pos="2640"/>
      </w:tabs>
      <w:spacing w:before="60"/>
      <w:ind w:left="2920" w:hanging="1320"/>
    </w:pPr>
  </w:style>
  <w:style w:type="paragraph" w:customStyle="1" w:styleId="aNotesubpar">
    <w:name w:val="aNotesubpar"/>
    <w:basedOn w:val="BillBasic"/>
    <w:next w:val="Normal"/>
    <w:rsid w:val="00D46E86"/>
    <w:pPr>
      <w:ind w:left="2940" w:hanging="800"/>
    </w:pPr>
    <w:rPr>
      <w:sz w:val="20"/>
    </w:rPr>
  </w:style>
  <w:style w:type="paragraph" w:customStyle="1" w:styleId="aNoteTextsubpar">
    <w:name w:val="aNoteTextsubpar"/>
    <w:basedOn w:val="aNotesubpar"/>
    <w:rsid w:val="00D46E86"/>
    <w:pPr>
      <w:spacing w:before="60"/>
      <w:ind w:firstLine="0"/>
    </w:pPr>
  </w:style>
  <w:style w:type="paragraph" w:customStyle="1" w:styleId="aNoteParasubpar">
    <w:name w:val="aNoteParasubpar"/>
    <w:basedOn w:val="aNotesubpar"/>
    <w:rsid w:val="001E1372"/>
    <w:pPr>
      <w:tabs>
        <w:tab w:val="right" w:pos="3180"/>
      </w:tabs>
      <w:spacing w:before="0"/>
      <w:ind w:left="3460" w:hanging="1320"/>
    </w:pPr>
  </w:style>
  <w:style w:type="paragraph" w:customStyle="1" w:styleId="aNoteBulletann">
    <w:name w:val="aNoteBulletann"/>
    <w:basedOn w:val="aNotess"/>
    <w:rsid w:val="001E1372"/>
    <w:pPr>
      <w:tabs>
        <w:tab w:val="left" w:pos="2200"/>
      </w:tabs>
      <w:spacing w:before="0"/>
      <w:ind w:left="0" w:firstLine="0"/>
    </w:pPr>
  </w:style>
  <w:style w:type="paragraph" w:customStyle="1" w:styleId="aNoteBulletparann">
    <w:name w:val="aNoteBulletparann"/>
    <w:basedOn w:val="aNotepar"/>
    <w:rsid w:val="001E1372"/>
    <w:pPr>
      <w:tabs>
        <w:tab w:val="left" w:pos="2700"/>
      </w:tabs>
      <w:spacing w:before="0"/>
      <w:ind w:left="0" w:firstLine="0"/>
    </w:pPr>
  </w:style>
  <w:style w:type="paragraph" w:customStyle="1" w:styleId="aNoteBulletsubpar">
    <w:name w:val="aNoteBulletsubpar"/>
    <w:basedOn w:val="aNotesubpar"/>
    <w:rsid w:val="001E1372"/>
    <w:pPr>
      <w:numPr>
        <w:numId w:val="5"/>
      </w:numPr>
      <w:tabs>
        <w:tab w:val="left" w:pos="3240"/>
      </w:tabs>
      <w:spacing w:before="0"/>
    </w:pPr>
  </w:style>
  <w:style w:type="paragraph" w:customStyle="1" w:styleId="aNoteBulletss">
    <w:name w:val="aNoteBulletss"/>
    <w:basedOn w:val="Normal"/>
    <w:rsid w:val="00D46E86"/>
    <w:pPr>
      <w:spacing w:before="60"/>
      <w:ind w:left="2300" w:hanging="400"/>
      <w:jc w:val="both"/>
    </w:pPr>
    <w:rPr>
      <w:sz w:val="20"/>
    </w:rPr>
  </w:style>
  <w:style w:type="paragraph" w:customStyle="1" w:styleId="aNoteBulletpar">
    <w:name w:val="aNoteBulletpar"/>
    <w:basedOn w:val="aNotepar"/>
    <w:rsid w:val="00D46E86"/>
    <w:pPr>
      <w:spacing w:before="60"/>
      <w:ind w:left="2800" w:hanging="400"/>
    </w:pPr>
  </w:style>
  <w:style w:type="paragraph" w:customStyle="1" w:styleId="aExplanBullet">
    <w:name w:val="aExplanBullet"/>
    <w:basedOn w:val="Normal"/>
    <w:rsid w:val="00D46E86"/>
    <w:pPr>
      <w:spacing w:before="140"/>
      <w:ind w:left="400" w:hanging="400"/>
      <w:jc w:val="both"/>
    </w:pPr>
    <w:rPr>
      <w:snapToGrid w:val="0"/>
      <w:sz w:val="20"/>
    </w:rPr>
  </w:style>
  <w:style w:type="paragraph" w:customStyle="1" w:styleId="AuthLaw">
    <w:name w:val="AuthLaw"/>
    <w:basedOn w:val="BillBasic"/>
    <w:rsid w:val="001E1372"/>
    <w:rPr>
      <w:rFonts w:ascii="Arial" w:hAnsi="Arial"/>
      <w:b/>
      <w:sz w:val="20"/>
    </w:rPr>
  </w:style>
  <w:style w:type="paragraph" w:customStyle="1" w:styleId="Status">
    <w:name w:val="Status"/>
    <w:basedOn w:val="Normal"/>
    <w:rsid w:val="00D46E86"/>
    <w:pPr>
      <w:spacing w:before="280"/>
      <w:jc w:val="center"/>
    </w:pPr>
    <w:rPr>
      <w:rFonts w:ascii="Arial" w:hAnsi="Arial"/>
      <w:sz w:val="14"/>
    </w:rPr>
  </w:style>
  <w:style w:type="paragraph" w:customStyle="1" w:styleId="FooterInfoCentre">
    <w:name w:val="FooterInfoCentre"/>
    <w:basedOn w:val="FooterInfo"/>
    <w:rsid w:val="00D46E86"/>
    <w:pPr>
      <w:spacing w:before="60"/>
      <w:jc w:val="center"/>
    </w:pPr>
  </w:style>
  <w:style w:type="paragraph" w:customStyle="1" w:styleId="00Spine">
    <w:name w:val="00Spine"/>
    <w:basedOn w:val="Normal"/>
    <w:rsid w:val="00D46E86"/>
  </w:style>
  <w:style w:type="paragraph" w:customStyle="1" w:styleId="05Endnote0">
    <w:name w:val="05Endnote"/>
    <w:basedOn w:val="Normal"/>
    <w:rsid w:val="00D46E86"/>
  </w:style>
  <w:style w:type="paragraph" w:customStyle="1" w:styleId="06Copyright">
    <w:name w:val="06Copyright"/>
    <w:basedOn w:val="Normal"/>
    <w:rsid w:val="00D46E86"/>
  </w:style>
  <w:style w:type="paragraph" w:customStyle="1" w:styleId="RepubNo">
    <w:name w:val="RepubNo"/>
    <w:basedOn w:val="BillBasicHeading"/>
    <w:rsid w:val="00D46E86"/>
    <w:pPr>
      <w:keepNext w:val="0"/>
      <w:spacing w:before="600"/>
      <w:jc w:val="both"/>
    </w:pPr>
    <w:rPr>
      <w:sz w:val="26"/>
    </w:rPr>
  </w:style>
  <w:style w:type="paragraph" w:customStyle="1" w:styleId="EffectiveDate">
    <w:name w:val="EffectiveDate"/>
    <w:basedOn w:val="Normal"/>
    <w:rsid w:val="00D46E86"/>
    <w:pPr>
      <w:spacing w:before="120"/>
    </w:pPr>
    <w:rPr>
      <w:rFonts w:ascii="Arial" w:hAnsi="Arial"/>
      <w:b/>
      <w:sz w:val="26"/>
    </w:rPr>
  </w:style>
  <w:style w:type="paragraph" w:customStyle="1" w:styleId="CoverInForce">
    <w:name w:val="CoverInForce"/>
    <w:basedOn w:val="BillBasicHeading"/>
    <w:rsid w:val="00D46E86"/>
    <w:pPr>
      <w:keepNext w:val="0"/>
      <w:spacing w:before="400"/>
    </w:pPr>
    <w:rPr>
      <w:b w:val="0"/>
    </w:rPr>
  </w:style>
  <w:style w:type="paragraph" w:customStyle="1" w:styleId="CoverHeading">
    <w:name w:val="CoverHeading"/>
    <w:basedOn w:val="Normal"/>
    <w:rsid w:val="00D46E86"/>
    <w:rPr>
      <w:rFonts w:ascii="Arial" w:hAnsi="Arial"/>
      <w:b/>
    </w:rPr>
  </w:style>
  <w:style w:type="paragraph" w:customStyle="1" w:styleId="CoverSubHdg">
    <w:name w:val="CoverSubHdg"/>
    <w:basedOn w:val="CoverHeading"/>
    <w:rsid w:val="00D46E86"/>
    <w:pPr>
      <w:spacing w:before="120"/>
    </w:pPr>
    <w:rPr>
      <w:sz w:val="20"/>
    </w:rPr>
  </w:style>
  <w:style w:type="paragraph" w:customStyle="1" w:styleId="CoverActName">
    <w:name w:val="CoverActName"/>
    <w:basedOn w:val="BillBasicHeading"/>
    <w:rsid w:val="00D46E86"/>
    <w:pPr>
      <w:keepNext w:val="0"/>
      <w:spacing w:before="260"/>
    </w:pPr>
  </w:style>
  <w:style w:type="paragraph" w:customStyle="1" w:styleId="CoverText">
    <w:name w:val="CoverText"/>
    <w:basedOn w:val="Normal"/>
    <w:uiPriority w:val="99"/>
    <w:rsid w:val="00D46E86"/>
    <w:pPr>
      <w:spacing w:before="100"/>
      <w:jc w:val="both"/>
    </w:pPr>
    <w:rPr>
      <w:sz w:val="20"/>
    </w:rPr>
  </w:style>
  <w:style w:type="paragraph" w:customStyle="1" w:styleId="CoverTextPara">
    <w:name w:val="CoverTextPara"/>
    <w:basedOn w:val="CoverText"/>
    <w:rsid w:val="00D46E86"/>
    <w:pPr>
      <w:tabs>
        <w:tab w:val="right" w:pos="600"/>
        <w:tab w:val="left" w:pos="840"/>
      </w:tabs>
      <w:ind w:left="840" w:hanging="840"/>
    </w:pPr>
  </w:style>
  <w:style w:type="paragraph" w:customStyle="1" w:styleId="AH1ChapterSymb">
    <w:name w:val="A H1 Chapter Symb"/>
    <w:basedOn w:val="AH1Chapter"/>
    <w:next w:val="AH2Part"/>
    <w:rsid w:val="00D46E86"/>
    <w:pPr>
      <w:tabs>
        <w:tab w:val="clear" w:pos="2600"/>
        <w:tab w:val="left" w:pos="0"/>
      </w:tabs>
      <w:ind w:left="2480" w:hanging="2960"/>
    </w:pPr>
  </w:style>
  <w:style w:type="paragraph" w:customStyle="1" w:styleId="AH2PartSymb">
    <w:name w:val="A H2 Part Symb"/>
    <w:basedOn w:val="AH2Part"/>
    <w:next w:val="AH3Div"/>
    <w:rsid w:val="00D46E86"/>
    <w:pPr>
      <w:tabs>
        <w:tab w:val="clear" w:pos="2600"/>
        <w:tab w:val="left" w:pos="0"/>
      </w:tabs>
      <w:ind w:left="2480" w:hanging="2960"/>
    </w:pPr>
  </w:style>
  <w:style w:type="paragraph" w:customStyle="1" w:styleId="AH3DivSymb">
    <w:name w:val="A H3 Div Symb"/>
    <w:basedOn w:val="AH3Div"/>
    <w:next w:val="AH5Sec"/>
    <w:rsid w:val="00D46E86"/>
    <w:pPr>
      <w:tabs>
        <w:tab w:val="clear" w:pos="2600"/>
        <w:tab w:val="left" w:pos="0"/>
      </w:tabs>
      <w:ind w:left="2480" w:hanging="2960"/>
    </w:pPr>
  </w:style>
  <w:style w:type="paragraph" w:customStyle="1" w:styleId="AH4SubDivSymb">
    <w:name w:val="A H4 SubDiv Symb"/>
    <w:basedOn w:val="AH4SubDiv"/>
    <w:next w:val="AH5Sec"/>
    <w:rsid w:val="00D46E86"/>
    <w:pPr>
      <w:tabs>
        <w:tab w:val="clear" w:pos="2600"/>
        <w:tab w:val="left" w:pos="0"/>
      </w:tabs>
      <w:ind w:left="2480" w:hanging="2960"/>
    </w:pPr>
  </w:style>
  <w:style w:type="paragraph" w:customStyle="1" w:styleId="AH5SecSymb">
    <w:name w:val="A H5 Sec Symb"/>
    <w:basedOn w:val="AH5Sec"/>
    <w:next w:val="Amain"/>
    <w:rsid w:val="00D46E86"/>
    <w:pPr>
      <w:tabs>
        <w:tab w:val="clear" w:pos="1100"/>
        <w:tab w:val="left" w:pos="0"/>
      </w:tabs>
      <w:ind w:hanging="1580"/>
    </w:pPr>
  </w:style>
  <w:style w:type="paragraph" w:customStyle="1" w:styleId="AmainSymb">
    <w:name w:val="A main Symb"/>
    <w:basedOn w:val="Amain"/>
    <w:rsid w:val="00D46E86"/>
    <w:pPr>
      <w:tabs>
        <w:tab w:val="left" w:pos="0"/>
      </w:tabs>
      <w:ind w:left="1120" w:hanging="1600"/>
    </w:pPr>
  </w:style>
  <w:style w:type="paragraph" w:customStyle="1" w:styleId="AparaSymb">
    <w:name w:val="A para Symb"/>
    <w:basedOn w:val="Apara"/>
    <w:rsid w:val="00D46E86"/>
    <w:pPr>
      <w:tabs>
        <w:tab w:val="right" w:pos="0"/>
      </w:tabs>
      <w:ind w:hanging="2080"/>
    </w:pPr>
  </w:style>
  <w:style w:type="paragraph" w:customStyle="1" w:styleId="Assectheading">
    <w:name w:val="A ssect heading"/>
    <w:basedOn w:val="Amain"/>
    <w:rsid w:val="00D46E86"/>
    <w:pPr>
      <w:keepNext/>
      <w:tabs>
        <w:tab w:val="clear" w:pos="900"/>
        <w:tab w:val="clear" w:pos="1100"/>
      </w:tabs>
      <w:spacing w:before="300"/>
      <w:ind w:left="0" w:firstLine="0"/>
      <w:outlineLvl w:val="9"/>
    </w:pPr>
    <w:rPr>
      <w:i/>
    </w:rPr>
  </w:style>
  <w:style w:type="paragraph" w:customStyle="1" w:styleId="AsubparaSymb">
    <w:name w:val="A subpara Symb"/>
    <w:basedOn w:val="Asubpara"/>
    <w:rsid w:val="00D46E86"/>
    <w:pPr>
      <w:tabs>
        <w:tab w:val="left" w:pos="0"/>
      </w:tabs>
      <w:ind w:left="2098" w:hanging="2580"/>
    </w:pPr>
  </w:style>
  <w:style w:type="paragraph" w:customStyle="1" w:styleId="Actdetails">
    <w:name w:val="Act details"/>
    <w:basedOn w:val="Normal"/>
    <w:rsid w:val="00D46E86"/>
    <w:pPr>
      <w:spacing w:before="20"/>
      <w:ind w:left="1400"/>
    </w:pPr>
    <w:rPr>
      <w:rFonts w:ascii="Arial" w:hAnsi="Arial"/>
      <w:sz w:val="20"/>
    </w:rPr>
  </w:style>
  <w:style w:type="paragraph" w:customStyle="1" w:styleId="AmdtEntries">
    <w:name w:val="AmdtEntries"/>
    <w:basedOn w:val="BillBasicHeading"/>
    <w:rsid w:val="00D46E86"/>
    <w:pPr>
      <w:keepNext w:val="0"/>
      <w:tabs>
        <w:tab w:val="clear" w:pos="2600"/>
      </w:tabs>
      <w:spacing w:before="0"/>
      <w:ind w:left="3200" w:hanging="2100"/>
    </w:pPr>
    <w:rPr>
      <w:sz w:val="18"/>
    </w:rPr>
  </w:style>
  <w:style w:type="paragraph" w:customStyle="1" w:styleId="AmdtEntriesDefL2">
    <w:name w:val="AmdtEntriesDefL2"/>
    <w:basedOn w:val="AmdtEntries"/>
    <w:rsid w:val="00D46E86"/>
    <w:pPr>
      <w:tabs>
        <w:tab w:val="left" w:pos="3000"/>
      </w:tabs>
      <w:ind w:left="3600" w:hanging="2500"/>
    </w:pPr>
  </w:style>
  <w:style w:type="paragraph" w:customStyle="1" w:styleId="AmdtsEntriesDefL2">
    <w:name w:val="AmdtsEntriesDefL2"/>
    <w:basedOn w:val="Normal"/>
    <w:rsid w:val="00D46E86"/>
    <w:pPr>
      <w:tabs>
        <w:tab w:val="left" w:pos="3000"/>
      </w:tabs>
      <w:ind w:left="3100" w:hanging="2000"/>
    </w:pPr>
    <w:rPr>
      <w:rFonts w:ascii="Arial" w:hAnsi="Arial"/>
      <w:sz w:val="18"/>
    </w:rPr>
  </w:style>
  <w:style w:type="paragraph" w:customStyle="1" w:styleId="AmdtsEntries">
    <w:name w:val="AmdtsEntries"/>
    <w:basedOn w:val="BillBasicHeading"/>
    <w:rsid w:val="00D46E8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46E86"/>
    <w:pPr>
      <w:tabs>
        <w:tab w:val="clear" w:pos="2600"/>
      </w:tabs>
      <w:spacing w:before="120"/>
      <w:ind w:left="1100"/>
    </w:pPr>
    <w:rPr>
      <w:sz w:val="18"/>
    </w:rPr>
  </w:style>
  <w:style w:type="paragraph" w:customStyle="1" w:styleId="Asamby">
    <w:name w:val="As am by"/>
    <w:basedOn w:val="Normal"/>
    <w:next w:val="Normal"/>
    <w:rsid w:val="00D46E86"/>
    <w:pPr>
      <w:spacing w:before="240"/>
      <w:ind w:left="1100"/>
    </w:pPr>
    <w:rPr>
      <w:rFonts w:ascii="Arial" w:hAnsi="Arial"/>
      <w:sz w:val="20"/>
    </w:rPr>
  </w:style>
  <w:style w:type="character" w:customStyle="1" w:styleId="charSymb">
    <w:name w:val="charSymb"/>
    <w:basedOn w:val="DefaultParagraphFont"/>
    <w:rsid w:val="00D46E86"/>
    <w:rPr>
      <w:rFonts w:ascii="Arial" w:hAnsi="Arial"/>
      <w:sz w:val="24"/>
      <w:bdr w:val="single" w:sz="4" w:space="0" w:color="auto"/>
    </w:rPr>
  </w:style>
  <w:style w:type="character" w:customStyle="1" w:styleId="charTableNo">
    <w:name w:val="charTableNo"/>
    <w:basedOn w:val="DefaultParagraphFont"/>
    <w:rsid w:val="00D46E86"/>
  </w:style>
  <w:style w:type="character" w:customStyle="1" w:styleId="charTableText">
    <w:name w:val="charTableText"/>
    <w:basedOn w:val="DefaultParagraphFont"/>
    <w:rsid w:val="00D46E86"/>
  </w:style>
  <w:style w:type="paragraph" w:customStyle="1" w:styleId="Dict-HeadingSymb">
    <w:name w:val="Dict-Heading Symb"/>
    <w:basedOn w:val="Dict-Heading"/>
    <w:rsid w:val="00D46E86"/>
    <w:pPr>
      <w:tabs>
        <w:tab w:val="left" w:pos="0"/>
      </w:tabs>
      <w:ind w:left="2480" w:hanging="2960"/>
    </w:pPr>
  </w:style>
  <w:style w:type="paragraph" w:customStyle="1" w:styleId="EarlierRepubEntries">
    <w:name w:val="EarlierRepubEntries"/>
    <w:basedOn w:val="Normal"/>
    <w:rsid w:val="00D46E86"/>
    <w:pPr>
      <w:spacing w:before="60" w:after="60"/>
    </w:pPr>
    <w:rPr>
      <w:rFonts w:ascii="Arial" w:hAnsi="Arial"/>
      <w:sz w:val="18"/>
    </w:rPr>
  </w:style>
  <w:style w:type="paragraph" w:customStyle="1" w:styleId="EarlierRepubHdg">
    <w:name w:val="EarlierRepubHdg"/>
    <w:basedOn w:val="Normal"/>
    <w:rsid w:val="00D46E86"/>
    <w:pPr>
      <w:keepNext/>
    </w:pPr>
    <w:rPr>
      <w:rFonts w:ascii="Arial" w:hAnsi="Arial"/>
      <w:b/>
      <w:sz w:val="20"/>
    </w:rPr>
  </w:style>
  <w:style w:type="paragraph" w:customStyle="1" w:styleId="Endnote20">
    <w:name w:val="Endnote2"/>
    <w:basedOn w:val="Normal"/>
    <w:rsid w:val="00D46E86"/>
    <w:pPr>
      <w:keepNext/>
      <w:tabs>
        <w:tab w:val="left" w:pos="1100"/>
      </w:tabs>
      <w:spacing w:before="360"/>
    </w:pPr>
    <w:rPr>
      <w:rFonts w:ascii="Arial" w:hAnsi="Arial"/>
      <w:b/>
    </w:rPr>
  </w:style>
  <w:style w:type="paragraph" w:customStyle="1" w:styleId="Endnote3">
    <w:name w:val="Endnote3"/>
    <w:basedOn w:val="Normal"/>
    <w:rsid w:val="00D46E8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46E8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46E86"/>
    <w:pPr>
      <w:spacing w:before="60"/>
      <w:ind w:left="1100"/>
      <w:jc w:val="both"/>
    </w:pPr>
    <w:rPr>
      <w:sz w:val="20"/>
    </w:rPr>
  </w:style>
  <w:style w:type="paragraph" w:customStyle="1" w:styleId="EndNoteParas">
    <w:name w:val="EndNoteParas"/>
    <w:basedOn w:val="EndNoteTextEPS"/>
    <w:rsid w:val="00D46E86"/>
    <w:pPr>
      <w:tabs>
        <w:tab w:val="right" w:pos="1432"/>
      </w:tabs>
      <w:ind w:left="1840" w:hanging="1840"/>
    </w:pPr>
  </w:style>
  <w:style w:type="paragraph" w:customStyle="1" w:styleId="EndnotesAbbrev">
    <w:name w:val="EndnotesAbbrev"/>
    <w:basedOn w:val="Normal"/>
    <w:rsid w:val="00D46E86"/>
    <w:pPr>
      <w:spacing w:before="20"/>
    </w:pPr>
    <w:rPr>
      <w:rFonts w:ascii="Arial" w:hAnsi="Arial"/>
      <w:color w:val="000000"/>
      <w:sz w:val="16"/>
    </w:rPr>
  </w:style>
  <w:style w:type="paragraph" w:customStyle="1" w:styleId="EPSCoverTop">
    <w:name w:val="EPSCoverTop"/>
    <w:basedOn w:val="Normal"/>
    <w:rsid w:val="00D46E86"/>
    <w:pPr>
      <w:jc w:val="right"/>
    </w:pPr>
    <w:rPr>
      <w:rFonts w:ascii="Arial" w:hAnsi="Arial"/>
      <w:sz w:val="20"/>
    </w:rPr>
  </w:style>
  <w:style w:type="paragraph" w:customStyle="1" w:styleId="LegHistNote">
    <w:name w:val="LegHistNote"/>
    <w:basedOn w:val="Actdetails"/>
    <w:rsid w:val="00D46E86"/>
    <w:pPr>
      <w:spacing w:before="60"/>
      <w:ind w:left="2700" w:right="-60" w:hanging="1300"/>
    </w:pPr>
    <w:rPr>
      <w:sz w:val="18"/>
    </w:rPr>
  </w:style>
  <w:style w:type="paragraph" w:customStyle="1" w:styleId="LongTitleSymb">
    <w:name w:val="LongTitleSymb"/>
    <w:basedOn w:val="LongTitle"/>
    <w:rsid w:val="00D46E86"/>
    <w:pPr>
      <w:ind w:hanging="480"/>
    </w:pPr>
  </w:style>
  <w:style w:type="paragraph" w:styleId="MacroText">
    <w:name w:val="macro"/>
    <w:semiHidden/>
    <w:rsid w:val="00D46E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D46E86"/>
    <w:pPr>
      <w:tabs>
        <w:tab w:val="left" w:pos="2600"/>
      </w:tabs>
      <w:ind w:left="2600"/>
    </w:pPr>
  </w:style>
  <w:style w:type="paragraph" w:customStyle="1" w:styleId="ModH1Chapter">
    <w:name w:val="Mod H1 Chapter"/>
    <w:basedOn w:val="IH1ChapSymb"/>
    <w:rsid w:val="00D46E86"/>
    <w:pPr>
      <w:tabs>
        <w:tab w:val="clear" w:pos="2600"/>
        <w:tab w:val="left" w:pos="3300"/>
      </w:tabs>
      <w:ind w:left="3300"/>
    </w:pPr>
  </w:style>
  <w:style w:type="paragraph" w:customStyle="1" w:styleId="ModH2Part">
    <w:name w:val="Mod H2 Part"/>
    <w:basedOn w:val="IH2PartSymb"/>
    <w:rsid w:val="00D46E86"/>
    <w:pPr>
      <w:tabs>
        <w:tab w:val="clear" w:pos="2600"/>
        <w:tab w:val="left" w:pos="3300"/>
      </w:tabs>
      <w:ind w:left="3300"/>
    </w:pPr>
  </w:style>
  <w:style w:type="paragraph" w:customStyle="1" w:styleId="ModH3Div">
    <w:name w:val="Mod H3 Div"/>
    <w:basedOn w:val="IH3DivSymb"/>
    <w:rsid w:val="00D46E86"/>
    <w:pPr>
      <w:tabs>
        <w:tab w:val="clear" w:pos="2600"/>
        <w:tab w:val="left" w:pos="3300"/>
      </w:tabs>
      <w:ind w:left="3300"/>
    </w:pPr>
  </w:style>
  <w:style w:type="paragraph" w:customStyle="1" w:styleId="ModH4SubDiv">
    <w:name w:val="Mod H4 SubDiv"/>
    <w:basedOn w:val="IH4SubDivSymb"/>
    <w:rsid w:val="00D46E86"/>
    <w:pPr>
      <w:tabs>
        <w:tab w:val="clear" w:pos="2600"/>
        <w:tab w:val="left" w:pos="3300"/>
      </w:tabs>
      <w:ind w:left="3300"/>
    </w:pPr>
  </w:style>
  <w:style w:type="paragraph" w:customStyle="1" w:styleId="ModH5Sec">
    <w:name w:val="Mod H5 Sec"/>
    <w:basedOn w:val="IH5SecSymb"/>
    <w:rsid w:val="00D46E86"/>
    <w:pPr>
      <w:tabs>
        <w:tab w:val="clear" w:pos="1100"/>
        <w:tab w:val="left" w:pos="1800"/>
      </w:tabs>
      <w:ind w:left="2200"/>
    </w:pPr>
  </w:style>
  <w:style w:type="paragraph" w:customStyle="1" w:styleId="Modmain">
    <w:name w:val="Mod main"/>
    <w:basedOn w:val="Amain"/>
    <w:rsid w:val="00D46E86"/>
    <w:pPr>
      <w:tabs>
        <w:tab w:val="clear" w:pos="900"/>
        <w:tab w:val="clear" w:pos="1100"/>
        <w:tab w:val="right" w:pos="1600"/>
        <w:tab w:val="left" w:pos="1800"/>
      </w:tabs>
      <w:ind w:left="2200"/>
    </w:pPr>
  </w:style>
  <w:style w:type="paragraph" w:customStyle="1" w:styleId="Modmainreturn">
    <w:name w:val="Mod main return"/>
    <w:basedOn w:val="AmainreturnSymb"/>
    <w:rsid w:val="00D46E86"/>
    <w:pPr>
      <w:ind w:left="1800"/>
    </w:pPr>
  </w:style>
  <w:style w:type="paragraph" w:customStyle="1" w:styleId="ModNote">
    <w:name w:val="Mod Note"/>
    <w:basedOn w:val="aNoteSymb"/>
    <w:rsid w:val="00D46E86"/>
    <w:pPr>
      <w:tabs>
        <w:tab w:val="left" w:pos="2600"/>
      </w:tabs>
      <w:ind w:left="2600"/>
    </w:pPr>
  </w:style>
  <w:style w:type="paragraph" w:customStyle="1" w:styleId="Modpara">
    <w:name w:val="Mod para"/>
    <w:basedOn w:val="BillBasic"/>
    <w:rsid w:val="00D46E86"/>
    <w:pPr>
      <w:tabs>
        <w:tab w:val="right" w:pos="2100"/>
        <w:tab w:val="left" w:pos="2300"/>
      </w:tabs>
      <w:ind w:left="2700" w:hanging="1600"/>
      <w:outlineLvl w:val="6"/>
    </w:pPr>
  </w:style>
  <w:style w:type="paragraph" w:customStyle="1" w:styleId="Modparareturn">
    <w:name w:val="Mod para return"/>
    <w:basedOn w:val="AparareturnSymb"/>
    <w:rsid w:val="00D46E86"/>
    <w:pPr>
      <w:ind w:left="2300"/>
    </w:pPr>
  </w:style>
  <w:style w:type="paragraph" w:customStyle="1" w:styleId="Modref">
    <w:name w:val="Mod ref"/>
    <w:basedOn w:val="refSymb"/>
    <w:rsid w:val="00D46E86"/>
    <w:pPr>
      <w:ind w:left="1100"/>
    </w:pPr>
  </w:style>
  <w:style w:type="paragraph" w:customStyle="1" w:styleId="Modsubpara">
    <w:name w:val="Mod subpara"/>
    <w:basedOn w:val="Asubpara"/>
    <w:rsid w:val="00D46E86"/>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D46E86"/>
    <w:pPr>
      <w:ind w:left="3040"/>
    </w:pPr>
  </w:style>
  <w:style w:type="paragraph" w:customStyle="1" w:styleId="Modsubsubpara">
    <w:name w:val="Mod subsubpara"/>
    <w:basedOn w:val="AsubsubparaSymb"/>
    <w:rsid w:val="00D46E86"/>
    <w:pPr>
      <w:tabs>
        <w:tab w:val="clear" w:pos="2400"/>
        <w:tab w:val="clear" w:pos="2600"/>
        <w:tab w:val="right" w:pos="3160"/>
        <w:tab w:val="left" w:pos="3360"/>
      </w:tabs>
      <w:ind w:left="3760" w:hanging="2660"/>
    </w:pPr>
  </w:style>
  <w:style w:type="paragraph" w:customStyle="1" w:styleId="NewAct">
    <w:name w:val="New Act"/>
    <w:basedOn w:val="Normal"/>
    <w:next w:val="Actdetails"/>
    <w:rsid w:val="00D46E86"/>
    <w:pPr>
      <w:keepNext/>
      <w:spacing w:before="180"/>
      <w:ind w:left="1100"/>
    </w:pPr>
    <w:rPr>
      <w:rFonts w:ascii="Arial" w:hAnsi="Arial"/>
      <w:b/>
      <w:sz w:val="20"/>
    </w:rPr>
  </w:style>
  <w:style w:type="paragraph" w:customStyle="1" w:styleId="NewReg">
    <w:name w:val="New Reg"/>
    <w:basedOn w:val="NewAct"/>
    <w:next w:val="Actdetails"/>
    <w:rsid w:val="00D46E86"/>
  </w:style>
  <w:style w:type="paragraph" w:customStyle="1" w:styleId="RenumProvEntries">
    <w:name w:val="RenumProvEntries"/>
    <w:basedOn w:val="Normal"/>
    <w:rsid w:val="00D46E86"/>
    <w:pPr>
      <w:spacing w:before="60"/>
    </w:pPr>
    <w:rPr>
      <w:rFonts w:ascii="Arial" w:hAnsi="Arial"/>
      <w:sz w:val="20"/>
    </w:rPr>
  </w:style>
  <w:style w:type="paragraph" w:customStyle="1" w:styleId="RenumProvHdg">
    <w:name w:val="RenumProvHdg"/>
    <w:basedOn w:val="Normal"/>
    <w:rsid w:val="00D46E86"/>
    <w:rPr>
      <w:rFonts w:ascii="Arial" w:hAnsi="Arial"/>
      <w:b/>
      <w:sz w:val="22"/>
    </w:rPr>
  </w:style>
  <w:style w:type="paragraph" w:customStyle="1" w:styleId="RenumProvHeader">
    <w:name w:val="RenumProvHeader"/>
    <w:basedOn w:val="Normal"/>
    <w:rsid w:val="00D46E86"/>
    <w:rPr>
      <w:rFonts w:ascii="Arial" w:hAnsi="Arial"/>
      <w:b/>
      <w:sz w:val="22"/>
    </w:rPr>
  </w:style>
  <w:style w:type="paragraph" w:customStyle="1" w:styleId="RenumProvSubsectEntries">
    <w:name w:val="RenumProvSubsectEntries"/>
    <w:basedOn w:val="RenumProvEntries"/>
    <w:rsid w:val="00D46E86"/>
    <w:pPr>
      <w:ind w:left="252"/>
    </w:pPr>
  </w:style>
  <w:style w:type="paragraph" w:customStyle="1" w:styleId="RenumTableHdg">
    <w:name w:val="RenumTableHdg"/>
    <w:basedOn w:val="Normal"/>
    <w:rsid w:val="00D46E86"/>
    <w:pPr>
      <w:spacing w:before="120"/>
    </w:pPr>
    <w:rPr>
      <w:rFonts w:ascii="Arial" w:hAnsi="Arial"/>
      <w:b/>
      <w:sz w:val="20"/>
    </w:rPr>
  </w:style>
  <w:style w:type="paragraph" w:customStyle="1" w:styleId="SchclauseheadingSymb">
    <w:name w:val="Sch clause heading Symb"/>
    <w:basedOn w:val="Schclauseheading"/>
    <w:rsid w:val="00D46E86"/>
    <w:pPr>
      <w:tabs>
        <w:tab w:val="left" w:pos="0"/>
      </w:tabs>
      <w:ind w:left="980" w:hanging="1460"/>
    </w:pPr>
  </w:style>
  <w:style w:type="paragraph" w:customStyle="1" w:styleId="SchSubClause">
    <w:name w:val="Sch SubClause"/>
    <w:basedOn w:val="Schclauseheading"/>
    <w:rsid w:val="00D46E86"/>
    <w:rPr>
      <w:b w:val="0"/>
    </w:rPr>
  </w:style>
  <w:style w:type="paragraph" w:customStyle="1" w:styleId="Sched-FormSymb">
    <w:name w:val="Sched-Form Symb"/>
    <w:basedOn w:val="Sched-Form"/>
    <w:rsid w:val="00D46E86"/>
    <w:pPr>
      <w:tabs>
        <w:tab w:val="left" w:pos="0"/>
      </w:tabs>
      <w:ind w:left="2480" w:hanging="2960"/>
    </w:pPr>
  </w:style>
  <w:style w:type="paragraph" w:customStyle="1" w:styleId="Sched-Form-18Space">
    <w:name w:val="Sched-Form-18Space"/>
    <w:basedOn w:val="Normal"/>
    <w:rsid w:val="00D46E86"/>
    <w:pPr>
      <w:spacing w:before="360" w:after="60"/>
    </w:pPr>
    <w:rPr>
      <w:sz w:val="22"/>
    </w:rPr>
  </w:style>
  <w:style w:type="paragraph" w:customStyle="1" w:styleId="Sched-headingSymb">
    <w:name w:val="Sched-heading Symb"/>
    <w:basedOn w:val="Sched-heading"/>
    <w:rsid w:val="00D46E86"/>
    <w:pPr>
      <w:tabs>
        <w:tab w:val="left" w:pos="0"/>
      </w:tabs>
      <w:ind w:left="2480" w:hanging="2960"/>
    </w:pPr>
  </w:style>
  <w:style w:type="paragraph" w:customStyle="1" w:styleId="Sched-PartSymb">
    <w:name w:val="Sched-Part Symb"/>
    <w:basedOn w:val="Sched-Part"/>
    <w:rsid w:val="00D46E86"/>
    <w:pPr>
      <w:tabs>
        <w:tab w:val="left" w:pos="0"/>
      </w:tabs>
      <w:ind w:left="2480" w:hanging="2960"/>
    </w:pPr>
  </w:style>
  <w:style w:type="paragraph" w:styleId="Subtitle">
    <w:name w:val="Subtitle"/>
    <w:basedOn w:val="Normal"/>
    <w:qFormat/>
    <w:rsid w:val="00D46E86"/>
    <w:pPr>
      <w:spacing w:after="60"/>
      <w:jc w:val="center"/>
      <w:outlineLvl w:val="1"/>
    </w:pPr>
    <w:rPr>
      <w:rFonts w:ascii="Arial" w:hAnsi="Arial"/>
    </w:rPr>
  </w:style>
  <w:style w:type="paragraph" w:customStyle="1" w:styleId="TLegEntries">
    <w:name w:val="TLegEntries"/>
    <w:basedOn w:val="Normal"/>
    <w:rsid w:val="00D46E8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46E86"/>
    <w:pPr>
      <w:ind w:firstLine="0"/>
    </w:pPr>
    <w:rPr>
      <w:b/>
    </w:rPr>
  </w:style>
  <w:style w:type="paragraph" w:styleId="TOC9">
    <w:name w:val="toc 9"/>
    <w:basedOn w:val="Normal"/>
    <w:next w:val="Normal"/>
    <w:autoRedefine/>
    <w:rsid w:val="00D46E86"/>
    <w:pPr>
      <w:ind w:left="1920" w:right="600"/>
    </w:pPr>
  </w:style>
  <w:style w:type="paragraph" w:customStyle="1" w:styleId="EndNoteTextPub">
    <w:name w:val="EndNoteTextPub"/>
    <w:basedOn w:val="Normal"/>
    <w:rsid w:val="00D46E86"/>
    <w:pPr>
      <w:spacing w:before="60"/>
      <w:ind w:left="1100"/>
      <w:jc w:val="both"/>
    </w:pPr>
    <w:rPr>
      <w:sz w:val="20"/>
    </w:rPr>
  </w:style>
  <w:style w:type="paragraph" w:styleId="BalloonText">
    <w:name w:val="Balloon Text"/>
    <w:basedOn w:val="Normal"/>
    <w:link w:val="BalloonTextChar"/>
    <w:uiPriority w:val="99"/>
    <w:unhideWhenUsed/>
    <w:rsid w:val="00D46E86"/>
    <w:rPr>
      <w:rFonts w:ascii="Tahoma" w:hAnsi="Tahoma" w:cs="Tahoma"/>
      <w:sz w:val="16"/>
      <w:szCs w:val="16"/>
    </w:rPr>
  </w:style>
  <w:style w:type="character" w:customStyle="1" w:styleId="BalloonTextChar">
    <w:name w:val="Balloon Text Char"/>
    <w:basedOn w:val="DefaultParagraphFont"/>
    <w:link w:val="BalloonText"/>
    <w:uiPriority w:val="99"/>
    <w:rsid w:val="00D46E86"/>
    <w:rPr>
      <w:rFonts w:ascii="Tahoma" w:hAnsi="Tahoma" w:cs="Tahoma"/>
      <w:sz w:val="16"/>
      <w:szCs w:val="16"/>
      <w:lang w:eastAsia="en-US"/>
    </w:rPr>
  </w:style>
  <w:style w:type="paragraph" w:customStyle="1" w:styleId="Billname1">
    <w:name w:val="Billname1"/>
    <w:basedOn w:val="Normal"/>
    <w:rsid w:val="00D46E86"/>
    <w:pPr>
      <w:tabs>
        <w:tab w:val="left" w:pos="2400"/>
      </w:tabs>
      <w:spacing w:before="1220"/>
    </w:pPr>
    <w:rPr>
      <w:rFonts w:ascii="Arial" w:hAnsi="Arial"/>
      <w:b/>
      <w:sz w:val="40"/>
    </w:rPr>
  </w:style>
  <w:style w:type="character" w:customStyle="1" w:styleId="FooterChar">
    <w:name w:val="Footer Char"/>
    <w:basedOn w:val="DefaultParagraphFont"/>
    <w:link w:val="Footer"/>
    <w:rsid w:val="00D46E86"/>
    <w:rPr>
      <w:rFonts w:ascii="Arial" w:hAnsi="Arial"/>
      <w:sz w:val="18"/>
      <w:lang w:eastAsia="en-US"/>
    </w:rPr>
  </w:style>
  <w:style w:type="character" w:customStyle="1" w:styleId="HeaderChar">
    <w:name w:val="Header Char"/>
    <w:basedOn w:val="DefaultParagraphFont"/>
    <w:link w:val="Header"/>
    <w:rsid w:val="007D3A63"/>
    <w:rPr>
      <w:sz w:val="24"/>
      <w:lang w:eastAsia="en-US"/>
    </w:rPr>
  </w:style>
  <w:style w:type="paragraph" w:customStyle="1" w:styleId="SchAmain">
    <w:name w:val="Sch A main"/>
    <w:basedOn w:val="Amain"/>
    <w:rsid w:val="00D46E86"/>
  </w:style>
  <w:style w:type="paragraph" w:customStyle="1" w:styleId="SchApara">
    <w:name w:val="Sch A para"/>
    <w:basedOn w:val="Apara"/>
    <w:rsid w:val="00D46E86"/>
  </w:style>
  <w:style w:type="paragraph" w:customStyle="1" w:styleId="SchAsubpara">
    <w:name w:val="Sch A subpara"/>
    <w:basedOn w:val="Asubpara"/>
    <w:rsid w:val="00D46E86"/>
  </w:style>
  <w:style w:type="paragraph" w:customStyle="1" w:styleId="SchAsubsubpara">
    <w:name w:val="Sch A subsubpara"/>
    <w:basedOn w:val="Asubsubpara"/>
    <w:rsid w:val="00D46E86"/>
  </w:style>
  <w:style w:type="paragraph" w:customStyle="1" w:styleId="TOCOL1">
    <w:name w:val="TOCOL 1"/>
    <w:basedOn w:val="TOC1"/>
    <w:rsid w:val="00D46E86"/>
  </w:style>
  <w:style w:type="paragraph" w:customStyle="1" w:styleId="TOCOL2">
    <w:name w:val="TOCOL 2"/>
    <w:basedOn w:val="TOC2"/>
    <w:rsid w:val="00D46E86"/>
    <w:pPr>
      <w:keepNext w:val="0"/>
    </w:pPr>
  </w:style>
  <w:style w:type="paragraph" w:customStyle="1" w:styleId="TOCOL3">
    <w:name w:val="TOCOL 3"/>
    <w:basedOn w:val="TOC3"/>
    <w:rsid w:val="00D46E86"/>
    <w:pPr>
      <w:keepNext w:val="0"/>
    </w:pPr>
  </w:style>
  <w:style w:type="paragraph" w:customStyle="1" w:styleId="TOCOL4">
    <w:name w:val="TOCOL 4"/>
    <w:basedOn w:val="TOC4"/>
    <w:rsid w:val="00D46E86"/>
    <w:pPr>
      <w:keepNext w:val="0"/>
    </w:pPr>
  </w:style>
  <w:style w:type="paragraph" w:customStyle="1" w:styleId="TOCOL5">
    <w:name w:val="TOCOL 5"/>
    <w:basedOn w:val="TOC5"/>
    <w:rsid w:val="00D46E86"/>
    <w:pPr>
      <w:tabs>
        <w:tab w:val="left" w:pos="400"/>
      </w:tabs>
    </w:pPr>
  </w:style>
  <w:style w:type="paragraph" w:customStyle="1" w:styleId="TOCOL6">
    <w:name w:val="TOCOL 6"/>
    <w:basedOn w:val="TOC6"/>
    <w:rsid w:val="00D46E86"/>
    <w:pPr>
      <w:keepNext w:val="0"/>
    </w:pPr>
  </w:style>
  <w:style w:type="paragraph" w:customStyle="1" w:styleId="TOCOL7">
    <w:name w:val="TOCOL 7"/>
    <w:basedOn w:val="TOC7"/>
    <w:rsid w:val="00D46E86"/>
  </w:style>
  <w:style w:type="paragraph" w:customStyle="1" w:styleId="TOCOL8">
    <w:name w:val="TOCOL 8"/>
    <w:basedOn w:val="TOC8"/>
    <w:rsid w:val="00D46E86"/>
  </w:style>
  <w:style w:type="paragraph" w:customStyle="1" w:styleId="TOCOL9">
    <w:name w:val="TOCOL 9"/>
    <w:basedOn w:val="TOC9"/>
    <w:rsid w:val="00D46E86"/>
    <w:pPr>
      <w:ind w:right="0"/>
    </w:pPr>
  </w:style>
  <w:style w:type="paragraph" w:customStyle="1" w:styleId="TOC10">
    <w:name w:val="TOC 10"/>
    <w:basedOn w:val="TOC5"/>
    <w:rsid w:val="00D46E86"/>
    <w:rPr>
      <w:szCs w:val="24"/>
    </w:rPr>
  </w:style>
  <w:style w:type="character" w:customStyle="1" w:styleId="charNotBold">
    <w:name w:val="charNotBold"/>
    <w:basedOn w:val="DefaultParagraphFont"/>
    <w:rsid w:val="00D46E86"/>
    <w:rPr>
      <w:rFonts w:ascii="Arial" w:hAnsi="Arial"/>
      <w:sz w:val="20"/>
    </w:rPr>
  </w:style>
  <w:style w:type="paragraph" w:customStyle="1" w:styleId="TablePara10">
    <w:name w:val="TablePara10"/>
    <w:basedOn w:val="tablepara"/>
    <w:rsid w:val="00D46E8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46E8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46E86"/>
    <w:rPr>
      <w:sz w:val="20"/>
    </w:rPr>
  </w:style>
  <w:style w:type="paragraph" w:customStyle="1" w:styleId="ShadedSchClauseSymb">
    <w:name w:val="Shaded Sch Clause Symb"/>
    <w:basedOn w:val="ShadedSchClause"/>
    <w:rsid w:val="00D46E86"/>
    <w:pPr>
      <w:tabs>
        <w:tab w:val="left" w:pos="0"/>
      </w:tabs>
      <w:ind w:left="975" w:hanging="1457"/>
    </w:pPr>
  </w:style>
  <w:style w:type="paragraph" w:customStyle="1" w:styleId="CoverTextBullet">
    <w:name w:val="CoverTextBullet"/>
    <w:basedOn w:val="CoverText"/>
    <w:qFormat/>
    <w:rsid w:val="00D46E86"/>
    <w:pPr>
      <w:numPr>
        <w:numId w:val="2"/>
      </w:numPr>
    </w:pPr>
    <w:rPr>
      <w:color w:val="000000"/>
    </w:rPr>
  </w:style>
  <w:style w:type="paragraph" w:customStyle="1" w:styleId="01aPreamble">
    <w:name w:val="01aPreamble"/>
    <w:basedOn w:val="Normal"/>
    <w:qFormat/>
    <w:rsid w:val="00D46E86"/>
  </w:style>
  <w:style w:type="paragraph" w:customStyle="1" w:styleId="TableBullet">
    <w:name w:val="TableBullet"/>
    <w:basedOn w:val="TableText10"/>
    <w:qFormat/>
    <w:rsid w:val="00D46E86"/>
    <w:pPr>
      <w:numPr>
        <w:numId w:val="7"/>
      </w:numPr>
    </w:pPr>
  </w:style>
  <w:style w:type="paragraph" w:customStyle="1" w:styleId="TableNumbered">
    <w:name w:val="TableNumbered"/>
    <w:basedOn w:val="TableText10"/>
    <w:qFormat/>
    <w:rsid w:val="00D46E86"/>
    <w:pPr>
      <w:numPr>
        <w:numId w:val="8"/>
      </w:numPr>
    </w:pPr>
  </w:style>
  <w:style w:type="character" w:customStyle="1" w:styleId="charCitHyperlinkItal">
    <w:name w:val="charCitHyperlinkItal"/>
    <w:basedOn w:val="Hyperlink"/>
    <w:uiPriority w:val="1"/>
    <w:rsid w:val="00D46E86"/>
    <w:rPr>
      <w:i/>
      <w:color w:val="0000FF" w:themeColor="hyperlink"/>
      <w:u w:val="none"/>
    </w:rPr>
  </w:style>
  <w:style w:type="character" w:styleId="Hyperlink">
    <w:name w:val="Hyperlink"/>
    <w:basedOn w:val="DefaultParagraphFont"/>
    <w:uiPriority w:val="99"/>
    <w:unhideWhenUsed/>
    <w:rsid w:val="00D46E86"/>
    <w:rPr>
      <w:color w:val="0000FF" w:themeColor="hyperlink"/>
      <w:u w:val="single"/>
    </w:rPr>
  </w:style>
  <w:style w:type="character" w:customStyle="1" w:styleId="charCitHyperlinkAbbrev">
    <w:name w:val="charCitHyperlinkAbbrev"/>
    <w:basedOn w:val="Hyperlink"/>
    <w:uiPriority w:val="1"/>
    <w:rsid w:val="00D46E86"/>
    <w:rPr>
      <w:color w:val="0000FF" w:themeColor="hyperlink"/>
      <w:u w:val="none"/>
    </w:rPr>
  </w:style>
  <w:style w:type="character" w:customStyle="1" w:styleId="Heading3Char">
    <w:name w:val="Heading 3 Char"/>
    <w:aliases w:val="h3 Char,sec Char"/>
    <w:basedOn w:val="DefaultParagraphFont"/>
    <w:link w:val="Heading3"/>
    <w:rsid w:val="00D46E86"/>
    <w:rPr>
      <w:b/>
      <w:sz w:val="24"/>
      <w:lang w:eastAsia="en-US"/>
    </w:rPr>
  </w:style>
  <w:style w:type="paragraph" w:customStyle="1" w:styleId="FormRule">
    <w:name w:val="FormRule"/>
    <w:basedOn w:val="Normal"/>
    <w:rsid w:val="00D46E86"/>
    <w:pPr>
      <w:pBdr>
        <w:top w:val="single" w:sz="4" w:space="1" w:color="auto"/>
      </w:pBdr>
      <w:spacing w:before="160" w:after="40"/>
      <w:ind w:left="3220" w:right="3260"/>
    </w:pPr>
    <w:rPr>
      <w:sz w:val="8"/>
    </w:rPr>
  </w:style>
  <w:style w:type="paragraph" w:customStyle="1" w:styleId="OldAmdtsEntries">
    <w:name w:val="OldAmdtsEntries"/>
    <w:basedOn w:val="BillBasicHeading"/>
    <w:rsid w:val="00D46E86"/>
    <w:pPr>
      <w:tabs>
        <w:tab w:val="clear" w:pos="2600"/>
        <w:tab w:val="left" w:leader="dot" w:pos="2700"/>
      </w:tabs>
      <w:ind w:left="2700" w:hanging="2000"/>
    </w:pPr>
    <w:rPr>
      <w:sz w:val="18"/>
    </w:rPr>
  </w:style>
  <w:style w:type="paragraph" w:customStyle="1" w:styleId="OldAmdt2ndLine">
    <w:name w:val="OldAmdt2ndLine"/>
    <w:basedOn w:val="OldAmdtsEntries"/>
    <w:rsid w:val="00D46E86"/>
    <w:pPr>
      <w:tabs>
        <w:tab w:val="left" w:pos="2700"/>
      </w:tabs>
      <w:spacing w:before="0"/>
    </w:pPr>
  </w:style>
  <w:style w:type="paragraph" w:customStyle="1" w:styleId="parainpara">
    <w:name w:val="para in para"/>
    <w:rsid w:val="00D46E8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46E86"/>
    <w:pPr>
      <w:spacing w:after="60"/>
      <w:ind w:left="2800"/>
    </w:pPr>
    <w:rPr>
      <w:rFonts w:ascii="ACTCrest" w:hAnsi="ACTCrest"/>
      <w:sz w:val="216"/>
    </w:rPr>
  </w:style>
  <w:style w:type="paragraph" w:customStyle="1" w:styleId="Actbullet">
    <w:name w:val="Act bullet"/>
    <w:basedOn w:val="Normal"/>
    <w:uiPriority w:val="99"/>
    <w:rsid w:val="00D46E86"/>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D46E8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46E86"/>
    <w:rPr>
      <w:b w:val="0"/>
      <w:sz w:val="32"/>
    </w:rPr>
  </w:style>
  <w:style w:type="paragraph" w:customStyle="1" w:styleId="MH1Chapter">
    <w:name w:val="M H1 Chapter"/>
    <w:basedOn w:val="AH1Chapter"/>
    <w:rsid w:val="00D46E86"/>
    <w:pPr>
      <w:tabs>
        <w:tab w:val="clear" w:pos="2600"/>
        <w:tab w:val="left" w:pos="2720"/>
      </w:tabs>
      <w:ind w:left="4000" w:hanging="3300"/>
    </w:pPr>
  </w:style>
  <w:style w:type="paragraph" w:customStyle="1" w:styleId="ApprFormHd">
    <w:name w:val="ApprFormHd"/>
    <w:basedOn w:val="Sched-heading"/>
    <w:rsid w:val="00D46E86"/>
    <w:pPr>
      <w:ind w:left="0" w:firstLine="0"/>
    </w:pPr>
  </w:style>
  <w:style w:type="paragraph" w:customStyle="1" w:styleId="Actdetailsnote">
    <w:name w:val="Act details note"/>
    <w:basedOn w:val="Actdetails"/>
    <w:uiPriority w:val="99"/>
    <w:rsid w:val="00D46E86"/>
    <w:pPr>
      <w:ind w:left="1620" w:right="-60" w:hanging="720"/>
    </w:pPr>
    <w:rPr>
      <w:sz w:val="18"/>
    </w:rPr>
  </w:style>
  <w:style w:type="paragraph" w:customStyle="1" w:styleId="DetailsNo">
    <w:name w:val="Details No"/>
    <w:basedOn w:val="Actdetails"/>
    <w:uiPriority w:val="99"/>
    <w:rsid w:val="00D46E86"/>
    <w:pPr>
      <w:ind w:left="0"/>
    </w:pPr>
    <w:rPr>
      <w:sz w:val="18"/>
    </w:rPr>
  </w:style>
  <w:style w:type="paragraph" w:customStyle="1" w:styleId="ISchMain">
    <w:name w:val="I Sch Main"/>
    <w:basedOn w:val="BillBasic"/>
    <w:rsid w:val="00D46E86"/>
    <w:pPr>
      <w:tabs>
        <w:tab w:val="right" w:pos="900"/>
        <w:tab w:val="left" w:pos="1100"/>
      </w:tabs>
      <w:ind w:left="1100" w:hanging="1100"/>
    </w:pPr>
  </w:style>
  <w:style w:type="paragraph" w:customStyle="1" w:styleId="ISchpara">
    <w:name w:val="I Sch para"/>
    <w:basedOn w:val="BillBasic"/>
    <w:rsid w:val="00D46E86"/>
    <w:pPr>
      <w:tabs>
        <w:tab w:val="right" w:pos="1400"/>
        <w:tab w:val="left" w:pos="1600"/>
      </w:tabs>
      <w:ind w:left="1600" w:hanging="1600"/>
    </w:pPr>
  </w:style>
  <w:style w:type="paragraph" w:customStyle="1" w:styleId="ISchsubpara">
    <w:name w:val="I Sch subpara"/>
    <w:basedOn w:val="BillBasic"/>
    <w:rsid w:val="00D46E86"/>
    <w:pPr>
      <w:tabs>
        <w:tab w:val="right" w:pos="1940"/>
        <w:tab w:val="left" w:pos="2140"/>
      </w:tabs>
      <w:ind w:left="2140" w:hanging="2140"/>
    </w:pPr>
  </w:style>
  <w:style w:type="paragraph" w:customStyle="1" w:styleId="ISchsubsubpara">
    <w:name w:val="I Sch subsubpara"/>
    <w:basedOn w:val="BillBasic"/>
    <w:rsid w:val="00D46E86"/>
    <w:pPr>
      <w:tabs>
        <w:tab w:val="right" w:pos="2460"/>
        <w:tab w:val="left" w:pos="2660"/>
      </w:tabs>
      <w:ind w:left="2660" w:hanging="2660"/>
    </w:pPr>
  </w:style>
  <w:style w:type="paragraph" w:customStyle="1" w:styleId="AssectheadingSymb">
    <w:name w:val="A ssect heading Symb"/>
    <w:basedOn w:val="Amain"/>
    <w:rsid w:val="00D46E8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46E86"/>
    <w:pPr>
      <w:tabs>
        <w:tab w:val="left" w:pos="0"/>
        <w:tab w:val="right" w:pos="2400"/>
        <w:tab w:val="left" w:pos="2600"/>
      </w:tabs>
      <w:ind w:left="2602" w:hanging="3084"/>
      <w:outlineLvl w:val="8"/>
    </w:pPr>
  </w:style>
  <w:style w:type="paragraph" w:customStyle="1" w:styleId="AmainreturnSymb">
    <w:name w:val="A main return Symb"/>
    <w:basedOn w:val="BillBasic"/>
    <w:rsid w:val="00D46E86"/>
    <w:pPr>
      <w:tabs>
        <w:tab w:val="left" w:pos="1582"/>
      </w:tabs>
      <w:ind w:left="1100" w:hanging="1582"/>
    </w:pPr>
  </w:style>
  <w:style w:type="paragraph" w:customStyle="1" w:styleId="AparareturnSymb">
    <w:name w:val="A para return Symb"/>
    <w:basedOn w:val="BillBasic"/>
    <w:rsid w:val="00D46E86"/>
    <w:pPr>
      <w:tabs>
        <w:tab w:val="left" w:pos="2081"/>
      </w:tabs>
      <w:ind w:left="1599" w:hanging="2081"/>
    </w:pPr>
  </w:style>
  <w:style w:type="paragraph" w:customStyle="1" w:styleId="AsubparareturnSymb">
    <w:name w:val="A subpara return Symb"/>
    <w:basedOn w:val="BillBasic"/>
    <w:rsid w:val="00D46E86"/>
    <w:pPr>
      <w:tabs>
        <w:tab w:val="left" w:pos="2580"/>
      </w:tabs>
      <w:ind w:left="2098" w:hanging="2580"/>
    </w:pPr>
  </w:style>
  <w:style w:type="paragraph" w:customStyle="1" w:styleId="aDefSymb">
    <w:name w:val="aDef Symb"/>
    <w:basedOn w:val="BillBasic"/>
    <w:rsid w:val="00D46E86"/>
    <w:pPr>
      <w:tabs>
        <w:tab w:val="left" w:pos="1582"/>
      </w:tabs>
      <w:ind w:left="1100" w:hanging="1582"/>
    </w:pPr>
  </w:style>
  <w:style w:type="paragraph" w:customStyle="1" w:styleId="aDefparaSymb">
    <w:name w:val="aDef para Symb"/>
    <w:basedOn w:val="Apara"/>
    <w:rsid w:val="00D46E86"/>
    <w:pPr>
      <w:tabs>
        <w:tab w:val="clear" w:pos="1600"/>
        <w:tab w:val="left" w:pos="0"/>
        <w:tab w:val="left" w:pos="1599"/>
      </w:tabs>
      <w:ind w:left="1599" w:hanging="2081"/>
    </w:pPr>
  </w:style>
  <w:style w:type="paragraph" w:customStyle="1" w:styleId="aDefsubparaSymb">
    <w:name w:val="aDef subpara Symb"/>
    <w:basedOn w:val="Asubpara"/>
    <w:rsid w:val="00D46E86"/>
    <w:pPr>
      <w:tabs>
        <w:tab w:val="left" w:pos="0"/>
      </w:tabs>
      <w:ind w:left="2098" w:hanging="2580"/>
    </w:pPr>
  </w:style>
  <w:style w:type="paragraph" w:customStyle="1" w:styleId="SchAmainSymb">
    <w:name w:val="Sch A main Symb"/>
    <w:basedOn w:val="Amain"/>
    <w:rsid w:val="00D46E86"/>
    <w:pPr>
      <w:tabs>
        <w:tab w:val="left" w:pos="0"/>
      </w:tabs>
      <w:ind w:hanging="1580"/>
    </w:pPr>
  </w:style>
  <w:style w:type="paragraph" w:customStyle="1" w:styleId="SchAparaSymb">
    <w:name w:val="Sch A para Symb"/>
    <w:basedOn w:val="Apara"/>
    <w:rsid w:val="00D46E86"/>
    <w:pPr>
      <w:tabs>
        <w:tab w:val="left" w:pos="0"/>
      </w:tabs>
      <w:ind w:hanging="2080"/>
    </w:pPr>
  </w:style>
  <w:style w:type="paragraph" w:customStyle="1" w:styleId="SchAsubparaSymb">
    <w:name w:val="Sch A subpara Symb"/>
    <w:basedOn w:val="Asubpara"/>
    <w:rsid w:val="00D46E86"/>
    <w:pPr>
      <w:tabs>
        <w:tab w:val="left" w:pos="0"/>
      </w:tabs>
      <w:ind w:hanging="2580"/>
    </w:pPr>
  </w:style>
  <w:style w:type="paragraph" w:customStyle="1" w:styleId="SchAsubsubparaSymb">
    <w:name w:val="Sch A subsubpara Symb"/>
    <w:basedOn w:val="AsubsubparaSymb"/>
    <w:rsid w:val="00D46E86"/>
  </w:style>
  <w:style w:type="paragraph" w:customStyle="1" w:styleId="refSymb">
    <w:name w:val="ref Symb"/>
    <w:basedOn w:val="BillBasic"/>
    <w:next w:val="Normal"/>
    <w:rsid w:val="00D46E86"/>
    <w:pPr>
      <w:tabs>
        <w:tab w:val="left" w:pos="-480"/>
      </w:tabs>
      <w:spacing w:before="60"/>
      <w:ind w:hanging="480"/>
    </w:pPr>
    <w:rPr>
      <w:sz w:val="18"/>
    </w:rPr>
  </w:style>
  <w:style w:type="paragraph" w:customStyle="1" w:styleId="IshadedH5SecSymb">
    <w:name w:val="I shaded H5 Sec Symb"/>
    <w:basedOn w:val="AH5Sec"/>
    <w:rsid w:val="00D46E8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46E86"/>
    <w:pPr>
      <w:tabs>
        <w:tab w:val="clear" w:pos="-1580"/>
      </w:tabs>
      <w:ind w:left="975" w:hanging="1457"/>
    </w:pPr>
  </w:style>
  <w:style w:type="paragraph" w:customStyle="1" w:styleId="IH1ChapSymb">
    <w:name w:val="I H1 Chap Symb"/>
    <w:basedOn w:val="BillBasicHeading"/>
    <w:next w:val="Normal"/>
    <w:rsid w:val="00D46E8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46E8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46E8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46E8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46E86"/>
    <w:pPr>
      <w:tabs>
        <w:tab w:val="clear" w:pos="2600"/>
        <w:tab w:val="left" w:pos="-1580"/>
        <w:tab w:val="left" w:pos="0"/>
        <w:tab w:val="left" w:pos="1100"/>
      </w:tabs>
      <w:spacing w:before="240"/>
      <w:ind w:left="1100" w:hanging="1580"/>
    </w:pPr>
  </w:style>
  <w:style w:type="paragraph" w:customStyle="1" w:styleId="IMainSymb">
    <w:name w:val="I Main Symb"/>
    <w:basedOn w:val="Amain"/>
    <w:rsid w:val="00D46E86"/>
    <w:pPr>
      <w:tabs>
        <w:tab w:val="left" w:pos="0"/>
      </w:tabs>
      <w:ind w:hanging="1580"/>
    </w:pPr>
  </w:style>
  <w:style w:type="paragraph" w:customStyle="1" w:styleId="IparaSymb">
    <w:name w:val="I para Symb"/>
    <w:basedOn w:val="Apara"/>
    <w:rsid w:val="00D46E86"/>
    <w:pPr>
      <w:tabs>
        <w:tab w:val="left" w:pos="0"/>
      </w:tabs>
      <w:ind w:hanging="2080"/>
      <w:outlineLvl w:val="9"/>
    </w:pPr>
  </w:style>
  <w:style w:type="paragraph" w:customStyle="1" w:styleId="IsubparaSymb">
    <w:name w:val="I subpara Symb"/>
    <w:basedOn w:val="Asubpara"/>
    <w:rsid w:val="00D46E8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46E86"/>
    <w:pPr>
      <w:tabs>
        <w:tab w:val="clear" w:pos="2400"/>
        <w:tab w:val="clear" w:pos="2600"/>
        <w:tab w:val="right" w:pos="2460"/>
        <w:tab w:val="left" w:pos="2660"/>
      </w:tabs>
      <w:ind w:left="2660" w:hanging="3140"/>
    </w:pPr>
  </w:style>
  <w:style w:type="paragraph" w:customStyle="1" w:styleId="IdefparaSymb">
    <w:name w:val="I def para Symb"/>
    <w:basedOn w:val="IparaSymb"/>
    <w:rsid w:val="00D46E86"/>
    <w:pPr>
      <w:ind w:left="1599" w:hanging="2081"/>
    </w:pPr>
  </w:style>
  <w:style w:type="paragraph" w:customStyle="1" w:styleId="IdefsubparaSymb">
    <w:name w:val="I def subpara Symb"/>
    <w:basedOn w:val="IsubparaSymb"/>
    <w:rsid w:val="00D46E86"/>
    <w:pPr>
      <w:ind w:left="2138"/>
    </w:pPr>
  </w:style>
  <w:style w:type="paragraph" w:customStyle="1" w:styleId="ISched-headingSymb">
    <w:name w:val="I Sched-heading Symb"/>
    <w:basedOn w:val="BillBasicHeading"/>
    <w:next w:val="Normal"/>
    <w:rsid w:val="00D46E86"/>
    <w:pPr>
      <w:tabs>
        <w:tab w:val="left" w:pos="-3080"/>
        <w:tab w:val="left" w:pos="0"/>
      </w:tabs>
      <w:spacing w:before="320"/>
      <w:ind w:left="2600" w:hanging="3080"/>
    </w:pPr>
    <w:rPr>
      <w:sz w:val="34"/>
    </w:rPr>
  </w:style>
  <w:style w:type="paragraph" w:customStyle="1" w:styleId="ISched-PartSymb">
    <w:name w:val="I Sched-Part Symb"/>
    <w:basedOn w:val="BillBasicHeading"/>
    <w:rsid w:val="00D46E86"/>
    <w:pPr>
      <w:tabs>
        <w:tab w:val="left" w:pos="-3080"/>
        <w:tab w:val="left" w:pos="0"/>
      </w:tabs>
      <w:spacing w:before="380"/>
      <w:ind w:left="2600" w:hanging="3080"/>
    </w:pPr>
    <w:rPr>
      <w:sz w:val="32"/>
    </w:rPr>
  </w:style>
  <w:style w:type="paragraph" w:customStyle="1" w:styleId="ISched-formSymb">
    <w:name w:val="I Sched-form Symb"/>
    <w:basedOn w:val="BillBasicHeading"/>
    <w:rsid w:val="00D46E8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46E8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46E8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46E86"/>
    <w:pPr>
      <w:tabs>
        <w:tab w:val="left" w:pos="1100"/>
      </w:tabs>
      <w:spacing w:before="60"/>
      <w:ind w:left="1500" w:hanging="1986"/>
    </w:pPr>
  </w:style>
  <w:style w:type="paragraph" w:customStyle="1" w:styleId="aExamHdgssSymb">
    <w:name w:val="aExamHdgss Symb"/>
    <w:basedOn w:val="BillBasicHeading"/>
    <w:next w:val="Normal"/>
    <w:rsid w:val="00D46E86"/>
    <w:pPr>
      <w:tabs>
        <w:tab w:val="clear" w:pos="2600"/>
        <w:tab w:val="left" w:pos="1582"/>
      </w:tabs>
      <w:ind w:left="1100" w:hanging="1582"/>
    </w:pPr>
    <w:rPr>
      <w:sz w:val="18"/>
    </w:rPr>
  </w:style>
  <w:style w:type="paragraph" w:customStyle="1" w:styleId="aExamssSymb">
    <w:name w:val="aExamss Symb"/>
    <w:basedOn w:val="aNote"/>
    <w:rsid w:val="00D46E86"/>
    <w:pPr>
      <w:tabs>
        <w:tab w:val="left" w:pos="1582"/>
      </w:tabs>
      <w:spacing w:before="60"/>
      <w:ind w:left="1100" w:hanging="1582"/>
    </w:pPr>
  </w:style>
  <w:style w:type="paragraph" w:customStyle="1" w:styleId="aExamINumssSymb">
    <w:name w:val="aExamINumss Symb"/>
    <w:basedOn w:val="aExamssSymb"/>
    <w:rsid w:val="00D46E86"/>
    <w:pPr>
      <w:tabs>
        <w:tab w:val="left" w:pos="1100"/>
      </w:tabs>
      <w:ind w:left="1500" w:hanging="1986"/>
    </w:pPr>
  </w:style>
  <w:style w:type="paragraph" w:customStyle="1" w:styleId="aExamNumTextssSymb">
    <w:name w:val="aExamNumTextss Symb"/>
    <w:basedOn w:val="aExamssSymb"/>
    <w:rsid w:val="00D46E86"/>
    <w:pPr>
      <w:tabs>
        <w:tab w:val="clear" w:pos="1582"/>
        <w:tab w:val="left" w:pos="1985"/>
      </w:tabs>
      <w:ind w:left="1503" w:hanging="1985"/>
    </w:pPr>
  </w:style>
  <w:style w:type="paragraph" w:customStyle="1" w:styleId="AExamIParaSymb">
    <w:name w:val="AExamIPara Symb"/>
    <w:basedOn w:val="aExam"/>
    <w:rsid w:val="00D46E86"/>
    <w:pPr>
      <w:tabs>
        <w:tab w:val="right" w:pos="1718"/>
      </w:tabs>
      <w:ind w:left="1984" w:hanging="2466"/>
    </w:pPr>
  </w:style>
  <w:style w:type="paragraph" w:customStyle="1" w:styleId="aExamBulletssSymb">
    <w:name w:val="aExamBulletss Symb"/>
    <w:basedOn w:val="aExamssSymb"/>
    <w:rsid w:val="00D46E86"/>
    <w:pPr>
      <w:tabs>
        <w:tab w:val="left" w:pos="1100"/>
      </w:tabs>
      <w:ind w:left="1500" w:hanging="1986"/>
    </w:pPr>
  </w:style>
  <w:style w:type="paragraph" w:customStyle="1" w:styleId="aNoteSymb">
    <w:name w:val="aNote Symb"/>
    <w:basedOn w:val="BillBasic"/>
    <w:rsid w:val="00D46E86"/>
    <w:pPr>
      <w:tabs>
        <w:tab w:val="left" w:pos="1100"/>
        <w:tab w:val="left" w:pos="2381"/>
      </w:tabs>
      <w:ind w:left="1899" w:hanging="2381"/>
    </w:pPr>
    <w:rPr>
      <w:sz w:val="20"/>
    </w:rPr>
  </w:style>
  <w:style w:type="paragraph" w:customStyle="1" w:styleId="aNoteTextssSymb">
    <w:name w:val="aNoteTextss Symb"/>
    <w:basedOn w:val="Normal"/>
    <w:rsid w:val="00D46E86"/>
    <w:pPr>
      <w:tabs>
        <w:tab w:val="clear" w:pos="0"/>
        <w:tab w:val="left" w:pos="1418"/>
      </w:tabs>
      <w:spacing w:before="60"/>
      <w:ind w:left="1417" w:hanging="1899"/>
      <w:jc w:val="both"/>
    </w:pPr>
    <w:rPr>
      <w:sz w:val="20"/>
    </w:rPr>
  </w:style>
  <w:style w:type="paragraph" w:customStyle="1" w:styleId="aNoteParaSymb">
    <w:name w:val="aNotePara Symb"/>
    <w:basedOn w:val="aNoteSymb"/>
    <w:rsid w:val="00D46E8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46E8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46E86"/>
    <w:pPr>
      <w:tabs>
        <w:tab w:val="left" w:pos="1616"/>
        <w:tab w:val="left" w:pos="2495"/>
      </w:tabs>
      <w:spacing w:before="60"/>
      <w:ind w:left="2013" w:hanging="2495"/>
    </w:pPr>
  </w:style>
  <w:style w:type="paragraph" w:customStyle="1" w:styleId="aExamHdgparSymb">
    <w:name w:val="aExamHdgpar Symb"/>
    <w:basedOn w:val="aExamHdgssSymb"/>
    <w:next w:val="Normal"/>
    <w:rsid w:val="00D46E86"/>
    <w:pPr>
      <w:tabs>
        <w:tab w:val="clear" w:pos="1582"/>
        <w:tab w:val="left" w:pos="1599"/>
      </w:tabs>
      <w:ind w:left="1599" w:hanging="2081"/>
    </w:pPr>
  </w:style>
  <w:style w:type="paragraph" w:customStyle="1" w:styleId="aExamparSymb">
    <w:name w:val="aExampar Symb"/>
    <w:basedOn w:val="aExamssSymb"/>
    <w:rsid w:val="00D46E86"/>
    <w:pPr>
      <w:tabs>
        <w:tab w:val="clear" w:pos="1582"/>
        <w:tab w:val="left" w:pos="1599"/>
      </w:tabs>
      <w:ind w:left="1599" w:hanging="2081"/>
    </w:pPr>
  </w:style>
  <w:style w:type="paragraph" w:customStyle="1" w:styleId="aExamINumparSymb">
    <w:name w:val="aExamINumpar Symb"/>
    <w:basedOn w:val="aExamparSymb"/>
    <w:rsid w:val="00D46E86"/>
    <w:pPr>
      <w:tabs>
        <w:tab w:val="left" w:pos="2000"/>
      </w:tabs>
      <w:ind w:left="2041" w:hanging="2495"/>
    </w:pPr>
  </w:style>
  <w:style w:type="paragraph" w:customStyle="1" w:styleId="aExamBulletparSymb">
    <w:name w:val="aExamBulletpar Symb"/>
    <w:basedOn w:val="aExamparSymb"/>
    <w:rsid w:val="00D46E86"/>
    <w:pPr>
      <w:tabs>
        <w:tab w:val="clear" w:pos="1599"/>
        <w:tab w:val="left" w:pos="1616"/>
        <w:tab w:val="left" w:pos="2495"/>
      </w:tabs>
      <w:ind w:left="2013" w:hanging="2495"/>
    </w:pPr>
  </w:style>
  <w:style w:type="paragraph" w:customStyle="1" w:styleId="aNoteparSymb">
    <w:name w:val="aNotepar Symb"/>
    <w:basedOn w:val="BillBasic"/>
    <w:next w:val="Normal"/>
    <w:rsid w:val="00D46E86"/>
    <w:pPr>
      <w:tabs>
        <w:tab w:val="left" w:pos="1599"/>
        <w:tab w:val="left" w:pos="2398"/>
      </w:tabs>
      <w:ind w:left="2410" w:hanging="2892"/>
    </w:pPr>
    <w:rPr>
      <w:sz w:val="20"/>
    </w:rPr>
  </w:style>
  <w:style w:type="paragraph" w:customStyle="1" w:styleId="aNoteTextparSymb">
    <w:name w:val="aNoteTextpar Symb"/>
    <w:basedOn w:val="aNoteparSymb"/>
    <w:rsid w:val="00D46E86"/>
    <w:pPr>
      <w:tabs>
        <w:tab w:val="clear" w:pos="1599"/>
        <w:tab w:val="clear" w:pos="2398"/>
        <w:tab w:val="left" w:pos="2880"/>
      </w:tabs>
      <w:spacing w:before="60"/>
      <w:ind w:left="2398" w:hanging="2880"/>
    </w:pPr>
  </w:style>
  <w:style w:type="paragraph" w:customStyle="1" w:styleId="aNoteParaparSymb">
    <w:name w:val="aNoteParapar Symb"/>
    <w:basedOn w:val="aNoteparSymb"/>
    <w:rsid w:val="00D46E86"/>
    <w:pPr>
      <w:tabs>
        <w:tab w:val="right" w:pos="2640"/>
      </w:tabs>
      <w:spacing w:before="60"/>
      <w:ind w:left="2920" w:hanging="3402"/>
    </w:pPr>
  </w:style>
  <w:style w:type="paragraph" w:customStyle="1" w:styleId="aNoteBulletparSymb">
    <w:name w:val="aNoteBulletpar Symb"/>
    <w:basedOn w:val="aNoteparSymb"/>
    <w:rsid w:val="00D46E86"/>
    <w:pPr>
      <w:tabs>
        <w:tab w:val="clear" w:pos="1599"/>
        <w:tab w:val="left" w:pos="3289"/>
      </w:tabs>
      <w:spacing w:before="60"/>
      <w:ind w:left="2807" w:hanging="3289"/>
    </w:pPr>
  </w:style>
  <w:style w:type="paragraph" w:customStyle="1" w:styleId="AsubparabulletSymb">
    <w:name w:val="A subpara bullet Symb"/>
    <w:basedOn w:val="BillBasic"/>
    <w:rsid w:val="00D46E86"/>
    <w:pPr>
      <w:tabs>
        <w:tab w:val="left" w:pos="2138"/>
        <w:tab w:val="left" w:pos="3005"/>
      </w:tabs>
      <w:spacing w:before="60"/>
      <w:ind w:left="2523" w:hanging="3005"/>
    </w:pPr>
  </w:style>
  <w:style w:type="paragraph" w:customStyle="1" w:styleId="aExamHdgsubparSymb">
    <w:name w:val="aExamHdgsubpar Symb"/>
    <w:basedOn w:val="aExamHdgssSymb"/>
    <w:next w:val="Normal"/>
    <w:rsid w:val="00D46E86"/>
    <w:pPr>
      <w:tabs>
        <w:tab w:val="clear" w:pos="1582"/>
        <w:tab w:val="left" w:pos="2620"/>
      </w:tabs>
      <w:ind w:left="2138" w:hanging="2620"/>
    </w:pPr>
  </w:style>
  <w:style w:type="paragraph" w:customStyle="1" w:styleId="aExamsubparSymb">
    <w:name w:val="aExamsubpar Symb"/>
    <w:basedOn w:val="aExamssSymb"/>
    <w:rsid w:val="00D46E86"/>
    <w:pPr>
      <w:tabs>
        <w:tab w:val="clear" w:pos="1582"/>
        <w:tab w:val="left" w:pos="2620"/>
      </w:tabs>
      <w:ind w:left="2138" w:hanging="2620"/>
    </w:pPr>
  </w:style>
  <w:style w:type="paragraph" w:customStyle="1" w:styleId="aNotesubparSymb">
    <w:name w:val="aNotesubpar Symb"/>
    <w:basedOn w:val="BillBasic"/>
    <w:next w:val="Normal"/>
    <w:rsid w:val="00D46E86"/>
    <w:pPr>
      <w:tabs>
        <w:tab w:val="left" w:pos="2138"/>
        <w:tab w:val="left" w:pos="2937"/>
      </w:tabs>
      <w:ind w:left="2455" w:hanging="2937"/>
    </w:pPr>
    <w:rPr>
      <w:sz w:val="20"/>
    </w:rPr>
  </w:style>
  <w:style w:type="paragraph" w:customStyle="1" w:styleId="aNoteTextsubparSymb">
    <w:name w:val="aNoteTextsubpar Symb"/>
    <w:basedOn w:val="aNotesubparSymb"/>
    <w:rsid w:val="00D46E86"/>
    <w:pPr>
      <w:tabs>
        <w:tab w:val="clear" w:pos="2138"/>
        <w:tab w:val="clear" w:pos="2937"/>
        <w:tab w:val="left" w:pos="2943"/>
      </w:tabs>
      <w:spacing w:before="60"/>
      <w:ind w:left="2943" w:hanging="3425"/>
    </w:pPr>
  </w:style>
  <w:style w:type="paragraph" w:customStyle="1" w:styleId="PenaltySymb">
    <w:name w:val="Penalty Symb"/>
    <w:basedOn w:val="AmainreturnSymb"/>
    <w:rsid w:val="00D46E86"/>
  </w:style>
  <w:style w:type="paragraph" w:customStyle="1" w:styleId="PenaltyParaSymb">
    <w:name w:val="PenaltyPara Symb"/>
    <w:basedOn w:val="Normal"/>
    <w:rsid w:val="00D46E86"/>
    <w:pPr>
      <w:tabs>
        <w:tab w:val="right" w:pos="1360"/>
      </w:tabs>
      <w:spacing w:before="60"/>
      <w:ind w:left="1599" w:hanging="2081"/>
      <w:jc w:val="both"/>
    </w:pPr>
  </w:style>
  <w:style w:type="paragraph" w:customStyle="1" w:styleId="FormulaSymb">
    <w:name w:val="Formula Symb"/>
    <w:basedOn w:val="BillBasic"/>
    <w:rsid w:val="00D46E86"/>
    <w:pPr>
      <w:tabs>
        <w:tab w:val="left" w:pos="-480"/>
      </w:tabs>
      <w:spacing w:line="260" w:lineRule="atLeast"/>
      <w:ind w:hanging="480"/>
      <w:jc w:val="center"/>
    </w:pPr>
  </w:style>
  <w:style w:type="paragraph" w:customStyle="1" w:styleId="NormalSymb">
    <w:name w:val="Normal Symb"/>
    <w:basedOn w:val="Normal"/>
    <w:qFormat/>
    <w:rsid w:val="00D46E86"/>
    <w:pPr>
      <w:ind w:hanging="482"/>
    </w:pPr>
  </w:style>
  <w:style w:type="character" w:styleId="PlaceholderText">
    <w:name w:val="Placeholder Text"/>
    <w:basedOn w:val="DefaultParagraphFont"/>
    <w:uiPriority w:val="99"/>
    <w:semiHidden/>
    <w:rsid w:val="00D46E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hyperlink" Target="http://www.legislation.act.gov.au/a/2001-14" TargetMode="External"/><Relationship Id="rId47" Type="http://schemas.openxmlformats.org/officeDocument/2006/relationships/hyperlink" Target="http://www.legislation.act.gov.au/a/2001-14" TargetMode="External"/><Relationship Id="rId63" Type="http://schemas.openxmlformats.org/officeDocument/2006/relationships/hyperlink" Target="http://www.legislation.act.gov.au/a/2018-33/default.asp" TargetMode="External"/><Relationship Id="rId68" Type="http://schemas.openxmlformats.org/officeDocument/2006/relationships/hyperlink" Target="http://www.legislation.act.gov.au/a/2011-22" TargetMode="External"/><Relationship Id="rId84" Type="http://schemas.openxmlformats.org/officeDocument/2006/relationships/header" Target="header15.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3" Type="http://schemas.openxmlformats.org/officeDocument/2006/relationships/footer" Target="footer9.xml"/><Relationship Id="rId58" Type="http://schemas.openxmlformats.org/officeDocument/2006/relationships/header" Target="header9.xml"/><Relationship Id="rId74" Type="http://schemas.openxmlformats.org/officeDocument/2006/relationships/header" Target="header10.xml"/><Relationship Id="rId79" Type="http://schemas.openxmlformats.org/officeDocument/2006/relationships/header" Target="header13.xml"/><Relationship Id="rId5" Type="http://schemas.openxmlformats.org/officeDocument/2006/relationships/footnotes" Target="footnotes.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3-57" TargetMode="External"/><Relationship Id="rId30" Type="http://schemas.openxmlformats.org/officeDocument/2006/relationships/hyperlink" Target="http://www.legislation.act.gov.au/a/2002-51" TargetMode="External"/><Relationship Id="rId35" Type="http://schemas.openxmlformats.org/officeDocument/2006/relationships/hyperlink" Target="http://www.legislation.act.gov.au/a/2001-14" TargetMode="External"/><Relationship Id="rId43"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56" Type="http://schemas.openxmlformats.org/officeDocument/2006/relationships/hyperlink" Target="http://www.legislation.act.gov.au/a/2003-57" TargetMode="External"/><Relationship Id="rId64" Type="http://schemas.openxmlformats.org/officeDocument/2006/relationships/hyperlink" Target="http://www.legislation.act.gov.au/a/2011-22" TargetMode="External"/><Relationship Id="rId69" Type="http://schemas.openxmlformats.org/officeDocument/2006/relationships/hyperlink" Target="http://www.legislation.act.gov.au/a/2018-33/default.asp" TargetMode="External"/><Relationship Id="rId77" Type="http://schemas.openxmlformats.org/officeDocument/2006/relationships/footer" Target="footer13.xml"/><Relationship Id="rId8" Type="http://schemas.openxmlformats.org/officeDocument/2006/relationships/hyperlink" Target="http://www.legislation.act.gov.au/a/2001-14" TargetMode="External"/><Relationship Id="rId51" Type="http://schemas.openxmlformats.org/officeDocument/2006/relationships/footer" Target="footer7.xml"/><Relationship Id="rId72" Type="http://schemas.openxmlformats.org/officeDocument/2006/relationships/hyperlink" Target="http://www.legislation.act.gov.au/a/2011-22" TargetMode="External"/><Relationship Id="rId80" Type="http://schemas.openxmlformats.org/officeDocument/2006/relationships/footer" Target="footer14.xml"/><Relationship Id="rId85" Type="http://schemas.openxmlformats.org/officeDocument/2006/relationships/footer" Target="footer17.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46" Type="http://schemas.openxmlformats.org/officeDocument/2006/relationships/hyperlink" Target="http://www.legislation.act.gov.au/a/2001-14" TargetMode="External"/><Relationship Id="rId59" Type="http://schemas.openxmlformats.org/officeDocument/2006/relationships/footer" Target="footer10.xml"/><Relationship Id="rId67" Type="http://schemas.openxmlformats.org/officeDocument/2006/relationships/hyperlink" Target="http://www.legislation.act.gov.au/a/2011-22" TargetMode="External"/><Relationship Id="rId20" Type="http://schemas.openxmlformats.org/officeDocument/2006/relationships/header" Target="header3.xml"/><Relationship Id="rId41" Type="http://schemas.openxmlformats.org/officeDocument/2006/relationships/hyperlink" Target="http://www.legislation.act.gov.au/a/db_6271/default.asp" TargetMode="External"/><Relationship Id="rId54" Type="http://schemas.openxmlformats.org/officeDocument/2006/relationships/hyperlink" Target="http://www.legislation.act.gov.au/a/2001-14" TargetMode="External"/><Relationship Id="rId62" Type="http://schemas.openxmlformats.org/officeDocument/2006/relationships/hyperlink" Target="http://www.legislation.act.gov.au/a/2011-22" TargetMode="External"/><Relationship Id="rId70" Type="http://schemas.openxmlformats.org/officeDocument/2006/relationships/hyperlink" Target="http://www.legislation.act.gov.au/a/2011-22" TargetMode="External"/><Relationship Id="rId75" Type="http://schemas.openxmlformats.org/officeDocument/2006/relationships/header" Target="header11.xml"/><Relationship Id="rId83" Type="http://schemas.openxmlformats.org/officeDocument/2006/relationships/footer" Target="footer1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3-57" TargetMode="External"/><Relationship Id="rId49" Type="http://schemas.openxmlformats.org/officeDocument/2006/relationships/header" Target="header6.xml"/><Relationship Id="rId57" Type="http://schemas.openxmlformats.org/officeDocument/2006/relationships/header" Target="header8.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44" Type="http://schemas.openxmlformats.org/officeDocument/2006/relationships/hyperlink" Target="http://www.legislation.act.gov.au/a/2001-14" TargetMode="External"/><Relationship Id="rId52" Type="http://schemas.openxmlformats.org/officeDocument/2006/relationships/footer" Target="footer8.xml"/><Relationship Id="rId60" Type="http://schemas.openxmlformats.org/officeDocument/2006/relationships/footer" Target="footer11.xml"/><Relationship Id="rId65" Type="http://schemas.openxmlformats.org/officeDocument/2006/relationships/hyperlink" Target="http://www.legislation.act.gov.au/a/2011-22" TargetMode="External"/><Relationship Id="rId73" Type="http://schemas.openxmlformats.org/officeDocument/2006/relationships/hyperlink" Target="http://www.legislation.act.gov.au/a/2011-22" TargetMode="External"/><Relationship Id="rId78" Type="http://schemas.openxmlformats.org/officeDocument/2006/relationships/header" Target="header12.xml"/><Relationship Id="rId81" Type="http://schemas.openxmlformats.org/officeDocument/2006/relationships/footer" Target="footer15.xm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2-51" TargetMode="External"/><Relationship Id="rId34" Type="http://schemas.openxmlformats.org/officeDocument/2006/relationships/hyperlink" Target="http://www.legislation.act.gov.au/a/2001-14" TargetMode="External"/><Relationship Id="rId50" Type="http://schemas.openxmlformats.org/officeDocument/2006/relationships/header" Target="header7.xml"/><Relationship Id="rId55" Type="http://schemas.openxmlformats.org/officeDocument/2006/relationships/hyperlink" Target="http://www.legislation.act.gov.au/a/2001-14" TargetMode="External"/><Relationship Id="rId76" Type="http://schemas.openxmlformats.org/officeDocument/2006/relationships/footer" Target="footer12.xml"/><Relationship Id="rId7" Type="http://schemas.openxmlformats.org/officeDocument/2006/relationships/image" Target="media/image1.png"/><Relationship Id="rId71" Type="http://schemas.openxmlformats.org/officeDocument/2006/relationships/hyperlink" Target="http://www.legislation.act.gov.au/a/2011-22"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11-22" TargetMode="External"/><Relationship Id="rId87" Type="http://schemas.openxmlformats.org/officeDocument/2006/relationships/theme" Target="theme/theme1.xml"/><Relationship Id="rId61" Type="http://schemas.openxmlformats.org/officeDocument/2006/relationships/hyperlink" Target="http://www.legislation.act.gov.au/a/2001-14" TargetMode="External"/><Relationship Id="rId8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6172</Words>
  <Characters>30288</Characters>
  <Application>Microsoft Office Word</Application>
  <DocSecurity>0</DocSecurity>
  <Lines>850</Lines>
  <Paragraphs>544</Paragraphs>
  <ScaleCrop>false</ScaleCrop>
  <HeadingPairs>
    <vt:vector size="2" baseType="variant">
      <vt:variant>
        <vt:lpstr>Title</vt:lpstr>
      </vt:variant>
      <vt:variant>
        <vt:i4>1</vt:i4>
      </vt:variant>
    </vt:vector>
  </HeadingPairs>
  <TitlesOfParts>
    <vt:vector size="1" baseType="lpstr">
      <vt:lpstr>Gene Technology (GM Crop Moratorium) Act 2004</vt:lpstr>
    </vt:vector>
  </TitlesOfParts>
  <Manager>Section</Manager>
  <Company>Section</Company>
  <LinksUpToDate>false</LinksUpToDate>
  <CharactersWithSpaces>36259</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3587</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6751</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 Technology (GM Crop Moratorium) Act 2004</dc:title>
  <dc:creator>Ann Moxon</dc:creator>
  <cp:keywords>R03</cp:keywords>
  <dc:description/>
  <cp:lastModifiedBy>PCODCS</cp:lastModifiedBy>
  <cp:revision>4</cp:revision>
  <cp:lastPrinted>2018-10-08T23:29:00Z</cp:lastPrinted>
  <dcterms:created xsi:type="dcterms:W3CDTF">2025-05-30T04:16:00Z</dcterms:created>
  <dcterms:modified xsi:type="dcterms:W3CDTF">2025-05-30T04:16:00Z</dcterms:modified>
  <cp:category>R3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-01/06/25</vt:lpwstr>
  </property>
  <property fmtid="{D5CDD505-2E9C-101B-9397-08002B2CF9AE}" pid="5" name="RepubDt">
    <vt:lpwstr>23/10/18</vt:lpwstr>
  </property>
  <property fmtid="{D5CDD505-2E9C-101B-9397-08002B2CF9AE}" pid="6" name="StartDt">
    <vt:lpwstr>23/10/18</vt:lpwstr>
  </property>
  <property fmtid="{D5CDD505-2E9C-101B-9397-08002B2CF9AE}" pid="7" name="DMSID">
    <vt:lpwstr>7995910</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2025-05-21T03:51:28Z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278c0067-506f-4f21-85f6-4b1223502c1a</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